
<file path=[Content_Types].xml><?xml version="1.0" encoding="utf-8"?>
<Types xmlns="http://schemas.openxmlformats.org/package/2006/content-type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EBAF531" w14:textId="77777777" w:rsidR="003E3CEB" w:rsidRPr="006E7D76" w:rsidRDefault="003E3CEB" w:rsidP="005D59E0">
      <w:bookmarkStart w:id="0" w:name="_GoBack"/>
      <w:bookmarkEnd w:id="0"/>
    </w:p>
    <w:p w14:paraId="355D1B43" w14:textId="77777777" w:rsidR="00FC21D4" w:rsidRPr="006E7D76" w:rsidRDefault="00FC21D4" w:rsidP="00EF05FF">
      <w:pPr>
        <w:spacing w:before="60" w:after="60" w:line="360" w:lineRule="auto"/>
        <w:contextualSpacing/>
        <w:rPr>
          <w:rFonts w:ascii="Arial" w:hAnsi="Arial" w:cs="Arial"/>
        </w:rPr>
      </w:pPr>
    </w:p>
    <w:p w14:paraId="4FEBB799" w14:textId="77777777" w:rsidR="00FC21D4" w:rsidRPr="006E7D76" w:rsidRDefault="00FC21D4" w:rsidP="00EF05FF">
      <w:pPr>
        <w:spacing w:before="60" w:after="60" w:line="360" w:lineRule="auto"/>
        <w:contextualSpacing/>
        <w:rPr>
          <w:rFonts w:ascii="Arial" w:hAnsi="Arial" w:cs="Arial"/>
        </w:rPr>
      </w:pPr>
    </w:p>
    <w:p w14:paraId="20EF55C1" w14:textId="77777777" w:rsidR="00FC21D4" w:rsidRPr="006E7D76" w:rsidRDefault="00FC21D4" w:rsidP="00EF05FF">
      <w:pPr>
        <w:spacing w:before="60" w:after="60" w:line="360" w:lineRule="auto"/>
        <w:contextualSpacing/>
        <w:rPr>
          <w:rFonts w:ascii="Arial" w:hAnsi="Arial" w:cs="Arial"/>
        </w:rPr>
      </w:pPr>
    </w:p>
    <w:p w14:paraId="18B9998B" w14:textId="77777777" w:rsidR="00FC21D4" w:rsidRPr="006E7D76" w:rsidRDefault="00FC21D4" w:rsidP="00EF05FF">
      <w:pPr>
        <w:spacing w:before="60" w:after="60" w:line="360" w:lineRule="auto"/>
        <w:contextualSpacing/>
        <w:rPr>
          <w:rFonts w:ascii="Arial" w:hAnsi="Arial" w:cs="Arial"/>
        </w:rPr>
      </w:pPr>
    </w:p>
    <w:p w14:paraId="23442777" w14:textId="77777777" w:rsidR="00FC21D4" w:rsidRPr="006E7D76" w:rsidRDefault="00FC21D4" w:rsidP="00EF05FF">
      <w:pPr>
        <w:spacing w:before="60" w:after="60" w:line="360" w:lineRule="auto"/>
        <w:contextualSpacing/>
        <w:rPr>
          <w:rFonts w:ascii="Arial" w:hAnsi="Arial" w:cs="Arial"/>
        </w:rPr>
      </w:pPr>
    </w:p>
    <w:p w14:paraId="08AABC07" w14:textId="77777777" w:rsidR="00FC21D4" w:rsidRPr="006E7D76" w:rsidRDefault="00FC21D4" w:rsidP="00EF05FF">
      <w:pPr>
        <w:spacing w:before="60" w:after="60" w:line="360" w:lineRule="auto"/>
        <w:contextualSpacing/>
        <w:rPr>
          <w:rFonts w:ascii="Arial" w:hAnsi="Arial" w:cs="Arial"/>
        </w:rPr>
      </w:pPr>
    </w:p>
    <w:p w14:paraId="18FC0A13" w14:textId="77777777" w:rsidR="00264FE7" w:rsidRPr="00DC572F" w:rsidRDefault="00264FE7" w:rsidP="00DC572F">
      <w:pPr>
        <w:spacing w:before="60" w:after="60" w:line="360" w:lineRule="auto"/>
        <w:contextualSpacing/>
        <w:jc w:val="center"/>
        <w:rPr>
          <w:rFonts w:ascii="Arial" w:hAnsi="Arial" w:cs="Arial"/>
          <w:b/>
          <w:bCs/>
          <w:sz w:val="24"/>
          <w:szCs w:val="24"/>
        </w:rPr>
      </w:pPr>
    </w:p>
    <w:p w14:paraId="181B30DA" w14:textId="77777777" w:rsidR="00264FE7" w:rsidRPr="00DC572F" w:rsidRDefault="00264FE7" w:rsidP="00DC572F">
      <w:pPr>
        <w:spacing w:before="60" w:after="60" w:line="360" w:lineRule="auto"/>
        <w:contextualSpacing/>
        <w:jc w:val="center"/>
        <w:rPr>
          <w:rFonts w:ascii="Arial" w:hAnsi="Arial" w:cs="Arial"/>
          <w:b/>
          <w:bCs/>
          <w:sz w:val="24"/>
          <w:szCs w:val="24"/>
        </w:rPr>
      </w:pPr>
    </w:p>
    <w:p w14:paraId="662DECA4" w14:textId="77777777" w:rsidR="00264FE7" w:rsidRPr="00DC572F" w:rsidRDefault="00264FE7" w:rsidP="00DC572F">
      <w:pPr>
        <w:spacing w:before="60" w:after="60" w:line="360" w:lineRule="auto"/>
        <w:contextualSpacing/>
        <w:jc w:val="center"/>
        <w:rPr>
          <w:rFonts w:ascii="Arial" w:hAnsi="Arial" w:cs="Arial"/>
          <w:b/>
          <w:bCs/>
          <w:sz w:val="24"/>
          <w:szCs w:val="24"/>
        </w:rPr>
      </w:pPr>
    </w:p>
    <w:p w14:paraId="0ADC3A6E" w14:textId="0F0B2420" w:rsidR="00FC21D4" w:rsidRPr="00DC572F" w:rsidRDefault="00EA4C11" w:rsidP="00DC572F">
      <w:pPr>
        <w:spacing w:before="60" w:after="60" w:line="360" w:lineRule="auto"/>
        <w:contextualSpacing/>
        <w:jc w:val="center"/>
        <w:rPr>
          <w:rFonts w:ascii="Arial" w:hAnsi="Arial" w:cs="Arial"/>
          <w:b/>
          <w:bCs/>
          <w:sz w:val="24"/>
          <w:szCs w:val="24"/>
        </w:rPr>
      </w:pPr>
      <w:r>
        <w:rPr>
          <w:rFonts w:ascii="Arial" w:hAnsi="Arial" w:cs="Arial"/>
          <w:b/>
          <w:bCs/>
          <w:sz w:val="24"/>
          <w:szCs w:val="24"/>
        </w:rPr>
        <w:t>Periodo di programmazione 2014-</w:t>
      </w:r>
      <w:r w:rsidR="00FC21D4" w:rsidRPr="00DC572F">
        <w:rPr>
          <w:rFonts w:ascii="Arial" w:hAnsi="Arial" w:cs="Arial"/>
          <w:b/>
          <w:bCs/>
          <w:sz w:val="24"/>
          <w:szCs w:val="24"/>
        </w:rPr>
        <w:t>2020</w:t>
      </w:r>
    </w:p>
    <w:p w14:paraId="3DBA4230" w14:textId="77777777" w:rsidR="00FC21D4" w:rsidRPr="00DC572F" w:rsidRDefault="00FC21D4" w:rsidP="00DC572F">
      <w:pPr>
        <w:spacing w:before="60" w:after="60" w:line="360" w:lineRule="auto"/>
        <w:contextualSpacing/>
        <w:jc w:val="center"/>
        <w:rPr>
          <w:rFonts w:ascii="Arial" w:hAnsi="Arial" w:cs="Arial"/>
          <w:b/>
          <w:bCs/>
          <w:sz w:val="24"/>
          <w:szCs w:val="24"/>
        </w:rPr>
      </w:pPr>
    </w:p>
    <w:p w14:paraId="2D89F611" w14:textId="72E1395D" w:rsidR="00264FE7" w:rsidRPr="00DC572F" w:rsidRDefault="00DD691C" w:rsidP="00DC572F">
      <w:pPr>
        <w:spacing w:before="60" w:after="60" w:line="360" w:lineRule="auto"/>
        <w:contextualSpacing/>
        <w:jc w:val="center"/>
        <w:rPr>
          <w:rFonts w:ascii="Arial" w:hAnsi="Arial" w:cs="Arial"/>
          <w:b/>
          <w:bCs/>
          <w:sz w:val="24"/>
          <w:szCs w:val="24"/>
        </w:rPr>
      </w:pPr>
      <w:r>
        <w:rPr>
          <w:rFonts w:ascii="Arial" w:hAnsi="Arial" w:cs="Arial"/>
          <w:b/>
          <w:bCs/>
          <w:sz w:val="24"/>
          <w:szCs w:val="24"/>
        </w:rPr>
        <w:t>Manuale</w:t>
      </w:r>
      <w:r w:rsidR="00163BE3">
        <w:rPr>
          <w:rFonts w:ascii="Arial" w:hAnsi="Arial" w:cs="Arial"/>
          <w:b/>
          <w:bCs/>
          <w:sz w:val="24"/>
          <w:szCs w:val="24"/>
        </w:rPr>
        <w:t xml:space="preserve"> delle procedure di a</w:t>
      </w:r>
      <w:r w:rsidR="002F4A52">
        <w:rPr>
          <w:rFonts w:ascii="Arial" w:hAnsi="Arial" w:cs="Arial"/>
          <w:b/>
          <w:bCs/>
          <w:sz w:val="24"/>
          <w:szCs w:val="24"/>
        </w:rPr>
        <w:t>udit 2014-</w:t>
      </w:r>
      <w:r w:rsidR="00FE5C4F" w:rsidRPr="00DC572F">
        <w:rPr>
          <w:rFonts w:ascii="Arial" w:hAnsi="Arial" w:cs="Arial"/>
          <w:b/>
          <w:bCs/>
          <w:sz w:val="24"/>
          <w:szCs w:val="24"/>
        </w:rPr>
        <w:t>2020</w:t>
      </w:r>
    </w:p>
    <w:p w14:paraId="20B1C0B8" w14:textId="5D33A08D" w:rsidR="00FC21D4" w:rsidRPr="00DC572F" w:rsidRDefault="00F27D08" w:rsidP="00DC572F">
      <w:pPr>
        <w:spacing w:before="60" w:after="60" w:line="360" w:lineRule="auto"/>
        <w:contextualSpacing/>
        <w:jc w:val="center"/>
        <w:rPr>
          <w:rFonts w:ascii="Arial" w:hAnsi="Arial" w:cs="Arial"/>
          <w:b/>
          <w:bCs/>
          <w:sz w:val="24"/>
          <w:szCs w:val="24"/>
        </w:rPr>
      </w:pPr>
      <w:r w:rsidRPr="00596D95">
        <w:rPr>
          <w:rFonts w:ascii="Arial" w:hAnsi="Arial" w:cs="Arial"/>
          <w:b/>
          <w:bCs/>
          <w:sz w:val="24"/>
          <w:szCs w:val="24"/>
        </w:rPr>
        <w:t>(A</w:t>
      </w:r>
      <w:r w:rsidR="00FC21D4" w:rsidRPr="00596D95">
        <w:rPr>
          <w:rFonts w:ascii="Arial" w:hAnsi="Arial" w:cs="Arial"/>
          <w:b/>
          <w:bCs/>
          <w:sz w:val="24"/>
          <w:szCs w:val="24"/>
        </w:rPr>
        <w:t xml:space="preserve">rt. 127 del </w:t>
      </w:r>
      <w:r w:rsidR="00BD5706" w:rsidRPr="00596D95">
        <w:rPr>
          <w:rFonts w:ascii="Arial" w:hAnsi="Arial" w:cs="Arial"/>
          <w:b/>
          <w:bCs/>
          <w:sz w:val="24"/>
          <w:szCs w:val="24"/>
        </w:rPr>
        <w:t>Reg.</w:t>
      </w:r>
      <w:r w:rsidR="00FC21D4" w:rsidRPr="00596D95">
        <w:rPr>
          <w:rFonts w:ascii="Arial" w:hAnsi="Arial" w:cs="Arial"/>
          <w:b/>
          <w:bCs/>
          <w:sz w:val="24"/>
          <w:szCs w:val="24"/>
        </w:rPr>
        <w:t xml:space="preserve"> (CE) n. 1303/2013</w:t>
      </w:r>
      <w:r w:rsidRPr="00596D95">
        <w:rPr>
          <w:rFonts w:ascii="Arial" w:hAnsi="Arial" w:cs="Arial"/>
          <w:b/>
          <w:bCs/>
          <w:sz w:val="24"/>
          <w:szCs w:val="24"/>
        </w:rPr>
        <w:t>)</w:t>
      </w:r>
    </w:p>
    <w:p w14:paraId="5E3B24D0" w14:textId="77777777" w:rsidR="00FC21D4" w:rsidRPr="00DC572F" w:rsidRDefault="00FC21D4" w:rsidP="00DC572F">
      <w:pPr>
        <w:spacing w:before="60" w:after="60" w:line="360" w:lineRule="auto"/>
        <w:contextualSpacing/>
        <w:rPr>
          <w:rFonts w:ascii="Arial" w:hAnsi="Arial" w:cs="Arial"/>
          <w:b/>
          <w:bCs/>
          <w:sz w:val="24"/>
          <w:szCs w:val="24"/>
        </w:rPr>
      </w:pPr>
    </w:p>
    <w:p w14:paraId="1E0034D4" w14:textId="77777777" w:rsidR="00264FE7" w:rsidRPr="00DC572F" w:rsidRDefault="00264FE7" w:rsidP="00DC572F">
      <w:pPr>
        <w:spacing w:before="60" w:after="60" w:line="360" w:lineRule="auto"/>
        <w:contextualSpacing/>
        <w:rPr>
          <w:rFonts w:ascii="Arial" w:hAnsi="Arial" w:cs="Arial"/>
          <w:b/>
          <w:bCs/>
          <w:sz w:val="24"/>
          <w:szCs w:val="24"/>
        </w:rPr>
      </w:pPr>
    </w:p>
    <w:p w14:paraId="08F766C3" w14:textId="77777777" w:rsidR="00264FE7" w:rsidRPr="00DC572F" w:rsidRDefault="00264FE7" w:rsidP="00DC572F">
      <w:pPr>
        <w:spacing w:before="60" w:after="60" w:line="360" w:lineRule="auto"/>
        <w:contextualSpacing/>
        <w:rPr>
          <w:rFonts w:ascii="Arial" w:hAnsi="Arial" w:cs="Arial"/>
          <w:b/>
          <w:bCs/>
          <w:sz w:val="24"/>
          <w:szCs w:val="24"/>
        </w:rPr>
      </w:pPr>
    </w:p>
    <w:p w14:paraId="162DEDBB" w14:textId="77777777" w:rsidR="00FC21D4" w:rsidRPr="00DC572F" w:rsidRDefault="00FC21D4" w:rsidP="00DC572F">
      <w:pPr>
        <w:spacing w:before="60" w:after="60" w:line="360" w:lineRule="auto"/>
        <w:contextualSpacing/>
        <w:rPr>
          <w:rFonts w:ascii="Arial" w:hAnsi="Arial" w:cs="Arial"/>
          <w:sz w:val="24"/>
          <w:szCs w:val="24"/>
        </w:rPr>
      </w:pPr>
    </w:p>
    <w:p w14:paraId="7B05DCD2" w14:textId="77777777" w:rsidR="00FC21D4" w:rsidRPr="00DC572F" w:rsidRDefault="00FC21D4" w:rsidP="00DC572F">
      <w:pPr>
        <w:spacing w:before="60" w:after="60" w:line="360" w:lineRule="auto"/>
        <w:contextualSpacing/>
        <w:rPr>
          <w:rFonts w:ascii="Arial" w:hAnsi="Arial" w:cs="Arial"/>
          <w:sz w:val="24"/>
          <w:szCs w:val="24"/>
        </w:rPr>
      </w:pPr>
    </w:p>
    <w:p w14:paraId="2AF565D7" w14:textId="77777777" w:rsidR="00FC21D4" w:rsidRPr="006E7D76" w:rsidRDefault="00FC21D4" w:rsidP="00EF05FF">
      <w:pPr>
        <w:spacing w:before="60" w:after="60" w:line="360" w:lineRule="auto"/>
        <w:contextualSpacing/>
        <w:rPr>
          <w:rFonts w:ascii="Arial" w:hAnsi="Arial" w:cs="Arial"/>
        </w:rPr>
      </w:pPr>
    </w:p>
    <w:p w14:paraId="2350C532" w14:textId="77777777" w:rsidR="00FC21D4" w:rsidRPr="006E7D76" w:rsidRDefault="00FC21D4" w:rsidP="00EF05FF">
      <w:pPr>
        <w:spacing w:before="60" w:after="60" w:line="360" w:lineRule="auto"/>
        <w:contextualSpacing/>
        <w:rPr>
          <w:rFonts w:ascii="Arial" w:hAnsi="Arial" w:cs="Arial"/>
        </w:rPr>
      </w:pPr>
    </w:p>
    <w:p w14:paraId="6CA9CBB4" w14:textId="77777777" w:rsidR="00FC21D4" w:rsidRDefault="00FC21D4" w:rsidP="00EF05FF">
      <w:pPr>
        <w:spacing w:before="60" w:after="60" w:line="360" w:lineRule="auto"/>
        <w:contextualSpacing/>
        <w:rPr>
          <w:rFonts w:ascii="Arial" w:hAnsi="Arial" w:cs="Arial"/>
        </w:rPr>
      </w:pPr>
    </w:p>
    <w:p w14:paraId="48F8AF9A" w14:textId="77777777" w:rsidR="00DC572F" w:rsidRDefault="00DC572F" w:rsidP="00EF05FF">
      <w:pPr>
        <w:spacing w:before="60" w:after="60" w:line="360" w:lineRule="auto"/>
        <w:contextualSpacing/>
        <w:rPr>
          <w:rFonts w:ascii="Arial" w:hAnsi="Arial" w:cs="Arial"/>
        </w:rPr>
      </w:pPr>
    </w:p>
    <w:p w14:paraId="0775807D" w14:textId="77777777" w:rsidR="00DC572F" w:rsidRDefault="00DC572F" w:rsidP="00EF05FF">
      <w:pPr>
        <w:spacing w:before="60" w:after="60" w:line="360" w:lineRule="auto"/>
        <w:contextualSpacing/>
        <w:rPr>
          <w:rFonts w:ascii="Arial" w:hAnsi="Arial" w:cs="Arial"/>
        </w:rPr>
      </w:pPr>
    </w:p>
    <w:p w14:paraId="41CEF135" w14:textId="77777777" w:rsidR="00DC572F" w:rsidRDefault="00DC572F" w:rsidP="00EF05FF">
      <w:pPr>
        <w:spacing w:before="60" w:after="60" w:line="360" w:lineRule="auto"/>
        <w:contextualSpacing/>
        <w:rPr>
          <w:rFonts w:ascii="Arial" w:hAnsi="Arial" w:cs="Arial"/>
        </w:rPr>
      </w:pPr>
    </w:p>
    <w:p w14:paraId="3B086821" w14:textId="77777777" w:rsidR="00DC572F" w:rsidRPr="006E7D76" w:rsidRDefault="00DC572F" w:rsidP="00EF05FF">
      <w:pPr>
        <w:spacing w:before="60" w:after="60" w:line="360" w:lineRule="auto"/>
        <w:contextualSpacing/>
        <w:rPr>
          <w:rFonts w:ascii="Arial" w:hAnsi="Arial" w:cs="Arial"/>
        </w:rPr>
      </w:pPr>
    </w:p>
    <w:p w14:paraId="4C8F86B7" w14:textId="77777777" w:rsidR="0059411B" w:rsidRPr="006E7D76" w:rsidRDefault="0059411B" w:rsidP="00EF05FF">
      <w:pPr>
        <w:spacing w:before="60" w:after="60" w:line="360" w:lineRule="auto"/>
        <w:contextualSpacing/>
        <w:rPr>
          <w:rFonts w:ascii="Arial" w:hAnsi="Arial" w:cs="Arial"/>
        </w:rPr>
      </w:pPr>
    </w:p>
    <w:p w14:paraId="1F252877" w14:textId="6ACAB6AC" w:rsidR="00154338" w:rsidRPr="00071877" w:rsidRDefault="00154338" w:rsidP="00154338">
      <w:pPr>
        <w:spacing w:before="60" w:after="0" w:line="360" w:lineRule="auto"/>
        <w:jc w:val="center"/>
        <w:rPr>
          <w:rFonts w:cs="Arial"/>
          <w:b/>
          <w:bCs/>
          <w:iCs/>
        </w:rPr>
      </w:pPr>
      <w:r w:rsidRPr="00071877">
        <w:rPr>
          <w:rFonts w:cs="Arial"/>
          <w:b/>
          <w:bCs/>
          <w:iCs/>
        </w:rPr>
        <w:t xml:space="preserve">28 </w:t>
      </w:r>
      <w:r w:rsidR="00E35C90" w:rsidRPr="00071877">
        <w:rPr>
          <w:rFonts w:cs="Arial"/>
          <w:b/>
          <w:bCs/>
          <w:iCs/>
        </w:rPr>
        <w:t>Aprile</w:t>
      </w:r>
      <w:r w:rsidRPr="00071877">
        <w:rPr>
          <w:rFonts w:cs="Arial"/>
          <w:b/>
          <w:bCs/>
          <w:iCs/>
        </w:rPr>
        <w:t xml:space="preserve"> 201</w:t>
      </w:r>
      <w:r w:rsidR="00E35C90" w:rsidRPr="00071877">
        <w:rPr>
          <w:rFonts w:cs="Arial"/>
          <w:b/>
          <w:bCs/>
          <w:iCs/>
        </w:rPr>
        <w:t>7</w:t>
      </w:r>
    </w:p>
    <w:p w14:paraId="6F8E26BC" w14:textId="04DD490D" w:rsidR="00154338" w:rsidRPr="00154338" w:rsidRDefault="00154338" w:rsidP="00154338">
      <w:pPr>
        <w:spacing w:after="60" w:line="360" w:lineRule="auto"/>
        <w:jc w:val="center"/>
        <w:rPr>
          <w:rFonts w:cs="Arial"/>
          <w:b/>
          <w:bCs/>
          <w:i/>
          <w:iCs/>
        </w:rPr>
      </w:pPr>
      <w:r w:rsidRPr="00071877">
        <w:rPr>
          <w:rFonts w:cs="Arial"/>
          <w:b/>
          <w:bCs/>
          <w:i/>
          <w:iCs/>
        </w:rPr>
        <w:t xml:space="preserve">Versione </w:t>
      </w:r>
      <w:r w:rsidR="00E35C90" w:rsidRPr="00071877">
        <w:rPr>
          <w:rFonts w:cs="Arial"/>
          <w:b/>
          <w:bCs/>
          <w:i/>
          <w:iCs/>
        </w:rPr>
        <w:t>3</w:t>
      </w:r>
    </w:p>
    <w:p w14:paraId="0709EB43" w14:textId="77777777" w:rsidR="00DC572F" w:rsidRPr="00F25269" w:rsidRDefault="00DC572F" w:rsidP="00DC572F">
      <w:pPr>
        <w:spacing w:before="60" w:after="60" w:line="360" w:lineRule="auto"/>
        <w:rPr>
          <w:rFonts w:cs="Arial"/>
          <w:b/>
          <w:bCs/>
          <w:i/>
          <w:iCs/>
        </w:rPr>
      </w:pPr>
    </w:p>
    <w:p w14:paraId="22931147" w14:textId="77777777" w:rsidR="00DC572F" w:rsidRDefault="00DC572F" w:rsidP="00DC572F">
      <w:pPr>
        <w:spacing w:line="240" w:lineRule="auto"/>
        <w:jc w:val="center"/>
        <w:rPr>
          <w:rFonts w:cs="Arial"/>
        </w:rPr>
        <w:sectPr w:rsidR="00DC572F" w:rsidSect="00BD5706">
          <w:headerReference w:type="default" r:id="rId8"/>
          <w:footerReference w:type="default" r:id="rId9"/>
          <w:headerReference w:type="first" r:id="rId10"/>
          <w:footerReference w:type="first" r:id="rId11"/>
          <w:pgSz w:w="11907" w:h="16840" w:code="9"/>
          <w:pgMar w:top="1758" w:right="1701" w:bottom="1588" w:left="1701" w:header="425" w:footer="709" w:gutter="0"/>
          <w:cols w:space="708"/>
          <w:titlePg/>
          <w:docGrid w:linePitch="360"/>
        </w:sectPr>
      </w:pPr>
      <w:bookmarkStart w:id="1" w:name="_Toc401669216"/>
      <w:bookmarkStart w:id="2" w:name="_Toc401669519"/>
      <w:bookmarkStart w:id="3" w:name="_Toc401670180"/>
      <w:bookmarkStart w:id="4" w:name="_Toc401670878"/>
      <w:bookmarkStart w:id="5" w:name="_Toc401669217"/>
      <w:bookmarkStart w:id="6" w:name="_Toc401669520"/>
      <w:bookmarkStart w:id="7" w:name="_Toc401670181"/>
      <w:bookmarkStart w:id="8" w:name="_Toc401670879"/>
      <w:bookmarkStart w:id="9" w:name="_Toc401669218"/>
      <w:bookmarkStart w:id="10" w:name="_Toc401669521"/>
      <w:bookmarkStart w:id="11" w:name="_Toc401670182"/>
      <w:bookmarkStart w:id="12" w:name="_Toc401670880"/>
      <w:bookmarkStart w:id="13" w:name="_Toc401669219"/>
      <w:bookmarkStart w:id="14" w:name="_Toc401669522"/>
      <w:bookmarkStart w:id="15" w:name="_Toc401670183"/>
      <w:bookmarkStart w:id="16" w:name="_Toc401670881"/>
      <w:bookmarkStart w:id="17" w:name="_Toc401669220"/>
      <w:bookmarkStart w:id="18" w:name="_Toc401669523"/>
      <w:bookmarkStart w:id="19" w:name="_Toc401670184"/>
      <w:bookmarkStart w:id="20" w:name="_Toc401670882"/>
      <w:bookmarkStart w:id="21" w:name="_Toc401669221"/>
      <w:bookmarkStart w:id="22" w:name="_Toc401669524"/>
      <w:bookmarkStart w:id="23" w:name="_Toc401670185"/>
      <w:bookmarkStart w:id="24" w:name="_Toc401670883"/>
      <w:bookmarkStart w:id="25" w:name="_Toc401669230"/>
      <w:bookmarkStart w:id="26" w:name="_Toc401669533"/>
      <w:bookmarkStart w:id="27" w:name="_Toc401670194"/>
      <w:bookmarkStart w:id="28" w:name="_Toc401670892"/>
      <w:bookmarkStart w:id="29" w:name="_Toc401669238"/>
      <w:bookmarkStart w:id="30" w:name="_Toc401669541"/>
      <w:bookmarkStart w:id="31" w:name="_Toc401670202"/>
      <w:bookmarkStart w:id="32" w:name="_Toc401670900"/>
      <w:bookmarkStart w:id="33" w:name="_Toc401669239"/>
      <w:bookmarkStart w:id="34" w:name="_Toc401669542"/>
      <w:bookmarkStart w:id="35" w:name="_Toc401670203"/>
      <w:bookmarkStart w:id="36" w:name="_Toc401670901"/>
      <w:bookmarkStart w:id="37" w:name="_Toc401669240"/>
      <w:bookmarkStart w:id="38" w:name="_Toc401669543"/>
      <w:bookmarkStart w:id="39" w:name="_Toc401670204"/>
      <w:bookmarkStart w:id="40" w:name="_Toc401670902"/>
      <w:bookmarkStart w:id="41" w:name="_Toc401669241"/>
      <w:bookmarkStart w:id="42" w:name="_Toc401669544"/>
      <w:bookmarkStart w:id="43" w:name="_Toc401670205"/>
      <w:bookmarkStart w:id="44" w:name="_Toc401670903"/>
      <w:bookmarkStart w:id="45" w:name="_Toc401669242"/>
      <w:bookmarkStart w:id="46" w:name="_Toc401669545"/>
      <w:bookmarkStart w:id="47" w:name="_Toc401670206"/>
      <w:bookmarkStart w:id="48" w:name="_Toc401670904"/>
      <w:bookmarkStart w:id="49" w:name="_Toc401669243"/>
      <w:bookmarkStart w:id="50" w:name="_Toc401669546"/>
      <w:bookmarkStart w:id="51" w:name="_Toc401670207"/>
      <w:bookmarkStart w:id="52" w:name="_Toc401670905"/>
      <w:bookmarkStart w:id="53" w:name="_Toc401669246"/>
      <w:bookmarkStart w:id="54" w:name="_Toc401669549"/>
      <w:bookmarkStart w:id="55" w:name="_Toc401670210"/>
      <w:bookmarkStart w:id="56" w:name="_Toc401670908"/>
      <w:bookmarkStart w:id="57" w:name="_Toc401669247"/>
      <w:bookmarkStart w:id="58" w:name="_Toc401669550"/>
      <w:bookmarkStart w:id="59" w:name="_Toc401670211"/>
      <w:bookmarkStart w:id="60" w:name="_Toc401670909"/>
      <w:bookmarkStart w:id="61" w:name="_Toc401669248"/>
      <w:bookmarkStart w:id="62" w:name="_Toc401669551"/>
      <w:bookmarkStart w:id="63" w:name="_Toc401670212"/>
      <w:bookmarkStart w:id="64" w:name="_Toc401670910"/>
      <w:bookmarkStart w:id="65" w:name="_Toc401669250"/>
      <w:bookmarkStart w:id="66" w:name="_Toc401669553"/>
      <w:bookmarkStart w:id="67" w:name="_Toc401670214"/>
      <w:bookmarkStart w:id="68" w:name="_Toc401670912"/>
      <w:bookmarkStart w:id="69" w:name="_Toc401669251"/>
      <w:bookmarkStart w:id="70" w:name="_Toc401669554"/>
      <w:bookmarkStart w:id="71" w:name="_Toc401670215"/>
      <w:bookmarkStart w:id="72" w:name="_Toc401670913"/>
      <w:bookmarkStart w:id="73" w:name="_Toc401669252"/>
      <w:bookmarkStart w:id="74" w:name="_Toc401669555"/>
      <w:bookmarkStart w:id="75" w:name="_Toc401670216"/>
      <w:bookmarkStart w:id="76" w:name="_Toc401670914"/>
      <w:bookmarkStart w:id="77" w:name="_Toc401669253"/>
      <w:bookmarkStart w:id="78" w:name="_Toc401669556"/>
      <w:bookmarkStart w:id="79" w:name="_Toc401670217"/>
      <w:bookmarkStart w:id="80" w:name="_Toc401670915"/>
      <w:bookmarkStart w:id="81" w:name="_Toc401669255"/>
      <w:bookmarkStart w:id="82" w:name="_Toc401669558"/>
      <w:bookmarkStart w:id="83" w:name="_Toc401670219"/>
      <w:bookmarkStart w:id="84" w:name="_Toc401670917"/>
      <w:bookmarkStart w:id="85" w:name="_Toc401669256"/>
      <w:bookmarkStart w:id="86" w:name="_Toc401669559"/>
      <w:bookmarkStart w:id="87" w:name="_Toc401670220"/>
      <w:bookmarkStart w:id="88" w:name="_Toc401670918"/>
      <w:bookmarkStart w:id="89" w:name="_Toc401669265"/>
      <w:bookmarkStart w:id="90" w:name="_Toc401669568"/>
      <w:bookmarkStart w:id="91" w:name="_Toc401670229"/>
      <w:bookmarkStart w:id="92" w:name="_Toc401670927"/>
      <w:bookmarkStart w:id="93" w:name="_Toc401669267"/>
      <w:bookmarkStart w:id="94" w:name="_Toc401669570"/>
      <w:bookmarkStart w:id="95" w:name="_Toc401670231"/>
      <w:bookmarkStart w:id="96" w:name="_Toc401670929"/>
      <w:bookmarkStart w:id="97" w:name="_Toc401669268"/>
      <w:bookmarkStart w:id="98" w:name="_Toc401669571"/>
      <w:bookmarkStart w:id="99" w:name="_Toc401670232"/>
      <w:bookmarkStart w:id="100" w:name="_Toc401670930"/>
      <w:bookmarkStart w:id="101" w:name="_Toc401669270"/>
      <w:bookmarkStart w:id="102" w:name="_Toc401669573"/>
      <w:bookmarkStart w:id="103" w:name="_Toc401670234"/>
      <w:bookmarkStart w:id="104" w:name="_Toc401670932"/>
      <w:bookmarkStart w:id="105" w:name="_Toc401669271"/>
      <w:bookmarkStart w:id="106" w:name="_Toc401669574"/>
      <w:bookmarkStart w:id="107" w:name="_Toc401670235"/>
      <w:bookmarkStart w:id="108" w:name="_Toc401670933"/>
      <w:bookmarkStart w:id="109" w:name="_Toc401669283"/>
      <w:bookmarkStart w:id="110" w:name="_Toc401669586"/>
      <w:bookmarkStart w:id="111" w:name="_Toc401670247"/>
      <w:bookmarkStart w:id="112" w:name="_Toc401670945"/>
      <w:bookmarkStart w:id="113" w:name="_Toc401669285"/>
      <w:bookmarkStart w:id="114" w:name="_Toc401669588"/>
      <w:bookmarkStart w:id="115" w:name="_Toc401670249"/>
      <w:bookmarkStart w:id="116" w:name="_Toc401670947"/>
      <w:bookmarkStart w:id="117" w:name="_Toc401669286"/>
      <w:bookmarkStart w:id="118" w:name="_Toc401669589"/>
      <w:bookmarkStart w:id="119" w:name="_Toc401670250"/>
      <w:bookmarkStart w:id="120" w:name="_Toc401670948"/>
      <w:bookmarkStart w:id="121" w:name="_Toc401669291"/>
      <w:bookmarkStart w:id="122" w:name="_Toc401669594"/>
      <w:bookmarkStart w:id="123" w:name="_Toc401670255"/>
      <w:bookmarkStart w:id="124" w:name="_Toc401670953"/>
      <w:bookmarkStart w:id="125" w:name="_Toc401669293"/>
      <w:bookmarkStart w:id="126" w:name="_Toc401669596"/>
      <w:bookmarkStart w:id="127" w:name="_Toc401670257"/>
      <w:bookmarkStart w:id="128" w:name="_Toc401670955"/>
      <w:bookmarkStart w:id="129" w:name="_Toc401669294"/>
      <w:bookmarkStart w:id="130" w:name="_Toc401669597"/>
      <w:bookmarkStart w:id="131" w:name="_Toc401670258"/>
      <w:bookmarkStart w:id="132" w:name="_Toc401670956"/>
      <w:bookmarkStart w:id="133" w:name="_Toc401669305"/>
      <w:bookmarkStart w:id="134" w:name="_Toc401669608"/>
      <w:bookmarkStart w:id="135" w:name="_Toc401670269"/>
      <w:bookmarkStart w:id="136" w:name="_Toc401670967"/>
      <w:bookmarkStart w:id="137" w:name="_Toc401669307"/>
      <w:bookmarkStart w:id="138" w:name="_Toc401669610"/>
      <w:bookmarkStart w:id="139" w:name="_Toc401670271"/>
      <w:bookmarkStart w:id="140" w:name="_Toc401670969"/>
      <w:bookmarkStart w:id="141" w:name="_Toc401669308"/>
      <w:bookmarkStart w:id="142" w:name="_Toc401669611"/>
      <w:bookmarkStart w:id="143" w:name="_Toc401670272"/>
      <w:bookmarkStart w:id="144" w:name="_Toc401670970"/>
      <w:bookmarkStart w:id="145" w:name="_Toc401669309"/>
      <w:bookmarkStart w:id="146" w:name="_Toc401669612"/>
      <w:bookmarkStart w:id="147" w:name="_Toc401670273"/>
      <w:bookmarkStart w:id="148" w:name="_Toc401670971"/>
      <w:bookmarkStart w:id="149" w:name="_Toc401669310"/>
      <w:bookmarkStart w:id="150" w:name="_Toc401669613"/>
      <w:bookmarkStart w:id="151" w:name="_Toc401670274"/>
      <w:bookmarkStart w:id="152" w:name="_Toc401670972"/>
      <w:bookmarkStart w:id="153" w:name="_Toc401669311"/>
      <w:bookmarkStart w:id="154" w:name="_Toc401669614"/>
      <w:bookmarkStart w:id="155" w:name="_Toc401670275"/>
      <w:bookmarkStart w:id="156" w:name="_Toc401670973"/>
      <w:bookmarkStart w:id="157" w:name="_Toc401669312"/>
      <w:bookmarkStart w:id="158" w:name="_Toc401669615"/>
      <w:bookmarkStart w:id="159" w:name="_Toc401670276"/>
      <w:bookmarkStart w:id="160" w:name="_Toc401670974"/>
      <w:bookmarkStart w:id="161" w:name="_Toc401669313"/>
      <w:bookmarkStart w:id="162" w:name="_Toc401669616"/>
      <w:bookmarkStart w:id="163" w:name="_Toc401670277"/>
      <w:bookmarkStart w:id="164" w:name="_Toc401670975"/>
      <w:bookmarkStart w:id="165" w:name="_Toc401669319"/>
      <w:bookmarkStart w:id="166" w:name="_Toc401669622"/>
      <w:bookmarkStart w:id="167" w:name="_Toc401670283"/>
      <w:bookmarkStart w:id="168" w:name="_Toc401670981"/>
      <w:bookmarkStart w:id="169" w:name="_Toc401669321"/>
      <w:bookmarkStart w:id="170" w:name="_Toc401669624"/>
      <w:bookmarkStart w:id="171" w:name="_Toc401670285"/>
      <w:bookmarkStart w:id="172" w:name="_Toc401670983"/>
      <w:bookmarkStart w:id="173" w:name="_Toc401669322"/>
      <w:bookmarkStart w:id="174" w:name="_Toc401669625"/>
      <w:bookmarkStart w:id="175" w:name="_Toc401670286"/>
      <w:bookmarkStart w:id="176" w:name="_Toc40167098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7F0AA383" w14:textId="77777777" w:rsidR="00FC21D4" w:rsidRPr="00F27D08" w:rsidRDefault="00FC21D4" w:rsidP="00C345B9">
      <w:pPr>
        <w:spacing w:before="60" w:afterLines="60" w:after="144" w:line="276" w:lineRule="auto"/>
        <w:contextualSpacing/>
        <w:jc w:val="center"/>
        <w:rPr>
          <w:rFonts w:ascii="Arial" w:hAnsi="Arial" w:cs="Arial"/>
          <w:b/>
          <w:smallCaps/>
          <w:sz w:val="28"/>
          <w:szCs w:val="24"/>
        </w:rPr>
      </w:pPr>
      <w:r w:rsidRPr="00C345B9">
        <w:rPr>
          <w:rFonts w:ascii="Arial" w:hAnsi="Arial" w:cs="Arial"/>
          <w:b/>
          <w:smallCaps/>
          <w:sz w:val="28"/>
          <w:szCs w:val="24"/>
        </w:rPr>
        <w:lastRenderedPageBreak/>
        <w:t>Indice</w:t>
      </w:r>
    </w:p>
    <w:p w14:paraId="3E52DDAC" w14:textId="77777777" w:rsidR="00DF1F17" w:rsidRDefault="00FC21D4">
      <w:pPr>
        <w:pStyle w:val="Sommario1"/>
        <w:rPr>
          <w:rFonts w:asciiTheme="minorHAnsi" w:eastAsiaTheme="minorEastAsia" w:hAnsiTheme="minorHAnsi" w:cstheme="minorBidi"/>
          <w:b w:val="0"/>
          <w:lang w:eastAsia="it-IT"/>
        </w:rPr>
      </w:pPr>
      <w:r w:rsidRPr="00E37732">
        <w:fldChar w:fldCharType="begin"/>
      </w:r>
      <w:r w:rsidRPr="00E37732">
        <w:rPr>
          <w:lang w:val="en-US"/>
        </w:rPr>
        <w:instrText xml:space="preserve"> TOC \o "1-3" \h \z \u </w:instrText>
      </w:r>
      <w:r w:rsidRPr="00E37732">
        <w:fldChar w:fldCharType="separate"/>
      </w:r>
      <w:hyperlink w:anchor="_Toc441745299" w:history="1">
        <w:r w:rsidR="00DF1F17" w:rsidRPr="00506983">
          <w:rPr>
            <w:rStyle w:val="Collegamentoipertestuale"/>
          </w:rPr>
          <w:t>Premessa</w:t>
        </w:r>
        <w:r w:rsidR="00DF1F17">
          <w:rPr>
            <w:webHidden/>
          </w:rPr>
          <w:tab/>
        </w:r>
        <w:r w:rsidR="00DF1F17">
          <w:rPr>
            <w:webHidden/>
          </w:rPr>
          <w:fldChar w:fldCharType="begin"/>
        </w:r>
        <w:r w:rsidR="00DF1F17">
          <w:rPr>
            <w:webHidden/>
          </w:rPr>
          <w:instrText xml:space="preserve"> PAGEREF _Toc441745299 \h </w:instrText>
        </w:r>
        <w:r w:rsidR="00DF1F17">
          <w:rPr>
            <w:webHidden/>
          </w:rPr>
        </w:r>
        <w:r w:rsidR="00DF1F17">
          <w:rPr>
            <w:webHidden/>
          </w:rPr>
          <w:fldChar w:fldCharType="separate"/>
        </w:r>
        <w:r w:rsidR="00DF1F17">
          <w:rPr>
            <w:webHidden/>
          </w:rPr>
          <w:t>4</w:t>
        </w:r>
        <w:r w:rsidR="00DF1F17">
          <w:rPr>
            <w:webHidden/>
          </w:rPr>
          <w:fldChar w:fldCharType="end"/>
        </w:r>
      </w:hyperlink>
    </w:p>
    <w:p w14:paraId="0C0ED7B8" w14:textId="77777777" w:rsidR="00DF1F17" w:rsidRDefault="002D1215">
      <w:pPr>
        <w:pStyle w:val="Sommario1"/>
        <w:rPr>
          <w:rFonts w:asciiTheme="minorHAnsi" w:eastAsiaTheme="minorEastAsia" w:hAnsiTheme="minorHAnsi" w:cstheme="minorBidi"/>
          <w:b w:val="0"/>
          <w:lang w:eastAsia="it-IT"/>
        </w:rPr>
      </w:pPr>
      <w:hyperlink w:anchor="_Toc441745300" w:history="1">
        <w:r w:rsidR="00DF1F17" w:rsidRPr="00506983">
          <w:rPr>
            <w:rStyle w:val="Collegamentoipertestuale"/>
          </w:rPr>
          <w:t>1.</w:t>
        </w:r>
        <w:r w:rsidR="00DF1F17">
          <w:rPr>
            <w:rFonts w:asciiTheme="minorHAnsi" w:eastAsiaTheme="minorEastAsia" w:hAnsiTheme="minorHAnsi" w:cstheme="minorBidi"/>
            <w:b w:val="0"/>
            <w:lang w:eastAsia="it-IT"/>
          </w:rPr>
          <w:tab/>
        </w:r>
        <w:r w:rsidR="00DF1F17" w:rsidRPr="00506983">
          <w:rPr>
            <w:rStyle w:val="Collegamentoipertestuale"/>
          </w:rPr>
          <w:t>Quadro normativo di riferimento per la programmazione 2014-2020 in materia di audit</w:t>
        </w:r>
        <w:r w:rsidR="00DF1F17">
          <w:rPr>
            <w:webHidden/>
          </w:rPr>
          <w:tab/>
        </w:r>
        <w:r w:rsidR="00DF1F17">
          <w:rPr>
            <w:webHidden/>
          </w:rPr>
          <w:fldChar w:fldCharType="begin"/>
        </w:r>
        <w:r w:rsidR="00DF1F17">
          <w:rPr>
            <w:webHidden/>
          </w:rPr>
          <w:instrText xml:space="preserve"> PAGEREF _Toc441745300 \h </w:instrText>
        </w:r>
        <w:r w:rsidR="00DF1F17">
          <w:rPr>
            <w:webHidden/>
          </w:rPr>
        </w:r>
        <w:r w:rsidR="00DF1F17">
          <w:rPr>
            <w:webHidden/>
          </w:rPr>
          <w:fldChar w:fldCharType="separate"/>
        </w:r>
        <w:r w:rsidR="00DF1F17">
          <w:rPr>
            <w:webHidden/>
          </w:rPr>
          <w:t>7</w:t>
        </w:r>
        <w:r w:rsidR="00DF1F17">
          <w:rPr>
            <w:webHidden/>
          </w:rPr>
          <w:fldChar w:fldCharType="end"/>
        </w:r>
      </w:hyperlink>
    </w:p>
    <w:p w14:paraId="30766538" w14:textId="77777777" w:rsidR="00DF1F17" w:rsidRDefault="002D1215">
      <w:pPr>
        <w:pStyle w:val="Sommario2"/>
        <w:rPr>
          <w:rFonts w:asciiTheme="minorHAnsi" w:eastAsiaTheme="minorEastAsia" w:hAnsiTheme="minorHAnsi" w:cstheme="minorBidi"/>
          <w:noProof/>
          <w:lang w:eastAsia="it-IT"/>
        </w:rPr>
      </w:pPr>
      <w:hyperlink w:anchor="_Toc441745301" w:history="1">
        <w:r w:rsidR="00DF1F17" w:rsidRPr="00506983">
          <w:rPr>
            <w:rStyle w:val="Collegamentoipertestuale"/>
            <w:rFonts w:ascii="Arial" w:hAnsi="Arial" w:cs="Arial"/>
            <w:noProof/>
          </w:rPr>
          <w:t>1.1.</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Quadro normativo a livello comunitario</w:t>
        </w:r>
        <w:r w:rsidR="00DF1F17">
          <w:rPr>
            <w:noProof/>
            <w:webHidden/>
          </w:rPr>
          <w:tab/>
        </w:r>
        <w:r w:rsidR="00DF1F17">
          <w:rPr>
            <w:noProof/>
            <w:webHidden/>
          </w:rPr>
          <w:fldChar w:fldCharType="begin"/>
        </w:r>
        <w:r w:rsidR="00DF1F17">
          <w:rPr>
            <w:noProof/>
            <w:webHidden/>
          </w:rPr>
          <w:instrText xml:space="preserve"> PAGEREF _Toc441745301 \h </w:instrText>
        </w:r>
        <w:r w:rsidR="00DF1F17">
          <w:rPr>
            <w:noProof/>
            <w:webHidden/>
          </w:rPr>
        </w:r>
        <w:r w:rsidR="00DF1F17">
          <w:rPr>
            <w:noProof/>
            <w:webHidden/>
          </w:rPr>
          <w:fldChar w:fldCharType="separate"/>
        </w:r>
        <w:r w:rsidR="00DF1F17">
          <w:rPr>
            <w:noProof/>
            <w:webHidden/>
          </w:rPr>
          <w:t>7</w:t>
        </w:r>
        <w:r w:rsidR="00DF1F17">
          <w:rPr>
            <w:noProof/>
            <w:webHidden/>
          </w:rPr>
          <w:fldChar w:fldCharType="end"/>
        </w:r>
      </w:hyperlink>
    </w:p>
    <w:p w14:paraId="4915D1BC" w14:textId="77777777" w:rsidR="00DF1F17" w:rsidRDefault="002D1215">
      <w:pPr>
        <w:pStyle w:val="Sommario2"/>
        <w:rPr>
          <w:rFonts w:asciiTheme="minorHAnsi" w:eastAsiaTheme="minorEastAsia" w:hAnsiTheme="minorHAnsi" w:cstheme="minorBidi"/>
          <w:noProof/>
          <w:lang w:eastAsia="it-IT"/>
        </w:rPr>
      </w:pPr>
      <w:hyperlink w:anchor="_Toc441745302" w:history="1">
        <w:r w:rsidR="00DF1F17" w:rsidRPr="00506983">
          <w:rPr>
            <w:rStyle w:val="Collegamentoipertestuale"/>
            <w:rFonts w:ascii="Arial" w:hAnsi="Arial" w:cs="Arial"/>
            <w:noProof/>
          </w:rPr>
          <w:t>1.2.</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Quadro normativo a livello nazionale</w:t>
        </w:r>
        <w:r w:rsidR="00DF1F17">
          <w:rPr>
            <w:noProof/>
            <w:webHidden/>
          </w:rPr>
          <w:tab/>
        </w:r>
        <w:r w:rsidR="00DF1F17">
          <w:rPr>
            <w:noProof/>
            <w:webHidden/>
          </w:rPr>
          <w:fldChar w:fldCharType="begin"/>
        </w:r>
        <w:r w:rsidR="00DF1F17">
          <w:rPr>
            <w:noProof/>
            <w:webHidden/>
          </w:rPr>
          <w:instrText xml:space="preserve"> PAGEREF _Toc441745302 \h </w:instrText>
        </w:r>
        <w:r w:rsidR="00DF1F17">
          <w:rPr>
            <w:noProof/>
            <w:webHidden/>
          </w:rPr>
        </w:r>
        <w:r w:rsidR="00DF1F17">
          <w:rPr>
            <w:noProof/>
            <w:webHidden/>
          </w:rPr>
          <w:fldChar w:fldCharType="separate"/>
        </w:r>
        <w:r w:rsidR="00DF1F17">
          <w:rPr>
            <w:noProof/>
            <w:webHidden/>
          </w:rPr>
          <w:t>10</w:t>
        </w:r>
        <w:r w:rsidR="00DF1F17">
          <w:rPr>
            <w:noProof/>
            <w:webHidden/>
          </w:rPr>
          <w:fldChar w:fldCharType="end"/>
        </w:r>
      </w:hyperlink>
    </w:p>
    <w:p w14:paraId="651C0292" w14:textId="77777777" w:rsidR="00DF1F17" w:rsidRDefault="002D1215">
      <w:pPr>
        <w:pStyle w:val="Sommario2"/>
        <w:rPr>
          <w:rFonts w:asciiTheme="minorHAnsi" w:eastAsiaTheme="minorEastAsia" w:hAnsiTheme="minorHAnsi" w:cstheme="minorBidi"/>
          <w:noProof/>
          <w:lang w:eastAsia="it-IT"/>
        </w:rPr>
      </w:pPr>
      <w:hyperlink w:anchor="_Toc441745303" w:history="1">
        <w:r w:rsidR="00DF1F17" w:rsidRPr="00506983">
          <w:rPr>
            <w:rStyle w:val="Collegamentoipertestuale"/>
            <w:rFonts w:ascii="Arial" w:hAnsi="Arial" w:cs="Arial"/>
            <w:noProof/>
          </w:rPr>
          <w:t>1.3.</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Gli standard internazionali per l’attività di audit</w:t>
        </w:r>
        <w:r w:rsidR="00DF1F17">
          <w:rPr>
            <w:noProof/>
            <w:webHidden/>
          </w:rPr>
          <w:tab/>
        </w:r>
        <w:r w:rsidR="00DF1F17">
          <w:rPr>
            <w:noProof/>
            <w:webHidden/>
          </w:rPr>
          <w:fldChar w:fldCharType="begin"/>
        </w:r>
        <w:r w:rsidR="00DF1F17">
          <w:rPr>
            <w:noProof/>
            <w:webHidden/>
          </w:rPr>
          <w:instrText xml:space="preserve"> PAGEREF _Toc441745303 \h </w:instrText>
        </w:r>
        <w:r w:rsidR="00DF1F17">
          <w:rPr>
            <w:noProof/>
            <w:webHidden/>
          </w:rPr>
        </w:r>
        <w:r w:rsidR="00DF1F17">
          <w:rPr>
            <w:noProof/>
            <w:webHidden/>
          </w:rPr>
          <w:fldChar w:fldCharType="separate"/>
        </w:r>
        <w:r w:rsidR="00DF1F17">
          <w:rPr>
            <w:noProof/>
            <w:webHidden/>
          </w:rPr>
          <w:t>11</w:t>
        </w:r>
        <w:r w:rsidR="00DF1F17">
          <w:rPr>
            <w:noProof/>
            <w:webHidden/>
          </w:rPr>
          <w:fldChar w:fldCharType="end"/>
        </w:r>
      </w:hyperlink>
    </w:p>
    <w:p w14:paraId="7E9B7CBE" w14:textId="77777777" w:rsidR="00DF1F17" w:rsidRDefault="002D1215">
      <w:pPr>
        <w:pStyle w:val="Sommario1"/>
        <w:rPr>
          <w:rFonts w:asciiTheme="minorHAnsi" w:eastAsiaTheme="minorEastAsia" w:hAnsiTheme="minorHAnsi" w:cstheme="minorBidi"/>
          <w:b w:val="0"/>
          <w:lang w:eastAsia="it-IT"/>
        </w:rPr>
      </w:pPr>
      <w:hyperlink w:anchor="_Toc441745304" w:history="1">
        <w:r w:rsidR="00DF1F17" w:rsidRPr="00506983">
          <w:rPr>
            <w:rStyle w:val="Collegamentoipertestuale"/>
          </w:rPr>
          <w:t>2.</w:t>
        </w:r>
        <w:r w:rsidR="00DF1F17">
          <w:rPr>
            <w:rFonts w:asciiTheme="minorHAnsi" w:eastAsiaTheme="minorEastAsia" w:hAnsiTheme="minorHAnsi" w:cstheme="minorBidi"/>
            <w:b w:val="0"/>
            <w:lang w:eastAsia="it-IT"/>
          </w:rPr>
          <w:tab/>
        </w:r>
        <w:r w:rsidR="00DF1F17" w:rsidRPr="00506983">
          <w:rPr>
            <w:rStyle w:val="Collegamentoipertestuale"/>
          </w:rPr>
          <w:t>L’Autorità di Audit</w:t>
        </w:r>
        <w:r w:rsidR="00DF1F17">
          <w:rPr>
            <w:webHidden/>
          </w:rPr>
          <w:tab/>
        </w:r>
        <w:r w:rsidR="00DF1F17">
          <w:rPr>
            <w:webHidden/>
          </w:rPr>
          <w:fldChar w:fldCharType="begin"/>
        </w:r>
        <w:r w:rsidR="00DF1F17">
          <w:rPr>
            <w:webHidden/>
          </w:rPr>
          <w:instrText xml:space="preserve"> PAGEREF _Toc441745304 \h </w:instrText>
        </w:r>
        <w:r w:rsidR="00DF1F17">
          <w:rPr>
            <w:webHidden/>
          </w:rPr>
        </w:r>
        <w:r w:rsidR="00DF1F17">
          <w:rPr>
            <w:webHidden/>
          </w:rPr>
          <w:fldChar w:fldCharType="separate"/>
        </w:r>
        <w:r w:rsidR="00DF1F17">
          <w:rPr>
            <w:webHidden/>
          </w:rPr>
          <w:t>14</w:t>
        </w:r>
        <w:r w:rsidR="00DF1F17">
          <w:rPr>
            <w:webHidden/>
          </w:rPr>
          <w:fldChar w:fldCharType="end"/>
        </w:r>
      </w:hyperlink>
    </w:p>
    <w:p w14:paraId="2E0D7FD5" w14:textId="77777777" w:rsidR="00DF1F17" w:rsidRDefault="002D1215">
      <w:pPr>
        <w:pStyle w:val="Sommario2"/>
        <w:rPr>
          <w:rFonts w:asciiTheme="minorHAnsi" w:eastAsiaTheme="minorEastAsia" w:hAnsiTheme="minorHAnsi" w:cstheme="minorBidi"/>
          <w:noProof/>
          <w:lang w:eastAsia="it-IT"/>
        </w:rPr>
      </w:pPr>
      <w:hyperlink w:anchor="_Toc441745305" w:history="1">
        <w:r w:rsidR="00DF1F17" w:rsidRPr="00506983">
          <w:rPr>
            <w:rStyle w:val="Collegamentoipertestuale"/>
            <w:rFonts w:ascii="Arial" w:hAnsi="Arial" w:cs="Arial"/>
            <w:noProof/>
          </w:rPr>
          <w:t>2.1.</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Sistema di gestione e controllo 2014-2020</w:t>
        </w:r>
        <w:r w:rsidR="00DF1F17">
          <w:rPr>
            <w:noProof/>
            <w:webHidden/>
          </w:rPr>
          <w:tab/>
        </w:r>
        <w:r w:rsidR="00DF1F17">
          <w:rPr>
            <w:noProof/>
            <w:webHidden/>
          </w:rPr>
          <w:fldChar w:fldCharType="begin"/>
        </w:r>
        <w:r w:rsidR="00DF1F17">
          <w:rPr>
            <w:noProof/>
            <w:webHidden/>
          </w:rPr>
          <w:instrText xml:space="preserve"> PAGEREF _Toc441745305 \h </w:instrText>
        </w:r>
        <w:r w:rsidR="00DF1F17">
          <w:rPr>
            <w:noProof/>
            <w:webHidden/>
          </w:rPr>
        </w:r>
        <w:r w:rsidR="00DF1F17">
          <w:rPr>
            <w:noProof/>
            <w:webHidden/>
          </w:rPr>
          <w:fldChar w:fldCharType="separate"/>
        </w:r>
        <w:r w:rsidR="00DF1F17">
          <w:rPr>
            <w:noProof/>
            <w:webHidden/>
          </w:rPr>
          <w:t>14</w:t>
        </w:r>
        <w:r w:rsidR="00DF1F17">
          <w:rPr>
            <w:noProof/>
            <w:webHidden/>
          </w:rPr>
          <w:fldChar w:fldCharType="end"/>
        </w:r>
      </w:hyperlink>
    </w:p>
    <w:p w14:paraId="56EDDD21" w14:textId="77777777" w:rsidR="00DF1F17" w:rsidRDefault="002D1215">
      <w:pPr>
        <w:pStyle w:val="Sommario2"/>
        <w:rPr>
          <w:rFonts w:asciiTheme="minorHAnsi" w:eastAsiaTheme="minorEastAsia" w:hAnsiTheme="minorHAnsi" w:cstheme="minorBidi"/>
          <w:noProof/>
          <w:lang w:eastAsia="it-IT"/>
        </w:rPr>
      </w:pPr>
      <w:hyperlink w:anchor="_Toc441745306" w:history="1">
        <w:r w:rsidR="00DF1F17" w:rsidRPr="00506983">
          <w:rPr>
            <w:rStyle w:val="Collegamentoipertestuale"/>
            <w:rFonts w:ascii="Arial" w:hAnsi="Arial" w:cs="Arial"/>
            <w:noProof/>
          </w:rPr>
          <w:t>2.2.</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Compiti e funzioni dell’Autorità di Audit</w:t>
        </w:r>
        <w:r w:rsidR="00DF1F17">
          <w:rPr>
            <w:noProof/>
            <w:webHidden/>
          </w:rPr>
          <w:tab/>
        </w:r>
        <w:r w:rsidR="00DF1F17">
          <w:rPr>
            <w:noProof/>
            <w:webHidden/>
          </w:rPr>
          <w:fldChar w:fldCharType="begin"/>
        </w:r>
        <w:r w:rsidR="00DF1F17">
          <w:rPr>
            <w:noProof/>
            <w:webHidden/>
          </w:rPr>
          <w:instrText xml:space="preserve"> PAGEREF _Toc441745306 \h </w:instrText>
        </w:r>
        <w:r w:rsidR="00DF1F17">
          <w:rPr>
            <w:noProof/>
            <w:webHidden/>
          </w:rPr>
        </w:r>
        <w:r w:rsidR="00DF1F17">
          <w:rPr>
            <w:noProof/>
            <w:webHidden/>
          </w:rPr>
          <w:fldChar w:fldCharType="separate"/>
        </w:r>
        <w:r w:rsidR="00DF1F17">
          <w:rPr>
            <w:noProof/>
            <w:webHidden/>
          </w:rPr>
          <w:t>15</w:t>
        </w:r>
        <w:r w:rsidR="00DF1F17">
          <w:rPr>
            <w:noProof/>
            <w:webHidden/>
          </w:rPr>
          <w:fldChar w:fldCharType="end"/>
        </w:r>
      </w:hyperlink>
    </w:p>
    <w:p w14:paraId="7E491127" w14:textId="77777777" w:rsidR="00DF1F17" w:rsidRDefault="002D1215">
      <w:pPr>
        <w:pStyle w:val="Sommario2"/>
        <w:rPr>
          <w:rFonts w:asciiTheme="minorHAnsi" w:eastAsiaTheme="minorEastAsia" w:hAnsiTheme="minorHAnsi" w:cstheme="minorBidi"/>
          <w:noProof/>
          <w:lang w:eastAsia="it-IT"/>
        </w:rPr>
      </w:pPr>
      <w:hyperlink w:anchor="_Toc441745307" w:history="1">
        <w:r w:rsidR="00DF1F17" w:rsidRPr="00506983">
          <w:rPr>
            <w:rStyle w:val="Collegamentoipertestuale"/>
            <w:rFonts w:ascii="Arial" w:hAnsi="Arial" w:cs="Arial"/>
            <w:noProof/>
          </w:rPr>
          <w:t>2.3.</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Organizzazione dell’Autorità di Audit</w:t>
        </w:r>
        <w:r w:rsidR="00DF1F17">
          <w:rPr>
            <w:noProof/>
            <w:webHidden/>
          </w:rPr>
          <w:tab/>
        </w:r>
        <w:r w:rsidR="00DF1F17">
          <w:rPr>
            <w:noProof/>
            <w:webHidden/>
          </w:rPr>
          <w:fldChar w:fldCharType="begin"/>
        </w:r>
        <w:r w:rsidR="00DF1F17">
          <w:rPr>
            <w:noProof/>
            <w:webHidden/>
          </w:rPr>
          <w:instrText xml:space="preserve"> PAGEREF _Toc441745307 \h </w:instrText>
        </w:r>
        <w:r w:rsidR="00DF1F17">
          <w:rPr>
            <w:noProof/>
            <w:webHidden/>
          </w:rPr>
        </w:r>
        <w:r w:rsidR="00DF1F17">
          <w:rPr>
            <w:noProof/>
            <w:webHidden/>
          </w:rPr>
          <w:fldChar w:fldCharType="separate"/>
        </w:r>
        <w:r w:rsidR="00DF1F17">
          <w:rPr>
            <w:noProof/>
            <w:webHidden/>
          </w:rPr>
          <w:t>17</w:t>
        </w:r>
        <w:r w:rsidR="00DF1F17">
          <w:rPr>
            <w:noProof/>
            <w:webHidden/>
          </w:rPr>
          <w:fldChar w:fldCharType="end"/>
        </w:r>
      </w:hyperlink>
    </w:p>
    <w:p w14:paraId="54240106" w14:textId="77777777" w:rsidR="00DF1F17" w:rsidRDefault="002D1215">
      <w:pPr>
        <w:pStyle w:val="Sommario2"/>
        <w:rPr>
          <w:rFonts w:asciiTheme="minorHAnsi" w:eastAsiaTheme="minorEastAsia" w:hAnsiTheme="minorHAnsi" w:cstheme="minorBidi"/>
          <w:noProof/>
          <w:lang w:eastAsia="it-IT"/>
        </w:rPr>
      </w:pPr>
      <w:hyperlink w:anchor="_Toc441745308" w:history="1">
        <w:r w:rsidR="00DF1F17" w:rsidRPr="00506983">
          <w:rPr>
            <w:rStyle w:val="Collegamentoipertestuale"/>
            <w:rFonts w:ascii="Arial" w:hAnsi="Arial" w:cs="Arial"/>
            <w:noProof/>
          </w:rPr>
          <w:t>2.4.</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Obiettivi e contenuti dell’attività di audit</w:t>
        </w:r>
        <w:r w:rsidR="00DF1F17">
          <w:rPr>
            <w:noProof/>
            <w:webHidden/>
          </w:rPr>
          <w:tab/>
        </w:r>
        <w:r w:rsidR="00DF1F17">
          <w:rPr>
            <w:noProof/>
            <w:webHidden/>
          </w:rPr>
          <w:fldChar w:fldCharType="begin"/>
        </w:r>
        <w:r w:rsidR="00DF1F17">
          <w:rPr>
            <w:noProof/>
            <w:webHidden/>
          </w:rPr>
          <w:instrText xml:space="preserve"> PAGEREF _Toc441745308 \h </w:instrText>
        </w:r>
        <w:r w:rsidR="00DF1F17">
          <w:rPr>
            <w:noProof/>
            <w:webHidden/>
          </w:rPr>
        </w:r>
        <w:r w:rsidR="00DF1F17">
          <w:rPr>
            <w:noProof/>
            <w:webHidden/>
          </w:rPr>
          <w:fldChar w:fldCharType="separate"/>
        </w:r>
        <w:r w:rsidR="00DF1F17">
          <w:rPr>
            <w:noProof/>
            <w:webHidden/>
          </w:rPr>
          <w:t>21</w:t>
        </w:r>
        <w:r w:rsidR="00DF1F17">
          <w:rPr>
            <w:noProof/>
            <w:webHidden/>
          </w:rPr>
          <w:fldChar w:fldCharType="end"/>
        </w:r>
      </w:hyperlink>
    </w:p>
    <w:p w14:paraId="044826C3" w14:textId="77777777" w:rsidR="00DF1F17" w:rsidRDefault="002D1215">
      <w:pPr>
        <w:pStyle w:val="Sommario2"/>
        <w:rPr>
          <w:rFonts w:asciiTheme="minorHAnsi" w:eastAsiaTheme="minorEastAsia" w:hAnsiTheme="minorHAnsi" w:cstheme="minorBidi"/>
          <w:noProof/>
          <w:lang w:eastAsia="it-IT"/>
        </w:rPr>
      </w:pPr>
      <w:hyperlink w:anchor="_Toc441745309" w:history="1">
        <w:r w:rsidR="00DF1F17" w:rsidRPr="00506983">
          <w:rPr>
            <w:rStyle w:val="Collegamentoipertestuale"/>
            <w:rFonts w:ascii="Arial" w:hAnsi="Arial" w:cs="Arial"/>
            <w:noProof/>
          </w:rPr>
          <w:t>2.5.</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Tempistica e pianificazione del lavoro di audit 2014-2020</w:t>
        </w:r>
        <w:r w:rsidR="00DF1F17">
          <w:rPr>
            <w:noProof/>
            <w:webHidden/>
          </w:rPr>
          <w:tab/>
        </w:r>
        <w:r w:rsidR="00DF1F17">
          <w:rPr>
            <w:noProof/>
            <w:webHidden/>
          </w:rPr>
          <w:fldChar w:fldCharType="begin"/>
        </w:r>
        <w:r w:rsidR="00DF1F17">
          <w:rPr>
            <w:noProof/>
            <w:webHidden/>
          </w:rPr>
          <w:instrText xml:space="preserve"> PAGEREF _Toc441745309 \h </w:instrText>
        </w:r>
        <w:r w:rsidR="00DF1F17">
          <w:rPr>
            <w:noProof/>
            <w:webHidden/>
          </w:rPr>
        </w:r>
        <w:r w:rsidR="00DF1F17">
          <w:rPr>
            <w:noProof/>
            <w:webHidden/>
          </w:rPr>
          <w:fldChar w:fldCharType="separate"/>
        </w:r>
        <w:r w:rsidR="00DF1F17">
          <w:rPr>
            <w:noProof/>
            <w:webHidden/>
          </w:rPr>
          <w:t>23</w:t>
        </w:r>
        <w:r w:rsidR="00DF1F17">
          <w:rPr>
            <w:noProof/>
            <w:webHidden/>
          </w:rPr>
          <w:fldChar w:fldCharType="end"/>
        </w:r>
      </w:hyperlink>
    </w:p>
    <w:p w14:paraId="5F03C9AD" w14:textId="77777777" w:rsidR="00DF1F17" w:rsidRDefault="002D1215">
      <w:pPr>
        <w:pStyle w:val="Sommario2"/>
        <w:rPr>
          <w:rFonts w:asciiTheme="minorHAnsi" w:eastAsiaTheme="minorEastAsia" w:hAnsiTheme="minorHAnsi" w:cstheme="minorBidi"/>
          <w:noProof/>
          <w:lang w:eastAsia="it-IT"/>
        </w:rPr>
      </w:pPr>
      <w:hyperlink w:anchor="_Toc441745310" w:history="1">
        <w:r w:rsidR="00DF1F17" w:rsidRPr="00506983">
          <w:rPr>
            <w:rStyle w:val="Collegamentoipertestuale"/>
            <w:rFonts w:ascii="Arial" w:hAnsi="Arial" w:cs="Arial"/>
            <w:noProof/>
          </w:rPr>
          <w:t>2.6.</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Il controllo di qualità (quality review)</w:t>
        </w:r>
        <w:r w:rsidR="00DF1F17">
          <w:rPr>
            <w:noProof/>
            <w:webHidden/>
          </w:rPr>
          <w:tab/>
        </w:r>
        <w:r w:rsidR="00DF1F17">
          <w:rPr>
            <w:noProof/>
            <w:webHidden/>
          </w:rPr>
          <w:fldChar w:fldCharType="begin"/>
        </w:r>
        <w:r w:rsidR="00DF1F17">
          <w:rPr>
            <w:noProof/>
            <w:webHidden/>
          </w:rPr>
          <w:instrText xml:space="preserve"> PAGEREF _Toc441745310 \h </w:instrText>
        </w:r>
        <w:r w:rsidR="00DF1F17">
          <w:rPr>
            <w:noProof/>
            <w:webHidden/>
          </w:rPr>
        </w:r>
        <w:r w:rsidR="00DF1F17">
          <w:rPr>
            <w:noProof/>
            <w:webHidden/>
          </w:rPr>
          <w:fldChar w:fldCharType="separate"/>
        </w:r>
        <w:r w:rsidR="00DF1F17">
          <w:rPr>
            <w:noProof/>
            <w:webHidden/>
          </w:rPr>
          <w:t>32</w:t>
        </w:r>
        <w:r w:rsidR="00DF1F17">
          <w:rPr>
            <w:noProof/>
            <w:webHidden/>
          </w:rPr>
          <w:fldChar w:fldCharType="end"/>
        </w:r>
      </w:hyperlink>
    </w:p>
    <w:p w14:paraId="2F5CCC96" w14:textId="77777777" w:rsidR="00DF1F17" w:rsidRDefault="002D1215">
      <w:pPr>
        <w:pStyle w:val="Sommario1"/>
        <w:rPr>
          <w:rFonts w:asciiTheme="minorHAnsi" w:eastAsiaTheme="minorEastAsia" w:hAnsiTheme="minorHAnsi" w:cstheme="minorBidi"/>
          <w:b w:val="0"/>
          <w:lang w:eastAsia="it-IT"/>
        </w:rPr>
      </w:pPr>
      <w:hyperlink w:anchor="_Toc441745311" w:history="1">
        <w:r w:rsidR="00DF1F17" w:rsidRPr="00506983">
          <w:rPr>
            <w:rStyle w:val="Collegamentoipertestuale"/>
          </w:rPr>
          <w:t>3.</w:t>
        </w:r>
        <w:r w:rsidR="00DF1F17">
          <w:rPr>
            <w:rFonts w:asciiTheme="minorHAnsi" w:eastAsiaTheme="minorEastAsia" w:hAnsiTheme="minorHAnsi" w:cstheme="minorBidi"/>
            <w:b w:val="0"/>
            <w:lang w:eastAsia="it-IT"/>
          </w:rPr>
          <w:tab/>
        </w:r>
        <w:r w:rsidR="00DF1F17" w:rsidRPr="00506983">
          <w:rPr>
            <w:rStyle w:val="Collegamentoipertestuale"/>
          </w:rPr>
          <w:t>Designazione delle Autorità</w:t>
        </w:r>
        <w:r w:rsidR="00DF1F17">
          <w:rPr>
            <w:webHidden/>
          </w:rPr>
          <w:tab/>
        </w:r>
        <w:r w:rsidR="00DF1F17">
          <w:rPr>
            <w:webHidden/>
          </w:rPr>
          <w:fldChar w:fldCharType="begin"/>
        </w:r>
        <w:r w:rsidR="00DF1F17">
          <w:rPr>
            <w:webHidden/>
          </w:rPr>
          <w:instrText xml:space="preserve"> PAGEREF _Toc441745311 \h </w:instrText>
        </w:r>
        <w:r w:rsidR="00DF1F17">
          <w:rPr>
            <w:webHidden/>
          </w:rPr>
        </w:r>
        <w:r w:rsidR="00DF1F17">
          <w:rPr>
            <w:webHidden/>
          </w:rPr>
          <w:fldChar w:fldCharType="separate"/>
        </w:r>
        <w:r w:rsidR="00DF1F17">
          <w:rPr>
            <w:webHidden/>
          </w:rPr>
          <w:t>36</w:t>
        </w:r>
        <w:r w:rsidR="00DF1F17">
          <w:rPr>
            <w:webHidden/>
          </w:rPr>
          <w:fldChar w:fldCharType="end"/>
        </w:r>
      </w:hyperlink>
    </w:p>
    <w:p w14:paraId="16216F0F" w14:textId="77777777" w:rsidR="00DF1F17" w:rsidRDefault="002D1215">
      <w:pPr>
        <w:pStyle w:val="Sommario2"/>
        <w:rPr>
          <w:rFonts w:asciiTheme="minorHAnsi" w:eastAsiaTheme="minorEastAsia" w:hAnsiTheme="minorHAnsi" w:cstheme="minorBidi"/>
          <w:noProof/>
          <w:lang w:eastAsia="it-IT"/>
        </w:rPr>
      </w:pPr>
      <w:hyperlink w:anchor="_Toc441745312" w:history="1">
        <w:r w:rsidR="00DF1F17" w:rsidRPr="00506983">
          <w:rPr>
            <w:rStyle w:val="Collegamentoipertestuale"/>
            <w:rFonts w:ascii="Arial" w:hAnsi="Arial" w:cs="Arial"/>
            <w:noProof/>
          </w:rPr>
          <w:t>3.1.</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Procedura di designazione dell’Autorità di Gestione e Certificazione</w:t>
        </w:r>
        <w:r w:rsidR="00DF1F17">
          <w:rPr>
            <w:noProof/>
            <w:webHidden/>
          </w:rPr>
          <w:tab/>
        </w:r>
        <w:r w:rsidR="00DF1F17">
          <w:rPr>
            <w:noProof/>
            <w:webHidden/>
          </w:rPr>
          <w:fldChar w:fldCharType="begin"/>
        </w:r>
        <w:r w:rsidR="00DF1F17">
          <w:rPr>
            <w:noProof/>
            <w:webHidden/>
          </w:rPr>
          <w:instrText xml:space="preserve"> PAGEREF _Toc441745312 \h </w:instrText>
        </w:r>
        <w:r w:rsidR="00DF1F17">
          <w:rPr>
            <w:noProof/>
            <w:webHidden/>
          </w:rPr>
        </w:r>
        <w:r w:rsidR="00DF1F17">
          <w:rPr>
            <w:noProof/>
            <w:webHidden/>
          </w:rPr>
          <w:fldChar w:fldCharType="separate"/>
        </w:r>
        <w:r w:rsidR="00DF1F17">
          <w:rPr>
            <w:noProof/>
            <w:webHidden/>
          </w:rPr>
          <w:t>36</w:t>
        </w:r>
        <w:r w:rsidR="00DF1F17">
          <w:rPr>
            <w:noProof/>
            <w:webHidden/>
          </w:rPr>
          <w:fldChar w:fldCharType="end"/>
        </w:r>
      </w:hyperlink>
    </w:p>
    <w:p w14:paraId="1BAE60C0" w14:textId="77777777" w:rsidR="00DF1F17" w:rsidRDefault="002D1215">
      <w:pPr>
        <w:pStyle w:val="Sommario2"/>
        <w:rPr>
          <w:rFonts w:asciiTheme="minorHAnsi" w:eastAsiaTheme="minorEastAsia" w:hAnsiTheme="minorHAnsi" w:cstheme="minorBidi"/>
          <w:noProof/>
          <w:lang w:eastAsia="it-IT"/>
        </w:rPr>
      </w:pPr>
      <w:hyperlink w:anchor="_Toc441745313" w:history="1">
        <w:r w:rsidR="00DF1F17" w:rsidRPr="00506983">
          <w:rPr>
            <w:rStyle w:val="Collegamentoipertestuale"/>
            <w:rFonts w:ascii="Arial" w:hAnsi="Arial" w:cs="Arial"/>
            <w:noProof/>
          </w:rPr>
          <w:t>3.2.</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Criteri relativi alla designazione</w:t>
        </w:r>
        <w:r w:rsidR="00DF1F17">
          <w:rPr>
            <w:noProof/>
            <w:webHidden/>
          </w:rPr>
          <w:tab/>
        </w:r>
        <w:r w:rsidR="00DF1F17">
          <w:rPr>
            <w:noProof/>
            <w:webHidden/>
          </w:rPr>
          <w:fldChar w:fldCharType="begin"/>
        </w:r>
        <w:r w:rsidR="00DF1F17">
          <w:rPr>
            <w:noProof/>
            <w:webHidden/>
          </w:rPr>
          <w:instrText xml:space="preserve"> PAGEREF _Toc441745313 \h </w:instrText>
        </w:r>
        <w:r w:rsidR="00DF1F17">
          <w:rPr>
            <w:noProof/>
            <w:webHidden/>
          </w:rPr>
        </w:r>
        <w:r w:rsidR="00DF1F17">
          <w:rPr>
            <w:noProof/>
            <w:webHidden/>
          </w:rPr>
          <w:fldChar w:fldCharType="separate"/>
        </w:r>
        <w:r w:rsidR="00DF1F17">
          <w:rPr>
            <w:noProof/>
            <w:webHidden/>
          </w:rPr>
          <w:t>39</w:t>
        </w:r>
        <w:r w:rsidR="00DF1F17">
          <w:rPr>
            <w:noProof/>
            <w:webHidden/>
          </w:rPr>
          <w:fldChar w:fldCharType="end"/>
        </w:r>
      </w:hyperlink>
    </w:p>
    <w:p w14:paraId="0BC27879" w14:textId="77777777" w:rsidR="00DF1F17" w:rsidRDefault="002D1215">
      <w:pPr>
        <w:pStyle w:val="Sommario2"/>
        <w:rPr>
          <w:rFonts w:asciiTheme="minorHAnsi" w:eastAsiaTheme="minorEastAsia" w:hAnsiTheme="minorHAnsi" w:cstheme="minorBidi"/>
          <w:noProof/>
          <w:lang w:eastAsia="it-IT"/>
        </w:rPr>
      </w:pPr>
      <w:hyperlink w:anchor="_Toc441745314" w:history="1">
        <w:r w:rsidR="00DF1F17" w:rsidRPr="00506983">
          <w:rPr>
            <w:rStyle w:val="Collegamentoipertestuale"/>
            <w:rFonts w:ascii="Arial" w:hAnsi="Arial" w:cs="Arial"/>
            <w:noProof/>
          </w:rPr>
          <w:t>3.3.</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Relazione e Parere in merito alla designazione delle Autorità</w:t>
        </w:r>
        <w:r w:rsidR="00DF1F17">
          <w:rPr>
            <w:noProof/>
            <w:webHidden/>
          </w:rPr>
          <w:tab/>
        </w:r>
        <w:r w:rsidR="00DF1F17">
          <w:rPr>
            <w:noProof/>
            <w:webHidden/>
          </w:rPr>
          <w:fldChar w:fldCharType="begin"/>
        </w:r>
        <w:r w:rsidR="00DF1F17">
          <w:rPr>
            <w:noProof/>
            <w:webHidden/>
          </w:rPr>
          <w:instrText xml:space="preserve"> PAGEREF _Toc441745314 \h </w:instrText>
        </w:r>
        <w:r w:rsidR="00DF1F17">
          <w:rPr>
            <w:noProof/>
            <w:webHidden/>
          </w:rPr>
        </w:r>
        <w:r w:rsidR="00DF1F17">
          <w:rPr>
            <w:noProof/>
            <w:webHidden/>
          </w:rPr>
          <w:fldChar w:fldCharType="separate"/>
        </w:r>
        <w:r w:rsidR="00DF1F17">
          <w:rPr>
            <w:noProof/>
            <w:webHidden/>
          </w:rPr>
          <w:t>42</w:t>
        </w:r>
        <w:r w:rsidR="00DF1F17">
          <w:rPr>
            <w:noProof/>
            <w:webHidden/>
          </w:rPr>
          <w:fldChar w:fldCharType="end"/>
        </w:r>
      </w:hyperlink>
    </w:p>
    <w:p w14:paraId="3E9481D0" w14:textId="77777777" w:rsidR="00DF1F17" w:rsidRDefault="002D1215">
      <w:pPr>
        <w:pStyle w:val="Sommario2"/>
        <w:rPr>
          <w:rFonts w:asciiTheme="minorHAnsi" w:eastAsiaTheme="minorEastAsia" w:hAnsiTheme="minorHAnsi" w:cstheme="minorBidi"/>
          <w:noProof/>
          <w:lang w:eastAsia="it-IT"/>
        </w:rPr>
      </w:pPr>
      <w:hyperlink w:anchor="_Toc441745315" w:history="1">
        <w:r w:rsidR="00DF1F17" w:rsidRPr="00506983">
          <w:rPr>
            <w:rStyle w:val="Collegamentoipertestuale"/>
            <w:rFonts w:ascii="Arial" w:hAnsi="Arial" w:cs="Arial"/>
            <w:noProof/>
          </w:rPr>
          <w:t>3.4.</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Termine della Designazione</w:t>
        </w:r>
        <w:r w:rsidR="00DF1F17">
          <w:rPr>
            <w:noProof/>
            <w:webHidden/>
          </w:rPr>
          <w:tab/>
        </w:r>
        <w:r w:rsidR="00DF1F17">
          <w:rPr>
            <w:noProof/>
            <w:webHidden/>
          </w:rPr>
          <w:fldChar w:fldCharType="begin"/>
        </w:r>
        <w:r w:rsidR="00DF1F17">
          <w:rPr>
            <w:noProof/>
            <w:webHidden/>
          </w:rPr>
          <w:instrText xml:space="preserve"> PAGEREF _Toc441745315 \h </w:instrText>
        </w:r>
        <w:r w:rsidR="00DF1F17">
          <w:rPr>
            <w:noProof/>
            <w:webHidden/>
          </w:rPr>
        </w:r>
        <w:r w:rsidR="00DF1F17">
          <w:rPr>
            <w:noProof/>
            <w:webHidden/>
          </w:rPr>
          <w:fldChar w:fldCharType="separate"/>
        </w:r>
        <w:r w:rsidR="00DF1F17">
          <w:rPr>
            <w:noProof/>
            <w:webHidden/>
          </w:rPr>
          <w:t>44</w:t>
        </w:r>
        <w:r w:rsidR="00DF1F17">
          <w:rPr>
            <w:noProof/>
            <w:webHidden/>
          </w:rPr>
          <w:fldChar w:fldCharType="end"/>
        </w:r>
      </w:hyperlink>
    </w:p>
    <w:p w14:paraId="6244E9D1" w14:textId="77777777" w:rsidR="00DF1F17" w:rsidRDefault="002D1215">
      <w:pPr>
        <w:pStyle w:val="Sommario2"/>
        <w:rPr>
          <w:rFonts w:asciiTheme="minorHAnsi" w:eastAsiaTheme="minorEastAsia" w:hAnsiTheme="minorHAnsi" w:cstheme="minorBidi"/>
          <w:noProof/>
          <w:lang w:eastAsia="it-IT"/>
        </w:rPr>
      </w:pPr>
      <w:hyperlink w:anchor="_Toc441745316" w:history="1">
        <w:r w:rsidR="00DF1F17" w:rsidRPr="00506983">
          <w:rPr>
            <w:rStyle w:val="Collegamentoipertestuale"/>
            <w:rFonts w:ascii="Arial" w:hAnsi="Arial" w:cs="Arial"/>
            <w:noProof/>
          </w:rPr>
          <w:t>3.5.</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Monitoraggio “in itinere” del mantenimento dei requisiti di Designazione</w:t>
        </w:r>
        <w:r w:rsidR="00DF1F17">
          <w:rPr>
            <w:noProof/>
            <w:webHidden/>
          </w:rPr>
          <w:tab/>
        </w:r>
        <w:r w:rsidR="00DF1F17">
          <w:rPr>
            <w:noProof/>
            <w:webHidden/>
          </w:rPr>
          <w:fldChar w:fldCharType="begin"/>
        </w:r>
        <w:r w:rsidR="00DF1F17">
          <w:rPr>
            <w:noProof/>
            <w:webHidden/>
          </w:rPr>
          <w:instrText xml:space="preserve"> PAGEREF _Toc441745316 \h </w:instrText>
        </w:r>
        <w:r w:rsidR="00DF1F17">
          <w:rPr>
            <w:noProof/>
            <w:webHidden/>
          </w:rPr>
        </w:r>
        <w:r w:rsidR="00DF1F17">
          <w:rPr>
            <w:noProof/>
            <w:webHidden/>
          </w:rPr>
          <w:fldChar w:fldCharType="separate"/>
        </w:r>
        <w:r w:rsidR="00DF1F17">
          <w:rPr>
            <w:noProof/>
            <w:webHidden/>
          </w:rPr>
          <w:t>46</w:t>
        </w:r>
        <w:r w:rsidR="00DF1F17">
          <w:rPr>
            <w:noProof/>
            <w:webHidden/>
          </w:rPr>
          <w:fldChar w:fldCharType="end"/>
        </w:r>
      </w:hyperlink>
    </w:p>
    <w:p w14:paraId="08CAEE4A" w14:textId="77777777" w:rsidR="00DF1F17" w:rsidRDefault="002D1215">
      <w:pPr>
        <w:pStyle w:val="Sommario1"/>
        <w:rPr>
          <w:rFonts w:asciiTheme="minorHAnsi" w:eastAsiaTheme="minorEastAsia" w:hAnsiTheme="minorHAnsi" w:cstheme="minorBidi"/>
          <w:b w:val="0"/>
          <w:lang w:eastAsia="it-IT"/>
        </w:rPr>
      </w:pPr>
      <w:hyperlink w:anchor="_Toc441745317" w:history="1">
        <w:r w:rsidR="00DF1F17" w:rsidRPr="00506983">
          <w:rPr>
            <w:rStyle w:val="Collegamentoipertestuale"/>
          </w:rPr>
          <w:t>4.</w:t>
        </w:r>
        <w:r w:rsidR="00DF1F17">
          <w:rPr>
            <w:rFonts w:asciiTheme="minorHAnsi" w:eastAsiaTheme="minorEastAsia" w:hAnsiTheme="minorHAnsi" w:cstheme="minorBidi"/>
            <w:b w:val="0"/>
            <w:lang w:eastAsia="it-IT"/>
          </w:rPr>
          <w:tab/>
        </w:r>
        <w:r w:rsidR="00DF1F17" w:rsidRPr="00506983">
          <w:rPr>
            <w:rStyle w:val="Collegamentoipertestuale"/>
          </w:rPr>
          <w:t>La metodologia e le procedure di audit</w:t>
        </w:r>
        <w:r w:rsidR="00DF1F17">
          <w:rPr>
            <w:webHidden/>
          </w:rPr>
          <w:tab/>
        </w:r>
        <w:r w:rsidR="00DF1F17">
          <w:rPr>
            <w:webHidden/>
          </w:rPr>
          <w:fldChar w:fldCharType="begin"/>
        </w:r>
        <w:r w:rsidR="00DF1F17">
          <w:rPr>
            <w:webHidden/>
          </w:rPr>
          <w:instrText xml:space="preserve"> PAGEREF _Toc441745317 \h </w:instrText>
        </w:r>
        <w:r w:rsidR="00DF1F17">
          <w:rPr>
            <w:webHidden/>
          </w:rPr>
        </w:r>
        <w:r w:rsidR="00DF1F17">
          <w:rPr>
            <w:webHidden/>
          </w:rPr>
          <w:fldChar w:fldCharType="separate"/>
        </w:r>
        <w:r w:rsidR="00DF1F17">
          <w:rPr>
            <w:webHidden/>
          </w:rPr>
          <w:t>49</w:t>
        </w:r>
        <w:r w:rsidR="00DF1F17">
          <w:rPr>
            <w:webHidden/>
          </w:rPr>
          <w:fldChar w:fldCharType="end"/>
        </w:r>
      </w:hyperlink>
    </w:p>
    <w:p w14:paraId="6C244DEB" w14:textId="77777777" w:rsidR="00DF1F17" w:rsidRDefault="002D1215">
      <w:pPr>
        <w:pStyle w:val="Sommario2"/>
        <w:rPr>
          <w:rFonts w:asciiTheme="minorHAnsi" w:eastAsiaTheme="minorEastAsia" w:hAnsiTheme="minorHAnsi" w:cstheme="minorBidi"/>
          <w:noProof/>
          <w:lang w:eastAsia="it-IT"/>
        </w:rPr>
      </w:pPr>
      <w:hyperlink w:anchor="_Toc441745318" w:history="1">
        <w:r w:rsidR="00DF1F17" w:rsidRPr="00506983">
          <w:rPr>
            <w:rStyle w:val="Collegamentoipertestuale"/>
            <w:rFonts w:ascii="Arial" w:hAnsi="Arial" w:cs="Arial"/>
            <w:noProof/>
          </w:rPr>
          <w:t>4.1.</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La Strategia di audit 2014-2020</w:t>
        </w:r>
        <w:r w:rsidR="00DF1F17">
          <w:rPr>
            <w:noProof/>
            <w:webHidden/>
          </w:rPr>
          <w:tab/>
        </w:r>
        <w:r w:rsidR="00DF1F17">
          <w:rPr>
            <w:noProof/>
            <w:webHidden/>
          </w:rPr>
          <w:fldChar w:fldCharType="begin"/>
        </w:r>
        <w:r w:rsidR="00DF1F17">
          <w:rPr>
            <w:noProof/>
            <w:webHidden/>
          </w:rPr>
          <w:instrText xml:space="preserve"> PAGEREF _Toc441745318 \h </w:instrText>
        </w:r>
        <w:r w:rsidR="00DF1F17">
          <w:rPr>
            <w:noProof/>
            <w:webHidden/>
          </w:rPr>
        </w:r>
        <w:r w:rsidR="00DF1F17">
          <w:rPr>
            <w:noProof/>
            <w:webHidden/>
          </w:rPr>
          <w:fldChar w:fldCharType="separate"/>
        </w:r>
        <w:r w:rsidR="00DF1F17">
          <w:rPr>
            <w:noProof/>
            <w:webHidden/>
          </w:rPr>
          <w:t>49</w:t>
        </w:r>
        <w:r w:rsidR="00DF1F17">
          <w:rPr>
            <w:noProof/>
            <w:webHidden/>
          </w:rPr>
          <w:fldChar w:fldCharType="end"/>
        </w:r>
      </w:hyperlink>
    </w:p>
    <w:p w14:paraId="47CE23B0" w14:textId="77777777" w:rsidR="00DF1F17" w:rsidRDefault="002D1215">
      <w:pPr>
        <w:pStyle w:val="Sommario2"/>
        <w:rPr>
          <w:rFonts w:asciiTheme="minorHAnsi" w:eastAsiaTheme="minorEastAsia" w:hAnsiTheme="minorHAnsi" w:cstheme="minorBidi"/>
          <w:noProof/>
          <w:lang w:eastAsia="it-IT"/>
        </w:rPr>
      </w:pPr>
      <w:hyperlink w:anchor="_Toc441745319" w:history="1">
        <w:r w:rsidR="00DF1F17" w:rsidRPr="00506983">
          <w:rPr>
            <w:rStyle w:val="Collegamentoipertestuale"/>
            <w:rFonts w:ascii="Arial" w:hAnsi="Arial" w:cs="Arial"/>
            <w:noProof/>
          </w:rPr>
          <w:t>4.2.</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La pianificazione annuale dell’attività di audit</w:t>
        </w:r>
        <w:r w:rsidR="00DF1F17">
          <w:rPr>
            <w:noProof/>
            <w:webHidden/>
          </w:rPr>
          <w:tab/>
        </w:r>
        <w:r w:rsidR="00DF1F17">
          <w:rPr>
            <w:noProof/>
            <w:webHidden/>
          </w:rPr>
          <w:fldChar w:fldCharType="begin"/>
        </w:r>
        <w:r w:rsidR="00DF1F17">
          <w:rPr>
            <w:noProof/>
            <w:webHidden/>
          </w:rPr>
          <w:instrText xml:space="preserve"> PAGEREF _Toc441745319 \h </w:instrText>
        </w:r>
        <w:r w:rsidR="00DF1F17">
          <w:rPr>
            <w:noProof/>
            <w:webHidden/>
          </w:rPr>
        </w:r>
        <w:r w:rsidR="00DF1F17">
          <w:rPr>
            <w:noProof/>
            <w:webHidden/>
          </w:rPr>
          <w:fldChar w:fldCharType="separate"/>
        </w:r>
        <w:r w:rsidR="00DF1F17">
          <w:rPr>
            <w:noProof/>
            <w:webHidden/>
          </w:rPr>
          <w:t>51</w:t>
        </w:r>
        <w:r w:rsidR="00DF1F17">
          <w:rPr>
            <w:noProof/>
            <w:webHidden/>
          </w:rPr>
          <w:fldChar w:fldCharType="end"/>
        </w:r>
      </w:hyperlink>
    </w:p>
    <w:p w14:paraId="4A3BDF65" w14:textId="77777777" w:rsidR="00DF1F17" w:rsidRDefault="002D1215">
      <w:pPr>
        <w:pStyle w:val="Sommario2"/>
        <w:rPr>
          <w:rFonts w:asciiTheme="minorHAnsi" w:eastAsiaTheme="minorEastAsia" w:hAnsiTheme="minorHAnsi" w:cstheme="minorBidi"/>
          <w:noProof/>
          <w:lang w:eastAsia="it-IT"/>
        </w:rPr>
      </w:pPr>
      <w:hyperlink w:anchor="_Toc441745320" w:history="1">
        <w:r w:rsidR="00DF1F17" w:rsidRPr="00506983">
          <w:rPr>
            <w:rStyle w:val="Collegamentoipertestuale"/>
            <w:rFonts w:ascii="Arial" w:hAnsi="Arial" w:cs="Arial"/>
            <w:noProof/>
          </w:rPr>
          <w:t>4.3.</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Gli audit dei sistemi</w:t>
        </w:r>
        <w:r w:rsidR="00DF1F17">
          <w:rPr>
            <w:noProof/>
            <w:webHidden/>
          </w:rPr>
          <w:tab/>
        </w:r>
        <w:r w:rsidR="00DF1F17">
          <w:rPr>
            <w:noProof/>
            <w:webHidden/>
          </w:rPr>
          <w:fldChar w:fldCharType="begin"/>
        </w:r>
        <w:r w:rsidR="00DF1F17">
          <w:rPr>
            <w:noProof/>
            <w:webHidden/>
          </w:rPr>
          <w:instrText xml:space="preserve"> PAGEREF _Toc441745320 \h </w:instrText>
        </w:r>
        <w:r w:rsidR="00DF1F17">
          <w:rPr>
            <w:noProof/>
            <w:webHidden/>
          </w:rPr>
        </w:r>
        <w:r w:rsidR="00DF1F17">
          <w:rPr>
            <w:noProof/>
            <w:webHidden/>
          </w:rPr>
          <w:fldChar w:fldCharType="separate"/>
        </w:r>
        <w:r w:rsidR="00DF1F17">
          <w:rPr>
            <w:noProof/>
            <w:webHidden/>
          </w:rPr>
          <w:t>53</w:t>
        </w:r>
        <w:r w:rsidR="00DF1F17">
          <w:rPr>
            <w:noProof/>
            <w:webHidden/>
          </w:rPr>
          <w:fldChar w:fldCharType="end"/>
        </w:r>
      </w:hyperlink>
    </w:p>
    <w:p w14:paraId="75F5F1F7" w14:textId="77777777" w:rsidR="00DF1F17" w:rsidRDefault="002D1215">
      <w:pPr>
        <w:pStyle w:val="Sommario3"/>
        <w:tabs>
          <w:tab w:val="left" w:pos="1320"/>
          <w:tab w:val="right" w:leader="dot" w:pos="8494"/>
        </w:tabs>
        <w:rPr>
          <w:rFonts w:asciiTheme="minorHAnsi" w:eastAsiaTheme="minorEastAsia" w:hAnsiTheme="minorHAnsi" w:cstheme="minorBidi"/>
          <w:noProof/>
          <w:lang w:eastAsia="it-IT"/>
        </w:rPr>
      </w:pPr>
      <w:hyperlink w:anchor="_Toc441745321" w:history="1">
        <w:r w:rsidR="00DF1F17" w:rsidRPr="00506983">
          <w:rPr>
            <w:rStyle w:val="Collegamentoipertestuale"/>
            <w:rFonts w:ascii="Arial" w:hAnsi="Arial" w:cs="Arial"/>
            <w:i/>
            <w:noProof/>
          </w:rPr>
          <w:t>4.3.1.</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i/>
            <w:noProof/>
          </w:rPr>
          <w:t>La valutazione del rischio</w:t>
        </w:r>
        <w:r w:rsidR="00DF1F17">
          <w:rPr>
            <w:noProof/>
            <w:webHidden/>
          </w:rPr>
          <w:tab/>
        </w:r>
        <w:r w:rsidR="00DF1F17">
          <w:rPr>
            <w:noProof/>
            <w:webHidden/>
          </w:rPr>
          <w:fldChar w:fldCharType="begin"/>
        </w:r>
        <w:r w:rsidR="00DF1F17">
          <w:rPr>
            <w:noProof/>
            <w:webHidden/>
          </w:rPr>
          <w:instrText xml:space="preserve"> PAGEREF _Toc441745321 \h </w:instrText>
        </w:r>
        <w:r w:rsidR="00DF1F17">
          <w:rPr>
            <w:noProof/>
            <w:webHidden/>
          </w:rPr>
        </w:r>
        <w:r w:rsidR="00DF1F17">
          <w:rPr>
            <w:noProof/>
            <w:webHidden/>
          </w:rPr>
          <w:fldChar w:fldCharType="separate"/>
        </w:r>
        <w:r w:rsidR="00DF1F17">
          <w:rPr>
            <w:noProof/>
            <w:webHidden/>
          </w:rPr>
          <w:t>53</w:t>
        </w:r>
        <w:r w:rsidR="00DF1F17">
          <w:rPr>
            <w:noProof/>
            <w:webHidden/>
          </w:rPr>
          <w:fldChar w:fldCharType="end"/>
        </w:r>
      </w:hyperlink>
    </w:p>
    <w:p w14:paraId="77508D7C" w14:textId="77777777" w:rsidR="00DF1F17" w:rsidRDefault="002D1215">
      <w:pPr>
        <w:pStyle w:val="Sommario3"/>
        <w:tabs>
          <w:tab w:val="left" w:pos="1320"/>
          <w:tab w:val="right" w:leader="dot" w:pos="8494"/>
        </w:tabs>
        <w:rPr>
          <w:rFonts w:asciiTheme="minorHAnsi" w:eastAsiaTheme="minorEastAsia" w:hAnsiTheme="minorHAnsi" w:cstheme="minorBidi"/>
          <w:noProof/>
          <w:lang w:eastAsia="it-IT"/>
        </w:rPr>
      </w:pPr>
      <w:hyperlink w:anchor="_Toc441745322" w:history="1">
        <w:r w:rsidR="00DF1F17" w:rsidRPr="00506983">
          <w:rPr>
            <w:rStyle w:val="Collegamentoipertestuale"/>
            <w:rFonts w:ascii="Arial" w:hAnsi="Arial" w:cs="Arial"/>
            <w:i/>
            <w:noProof/>
          </w:rPr>
          <w:t>4.3.2.</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i/>
            <w:noProof/>
          </w:rPr>
          <w:t>La valutazione di affidabilità del sistema</w:t>
        </w:r>
        <w:r w:rsidR="00DF1F17">
          <w:rPr>
            <w:noProof/>
            <w:webHidden/>
          </w:rPr>
          <w:tab/>
        </w:r>
        <w:r w:rsidR="00DF1F17">
          <w:rPr>
            <w:noProof/>
            <w:webHidden/>
          </w:rPr>
          <w:fldChar w:fldCharType="begin"/>
        </w:r>
        <w:r w:rsidR="00DF1F17">
          <w:rPr>
            <w:noProof/>
            <w:webHidden/>
          </w:rPr>
          <w:instrText xml:space="preserve"> PAGEREF _Toc441745322 \h </w:instrText>
        </w:r>
        <w:r w:rsidR="00DF1F17">
          <w:rPr>
            <w:noProof/>
            <w:webHidden/>
          </w:rPr>
        </w:r>
        <w:r w:rsidR="00DF1F17">
          <w:rPr>
            <w:noProof/>
            <w:webHidden/>
          </w:rPr>
          <w:fldChar w:fldCharType="separate"/>
        </w:r>
        <w:r w:rsidR="00DF1F17">
          <w:rPr>
            <w:noProof/>
            <w:webHidden/>
          </w:rPr>
          <w:t>65</w:t>
        </w:r>
        <w:r w:rsidR="00DF1F17">
          <w:rPr>
            <w:noProof/>
            <w:webHidden/>
          </w:rPr>
          <w:fldChar w:fldCharType="end"/>
        </w:r>
      </w:hyperlink>
    </w:p>
    <w:p w14:paraId="6850B885" w14:textId="77777777" w:rsidR="00DF1F17" w:rsidRDefault="002D1215">
      <w:pPr>
        <w:pStyle w:val="Sommario3"/>
        <w:tabs>
          <w:tab w:val="left" w:pos="1320"/>
          <w:tab w:val="right" w:leader="dot" w:pos="8494"/>
        </w:tabs>
        <w:rPr>
          <w:rFonts w:asciiTheme="minorHAnsi" w:eastAsiaTheme="minorEastAsia" w:hAnsiTheme="minorHAnsi" w:cstheme="minorBidi"/>
          <w:noProof/>
          <w:lang w:eastAsia="it-IT"/>
        </w:rPr>
      </w:pPr>
      <w:hyperlink w:anchor="_Toc441745323" w:history="1">
        <w:r w:rsidR="00DF1F17" w:rsidRPr="00506983">
          <w:rPr>
            <w:rStyle w:val="Collegamentoipertestuale"/>
            <w:rFonts w:ascii="Arial" w:hAnsi="Arial" w:cs="Arial"/>
            <w:i/>
            <w:noProof/>
          </w:rPr>
          <w:t>4.3.3.</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i/>
            <w:noProof/>
          </w:rPr>
          <w:t>Le misure antifrode e la valutazione del rischio frode effettuata a cura dell’AdG e le verifiche dell’AdA</w:t>
        </w:r>
        <w:r w:rsidR="00DF1F17">
          <w:rPr>
            <w:noProof/>
            <w:webHidden/>
          </w:rPr>
          <w:tab/>
        </w:r>
        <w:r w:rsidR="00DF1F17">
          <w:rPr>
            <w:noProof/>
            <w:webHidden/>
          </w:rPr>
          <w:fldChar w:fldCharType="begin"/>
        </w:r>
        <w:r w:rsidR="00DF1F17">
          <w:rPr>
            <w:noProof/>
            <w:webHidden/>
          </w:rPr>
          <w:instrText xml:space="preserve"> PAGEREF _Toc441745323 \h </w:instrText>
        </w:r>
        <w:r w:rsidR="00DF1F17">
          <w:rPr>
            <w:noProof/>
            <w:webHidden/>
          </w:rPr>
        </w:r>
        <w:r w:rsidR="00DF1F17">
          <w:rPr>
            <w:noProof/>
            <w:webHidden/>
          </w:rPr>
          <w:fldChar w:fldCharType="separate"/>
        </w:r>
        <w:r w:rsidR="00DF1F17">
          <w:rPr>
            <w:noProof/>
            <w:webHidden/>
          </w:rPr>
          <w:t>74</w:t>
        </w:r>
        <w:r w:rsidR="00DF1F17">
          <w:rPr>
            <w:noProof/>
            <w:webHidden/>
          </w:rPr>
          <w:fldChar w:fldCharType="end"/>
        </w:r>
      </w:hyperlink>
    </w:p>
    <w:p w14:paraId="7BC3A47F" w14:textId="77777777" w:rsidR="00DF1F17" w:rsidRDefault="002D1215">
      <w:pPr>
        <w:pStyle w:val="Sommario3"/>
        <w:tabs>
          <w:tab w:val="left" w:pos="1320"/>
          <w:tab w:val="right" w:leader="dot" w:pos="8494"/>
        </w:tabs>
        <w:rPr>
          <w:rFonts w:asciiTheme="minorHAnsi" w:eastAsiaTheme="minorEastAsia" w:hAnsiTheme="minorHAnsi" w:cstheme="minorBidi"/>
          <w:noProof/>
          <w:lang w:eastAsia="it-IT"/>
        </w:rPr>
      </w:pPr>
      <w:hyperlink w:anchor="_Toc441745324" w:history="1">
        <w:r w:rsidR="00DF1F17" w:rsidRPr="00506983">
          <w:rPr>
            <w:rStyle w:val="Collegamentoipertestuale"/>
            <w:rFonts w:ascii="Arial" w:hAnsi="Arial" w:cs="Arial"/>
            <w:i/>
            <w:noProof/>
          </w:rPr>
          <w:t>4.3.4.</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i/>
            <w:noProof/>
          </w:rPr>
          <w:t>La valutazione degli indicatori</w:t>
        </w:r>
        <w:r w:rsidR="00DF1F17">
          <w:rPr>
            <w:noProof/>
            <w:webHidden/>
          </w:rPr>
          <w:tab/>
        </w:r>
        <w:r w:rsidR="00DF1F17">
          <w:rPr>
            <w:noProof/>
            <w:webHidden/>
          </w:rPr>
          <w:fldChar w:fldCharType="begin"/>
        </w:r>
        <w:r w:rsidR="00DF1F17">
          <w:rPr>
            <w:noProof/>
            <w:webHidden/>
          </w:rPr>
          <w:instrText xml:space="preserve"> PAGEREF _Toc441745324 \h </w:instrText>
        </w:r>
        <w:r w:rsidR="00DF1F17">
          <w:rPr>
            <w:noProof/>
            <w:webHidden/>
          </w:rPr>
        </w:r>
        <w:r w:rsidR="00DF1F17">
          <w:rPr>
            <w:noProof/>
            <w:webHidden/>
          </w:rPr>
          <w:fldChar w:fldCharType="separate"/>
        </w:r>
        <w:r w:rsidR="00DF1F17">
          <w:rPr>
            <w:noProof/>
            <w:webHidden/>
          </w:rPr>
          <w:t>76</w:t>
        </w:r>
        <w:r w:rsidR="00DF1F17">
          <w:rPr>
            <w:noProof/>
            <w:webHidden/>
          </w:rPr>
          <w:fldChar w:fldCharType="end"/>
        </w:r>
      </w:hyperlink>
    </w:p>
    <w:p w14:paraId="1B8AA8B4" w14:textId="77777777" w:rsidR="00DF1F17" w:rsidRDefault="002D1215">
      <w:pPr>
        <w:pStyle w:val="Sommario2"/>
        <w:rPr>
          <w:rFonts w:asciiTheme="minorHAnsi" w:eastAsiaTheme="minorEastAsia" w:hAnsiTheme="minorHAnsi" w:cstheme="minorBidi"/>
          <w:noProof/>
          <w:lang w:eastAsia="it-IT"/>
        </w:rPr>
      </w:pPr>
      <w:hyperlink w:anchor="_Toc441745325" w:history="1">
        <w:r w:rsidR="00DF1F17" w:rsidRPr="00506983">
          <w:rPr>
            <w:rStyle w:val="Collegamentoipertestuale"/>
            <w:rFonts w:ascii="Arial" w:hAnsi="Arial" w:cs="Arial"/>
            <w:noProof/>
          </w:rPr>
          <w:t>4.4.</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Il campionamento</w:t>
        </w:r>
        <w:r w:rsidR="00DF1F17">
          <w:rPr>
            <w:noProof/>
            <w:webHidden/>
          </w:rPr>
          <w:tab/>
        </w:r>
        <w:r w:rsidR="00DF1F17">
          <w:rPr>
            <w:noProof/>
            <w:webHidden/>
          </w:rPr>
          <w:fldChar w:fldCharType="begin"/>
        </w:r>
        <w:r w:rsidR="00DF1F17">
          <w:rPr>
            <w:noProof/>
            <w:webHidden/>
          </w:rPr>
          <w:instrText xml:space="preserve"> PAGEREF _Toc441745325 \h </w:instrText>
        </w:r>
        <w:r w:rsidR="00DF1F17">
          <w:rPr>
            <w:noProof/>
            <w:webHidden/>
          </w:rPr>
        </w:r>
        <w:r w:rsidR="00DF1F17">
          <w:rPr>
            <w:noProof/>
            <w:webHidden/>
          </w:rPr>
          <w:fldChar w:fldCharType="separate"/>
        </w:r>
        <w:r w:rsidR="00DF1F17">
          <w:rPr>
            <w:noProof/>
            <w:webHidden/>
          </w:rPr>
          <w:t>77</w:t>
        </w:r>
        <w:r w:rsidR="00DF1F17">
          <w:rPr>
            <w:noProof/>
            <w:webHidden/>
          </w:rPr>
          <w:fldChar w:fldCharType="end"/>
        </w:r>
      </w:hyperlink>
    </w:p>
    <w:p w14:paraId="3176D1F1" w14:textId="77777777" w:rsidR="00DF1F17" w:rsidRDefault="002D1215">
      <w:pPr>
        <w:pStyle w:val="Sommario3"/>
        <w:tabs>
          <w:tab w:val="left" w:pos="1320"/>
          <w:tab w:val="right" w:leader="dot" w:pos="8494"/>
        </w:tabs>
        <w:rPr>
          <w:rFonts w:asciiTheme="minorHAnsi" w:eastAsiaTheme="minorEastAsia" w:hAnsiTheme="minorHAnsi" w:cstheme="minorBidi"/>
          <w:noProof/>
          <w:lang w:eastAsia="it-IT"/>
        </w:rPr>
      </w:pPr>
      <w:hyperlink w:anchor="_Toc441745326" w:history="1">
        <w:r w:rsidR="00DF1F17" w:rsidRPr="00506983">
          <w:rPr>
            <w:rStyle w:val="Collegamentoipertestuale"/>
            <w:rFonts w:ascii="Arial" w:hAnsi="Arial" w:cs="Arial"/>
            <w:i/>
            <w:noProof/>
          </w:rPr>
          <w:t>4.4.1.</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i/>
            <w:noProof/>
          </w:rPr>
          <w:t>Metodi di campionamento e tecniche di estrazione</w:t>
        </w:r>
        <w:r w:rsidR="00DF1F17">
          <w:rPr>
            <w:noProof/>
            <w:webHidden/>
          </w:rPr>
          <w:tab/>
        </w:r>
        <w:r w:rsidR="00DF1F17">
          <w:rPr>
            <w:noProof/>
            <w:webHidden/>
          </w:rPr>
          <w:fldChar w:fldCharType="begin"/>
        </w:r>
        <w:r w:rsidR="00DF1F17">
          <w:rPr>
            <w:noProof/>
            <w:webHidden/>
          </w:rPr>
          <w:instrText xml:space="preserve"> PAGEREF _Toc441745326 \h </w:instrText>
        </w:r>
        <w:r w:rsidR="00DF1F17">
          <w:rPr>
            <w:noProof/>
            <w:webHidden/>
          </w:rPr>
        </w:r>
        <w:r w:rsidR="00DF1F17">
          <w:rPr>
            <w:noProof/>
            <w:webHidden/>
          </w:rPr>
          <w:fldChar w:fldCharType="separate"/>
        </w:r>
        <w:r w:rsidR="00DF1F17">
          <w:rPr>
            <w:noProof/>
            <w:webHidden/>
          </w:rPr>
          <w:t>77</w:t>
        </w:r>
        <w:r w:rsidR="00DF1F17">
          <w:rPr>
            <w:noProof/>
            <w:webHidden/>
          </w:rPr>
          <w:fldChar w:fldCharType="end"/>
        </w:r>
      </w:hyperlink>
    </w:p>
    <w:p w14:paraId="3660C825" w14:textId="77777777" w:rsidR="00DF1F17" w:rsidRDefault="002D1215">
      <w:pPr>
        <w:pStyle w:val="Sommario3"/>
        <w:tabs>
          <w:tab w:val="left" w:pos="1320"/>
          <w:tab w:val="right" w:leader="dot" w:pos="8494"/>
        </w:tabs>
        <w:rPr>
          <w:rFonts w:asciiTheme="minorHAnsi" w:eastAsiaTheme="minorEastAsia" w:hAnsiTheme="minorHAnsi" w:cstheme="minorBidi"/>
          <w:noProof/>
          <w:lang w:eastAsia="it-IT"/>
        </w:rPr>
      </w:pPr>
      <w:hyperlink w:anchor="_Toc441745327" w:history="1">
        <w:r w:rsidR="00DF1F17" w:rsidRPr="00506983">
          <w:rPr>
            <w:rStyle w:val="Collegamentoipertestuale"/>
            <w:rFonts w:ascii="Arial" w:hAnsi="Arial" w:cs="Arial"/>
            <w:i/>
            <w:noProof/>
          </w:rPr>
          <w:t>4.4.2.</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i/>
            <w:noProof/>
          </w:rPr>
          <w:t>Il campionamento non statistico</w:t>
        </w:r>
        <w:r w:rsidR="00DF1F17">
          <w:rPr>
            <w:noProof/>
            <w:webHidden/>
          </w:rPr>
          <w:tab/>
        </w:r>
        <w:r w:rsidR="00DF1F17">
          <w:rPr>
            <w:noProof/>
            <w:webHidden/>
          </w:rPr>
          <w:fldChar w:fldCharType="begin"/>
        </w:r>
        <w:r w:rsidR="00DF1F17">
          <w:rPr>
            <w:noProof/>
            <w:webHidden/>
          </w:rPr>
          <w:instrText xml:space="preserve"> PAGEREF _Toc441745327 \h </w:instrText>
        </w:r>
        <w:r w:rsidR="00DF1F17">
          <w:rPr>
            <w:noProof/>
            <w:webHidden/>
          </w:rPr>
        </w:r>
        <w:r w:rsidR="00DF1F17">
          <w:rPr>
            <w:noProof/>
            <w:webHidden/>
          </w:rPr>
          <w:fldChar w:fldCharType="separate"/>
        </w:r>
        <w:r w:rsidR="00DF1F17">
          <w:rPr>
            <w:noProof/>
            <w:webHidden/>
          </w:rPr>
          <w:t>90</w:t>
        </w:r>
        <w:r w:rsidR="00DF1F17">
          <w:rPr>
            <w:noProof/>
            <w:webHidden/>
          </w:rPr>
          <w:fldChar w:fldCharType="end"/>
        </w:r>
      </w:hyperlink>
    </w:p>
    <w:p w14:paraId="39EAF2C2" w14:textId="77777777" w:rsidR="00DF1F17" w:rsidRDefault="002D1215">
      <w:pPr>
        <w:pStyle w:val="Sommario3"/>
        <w:tabs>
          <w:tab w:val="left" w:pos="1320"/>
          <w:tab w:val="right" w:leader="dot" w:pos="8494"/>
        </w:tabs>
        <w:rPr>
          <w:rFonts w:asciiTheme="minorHAnsi" w:eastAsiaTheme="minorEastAsia" w:hAnsiTheme="minorHAnsi" w:cstheme="minorBidi"/>
          <w:noProof/>
          <w:lang w:eastAsia="it-IT"/>
        </w:rPr>
      </w:pPr>
      <w:hyperlink w:anchor="_Toc441745328" w:history="1">
        <w:r w:rsidR="00DF1F17" w:rsidRPr="00506983">
          <w:rPr>
            <w:rStyle w:val="Collegamentoipertestuale"/>
            <w:rFonts w:ascii="Arial" w:hAnsi="Arial" w:cs="Arial"/>
            <w:i/>
            <w:noProof/>
          </w:rPr>
          <w:t>4.4.3.</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i/>
            <w:noProof/>
          </w:rPr>
          <w:t>Descrizione della metodologia di campionamento delle operazioni con spesa certificata negativa</w:t>
        </w:r>
        <w:r w:rsidR="00DF1F17">
          <w:rPr>
            <w:noProof/>
            <w:webHidden/>
          </w:rPr>
          <w:tab/>
        </w:r>
        <w:r w:rsidR="00DF1F17">
          <w:rPr>
            <w:noProof/>
            <w:webHidden/>
          </w:rPr>
          <w:fldChar w:fldCharType="begin"/>
        </w:r>
        <w:r w:rsidR="00DF1F17">
          <w:rPr>
            <w:noProof/>
            <w:webHidden/>
          </w:rPr>
          <w:instrText xml:space="preserve"> PAGEREF _Toc441745328 \h </w:instrText>
        </w:r>
        <w:r w:rsidR="00DF1F17">
          <w:rPr>
            <w:noProof/>
            <w:webHidden/>
          </w:rPr>
        </w:r>
        <w:r w:rsidR="00DF1F17">
          <w:rPr>
            <w:noProof/>
            <w:webHidden/>
          </w:rPr>
          <w:fldChar w:fldCharType="separate"/>
        </w:r>
        <w:r w:rsidR="00DF1F17">
          <w:rPr>
            <w:noProof/>
            <w:webHidden/>
          </w:rPr>
          <w:t>90</w:t>
        </w:r>
        <w:r w:rsidR="00DF1F17">
          <w:rPr>
            <w:noProof/>
            <w:webHidden/>
          </w:rPr>
          <w:fldChar w:fldCharType="end"/>
        </w:r>
      </w:hyperlink>
    </w:p>
    <w:p w14:paraId="056FC29D" w14:textId="77777777" w:rsidR="00DF1F17" w:rsidRDefault="002D1215">
      <w:pPr>
        <w:pStyle w:val="Sommario3"/>
        <w:tabs>
          <w:tab w:val="left" w:pos="1320"/>
          <w:tab w:val="right" w:leader="dot" w:pos="8494"/>
        </w:tabs>
        <w:rPr>
          <w:rFonts w:asciiTheme="minorHAnsi" w:eastAsiaTheme="minorEastAsia" w:hAnsiTheme="minorHAnsi" w:cstheme="minorBidi"/>
          <w:noProof/>
          <w:lang w:eastAsia="it-IT"/>
        </w:rPr>
      </w:pPr>
      <w:hyperlink w:anchor="_Toc441745329" w:history="1">
        <w:r w:rsidR="00DF1F17" w:rsidRPr="00506983">
          <w:rPr>
            <w:rStyle w:val="Collegamentoipertestuale"/>
            <w:rFonts w:ascii="Arial" w:hAnsi="Arial" w:cs="Arial"/>
            <w:i/>
            <w:noProof/>
          </w:rPr>
          <w:t>4.4.4.</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i/>
            <w:noProof/>
          </w:rPr>
          <w:t>Sub-campionamento</w:t>
        </w:r>
        <w:r w:rsidR="00DF1F17">
          <w:rPr>
            <w:noProof/>
            <w:webHidden/>
          </w:rPr>
          <w:tab/>
        </w:r>
        <w:r w:rsidR="00DF1F17">
          <w:rPr>
            <w:noProof/>
            <w:webHidden/>
          </w:rPr>
          <w:fldChar w:fldCharType="begin"/>
        </w:r>
        <w:r w:rsidR="00DF1F17">
          <w:rPr>
            <w:noProof/>
            <w:webHidden/>
          </w:rPr>
          <w:instrText xml:space="preserve"> PAGEREF _Toc441745329 \h </w:instrText>
        </w:r>
        <w:r w:rsidR="00DF1F17">
          <w:rPr>
            <w:noProof/>
            <w:webHidden/>
          </w:rPr>
        </w:r>
        <w:r w:rsidR="00DF1F17">
          <w:rPr>
            <w:noProof/>
            <w:webHidden/>
          </w:rPr>
          <w:fldChar w:fldCharType="separate"/>
        </w:r>
        <w:r w:rsidR="00DF1F17">
          <w:rPr>
            <w:noProof/>
            <w:webHidden/>
          </w:rPr>
          <w:t>92</w:t>
        </w:r>
        <w:r w:rsidR="00DF1F17">
          <w:rPr>
            <w:noProof/>
            <w:webHidden/>
          </w:rPr>
          <w:fldChar w:fldCharType="end"/>
        </w:r>
      </w:hyperlink>
    </w:p>
    <w:p w14:paraId="2B89B51D" w14:textId="77777777" w:rsidR="00DF1F17" w:rsidRDefault="002D1215">
      <w:pPr>
        <w:pStyle w:val="Sommario3"/>
        <w:tabs>
          <w:tab w:val="left" w:pos="1320"/>
          <w:tab w:val="right" w:leader="dot" w:pos="8494"/>
        </w:tabs>
        <w:rPr>
          <w:rFonts w:asciiTheme="minorHAnsi" w:eastAsiaTheme="minorEastAsia" w:hAnsiTheme="minorHAnsi" w:cstheme="minorBidi"/>
          <w:noProof/>
          <w:lang w:eastAsia="it-IT"/>
        </w:rPr>
      </w:pPr>
      <w:hyperlink w:anchor="_Toc441745330" w:history="1">
        <w:r w:rsidR="00DF1F17" w:rsidRPr="00506983">
          <w:rPr>
            <w:rStyle w:val="Collegamentoipertestuale"/>
            <w:rFonts w:ascii="Arial" w:hAnsi="Arial" w:cs="Arial"/>
            <w:i/>
            <w:noProof/>
          </w:rPr>
          <w:t>4.4.5.</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i/>
            <w:noProof/>
          </w:rPr>
          <w:t>Due o più campionamenti nell’anno</w:t>
        </w:r>
        <w:r w:rsidR="00DF1F17">
          <w:rPr>
            <w:noProof/>
            <w:webHidden/>
          </w:rPr>
          <w:tab/>
        </w:r>
        <w:r w:rsidR="00DF1F17">
          <w:rPr>
            <w:noProof/>
            <w:webHidden/>
          </w:rPr>
          <w:fldChar w:fldCharType="begin"/>
        </w:r>
        <w:r w:rsidR="00DF1F17">
          <w:rPr>
            <w:noProof/>
            <w:webHidden/>
          </w:rPr>
          <w:instrText xml:space="preserve"> PAGEREF _Toc441745330 \h </w:instrText>
        </w:r>
        <w:r w:rsidR="00DF1F17">
          <w:rPr>
            <w:noProof/>
            <w:webHidden/>
          </w:rPr>
        </w:r>
        <w:r w:rsidR="00DF1F17">
          <w:rPr>
            <w:noProof/>
            <w:webHidden/>
          </w:rPr>
          <w:fldChar w:fldCharType="separate"/>
        </w:r>
        <w:r w:rsidR="00DF1F17">
          <w:rPr>
            <w:noProof/>
            <w:webHidden/>
          </w:rPr>
          <w:t>93</w:t>
        </w:r>
        <w:r w:rsidR="00DF1F17">
          <w:rPr>
            <w:noProof/>
            <w:webHidden/>
          </w:rPr>
          <w:fldChar w:fldCharType="end"/>
        </w:r>
      </w:hyperlink>
    </w:p>
    <w:p w14:paraId="5CF5D63A" w14:textId="77777777" w:rsidR="00DF1F17" w:rsidRDefault="002D1215">
      <w:pPr>
        <w:pStyle w:val="Sommario3"/>
        <w:tabs>
          <w:tab w:val="left" w:pos="1320"/>
          <w:tab w:val="right" w:leader="dot" w:pos="8494"/>
        </w:tabs>
        <w:rPr>
          <w:rFonts w:asciiTheme="minorHAnsi" w:eastAsiaTheme="minorEastAsia" w:hAnsiTheme="minorHAnsi" w:cstheme="minorBidi"/>
          <w:noProof/>
          <w:lang w:eastAsia="it-IT"/>
        </w:rPr>
      </w:pPr>
      <w:hyperlink w:anchor="_Toc441745331" w:history="1">
        <w:r w:rsidR="00DF1F17" w:rsidRPr="00506983">
          <w:rPr>
            <w:rStyle w:val="Collegamentoipertestuale"/>
            <w:rFonts w:ascii="Arial" w:hAnsi="Arial" w:cs="Arial"/>
            <w:i/>
            <w:noProof/>
          </w:rPr>
          <w:t>4.4.6.</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i/>
            <w:noProof/>
          </w:rPr>
          <w:t>Campionamento per PO plurifondo</w:t>
        </w:r>
        <w:r w:rsidR="00DF1F17">
          <w:rPr>
            <w:noProof/>
            <w:webHidden/>
          </w:rPr>
          <w:tab/>
        </w:r>
        <w:r w:rsidR="00DF1F17">
          <w:rPr>
            <w:noProof/>
            <w:webHidden/>
          </w:rPr>
          <w:fldChar w:fldCharType="begin"/>
        </w:r>
        <w:r w:rsidR="00DF1F17">
          <w:rPr>
            <w:noProof/>
            <w:webHidden/>
          </w:rPr>
          <w:instrText xml:space="preserve"> PAGEREF _Toc441745331 \h </w:instrText>
        </w:r>
        <w:r w:rsidR="00DF1F17">
          <w:rPr>
            <w:noProof/>
            <w:webHidden/>
          </w:rPr>
        </w:r>
        <w:r w:rsidR="00DF1F17">
          <w:rPr>
            <w:noProof/>
            <w:webHidden/>
          </w:rPr>
          <w:fldChar w:fldCharType="separate"/>
        </w:r>
        <w:r w:rsidR="00DF1F17">
          <w:rPr>
            <w:noProof/>
            <w:webHidden/>
          </w:rPr>
          <w:t>96</w:t>
        </w:r>
        <w:r w:rsidR="00DF1F17">
          <w:rPr>
            <w:noProof/>
            <w:webHidden/>
          </w:rPr>
          <w:fldChar w:fldCharType="end"/>
        </w:r>
      </w:hyperlink>
    </w:p>
    <w:p w14:paraId="5E284DDA" w14:textId="77777777" w:rsidR="00DF1F17" w:rsidRDefault="002D1215">
      <w:pPr>
        <w:pStyle w:val="Sommario3"/>
        <w:tabs>
          <w:tab w:val="left" w:pos="1320"/>
          <w:tab w:val="right" w:leader="dot" w:pos="8494"/>
        </w:tabs>
        <w:rPr>
          <w:rFonts w:asciiTheme="minorHAnsi" w:eastAsiaTheme="minorEastAsia" w:hAnsiTheme="minorHAnsi" w:cstheme="minorBidi"/>
          <w:noProof/>
          <w:lang w:eastAsia="it-IT"/>
        </w:rPr>
      </w:pPr>
      <w:hyperlink w:anchor="_Toc441745332" w:history="1">
        <w:r w:rsidR="00DF1F17" w:rsidRPr="00506983">
          <w:rPr>
            <w:rStyle w:val="Collegamentoipertestuale"/>
            <w:rFonts w:ascii="Arial" w:hAnsi="Arial" w:cs="Arial"/>
            <w:i/>
            <w:noProof/>
          </w:rPr>
          <w:t>4.4.7.</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i/>
            <w:noProof/>
          </w:rPr>
          <w:t>La metodologia di campionamento supplementare</w:t>
        </w:r>
        <w:r w:rsidR="00DF1F17">
          <w:rPr>
            <w:noProof/>
            <w:webHidden/>
          </w:rPr>
          <w:tab/>
        </w:r>
        <w:r w:rsidR="00DF1F17">
          <w:rPr>
            <w:noProof/>
            <w:webHidden/>
          </w:rPr>
          <w:fldChar w:fldCharType="begin"/>
        </w:r>
        <w:r w:rsidR="00DF1F17">
          <w:rPr>
            <w:noProof/>
            <w:webHidden/>
          </w:rPr>
          <w:instrText xml:space="preserve"> PAGEREF _Toc441745332 \h </w:instrText>
        </w:r>
        <w:r w:rsidR="00DF1F17">
          <w:rPr>
            <w:noProof/>
            <w:webHidden/>
          </w:rPr>
        </w:r>
        <w:r w:rsidR="00DF1F17">
          <w:rPr>
            <w:noProof/>
            <w:webHidden/>
          </w:rPr>
          <w:fldChar w:fldCharType="separate"/>
        </w:r>
        <w:r w:rsidR="00DF1F17">
          <w:rPr>
            <w:noProof/>
            <w:webHidden/>
          </w:rPr>
          <w:t>98</w:t>
        </w:r>
        <w:r w:rsidR="00DF1F17">
          <w:rPr>
            <w:noProof/>
            <w:webHidden/>
          </w:rPr>
          <w:fldChar w:fldCharType="end"/>
        </w:r>
      </w:hyperlink>
    </w:p>
    <w:p w14:paraId="4B3F9BC8" w14:textId="77777777" w:rsidR="00DF1F17" w:rsidRDefault="002D1215">
      <w:pPr>
        <w:pStyle w:val="Sommario2"/>
        <w:rPr>
          <w:rFonts w:asciiTheme="minorHAnsi" w:eastAsiaTheme="minorEastAsia" w:hAnsiTheme="minorHAnsi" w:cstheme="minorBidi"/>
          <w:noProof/>
          <w:lang w:eastAsia="it-IT"/>
        </w:rPr>
      </w:pPr>
      <w:hyperlink w:anchor="_Toc441745333" w:history="1">
        <w:r w:rsidR="00DF1F17" w:rsidRPr="00506983">
          <w:rPr>
            <w:rStyle w:val="Collegamentoipertestuale"/>
            <w:rFonts w:ascii="Arial" w:hAnsi="Arial" w:cs="Arial"/>
            <w:noProof/>
          </w:rPr>
          <w:t>4.5.</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Gli audit delle operazioni</w:t>
        </w:r>
        <w:r w:rsidR="00DF1F17">
          <w:rPr>
            <w:noProof/>
            <w:webHidden/>
          </w:rPr>
          <w:tab/>
        </w:r>
        <w:r w:rsidR="00DF1F17">
          <w:rPr>
            <w:noProof/>
            <w:webHidden/>
          </w:rPr>
          <w:fldChar w:fldCharType="begin"/>
        </w:r>
        <w:r w:rsidR="00DF1F17">
          <w:rPr>
            <w:noProof/>
            <w:webHidden/>
          </w:rPr>
          <w:instrText xml:space="preserve"> PAGEREF _Toc441745333 \h </w:instrText>
        </w:r>
        <w:r w:rsidR="00DF1F17">
          <w:rPr>
            <w:noProof/>
            <w:webHidden/>
          </w:rPr>
        </w:r>
        <w:r w:rsidR="00DF1F17">
          <w:rPr>
            <w:noProof/>
            <w:webHidden/>
          </w:rPr>
          <w:fldChar w:fldCharType="separate"/>
        </w:r>
        <w:r w:rsidR="00DF1F17">
          <w:rPr>
            <w:noProof/>
            <w:webHidden/>
          </w:rPr>
          <w:t>100</w:t>
        </w:r>
        <w:r w:rsidR="00DF1F17">
          <w:rPr>
            <w:noProof/>
            <w:webHidden/>
          </w:rPr>
          <w:fldChar w:fldCharType="end"/>
        </w:r>
      </w:hyperlink>
    </w:p>
    <w:p w14:paraId="62481D99" w14:textId="77777777" w:rsidR="00DF1F17" w:rsidRDefault="002D1215">
      <w:pPr>
        <w:pStyle w:val="Sommario3"/>
        <w:tabs>
          <w:tab w:val="left" w:pos="1320"/>
          <w:tab w:val="right" w:leader="dot" w:pos="8494"/>
        </w:tabs>
        <w:rPr>
          <w:rFonts w:asciiTheme="minorHAnsi" w:eastAsiaTheme="minorEastAsia" w:hAnsiTheme="minorHAnsi" w:cstheme="minorBidi"/>
          <w:noProof/>
          <w:lang w:eastAsia="it-IT"/>
        </w:rPr>
      </w:pPr>
      <w:hyperlink w:anchor="_Toc441745334" w:history="1">
        <w:r w:rsidR="00DF1F17" w:rsidRPr="00506983">
          <w:rPr>
            <w:rStyle w:val="Collegamentoipertestuale"/>
            <w:rFonts w:ascii="Arial" w:hAnsi="Arial" w:cs="Arial"/>
            <w:i/>
            <w:noProof/>
          </w:rPr>
          <w:t>4.5.1.</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i/>
            <w:noProof/>
          </w:rPr>
          <w:t>Analisi dei documenti giustificativi che costituiscono la pista di controllo relativi all’operazione selezionata</w:t>
        </w:r>
        <w:r w:rsidR="00DF1F17">
          <w:rPr>
            <w:noProof/>
            <w:webHidden/>
          </w:rPr>
          <w:tab/>
        </w:r>
        <w:r w:rsidR="00DF1F17">
          <w:rPr>
            <w:noProof/>
            <w:webHidden/>
          </w:rPr>
          <w:fldChar w:fldCharType="begin"/>
        </w:r>
        <w:r w:rsidR="00DF1F17">
          <w:rPr>
            <w:noProof/>
            <w:webHidden/>
          </w:rPr>
          <w:instrText xml:space="preserve"> PAGEREF _Toc441745334 \h </w:instrText>
        </w:r>
        <w:r w:rsidR="00DF1F17">
          <w:rPr>
            <w:noProof/>
            <w:webHidden/>
          </w:rPr>
        </w:r>
        <w:r w:rsidR="00DF1F17">
          <w:rPr>
            <w:noProof/>
            <w:webHidden/>
          </w:rPr>
          <w:fldChar w:fldCharType="separate"/>
        </w:r>
        <w:r w:rsidR="00DF1F17">
          <w:rPr>
            <w:noProof/>
            <w:webHidden/>
          </w:rPr>
          <w:t>103</w:t>
        </w:r>
        <w:r w:rsidR="00DF1F17">
          <w:rPr>
            <w:noProof/>
            <w:webHidden/>
          </w:rPr>
          <w:fldChar w:fldCharType="end"/>
        </w:r>
      </w:hyperlink>
    </w:p>
    <w:p w14:paraId="03A45D8A" w14:textId="77777777" w:rsidR="00DF1F17" w:rsidRDefault="002D1215">
      <w:pPr>
        <w:pStyle w:val="Sommario3"/>
        <w:tabs>
          <w:tab w:val="left" w:pos="1320"/>
          <w:tab w:val="right" w:leader="dot" w:pos="8494"/>
        </w:tabs>
        <w:rPr>
          <w:rFonts w:asciiTheme="minorHAnsi" w:eastAsiaTheme="minorEastAsia" w:hAnsiTheme="minorHAnsi" w:cstheme="minorBidi"/>
          <w:noProof/>
          <w:lang w:eastAsia="it-IT"/>
        </w:rPr>
      </w:pPr>
      <w:hyperlink w:anchor="_Toc441745335" w:history="1">
        <w:r w:rsidR="00DF1F17" w:rsidRPr="00506983">
          <w:rPr>
            <w:rStyle w:val="Collegamentoipertestuale"/>
            <w:rFonts w:ascii="Arial" w:hAnsi="Arial" w:cs="Arial"/>
            <w:i/>
            <w:noProof/>
          </w:rPr>
          <w:t>4.5.2.</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i/>
            <w:noProof/>
          </w:rPr>
          <w:t>Controlli in loco delle operazioni selezionate</w:t>
        </w:r>
        <w:r w:rsidR="00DF1F17">
          <w:rPr>
            <w:noProof/>
            <w:webHidden/>
          </w:rPr>
          <w:tab/>
        </w:r>
        <w:r w:rsidR="00DF1F17">
          <w:rPr>
            <w:noProof/>
            <w:webHidden/>
          </w:rPr>
          <w:fldChar w:fldCharType="begin"/>
        </w:r>
        <w:r w:rsidR="00DF1F17">
          <w:rPr>
            <w:noProof/>
            <w:webHidden/>
          </w:rPr>
          <w:instrText xml:space="preserve"> PAGEREF _Toc441745335 \h </w:instrText>
        </w:r>
        <w:r w:rsidR="00DF1F17">
          <w:rPr>
            <w:noProof/>
            <w:webHidden/>
          </w:rPr>
        </w:r>
        <w:r w:rsidR="00DF1F17">
          <w:rPr>
            <w:noProof/>
            <w:webHidden/>
          </w:rPr>
          <w:fldChar w:fldCharType="separate"/>
        </w:r>
        <w:r w:rsidR="00DF1F17">
          <w:rPr>
            <w:noProof/>
            <w:webHidden/>
          </w:rPr>
          <w:t>116</w:t>
        </w:r>
        <w:r w:rsidR="00DF1F17">
          <w:rPr>
            <w:noProof/>
            <w:webHidden/>
          </w:rPr>
          <w:fldChar w:fldCharType="end"/>
        </w:r>
      </w:hyperlink>
    </w:p>
    <w:p w14:paraId="53A51A46" w14:textId="77777777" w:rsidR="00DF1F17" w:rsidRDefault="002D1215">
      <w:pPr>
        <w:pStyle w:val="Sommario3"/>
        <w:tabs>
          <w:tab w:val="left" w:pos="1320"/>
          <w:tab w:val="right" w:leader="dot" w:pos="8494"/>
        </w:tabs>
        <w:rPr>
          <w:rFonts w:asciiTheme="minorHAnsi" w:eastAsiaTheme="minorEastAsia" w:hAnsiTheme="minorHAnsi" w:cstheme="minorBidi"/>
          <w:noProof/>
          <w:lang w:eastAsia="it-IT"/>
        </w:rPr>
      </w:pPr>
      <w:hyperlink w:anchor="_Toc441745336" w:history="1">
        <w:r w:rsidR="00DF1F17" w:rsidRPr="00506983">
          <w:rPr>
            <w:rStyle w:val="Collegamentoipertestuale"/>
            <w:rFonts w:ascii="Arial" w:hAnsi="Arial" w:cs="Arial"/>
            <w:i/>
            <w:noProof/>
          </w:rPr>
          <w:t>4.5.3.</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i/>
            <w:noProof/>
          </w:rPr>
          <w:t>Aree Specifiche</w:t>
        </w:r>
        <w:r w:rsidR="00DF1F17">
          <w:rPr>
            <w:noProof/>
            <w:webHidden/>
          </w:rPr>
          <w:tab/>
        </w:r>
        <w:r w:rsidR="00DF1F17">
          <w:rPr>
            <w:noProof/>
            <w:webHidden/>
          </w:rPr>
          <w:fldChar w:fldCharType="begin"/>
        </w:r>
        <w:r w:rsidR="00DF1F17">
          <w:rPr>
            <w:noProof/>
            <w:webHidden/>
          </w:rPr>
          <w:instrText xml:space="preserve"> PAGEREF _Toc441745336 \h </w:instrText>
        </w:r>
        <w:r w:rsidR="00DF1F17">
          <w:rPr>
            <w:noProof/>
            <w:webHidden/>
          </w:rPr>
        </w:r>
        <w:r w:rsidR="00DF1F17">
          <w:rPr>
            <w:noProof/>
            <w:webHidden/>
          </w:rPr>
          <w:fldChar w:fldCharType="separate"/>
        </w:r>
        <w:r w:rsidR="00DF1F17">
          <w:rPr>
            <w:noProof/>
            <w:webHidden/>
          </w:rPr>
          <w:t>120</w:t>
        </w:r>
        <w:r w:rsidR="00DF1F17">
          <w:rPr>
            <w:noProof/>
            <w:webHidden/>
          </w:rPr>
          <w:fldChar w:fldCharType="end"/>
        </w:r>
      </w:hyperlink>
    </w:p>
    <w:p w14:paraId="7FEDD088" w14:textId="77777777" w:rsidR="00DF1F17" w:rsidRDefault="002D1215">
      <w:pPr>
        <w:pStyle w:val="Sommario2"/>
        <w:rPr>
          <w:rFonts w:asciiTheme="minorHAnsi" w:eastAsiaTheme="minorEastAsia" w:hAnsiTheme="minorHAnsi" w:cstheme="minorBidi"/>
          <w:noProof/>
          <w:lang w:eastAsia="it-IT"/>
        </w:rPr>
      </w:pPr>
      <w:hyperlink w:anchor="_Toc441745337" w:history="1">
        <w:r w:rsidR="00DF1F17" w:rsidRPr="00506983">
          <w:rPr>
            <w:rStyle w:val="Collegamentoipertestuale"/>
            <w:rFonts w:ascii="Arial" w:hAnsi="Arial" w:cs="Arial"/>
            <w:noProof/>
          </w:rPr>
          <w:t>4.6.</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Audit dei conti</w:t>
        </w:r>
        <w:r w:rsidR="00DF1F17">
          <w:rPr>
            <w:noProof/>
            <w:webHidden/>
          </w:rPr>
          <w:tab/>
        </w:r>
        <w:r w:rsidR="00DF1F17">
          <w:rPr>
            <w:noProof/>
            <w:webHidden/>
          </w:rPr>
          <w:fldChar w:fldCharType="begin"/>
        </w:r>
        <w:r w:rsidR="00DF1F17">
          <w:rPr>
            <w:noProof/>
            <w:webHidden/>
          </w:rPr>
          <w:instrText xml:space="preserve"> PAGEREF _Toc441745337 \h </w:instrText>
        </w:r>
        <w:r w:rsidR="00DF1F17">
          <w:rPr>
            <w:noProof/>
            <w:webHidden/>
          </w:rPr>
        </w:r>
        <w:r w:rsidR="00DF1F17">
          <w:rPr>
            <w:noProof/>
            <w:webHidden/>
          </w:rPr>
          <w:fldChar w:fldCharType="separate"/>
        </w:r>
        <w:r w:rsidR="00DF1F17">
          <w:rPr>
            <w:noProof/>
            <w:webHidden/>
          </w:rPr>
          <w:t>125</w:t>
        </w:r>
        <w:r w:rsidR="00DF1F17">
          <w:rPr>
            <w:noProof/>
            <w:webHidden/>
          </w:rPr>
          <w:fldChar w:fldCharType="end"/>
        </w:r>
      </w:hyperlink>
    </w:p>
    <w:p w14:paraId="61660131" w14:textId="77777777" w:rsidR="00DF1F17" w:rsidRDefault="002D1215">
      <w:pPr>
        <w:pStyle w:val="Sommario2"/>
        <w:rPr>
          <w:rFonts w:asciiTheme="minorHAnsi" w:eastAsiaTheme="minorEastAsia" w:hAnsiTheme="minorHAnsi" w:cstheme="minorBidi"/>
          <w:noProof/>
          <w:lang w:eastAsia="it-IT"/>
        </w:rPr>
      </w:pPr>
      <w:hyperlink w:anchor="_Toc441745338" w:history="1">
        <w:r w:rsidR="00DF1F17" w:rsidRPr="00506983">
          <w:rPr>
            <w:rStyle w:val="Collegamentoipertestuale"/>
            <w:rFonts w:ascii="Arial" w:hAnsi="Arial" w:cs="Arial"/>
            <w:noProof/>
          </w:rPr>
          <w:t>4.7.</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Analisi degli esiti degli audit</w:t>
        </w:r>
        <w:r w:rsidR="00DF1F17">
          <w:rPr>
            <w:noProof/>
            <w:webHidden/>
          </w:rPr>
          <w:tab/>
        </w:r>
        <w:r w:rsidR="00DF1F17">
          <w:rPr>
            <w:noProof/>
            <w:webHidden/>
          </w:rPr>
          <w:fldChar w:fldCharType="begin"/>
        </w:r>
        <w:r w:rsidR="00DF1F17">
          <w:rPr>
            <w:noProof/>
            <w:webHidden/>
          </w:rPr>
          <w:instrText xml:space="preserve"> PAGEREF _Toc441745338 \h </w:instrText>
        </w:r>
        <w:r w:rsidR="00DF1F17">
          <w:rPr>
            <w:noProof/>
            <w:webHidden/>
          </w:rPr>
        </w:r>
        <w:r w:rsidR="00DF1F17">
          <w:rPr>
            <w:noProof/>
            <w:webHidden/>
          </w:rPr>
          <w:fldChar w:fldCharType="separate"/>
        </w:r>
        <w:r w:rsidR="00DF1F17">
          <w:rPr>
            <w:noProof/>
            <w:webHidden/>
          </w:rPr>
          <w:t>129</w:t>
        </w:r>
        <w:r w:rsidR="00DF1F17">
          <w:rPr>
            <w:noProof/>
            <w:webHidden/>
          </w:rPr>
          <w:fldChar w:fldCharType="end"/>
        </w:r>
      </w:hyperlink>
    </w:p>
    <w:p w14:paraId="2148A485" w14:textId="77777777" w:rsidR="00DF1F17" w:rsidRDefault="002D1215">
      <w:pPr>
        <w:pStyle w:val="Sommario2"/>
        <w:rPr>
          <w:rFonts w:asciiTheme="minorHAnsi" w:eastAsiaTheme="minorEastAsia" w:hAnsiTheme="minorHAnsi" w:cstheme="minorBidi"/>
          <w:noProof/>
          <w:lang w:eastAsia="it-IT"/>
        </w:rPr>
      </w:pPr>
      <w:hyperlink w:anchor="_Toc441745339" w:history="1">
        <w:r w:rsidR="00DF1F17" w:rsidRPr="00506983">
          <w:rPr>
            <w:rStyle w:val="Collegamentoipertestuale"/>
            <w:rFonts w:ascii="Arial" w:hAnsi="Arial" w:cs="Arial"/>
            <w:noProof/>
          </w:rPr>
          <w:t>4.8.</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Attività di reporting</w:t>
        </w:r>
        <w:r w:rsidR="00DF1F17">
          <w:rPr>
            <w:noProof/>
            <w:webHidden/>
          </w:rPr>
          <w:tab/>
        </w:r>
        <w:r w:rsidR="00DF1F17">
          <w:rPr>
            <w:noProof/>
            <w:webHidden/>
          </w:rPr>
          <w:fldChar w:fldCharType="begin"/>
        </w:r>
        <w:r w:rsidR="00DF1F17">
          <w:rPr>
            <w:noProof/>
            <w:webHidden/>
          </w:rPr>
          <w:instrText xml:space="preserve"> PAGEREF _Toc441745339 \h </w:instrText>
        </w:r>
        <w:r w:rsidR="00DF1F17">
          <w:rPr>
            <w:noProof/>
            <w:webHidden/>
          </w:rPr>
        </w:r>
        <w:r w:rsidR="00DF1F17">
          <w:rPr>
            <w:noProof/>
            <w:webHidden/>
          </w:rPr>
          <w:fldChar w:fldCharType="separate"/>
        </w:r>
        <w:r w:rsidR="00DF1F17">
          <w:rPr>
            <w:noProof/>
            <w:webHidden/>
          </w:rPr>
          <w:t>131</w:t>
        </w:r>
        <w:r w:rsidR="00DF1F17">
          <w:rPr>
            <w:noProof/>
            <w:webHidden/>
          </w:rPr>
          <w:fldChar w:fldCharType="end"/>
        </w:r>
      </w:hyperlink>
    </w:p>
    <w:p w14:paraId="7ADC557C" w14:textId="77777777" w:rsidR="00DF1F17" w:rsidRDefault="002D1215">
      <w:pPr>
        <w:pStyle w:val="Sommario2"/>
        <w:rPr>
          <w:rFonts w:asciiTheme="minorHAnsi" w:eastAsiaTheme="minorEastAsia" w:hAnsiTheme="minorHAnsi" w:cstheme="minorBidi"/>
          <w:noProof/>
          <w:lang w:eastAsia="it-IT"/>
        </w:rPr>
      </w:pPr>
      <w:hyperlink w:anchor="_Toc441745340" w:history="1">
        <w:r w:rsidR="00DF1F17" w:rsidRPr="00506983">
          <w:rPr>
            <w:rStyle w:val="Collegamentoipertestuale"/>
            <w:rFonts w:ascii="Arial" w:hAnsi="Arial" w:cs="Arial"/>
            <w:noProof/>
          </w:rPr>
          <w:t>4.9.</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Follow up e monitoraggio delle azioni correttive</w:t>
        </w:r>
        <w:r w:rsidR="00DF1F17">
          <w:rPr>
            <w:noProof/>
            <w:webHidden/>
          </w:rPr>
          <w:tab/>
        </w:r>
        <w:r w:rsidR="00DF1F17">
          <w:rPr>
            <w:noProof/>
            <w:webHidden/>
          </w:rPr>
          <w:fldChar w:fldCharType="begin"/>
        </w:r>
        <w:r w:rsidR="00DF1F17">
          <w:rPr>
            <w:noProof/>
            <w:webHidden/>
          </w:rPr>
          <w:instrText xml:space="preserve"> PAGEREF _Toc441745340 \h </w:instrText>
        </w:r>
        <w:r w:rsidR="00DF1F17">
          <w:rPr>
            <w:noProof/>
            <w:webHidden/>
          </w:rPr>
        </w:r>
        <w:r w:rsidR="00DF1F17">
          <w:rPr>
            <w:noProof/>
            <w:webHidden/>
          </w:rPr>
          <w:fldChar w:fldCharType="separate"/>
        </w:r>
        <w:r w:rsidR="00DF1F17">
          <w:rPr>
            <w:noProof/>
            <w:webHidden/>
          </w:rPr>
          <w:t>135</w:t>
        </w:r>
        <w:r w:rsidR="00DF1F17">
          <w:rPr>
            <w:noProof/>
            <w:webHidden/>
          </w:rPr>
          <w:fldChar w:fldCharType="end"/>
        </w:r>
      </w:hyperlink>
    </w:p>
    <w:p w14:paraId="71C867B6" w14:textId="77777777" w:rsidR="00DF1F17" w:rsidRDefault="002D1215">
      <w:pPr>
        <w:pStyle w:val="Sommario1"/>
        <w:rPr>
          <w:rFonts w:asciiTheme="minorHAnsi" w:eastAsiaTheme="minorEastAsia" w:hAnsiTheme="minorHAnsi" w:cstheme="minorBidi"/>
          <w:b w:val="0"/>
          <w:lang w:eastAsia="it-IT"/>
        </w:rPr>
      </w:pPr>
      <w:hyperlink w:anchor="_Toc441745341" w:history="1">
        <w:r w:rsidR="00DF1F17" w:rsidRPr="00506983">
          <w:rPr>
            <w:rStyle w:val="Collegamentoipertestuale"/>
          </w:rPr>
          <w:t>5.</w:t>
        </w:r>
        <w:r w:rsidR="00DF1F17">
          <w:rPr>
            <w:rFonts w:asciiTheme="minorHAnsi" w:eastAsiaTheme="minorEastAsia" w:hAnsiTheme="minorHAnsi" w:cstheme="minorBidi"/>
            <w:b w:val="0"/>
            <w:lang w:eastAsia="it-IT"/>
          </w:rPr>
          <w:tab/>
        </w:r>
        <w:r w:rsidR="00DF1F17" w:rsidRPr="00506983">
          <w:rPr>
            <w:rStyle w:val="Collegamentoipertestuale"/>
          </w:rPr>
          <w:t>Adempimenti relativi all’attività di controllo</w:t>
        </w:r>
        <w:r w:rsidR="00DF1F17">
          <w:rPr>
            <w:webHidden/>
          </w:rPr>
          <w:tab/>
        </w:r>
        <w:r w:rsidR="00DF1F17">
          <w:rPr>
            <w:webHidden/>
          </w:rPr>
          <w:fldChar w:fldCharType="begin"/>
        </w:r>
        <w:r w:rsidR="00DF1F17">
          <w:rPr>
            <w:webHidden/>
          </w:rPr>
          <w:instrText xml:space="preserve"> PAGEREF _Toc441745341 \h </w:instrText>
        </w:r>
        <w:r w:rsidR="00DF1F17">
          <w:rPr>
            <w:webHidden/>
          </w:rPr>
        </w:r>
        <w:r w:rsidR="00DF1F17">
          <w:rPr>
            <w:webHidden/>
          </w:rPr>
          <w:fldChar w:fldCharType="separate"/>
        </w:r>
        <w:r w:rsidR="00DF1F17">
          <w:rPr>
            <w:webHidden/>
          </w:rPr>
          <w:t>139</w:t>
        </w:r>
        <w:r w:rsidR="00DF1F17">
          <w:rPr>
            <w:webHidden/>
          </w:rPr>
          <w:fldChar w:fldCharType="end"/>
        </w:r>
      </w:hyperlink>
    </w:p>
    <w:p w14:paraId="303FA016" w14:textId="77777777" w:rsidR="00DF1F17" w:rsidRDefault="002D1215">
      <w:pPr>
        <w:pStyle w:val="Sommario2"/>
        <w:rPr>
          <w:rFonts w:asciiTheme="minorHAnsi" w:eastAsiaTheme="minorEastAsia" w:hAnsiTheme="minorHAnsi" w:cstheme="minorBidi"/>
          <w:noProof/>
          <w:lang w:eastAsia="it-IT"/>
        </w:rPr>
      </w:pPr>
      <w:hyperlink w:anchor="_Toc441745342" w:history="1">
        <w:r w:rsidR="00DF1F17" w:rsidRPr="00506983">
          <w:rPr>
            <w:rStyle w:val="Collegamentoipertestuale"/>
            <w:rFonts w:ascii="Arial" w:hAnsi="Arial" w:cs="Arial"/>
            <w:noProof/>
          </w:rPr>
          <w:t>5.1.</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Relazione di controllo annuale</w:t>
        </w:r>
        <w:r w:rsidR="00DF1F17">
          <w:rPr>
            <w:noProof/>
            <w:webHidden/>
          </w:rPr>
          <w:tab/>
        </w:r>
        <w:r w:rsidR="00DF1F17">
          <w:rPr>
            <w:noProof/>
            <w:webHidden/>
          </w:rPr>
          <w:fldChar w:fldCharType="begin"/>
        </w:r>
        <w:r w:rsidR="00DF1F17">
          <w:rPr>
            <w:noProof/>
            <w:webHidden/>
          </w:rPr>
          <w:instrText xml:space="preserve"> PAGEREF _Toc441745342 \h </w:instrText>
        </w:r>
        <w:r w:rsidR="00DF1F17">
          <w:rPr>
            <w:noProof/>
            <w:webHidden/>
          </w:rPr>
        </w:r>
        <w:r w:rsidR="00DF1F17">
          <w:rPr>
            <w:noProof/>
            <w:webHidden/>
          </w:rPr>
          <w:fldChar w:fldCharType="separate"/>
        </w:r>
        <w:r w:rsidR="00DF1F17">
          <w:rPr>
            <w:noProof/>
            <w:webHidden/>
          </w:rPr>
          <w:t>139</w:t>
        </w:r>
        <w:r w:rsidR="00DF1F17">
          <w:rPr>
            <w:noProof/>
            <w:webHidden/>
          </w:rPr>
          <w:fldChar w:fldCharType="end"/>
        </w:r>
      </w:hyperlink>
    </w:p>
    <w:p w14:paraId="13ED4649" w14:textId="77777777" w:rsidR="00DF1F17" w:rsidRDefault="002D1215">
      <w:pPr>
        <w:pStyle w:val="Sommario2"/>
        <w:rPr>
          <w:rFonts w:asciiTheme="minorHAnsi" w:eastAsiaTheme="minorEastAsia" w:hAnsiTheme="minorHAnsi" w:cstheme="minorBidi"/>
          <w:noProof/>
          <w:lang w:eastAsia="it-IT"/>
        </w:rPr>
      </w:pPr>
      <w:hyperlink w:anchor="_Toc441745343" w:history="1">
        <w:r w:rsidR="00DF1F17" w:rsidRPr="00506983">
          <w:rPr>
            <w:rStyle w:val="Collegamentoipertestuale"/>
            <w:rFonts w:ascii="Arial" w:hAnsi="Arial" w:cs="Arial"/>
            <w:noProof/>
          </w:rPr>
          <w:t>5.2.</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Parere annuale</w:t>
        </w:r>
        <w:r w:rsidR="00DF1F17">
          <w:rPr>
            <w:noProof/>
            <w:webHidden/>
          </w:rPr>
          <w:tab/>
        </w:r>
        <w:r w:rsidR="00DF1F17">
          <w:rPr>
            <w:noProof/>
            <w:webHidden/>
          </w:rPr>
          <w:fldChar w:fldCharType="begin"/>
        </w:r>
        <w:r w:rsidR="00DF1F17">
          <w:rPr>
            <w:noProof/>
            <w:webHidden/>
          </w:rPr>
          <w:instrText xml:space="preserve"> PAGEREF _Toc441745343 \h </w:instrText>
        </w:r>
        <w:r w:rsidR="00DF1F17">
          <w:rPr>
            <w:noProof/>
            <w:webHidden/>
          </w:rPr>
        </w:r>
        <w:r w:rsidR="00DF1F17">
          <w:rPr>
            <w:noProof/>
            <w:webHidden/>
          </w:rPr>
          <w:fldChar w:fldCharType="separate"/>
        </w:r>
        <w:r w:rsidR="00DF1F17">
          <w:rPr>
            <w:noProof/>
            <w:webHidden/>
          </w:rPr>
          <w:t>147</w:t>
        </w:r>
        <w:r w:rsidR="00DF1F17">
          <w:rPr>
            <w:noProof/>
            <w:webHidden/>
          </w:rPr>
          <w:fldChar w:fldCharType="end"/>
        </w:r>
      </w:hyperlink>
    </w:p>
    <w:p w14:paraId="10AE0D47" w14:textId="77777777" w:rsidR="00DF1F17" w:rsidRDefault="002D1215">
      <w:pPr>
        <w:pStyle w:val="Sommario2"/>
        <w:rPr>
          <w:rFonts w:asciiTheme="minorHAnsi" w:eastAsiaTheme="minorEastAsia" w:hAnsiTheme="minorHAnsi" w:cstheme="minorBidi"/>
          <w:noProof/>
          <w:lang w:eastAsia="it-IT"/>
        </w:rPr>
      </w:pPr>
      <w:hyperlink w:anchor="_Toc441745344" w:history="1">
        <w:r w:rsidR="00DF1F17" w:rsidRPr="00506983">
          <w:rPr>
            <w:rStyle w:val="Collegamentoipertestuale"/>
            <w:rFonts w:ascii="Arial" w:hAnsi="Arial" w:cs="Arial"/>
            <w:noProof/>
          </w:rPr>
          <w:t>5.3.</w:t>
        </w:r>
        <w:r w:rsidR="00DF1F17">
          <w:rPr>
            <w:rFonts w:asciiTheme="minorHAnsi" w:eastAsiaTheme="minorEastAsia" w:hAnsiTheme="minorHAnsi" w:cstheme="minorBidi"/>
            <w:noProof/>
            <w:lang w:eastAsia="it-IT"/>
          </w:rPr>
          <w:tab/>
        </w:r>
        <w:r w:rsidR="00DF1F17" w:rsidRPr="00506983">
          <w:rPr>
            <w:rStyle w:val="Collegamentoipertestuale"/>
            <w:rFonts w:ascii="Arial" w:hAnsi="Arial" w:cs="Arial"/>
            <w:noProof/>
          </w:rPr>
          <w:t>Presentazione dei documenti di chiusura e pagamento del saldo finale</w:t>
        </w:r>
        <w:r w:rsidR="00DF1F17">
          <w:rPr>
            <w:noProof/>
            <w:webHidden/>
          </w:rPr>
          <w:tab/>
        </w:r>
        <w:r w:rsidR="00DF1F17">
          <w:rPr>
            <w:noProof/>
            <w:webHidden/>
          </w:rPr>
          <w:fldChar w:fldCharType="begin"/>
        </w:r>
        <w:r w:rsidR="00DF1F17">
          <w:rPr>
            <w:noProof/>
            <w:webHidden/>
          </w:rPr>
          <w:instrText xml:space="preserve"> PAGEREF _Toc441745344 \h </w:instrText>
        </w:r>
        <w:r w:rsidR="00DF1F17">
          <w:rPr>
            <w:noProof/>
            <w:webHidden/>
          </w:rPr>
        </w:r>
        <w:r w:rsidR="00DF1F17">
          <w:rPr>
            <w:noProof/>
            <w:webHidden/>
          </w:rPr>
          <w:fldChar w:fldCharType="separate"/>
        </w:r>
        <w:r w:rsidR="00DF1F17">
          <w:rPr>
            <w:noProof/>
            <w:webHidden/>
          </w:rPr>
          <w:t>152</w:t>
        </w:r>
        <w:r w:rsidR="00DF1F17">
          <w:rPr>
            <w:noProof/>
            <w:webHidden/>
          </w:rPr>
          <w:fldChar w:fldCharType="end"/>
        </w:r>
      </w:hyperlink>
    </w:p>
    <w:p w14:paraId="00401D76" w14:textId="77777777" w:rsidR="00DF1F17" w:rsidRDefault="002D1215">
      <w:pPr>
        <w:pStyle w:val="Sommario2"/>
        <w:rPr>
          <w:rFonts w:asciiTheme="minorHAnsi" w:eastAsiaTheme="minorEastAsia" w:hAnsiTheme="minorHAnsi" w:cstheme="minorBidi"/>
          <w:noProof/>
          <w:lang w:eastAsia="it-IT"/>
        </w:rPr>
      </w:pPr>
      <w:hyperlink w:anchor="_Toc441745345" w:history="1">
        <w:r w:rsidR="00DF1F17" w:rsidRPr="00506983">
          <w:rPr>
            <w:rStyle w:val="Collegamentoipertestuale"/>
            <w:rFonts w:ascii="Arial" w:hAnsi="Arial" w:cs="Arial"/>
            <w:noProof/>
          </w:rPr>
          <w:t>Allegati</w:t>
        </w:r>
        <w:r w:rsidR="00DF1F17">
          <w:rPr>
            <w:noProof/>
            <w:webHidden/>
          </w:rPr>
          <w:tab/>
        </w:r>
        <w:r w:rsidR="00DF1F17">
          <w:rPr>
            <w:noProof/>
            <w:webHidden/>
          </w:rPr>
          <w:fldChar w:fldCharType="begin"/>
        </w:r>
        <w:r w:rsidR="00DF1F17">
          <w:rPr>
            <w:noProof/>
            <w:webHidden/>
          </w:rPr>
          <w:instrText xml:space="preserve"> PAGEREF _Toc441745345 \h </w:instrText>
        </w:r>
        <w:r w:rsidR="00DF1F17">
          <w:rPr>
            <w:noProof/>
            <w:webHidden/>
          </w:rPr>
        </w:r>
        <w:r w:rsidR="00DF1F17">
          <w:rPr>
            <w:noProof/>
            <w:webHidden/>
          </w:rPr>
          <w:fldChar w:fldCharType="separate"/>
        </w:r>
        <w:r w:rsidR="00DF1F17">
          <w:rPr>
            <w:noProof/>
            <w:webHidden/>
          </w:rPr>
          <w:t>153</w:t>
        </w:r>
        <w:r w:rsidR="00DF1F17">
          <w:rPr>
            <w:noProof/>
            <w:webHidden/>
          </w:rPr>
          <w:fldChar w:fldCharType="end"/>
        </w:r>
      </w:hyperlink>
    </w:p>
    <w:p w14:paraId="21D23AB9" w14:textId="77777777" w:rsidR="00FC21D4" w:rsidRDefault="00FC21D4" w:rsidP="00C345B9">
      <w:pPr>
        <w:tabs>
          <w:tab w:val="right" w:leader="dot" w:pos="8495"/>
        </w:tabs>
        <w:spacing w:before="60" w:afterLines="60" w:after="144" w:line="276" w:lineRule="auto"/>
        <w:contextualSpacing/>
        <w:rPr>
          <w:rFonts w:ascii="Arial" w:hAnsi="Arial" w:cs="Arial"/>
          <w:b/>
          <w:bCs/>
        </w:rPr>
      </w:pPr>
      <w:r w:rsidRPr="00E37732">
        <w:rPr>
          <w:rFonts w:ascii="Arial" w:hAnsi="Arial" w:cs="Arial"/>
          <w:b/>
          <w:bCs/>
        </w:rPr>
        <w:fldChar w:fldCharType="end"/>
      </w:r>
    </w:p>
    <w:p w14:paraId="02E2C781" w14:textId="77777777" w:rsidR="00F8242D" w:rsidRDefault="00F8242D" w:rsidP="00C345B9">
      <w:pPr>
        <w:tabs>
          <w:tab w:val="right" w:leader="dot" w:pos="8495"/>
        </w:tabs>
        <w:spacing w:before="60" w:afterLines="60" w:after="144" w:line="276" w:lineRule="auto"/>
        <w:contextualSpacing/>
        <w:rPr>
          <w:rFonts w:ascii="Arial" w:hAnsi="Arial" w:cs="Arial"/>
          <w:b/>
          <w:bCs/>
        </w:rPr>
      </w:pPr>
    </w:p>
    <w:p w14:paraId="510C57FC" w14:textId="77777777" w:rsidR="00F8242D" w:rsidRDefault="00F8242D" w:rsidP="00C345B9">
      <w:pPr>
        <w:tabs>
          <w:tab w:val="right" w:leader="dot" w:pos="8495"/>
        </w:tabs>
        <w:spacing w:before="60" w:afterLines="60" w:after="144" w:line="276" w:lineRule="auto"/>
        <w:contextualSpacing/>
        <w:rPr>
          <w:rFonts w:ascii="Arial" w:hAnsi="Arial" w:cs="Arial"/>
          <w:b/>
          <w:bCs/>
        </w:rPr>
      </w:pPr>
    </w:p>
    <w:p w14:paraId="043554ED" w14:textId="77777777" w:rsidR="00AB0237" w:rsidRPr="00E37732" w:rsidRDefault="00AB0237" w:rsidP="00C345B9">
      <w:pPr>
        <w:tabs>
          <w:tab w:val="right" w:leader="dot" w:pos="8495"/>
        </w:tabs>
        <w:spacing w:before="60" w:after="60" w:line="240" w:lineRule="auto"/>
        <w:contextualSpacing/>
        <w:jc w:val="both"/>
        <w:rPr>
          <w:rFonts w:ascii="Arial" w:hAnsi="Arial" w:cs="Arial"/>
          <w:b/>
          <w:bCs/>
        </w:rPr>
      </w:pPr>
    </w:p>
    <w:tbl>
      <w:tblPr>
        <w:tblW w:w="90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093"/>
        <w:gridCol w:w="4416"/>
        <w:gridCol w:w="3522"/>
      </w:tblGrid>
      <w:tr w:rsidR="00EF05FF" w:rsidRPr="00D06D5D" w14:paraId="4F6754B4" w14:textId="77777777" w:rsidTr="005527B6">
        <w:trPr>
          <w:cantSplit/>
          <w:trHeight w:val="258"/>
          <w:jc w:val="center"/>
        </w:trPr>
        <w:tc>
          <w:tcPr>
            <w:tcW w:w="1093" w:type="dxa"/>
            <w:vAlign w:val="center"/>
          </w:tcPr>
          <w:p w14:paraId="2F3F6261" w14:textId="77777777" w:rsidR="00EF05FF" w:rsidRPr="00D06D5D" w:rsidRDefault="00EF05FF" w:rsidP="00D06D5D">
            <w:pPr>
              <w:spacing w:before="40" w:after="40" w:line="240" w:lineRule="auto"/>
              <w:contextualSpacing/>
              <w:jc w:val="center"/>
              <w:rPr>
                <w:rFonts w:ascii="Arial" w:hAnsi="Arial" w:cs="Arial"/>
                <w:b/>
                <w:i/>
                <w:sz w:val="20"/>
                <w:szCs w:val="20"/>
              </w:rPr>
            </w:pPr>
            <w:r w:rsidRPr="00D06D5D">
              <w:rPr>
                <w:rFonts w:ascii="Arial" w:hAnsi="Arial" w:cs="Arial"/>
                <w:b/>
                <w:i/>
                <w:sz w:val="20"/>
                <w:szCs w:val="20"/>
              </w:rPr>
              <w:t>Versione</w:t>
            </w:r>
          </w:p>
        </w:tc>
        <w:tc>
          <w:tcPr>
            <w:tcW w:w="4416" w:type="dxa"/>
            <w:vAlign w:val="center"/>
          </w:tcPr>
          <w:p w14:paraId="2DADFDAE" w14:textId="77777777" w:rsidR="00EF05FF" w:rsidRPr="00596D95" w:rsidRDefault="00EF05FF" w:rsidP="00D06D5D">
            <w:pPr>
              <w:spacing w:before="40" w:after="40" w:line="240" w:lineRule="auto"/>
              <w:contextualSpacing/>
              <w:jc w:val="center"/>
              <w:rPr>
                <w:rFonts w:ascii="Arial" w:hAnsi="Arial" w:cs="Arial"/>
                <w:b/>
                <w:i/>
                <w:sz w:val="20"/>
                <w:szCs w:val="20"/>
              </w:rPr>
            </w:pPr>
            <w:r w:rsidRPr="00596D95">
              <w:rPr>
                <w:rFonts w:ascii="Arial" w:hAnsi="Arial" w:cs="Arial"/>
                <w:b/>
                <w:i/>
                <w:sz w:val="20"/>
                <w:szCs w:val="20"/>
              </w:rPr>
              <w:t>Descrizione della revisione</w:t>
            </w:r>
          </w:p>
        </w:tc>
        <w:tc>
          <w:tcPr>
            <w:tcW w:w="3522" w:type="dxa"/>
            <w:vAlign w:val="center"/>
          </w:tcPr>
          <w:p w14:paraId="06E9B8E8" w14:textId="77777777" w:rsidR="00EF05FF" w:rsidRPr="00596D95" w:rsidRDefault="00EF05FF" w:rsidP="00D06D5D">
            <w:pPr>
              <w:spacing w:before="40" w:after="40" w:line="240" w:lineRule="auto"/>
              <w:contextualSpacing/>
              <w:jc w:val="center"/>
              <w:rPr>
                <w:rFonts w:ascii="Arial" w:hAnsi="Arial" w:cs="Arial"/>
                <w:b/>
                <w:i/>
                <w:sz w:val="20"/>
                <w:szCs w:val="20"/>
              </w:rPr>
            </w:pPr>
            <w:r w:rsidRPr="00596D95">
              <w:rPr>
                <w:rFonts w:ascii="Arial" w:hAnsi="Arial" w:cs="Arial"/>
                <w:b/>
                <w:i/>
                <w:sz w:val="20"/>
                <w:szCs w:val="20"/>
              </w:rPr>
              <w:t>Data Emissione</w:t>
            </w:r>
          </w:p>
        </w:tc>
      </w:tr>
      <w:tr w:rsidR="00EF05FF" w:rsidRPr="00D06D5D" w14:paraId="437B006F" w14:textId="77777777" w:rsidTr="005527B6">
        <w:trPr>
          <w:cantSplit/>
          <w:trHeight w:val="371"/>
          <w:jc w:val="center"/>
        </w:trPr>
        <w:tc>
          <w:tcPr>
            <w:tcW w:w="1093" w:type="dxa"/>
            <w:vAlign w:val="center"/>
          </w:tcPr>
          <w:p w14:paraId="4A294E9D" w14:textId="4FB1D99C" w:rsidR="00EF05FF" w:rsidRPr="00D06D5D" w:rsidRDefault="00EF05FF" w:rsidP="00D06D5D">
            <w:pPr>
              <w:spacing w:before="40" w:after="40" w:line="240" w:lineRule="auto"/>
              <w:contextualSpacing/>
              <w:jc w:val="center"/>
              <w:rPr>
                <w:rFonts w:ascii="Arial" w:hAnsi="Arial" w:cs="Arial"/>
                <w:sz w:val="20"/>
                <w:szCs w:val="20"/>
              </w:rPr>
            </w:pPr>
            <w:r w:rsidRPr="00D06D5D">
              <w:rPr>
                <w:rFonts w:ascii="Arial" w:hAnsi="Arial" w:cs="Arial"/>
                <w:sz w:val="20"/>
                <w:szCs w:val="20"/>
              </w:rPr>
              <w:t>1</w:t>
            </w:r>
            <w:r w:rsidR="00154338">
              <w:rPr>
                <w:rFonts w:ascii="Arial" w:hAnsi="Arial" w:cs="Arial"/>
                <w:sz w:val="20"/>
                <w:szCs w:val="20"/>
              </w:rPr>
              <w:t>.</w:t>
            </w:r>
          </w:p>
        </w:tc>
        <w:tc>
          <w:tcPr>
            <w:tcW w:w="4416" w:type="dxa"/>
            <w:vAlign w:val="center"/>
          </w:tcPr>
          <w:p w14:paraId="2DB9B2FB" w14:textId="2A2C7EDB" w:rsidR="00EF05FF" w:rsidRPr="00596D95" w:rsidRDefault="00EF05FF" w:rsidP="002A6F8A">
            <w:pPr>
              <w:spacing w:before="40" w:after="40" w:line="240" w:lineRule="auto"/>
              <w:contextualSpacing/>
              <w:rPr>
                <w:rFonts w:ascii="Arial" w:hAnsi="Arial" w:cs="Arial"/>
                <w:sz w:val="20"/>
                <w:szCs w:val="20"/>
              </w:rPr>
            </w:pPr>
          </w:p>
        </w:tc>
        <w:tc>
          <w:tcPr>
            <w:tcW w:w="3522" w:type="dxa"/>
            <w:vAlign w:val="center"/>
          </w:tcPr>
          <w:p w14:paraId="481407C6" w14:textId="39583AC6" w:rsidR="00EF05FF" w:rsidRPr="00596D95" w:rsidRDefault="00F66190" w:rsidP="007818E5">
            <w:pPr>
              <w:pStyle w:val="Paragrafoelenco"/>
              <w:spacing w:before="40" w:after="40" w:line="240" w:lineRule="auto"/>
              <w:ind w:left="1080"/>
              <w:rPr>
                <w:rFonts w:cs="Arial"/>
                <w:sz w:val="20"/>
              </w:rPr>
            </w:pPr>
            <w:r>
              <w:rPr>
                <w:rFonts w:cs="Arial"/>
                <w:sz w:val="20"/>
                <w:lang w:val="it-IT"/>
              </w:rPr>
              <w:t>20</w:t>
            </w:r>
            <w:r w:rsidR="007818E5">
              <w:rPr>
                <w:rFonts w:cs="Arial"/>
                <w:sz w:val="20"/>
                <w:lang w:val="it-IT"/>
              </w:rPr>
              <w:t>/01/</w:t>
            </w:r>
            <w:r w:rsidR="00ED319E" w:rsidRPr="00596D95">
              <w:rPr>
                <w:rFonts w:cs="Arial"/>
                <w:sz w:val="20"/>
              </w:rPr>
              <w:t>2016</w:t>
            </w:r>
          </w:p>
        </w:tc>
      </w:tr>
      <w:tr w:rsidR="00154338" w:rsidRPr="00D06D5D" w14:paraId="633FFEB8" w14:textId="77777777" w:rsidTr="005527B6">
        <w:trPr>
          <w:cantSplit/>
          <w:trHeight w:val="371"/>
          <w:jc w:val="center"/>
        </w:trPr>
        <w:tc>
          <w:tcPr>
            <w:tcW w:w="1093" w:type="dxa"/>
            <w:vAlign w:val="center"/>
          </w:tcPr>
          <w:p w14:paraId="61E01BF3" w14:textId="1DBE2004" w:rsidR="00154338" w:rsidRPr="00154338" w:rsidRDefault="00154338" w:rsidP="00D06D5D">
            <w:pPr>
              <w:spacing w:before="40" w:after="40" w:line="240" w:lineRule="auto"/>
              <w:contextualSpacing/>
              <w:jc w:val="center"/>
              <w:rPr>
                <w:rFonts w:ascii="Arial" w:hAnsi="Arial" w:cs="Arial"/>
                <w:sz w:val="20"/>
                <w:szCs w:val="20"/>
              </w:rPr>
            </w:pPr>
            <w:r w:rsidRPr="00154338">
              <w:rPr>
                <w:rFonts w:ascii="Arial" w:hAnsi="Arial" w:cs="Arial"/>
                <w:sz w:val="20"/>
                <w:szCs w:val="20"/>
              </w:rPr>
              <w:t>2.</w:t>
            </w:r>
          </w:p>
        </w:tc>
        <w:tc>
          <w:tcPr>
            <w:tcW w:w="4416" w:type="dxa"/>
            <w:vAlign w:val="center"/>
          </w:tcPr>
          <w:p w14:paraId="21DF0C40" w14:textId="35B3D158" w:rsidR="00154338" w:rsidRPr="00154338" w:rsidRDefault="00154338" w:rsidP="00154338">
            <w:pPr>
              <w:spacing w:before="40" w:after="40" w:line="240" w:lineRule="auto"/>
              <w:contextualSpacing/>
              <w:rPr>
                <w:rFonts w:ascii="Arial" w:eastAsia="Times New Roman" w:hAnsi="Arial" w:cs="Arial"/>
                <w:sz w:val="20"/>
                <w:szCs w:val="20"/>
                <w:lang w:eastAsia="it-IT"/>
              </w:rPr>
            </w:pPr>
            <w:r w:rsidRPr="00154338">
              <w:rPr>
                <w:rFonts w:ascii="Arial" w:eastAsia="Times New Roman" w:hAnsi="Arial" w:cs="Arial"/>
                <w:sz w:val="20"/>
                <w:szCs w:val="20"/>
                <w:lang w:eastAsia="it-IT"/>
              </w:rPr>
              <w:t>Modificati</w:t>
            </w:r>
            <w:r w:rsidR="00B21455">
              <w:rPr>
                <w:rFonts w:ascii="Arial" w:hAnsi="Arial" w:cs="Arial"/>
                <w:sz w:val="20"/>
                <w:szCs w:val="20"/>
              </w:rPr>
              <w:t>/integrati</w:t>
            </w:r>
            <w:r w:rsidRPr="00154338">
              <w:rPr>
                <w:rFonts w:ascii="Arial" w:eastAsia="Times New Roman" w:hAnsi="Arial" w:cs="Arial"/>
                <w:sz w:val="20"/>
                <w:szCs w:val="20"/>
                <w:lang w:eastAsia="it-IT"/>
              </w:rPr>
              <w:t xml:space="preserve"> i paragrafi:</w:t>
            </w:r>
          </w:p>
          <w:p w14:paraId="04E5C214" w14:textId="77777777" w:rsidR="00154338" w:rsidRPr="00154338" w:rsidRDefault="00154338" w:rsidP="00154338">
            <w:pPr>
              <w:pStyle w:val="Paragrafoelenco"/>
              <w:numPr>
                <w:ilvl w:val="0"/>
                <w:numId w:val="182"/>
              </w:numPr>
              <w:spacing w:before="40" w:after="40" w:line="240" w:lineRule="auto"/>
              <w:ind w:left="377"/>
              <w:jc w:val="both"/>
              <w:rPr>
                <w:rFonts w:cs="Arial"/>
                <w:sz w:val="20"/>
                <w:lang w:val="it-IT"/>
              </w:rPr>
            </w:pPr>
            <w:r w:rsidRPr="00154338">
              <w:rPr>
                <w:rFonts w:cs="Arial"/>
                <w:sz w:val="20"/>
                <w:lang w:val="it-IT"/>
              </w:rPr>
              <w:t>4.5.     Gli audit delle operazioni, pag. 101;</w:t>
            </w:r>
          </w:p>
          <w:p w14:paraId="7D533009" w14:textId="77777777" w:rsidR="00154338" w:rsidRPr="00154338" w:rsidRDefault="00154338" w:rsidP="00154338">
            <w:pPr>
              <w:pStyle w:val="Paragrafoelenco"/>
              <w:numPr>
                <w:ilvl w:val="0"/>
                <w:numId w:val="182"/>
              </w:numPr>
              <w:tabs>
                <w:tab w:val="left" w:pos="1228"/>
                <w:tab w:val="left" w:pos="1431"/>
                <w:tab w:val="left" w:pos="1761"/>
              </w:tabs>
              <w:spacing w:before="40" w:after="40" w:line="240" w:lineRule="auto"/>
              <w:ind w:left="377"/>
              <w:jc w:val="both"/>
              <w:rPr>
                <w:rFonts w:cs="Arial"/>
                <w:sz w:val="20"/>
                <w:lang w:val="it-IT"/>
              </w:rPr>
            </w:pPr>
            <w:r w:rsidRPr="00154338">
              <w:rPr>
                <w:rFonts w:cs="Arial"/>
                <w:sz w:val="20"/>
                <w:lang w:val="it-IT"/>
              </w:rPr>
              <w:t>4.5.1. Analisi dei documenti giustificativi che costituiscono la pista di controllo relativi all’operazione selezionata, pag. 104;</w:t>
            </w:r>
          </w:p>
          <w:p w14:paraId="7B66C100" w14:textId="77777777" w:rsidR="00154338" w:rsidRPr="00154338" w:rsidRDefault="00154338" w:rsidP="00154338">
            <w:pPr>
              <w:pStyle w:val="Paragrafoelenco"/>
              <w:numPr>
                <w:ilvl w:val="0"/>
                <w:numId w:val="182"/>
              </w:numPr>
              <w:spacing w:before="40" w:after="40" w:line="240" w:lineRule="auto"/>
              <w:ind w:left="377"/>
              <w:jc w:val="both"/>
              <w:rPr>
                <w:rFonts w:cs="Arial"/>
                <w:sz w:val="20"/>
                <w:lang w:val="it-IT"/>
              </w:rPr>
            </w:pPr>
            <w:r w:rsidRPr="00154338">
              <w:rPr>
                <w:rFonts w:cs="Arial"/>
                <w:sz w:val="20"/>
                <w:lang w:val="it-IT"/>
              </w:rPr>
              <w:t>4.5.2. Controlli in loco delle operazioni selezionate, pag. 116;</w:t>
            </w:r>
          </w:p>
          <w:p w14:paraId="546EA28B" w14:textId="77777777" w:rsidR="00154338" w:rsidRDefault="00154338" w:rsidP="00154338">
            <w:pPr>
              <w:pStyle w:val="Paragrafoelenco"/>
              <w:numPr>
                <w:ilvl w:val="0"/>
                <w:numId w:val="182"/>
              </w:numPr>
              <w:spacing w:before="40" w:after="40" w:line="240" w:lineRule="auto"/>
              <w:ind w:left="377"/>
              <w:jc w:val="both"/>
              <w:rPr>
                <w:rFonts w:cs="Arial"/>
                <w:sz w:val="20"/>
                <w:lang w:val="it-IT"/>
              </w:rPr>
            </w:pPr>
            <w:r w:rsidRPr="00154338">
              <w:rPr>
                <w:rFonts w:cs="Arial"/>
                <w:sz w:val="20"/>
                <w:lang w:val="it-IT"/>
              </w:rPr>
              <w:t>5.1.    Relazione di controllo annuale, pag. 141;</w:t>
            </w:r>
          </w:p>
          <w:p w14:paraId="6D9D2F10" w14:textId="335E9CCB" w:rsidR="00154338" w:rsidRPr="00154338" w:rsidRDefault="00154338" w:rsidP="00154338">
            <w:pPr>
              <w:pStyle w:val="Paragrafoelenco"/>
              <w:numPr>
                <w:ilvl w:val="0"/>
                <w:numId w:val="182"/>
              </w:numPr>
              <w:spacing w:before="40" w:after="40" w:line="240" w:lineRule="auto"/>
              <w:ind w:left="377"/>
              <w:jc w:val="both"/>
              <w:rPr>
                <w:rFonts w:cs="Arial"/>
                <w:sz w:val="20"/>
                <w:lang w:val="it-IT"/>
              </w:rPr>
            </w:pPr>
            <w:r w:rsidRPr="00154338">
              <w:rPr>
                <w:rFonts w:cs="Arial"/>
                <w:sz w:val="20"/>
              </w:rPr>
              <w:t>5.2.     Parere annuale, pag. 148.</w:t>
            </w:r>
          </w:p>
        </w:tc>
        <w:tc>
          <w:tcPr>
            <w:tcW w:w="3522" w:type="dxa"/>
            <w:vAlign w:val="center"/>
          </w:tcPr>
          <w:p w14:paraId="42236755" w14:textId="52A42BEC" w:rsidR="00154338" w:rsidRPr="00154338" w:rsidRDefault="00154338" w:rsidP="007818E5">
            <w:pPr>
              <w:pStyle w:val="Paragrafoelenco"/>
              <w:spacing w:before="40" w:after="40" w:line="240" w:lineRule="auto"/>
              <w:ind w:left="1080"/>
              <w:rPr>
                <w:rFonts w:cs="Arial"/>
                <w:sz w:val="20"/>
                <w:lang w:val="it-IT"/>
              </w:rPr>
            </w:pPr>
            <w:r w:rsidRPr="00154338">
              <w:rPr>
                <w:rFonts w:cs="Arial"/>
                <w:sz w:val="20"/>
                <w:lang w:val="it-IT"/>
              </w:rPr>
              <w:t>28/01/2016</w:t>
            </w:r>
          </w:p>
        </w:tc>
      </w:tr>
      <w:tr w:rsidR="005D0ECA" w:rsidRPr="00D06D5D" w14:paraId="3743AFE1" w14:textId="77777777" w:rsidTr="005527B6">
        <w:trPr>
          <w:cantSplit/>
          <w:trHeight w:val="371"/>
          <w:jc w:val="center"/>
        </w:trPr>
        <w:tc>
          <w:tcPr>
            <w:tcW w:w="1093" w:type="dxa"/>
            <w:vAlign w:val="center"/>
          </w:tcPr>
          <w:p w14:paraId="42CE0312" w14:textId="3ABF0F39" w:rsidR="005D0ECA" w:rsidRPr="00071877" w:rsidRDefault="005D0ECA" w:rsidP="00D06D5D">
            <w:pPr>
              <w:spacing w:before="40" w:after="40" w:line="240" w:lineRule="auto"/>
              <w:contextualSpacing/>
              <w:jc w:val="center"/>
              <w:rPr>
                <w:rFonts w:ascii="Arial" w:hAnsi="Arial" w:cs="Arial"/>
                <w:sz w:val="20"/>
                <w:szCs w:val="20"/>
              </w:rPr>
            </w:pPr>
            <w:r w:rsidRPr="00071877">
              <w:rPr>
                <w:rFonts w:ascii="Arial" w:hAnsi="Arial" w:cs="Arial"/>
                <w:sz w:val="20"/>
                <w:szCs w:val="20"/>
              </w:rPr>
              <w:t>3.</w:t>
            </w:r>
          </w:p>
        </w:tc>
        <w:tc>
          <w:tcPr>
            <w:tcW w:w="4416" w:type="dxa"/>
            <w:vAlign w:val="center"/>
          </w:tcPr>
          <w:p w14:paraId="7DF1A63C" w14:textId="646B9A27" w:rsidR="005D0ECA" w:rsidRPr="00071877" w:rsidRDefault="005D0ECA" w:rsidP="00154338">
            <w:pPr>
              <w:spacing w:before="40" w:after="40" w:line="240" w:lineRule="auto"/>
              <w:contextualSpacing/>
              <w:rPr>
                <w:rFonts w:ascii="Arial" w:eastAsia="Times New Roman" w:hAnsi="Arial" w:cs="Arial"/>
                <w:sz w:val="20"/>
                <w:szCs w:val="20"/>
                <w:lang w:eastAsia="it-IT"/>
              </w:rPr>
            </w:pPr>
            <w:r w:rsidRPr="00071877">
              <w:rPr>
                <w:rFonts w:ascii="Arial" w:eastAsia="Times New Roman" w:hAnsi="Arial" w:cs="Arial"/>
                <w:sz w:val="20"/>
                <w:szCs w:val="20"/>
                <w:lang w:eastAsia="it-IT"/>
              </w:rPr>
              <w:t>Sostituiti gli allegati:</w:t>
            </w:r>
          </w:p>
          <w:p w14:paraId="71E1BA08" w14:textId="713AEFB0" w:rsidR="005D0ECA" w:rsidRPr="00071877" w:rsidRDefault="005D0ECA" w:rsidP="005527B6">
            <w:pPr>
              <w:spacing w:before="40" w:after="40" w:line="240" w:lineRule="auto"/>
              <w:rPr>
                <w:rFonts w:ascii="Arial" w:eastAsia="Times New Roman" w:hAnsi="Arial" w:cs="Arial"/>
                <w:sz w:val="20"/>
                <w:szCs w:val="20"/>
                <w:lang w:eastAsia="it-IT"/>
              </w:rPr>
            </w:pPr>
            <w:r w:rsidRPr="00071877">
              <w:rPr>
                <w:rFonts w:cs="Arial"/>
                <w:b/>
                <w:sz w:val="20"/>
              </w:rPr>
              <w:t xml:space="preserve">- </w:t>
            </w:r>
            <w:r w:rsidR="005527B6" w:rsidRPr="00071877">
              <w:rPr>
                <w:rFonts w:cs="Arial"/>
                <w:b/>
                <w:sz w:val="20"/>
              </w:rPr>
              <w:t>“</w:t>
            </w:r>
            <w:r w:rsidRPr="00071877">
              <w:rPr>
                <w:rFonts w:ascii="Arial" w:eastAsia="Times New Roman" w:hAnsi="Arial" w:cs="Arial"/>
                <w:sz w:val="20"/>
                <w:szCs w:val="20"/>
                <w:lang w:eastAsia="it-IT"/>
              </w:rPr>
              <w:t xml:space="preserve">Allegato2_Checklist audit operazioni_Acq. </w:t>
            </w:r>
            <w:r w:rsidR="005527B6" w:rsidRPr="00071877">
              <w:rPr>
                <w:rFonts w:ascii="Arial" w:eastAsia="Times New Roman" w:hAnsi="Arial" w:cs="Arial"/>
                <w:sz w:val="20"/>
                <w:szCs w:val="20"/>
                <w:lang w:eastAsia="it-IT"/>
              </w:rPr>
              <w:t xml:space="preserve">   </w:t>
            </w:r>
            <w:r w:rsidRPr="00071877">
              <w:rPr>
                <w:rFonts w:ascii="Arial" w:eastAsia="Times New Roman" w:hAnsi="Arial" w:cs="Arial"/>
                <w:sz w:val="20"/>
                <w:szCs w:val="20"/>
                <w:lang w:eastAsia="it-IT"/>
              </w:rPr>
              <w:t>Beni Serv</w:t>
            </w:r>
            <w:r w:rsidR="005527B6" w:rsidRPr="00071877">
              <w:rPr>
                <w:rFonts w:ascii="Arial" w:eastAsia="Times New Roman" w:hAnsi="Arial" w:cs="Arial"/>
                <w:sz w:val="20"/>
                <w:szCs w:val="20"/>
                <w:lang w:eastAsia="it-IT"/>
              </w:rPr>
              <w:t>.”</w:t>
            </w:r>
            <w:r w:rsidRPr="00071877">
              <w:rPr>
                <w:rFonts w:ascii="Arial" w:eastAsia="Times New Roman" w:hAnsi="Arial" w:cs="Arial"/>
                <w:sz w:val="20"/>
                <w:szCs w:val="20"/>
                <w:lang w:eastAsia="it-IT"/>
              </w:rPr>
              <w:t xml:space="preserve"> </w:t>
            </w:r>
            <w:r w:rsidR="005527B6" w:rsidRPr="00071877">
              <w:rPr>
                <w:rFonts w:ascii="Arial" w:eastAsia="Times New Roman" w:hAnsi="Arial" w:cs="Arial"/>
                <w:sz w:val="20"/>
                <w:szCs w:val="20"/>
                <w:lang w:eastAsia="it-IT"/>
              </w:rPr>
              <w:t>sostituito con “Allegato2_Checklist Appalti S</w:t>
            </w:r>
            <w:r w:rsidRPr="00071877">
              <w:rPr>
                <w:rFonts w:ascii="Arial" w:eastAsia="Times New Roman" w:hAnsi="Arial" w:cs="Arial"/>
                <w:sz w:val="20"/>
                <w:szCs w:val="20"/>
                <w:lang w:eastAsia="it-IT"/>
              </w:rPr>
              <w:t>erviziForniture DLgs50_2016 20170209</w:t>
            </w:r>
            <w:r w:rsidR="005527B6" w:rsidRPr="00071877">
              <w:rPr>
                <w:rFonts w:ascii="Arial" w:eastAsia="Times New Roman" w:hAnsi="Arial" w:cs="Arial"/>
                <w:sz w:val="20"/>
                <w:szCs w:val="20"/>
                <w:lang w:eastAsia="it-IT"/>
              </w:rPr>
              <w:t>”</w:t>
            </w:r>
          </w:p>
          <w:p w14:paraId="794182B0" w14:textId="70AA4325" w:rsidR="005D0ECA" w:rsidRPr="00071877" w:rsidRDefault="005D0ECA" w:rsidP="005527B6">
            <w:pPr>
              <w:spacing w:before="40" w:after="40" w:line="240" w:lineRule="auto"/>
              <w:rPr>
                <w:rFonts w:ascii="Arial" w:eastAsia="Times New Roman" w:hAnsi="Arial" w:cs="Arial"/>
                <w:sz w:val="20"/>
                <w:szCs w:val="20"/>
                <w:lang w:eastAsia="it-IT"/>
              </w:rPr>
            </w:pPr>
            <w:r w:rsidRPr="00071877">
              <w:rPr>
                <w:rFonts w:ascii="Arial" w:eastAsia="Times New Roman" w:hAnsi="Arial" w:cs="Arial"/>
                <w:sz w:val="20"/>
                <w:szCs w:val="20"/>
                <w:lang w:eastAsia="it-IT"/>
              </w:rPr>
              <w:t xml:space="preserve">- </w:t>
            </w:r>
            <w:r w:rsidR="005527B6" w:rsidRPr="00071877">
              <w:rPr>
                <w:rFonts w:ascii="Arial" w:eastAsia="Times New Roman" w:hAnsi="Arial" w:cs="Arial"/>
                <w:sz w:val="20"/>
                <w:szCs w:val="20"/>
                <w:lang w:eastAsia="it-IT"/>
              </w:rPr>
              <w:t xml:space="preserve"> “</w:t>
            </w:r>
            <w:r w:rsidRPr="00071877">
              <w:rPr>
                <w:rFonts w:ascii="Arial" w:eastAsia="Times New Roman" w:hAnsi="Arial" w:cs="Arial"/>
                <w:sz w:val="20"/>
                <w:szCs w:val="20"/>
                <w:lang w:eastAsia="it-IT"/>
              </w:rPr>
              <w:t xml:space="preserve">Allegato2a_Checklist audit </w:t>
            </w:r>
            <w:r w:rsidR="005527B6" w:rsidRPr="00071877">
              <w:rPr>
                <w:rFonts w:ascii="Arial" w:eastAsia="Times New Roman" w:hAnsi="Arial" w:cs="Arial"/>
                <w:sz w:val="20"/>
                <w:szCs w:val="20"/>
                <w:lang w:eastAsia="it-IT"/>
              </w:rPr>
              <w:t>operazioni_Opere Pubbliche” sostituito</w:t>
            </w:r>
            <w:r w:rsidRPr="00071877">
              <w:rPr>
                <w:rFonts w:ascii="Arial" w:eastAsia="Times New Roman" w:hAnsi="Arial" w:cs="Arial"/>
                <w:sz w:val="20"/>
                <w:szCs w:val="20"/>
                <w:lang w:eastAsia="it-IT"/>
              </w:rPr>
              <w:t xml:space="preserve"> con </w:t>
            </w:r>
            <w:r w:rsidR="005527B6" w:rsidRPr="00071877">
              <w:rPr>
                <w:rFonts w:ascii="Arial" w:eastAsia="Times New Roman" w:hAnsi="Arial" w:cs="Arial"/>
                <w:sz w:val="20"/>
                <w:szCs w:val="20"/>
                <w:lang w:eastAsia="it-IT"/>
              </w:rPr>
              <w:t>“Allegato2a_Checklist Appalti Lavori DLgs50_2016 20170209”</w:t>
            </w:r>
          </w:p>
          <w:p w14:paraId="5F2DCDF4" w14:textId="77777777" w:rsidR="005D0ECA" w:rsidRPr="00071877" w:rsidRDefault="005D0ECA" w:rsidP="00154338">
            <w:pPr>
              <w:spacing w:before="40" w:after="40" w:line="240" w:lineRule="auto"/>
              <w:contextualSpacing/>
              <w:rPr>
                <w:rFonts w:ascii="Arial" w:eastAsia="Times New Roman" w:hAnsi="Arial" w:cs="Arial"/>
                <w:sz w:val="20"/>
                <w:szCs w:val="20"/>
                <w:lang w:eastAsia="it-IT"/>
              </w:rPr>
            </w:pPr>
          </w:p>
          <w:p w14:paraId="7458A16D" w14:textId="1774AB71" w:rsidR="005D0ECA" w:rsidRPr="00071877" w:rsidRDefault="005D0ECA" w:rsidP="00154338">
            <w:pPr>
              <w:spacing w:before="40" w:after="40" w:line="240" w:lineRule="auto"/>
              <w:contextualSpacing/>
              <w:rPr>
                <w:rFonts w:ascii="Arial" w:eastAsia="Times New Roman" w:hAnsi="Arial" w:cs="Arial"/>
                <w:sz w:val="20"/>
                <w:szCs w:val="20"/>
                <w:lang w:eastAsia="it-IT"/>
              </w:rPr>
            </w:pPr>
          </w:p>
        </w:tc>
        <w:tc>
          <w:tcPr>
            <w:tcW w:w="3522" w:type="dxa"/>
            <w:vAlign w:val="center"/>
          </w:tcPr>
          <w:p w14:paraId="0735D547" w14:textId="4EB7D84B" w:rsidR="005D0ECA" w:rsidRPr="00071877" w:rsidRDefault="005D0ECA" w:rsidP="007818E5">
            <w:pPr>
              <w:pStyle w:val="Paragrafoelenco"/>
              <w:spacing w:before="40" w:after="40" w:line="240" w:lineRule="auto"/>
              <w:ind w:left="1080"/>
              <w:rPr>
                <w:rFonts w:cs="Arial"/>
                <w:sz w:val="20"/>
                <w:lang w:val="it-IT"/>
              </w:rPr>
            </w:pPr>
            <w:r w:rsidRPr="00071877">
              <w:rPr>
                <w:rFonts w:cs="Arial"/>
                <w:sz w:val="20"/>
                <w:lang w:val="it-IT"/>
              </w:rPr>
              <w:t>28/04/2017</w:t>
            </w:r>
          </w:p>
        </w:tc>
      </w:tr>
    </w:tbl>
    <w:p w14:paraId="232519D0" w14:textId="7BAAB6A5" w:rsidR="00E31A97" w:rsidRPr="006E7D76" w:rsidRDefault="004111D7" w:rsidP="00E31A97">
      <w:pPr>
        <w:spacing w:before="60" w:after="60" w:line="360" w:lineRule="auto"/>
        <w:contextualSpacing/>
        <w:rPr>
          <w:rFonts w:ascii="Arial" w:hAnsi="Arial" w:cs="Arial"/>
          <w:color w:val="002060"/>
          <w:sz w:val="26"/>
          <w:szCs w:val="26"/>
        </w:rPr>
      </w:pPr>
      <w:r>
        <w:rPr>
          <w:rFonts w:ascii="Arial" w:hAnsi="Arial" w:cs="Arial"/>
          <w:b/>
          <w:bCs/>
        </w:rPr>
        <w:br w:type="page"/>
      </w:r>
    </w:p>
    <w:p w14:paraId="0F05759A" w14:textId="5FBD2B96" w:rsidR="00504873" w:rsidRDefault="00504873" w:rsidP="00504873">
      <w:pPr>
        <w:pStyle w:val="Titolo1"/>
        <w:spacing w:before="60" w:line="360" w:lineRule="auto"/>
        <w:contextualSpacing/>
        <w:rPr>
          <w:rFonts w:ascii="Arial" w:hAnsi="Arial" w:cs="Arial"/>
          <w:color w:val="002060"/>
          <w:sz w:val="26"/>
          <w:szCs w:val="26"/>
        </w:rPr>
      </w:pPr>
      <w:bookmarkStart w:id="177" w:name="_Toc441745299"/>
      <w:r w:rsidRPr="00E75079">
        <w:rPr>
          <w:rFonts w:ascii="Arial" w:hAnsi="Arial" w:cs="Arial"/>
          <w:color w:val="002060"/>
          <w:sz w:val="26"/>
          <w:szCs w:val="26"/>
        </w:rPr>
        <w:lastRenderedPageBreak/>
        <w:t>Premessa</w:t>
      </w:r>
      <w:bookmarkEnd w:id="177"/>
    </w:p>
    <w:p w14:paraId="3955CDDA" w14:textId="76168F4D" w:rsidR="00903561" w:rsidRPr="007611A3" w:rsidRDefault="0007589D" w:rsidP="00E75079">
      <w:pPr>
        <w:pStyle w:val="CM3"/>
        <w:spacing w:before="60" w:after="60" w:line="276" w:lineRule="auto"/>
        <w:jc w:val="both"/>
        <w:rPr>
          <w:rFonts w:ascii="Arial" w:hAnsi="Arial" w:cs="Arial"/>
          <w:color w:val="000000"/>
          <w:sz w:val="21"/>
          <w:szCs w:val="21"/>
        </w:rPr>
      </w:pPr>
      <w:r>
        <w:rPr>
          <w:rFonts w:ascii="Arial" w:hAnsi="Arial" w:cs="Arial"/>
          <w:color w:val="000000"/>
          <w:sz w:val="21"/>
          <w:szCs w:val="21"/>
          <w:lang w:eastAsia="en-US"/>
        </w:rPr>
        <w:t>Le disposizioni normative che regolano il periodo di programmazione 2014-2020</w:t>
      </w:r>
      <w:r w:rsidR="00903561" w:rsidRPr="007611A3">
        <w:rPr>
          <w:rFonts w:ascii="Arial" w:hAnsi="Arial" w:cs="Arial"/>
          <w:color w:val="000000"/>
          <w:sz w:val="21"/>
          <w:szCs w:val="21"/>
          <w:lang w:eastAsia="en-US"/>
        </w:rPr>
        <w:t xml:space="preserve"> ha</w:t>
      </w:r>
      <w:r>
        <w:rPr>
          <w:rFonts w:ascii="Arial" w:hAnsi="Arial" w:cs="Arial"/>
          <w:color w:val="000000"/>
          <w:sz w:val="21"/>
          <w:szCs w:val="21"/>
          <w:lang w:eastAsia="en-US"/>
        </w:rPr>
        <w:t>nno</w:t>
      </w:r>
      <w:r w:rsidR="00903561" w:rsidRPr="007611A3">
        <w:rPr>
          <w:rFonts w:ascii="Arial" w:hAnsi="Arial" w:cs="Arial"/>
          <w:color w:val="000000"/>
          <w:sz w:val="21"/>
          <w:szCs w:val="21"/>
          <w:lang w:eastAsia="en-US"/>
        </w:rPr>
        <w:t xml:space="preserve"> apportato importanti innovazioni in relazione alle attività di attuazione, gestione e controllo dei fondi strutturali.</w:t>
      </w:r>
      <w:r w:rsidR="00E75079">
        <w:rPr>
          <w:rFonts w:ascii="Arial" w:hAnsi="Arial" w:cs="Arial"/>
          <w:color w:val="000000"/>
          <w:sz w:val="21"/>
          <w:szCs w:val="21"/>
          <w:lang w:eastAsia="en-US"/>
        </w:rPr>
        <w:t xml:space="preserve"> </w:t>
      </w:r>
      <w:r w:rsidR="00903561" w:rsidRPr="007611A3">
        <w:rPr>
          <w:rFonts w:ascii="Arial" w:hAnsi="Arial" w:cs="Arial"/>
          <w:color w:val="000000"/>
          <w:sz w:val="21"/>
          <w:szCs w:val="21"/>
        </w:rPr>
        <w:t xml:space="preserve">Nello specifico, tali fondi intervengono, mediante </w:t>
      </w:r>
      <w:r w:rsidR="004B15A4">
        <w:rPr>
          <w:rFonts w:ascii="Arial" w:hAnsi="Arial" w:cs="Arial"/>
          <w:color w:val="000000"/>
          <w:sz w:val="21"/>
          <w:szCs w:val="21"/>
        </w:rPr>
        <w:t>P</w:t>
      </w:r>
      <w:r w:rsidR="00903561" w:rsidRPr="007611A3">
        <w:rPr>
          <w:rFonts w:ascii="Arial" w:hAnsi="Arial" w:cs="Arial"/>
          <w:color w:val="000000"/>
          <w:sz w:val="21"/>
          <w:szCs w:val="21"/>
        </w:rPr>
        <w:t xml:space="preserve">rogrammi pluriennali, a complemento delle azioni nazionali, regionali e locali, per realizzare la strategia dell'Unione per una crescita intelligente, sostenibile e inclusiva nonché per realizzare le finalità specifiche di ciascun fondo conformemente ai loro obiettivi previsti dal trattato (TFUE), compresa la coesione economica, sociale e territoriale, tenendo conto </w:t>
      </w:r>
      <w:r w:rsidR="005071E6">
        <w:rPr>
          <w:rFonts w:ascii="Arial" w:hAnsi="Arial" w:cs="Arial"/>
          <w:color w:val="000000"/>
          <w:sz w:val="21"/>
          <w:szCs w:val="21"/>
        </w:rPr>
        <w:t>degli</w:t>
      </w:r>
      <w:r w:rsidR="00903561" w:rsidRPr="007611A3">
        <w:rPr>
          <w:rFonts w:ascii="Arial" w:hAnsi="Arial" w:cs="Arial"/>
          <w:color w:val="000000"/>
          <w:sz w:val="21"/>
          <w:szCs w:val="21"/>
        </w:rPr>
        <w:t xml:space="preserve"> orientamenti integrati Europa 2020 e delle raccoma</w:t>
      </w:r>
      <w:r w:rsidR="00A47910">
        <w:rPr>
          <w:rFonts w:ascii="Arial" w:hAnsi="Arial" w:cs="Arial"/>
          <w:color w:val="000000"/>
          <w:sz w:val="21"/>
          <w:szCs w:val="21"/>
        </w:rPr>
        <w:t xml:space="preserve">ndazioni specifiche per ciascuno </w:t>
      </w:r>
      <w:r w:rsidR="00903561" w:rsidRPr="007611A3">
        <w:rPr>
          <w:rFonts w:ascii="Arial" w:hAnsi="Arial" w:cs="Arial"/>
          <w:color w:val="000000"/>
          <w:sz w:val="21"/>
          <w:szCs w:val="21"/>
        </w:rPr>
        <w:t>Stato Membro adottate a norma dell'articolo 121, paragrafo 2, TFUE, delle raccomandazioni pertinenti del Consiglio adottate a norma dell'articolo 148, paragrafo 4, TFUE e, ove approp</w:t>
      </w:r>
      <w:r w:rsidR="00DF4257">
        <w:rPr>
          <w:rFonts w:ascii="Arial" w:hAnsi="Arial" w:cs="Arial"/>
          <w:color w:val="000000"/>
          <w:sz w:val="21"/>
          <w:szCs w:val="21"/>
        </w:rPr>
        <w:t>riato a livello nazionale, del P</w:t>
      </w:r>
      <w:r w:rsidR="00903561" w:rsidRPr="007611A3">
        <w:rPr>
          <w:rFonts w:ascii="Arial" w:hAnsi="Arial" w:cs="Arial"/>
          <w:color w:val="000000"/>
          <w:sz w:val="21"/>
          <w:szCs w:val="21"/>
        </w:rPr>
        <w:t xml:space="preserve">rogramma nazionale di riforma. </w:t>
      </w:r>
    </w:p>
    <w:p w14:paraId="2BC7000F" w14:textId="48A6F6C0" w:rsidR="00903561" w:rsidRPr="007611A3" w:rsidRDefault="00903561" w:rsidP="00E75079">
      <w:pPr>
        <w:spacing w:before="60" w:after="60" w:line="276" w:lineRule="auto"/>
        <w:jc w:val="both"/>
        <w:rPr>
          <w:rFonts w:ascii="Arial" w:hAnsi="Arial" w:cs="Arial"/>
          <w:color w:val="000000"/>
          <w:sz w:val="21"/>
          <w:szCs w:val="21"/>
        </w:rPr>
      </w:pPr>
      <w:r w:rsidRPr="007611A3">
        <w:rPr>
          <w:rFonts w:ascii="Arial" w:hAnsi="Arial" w:cs="Arial"/>
          <w:color w:val="000000"/>
          <w:sz w:val="21"/>
          <w:szCs w:val="21"/>
        </w:rPr>
        <w:t xml:space="preserve">Le modalità </w:t>
      </w:r>
      <w:r w:rsidR="000F4401">
        <w:rPr>
          <w:rFonts w:ascii="Arial" w:hAnsi="Arial" w:cs="Arial"/>
          <w:color w:val="000000"/>
          <w:sz w:val="21"/>
          <w:szCs w:val="21"/>
        </w:rPr>
        <w:t>di attuazione e di impiego dei F</w:t>
      </w:r>
      <w:r w:rsidRPr="007611A3">
        <w:rPr>
          <w:rFonts w:ascii="Arial" w:hAnsi="Arial" w:cs="Arial"/>
          <w:color w:val="000000"/>
          <w:sz w:val="21"/>
          <w:szCs w:val="21"/>
        </w:rPr>
        <w:t xml:space="preserve">ondi </w:t>
      </w:r>
      <w:r w:rsidR="000F4401">
        <w:rPr>
          <w:rFonts w:ascii="Arial" w:hAnsi="Arial" w:cs="Arial"/>
          <w:color w:val="000000"/>
          <w:sz w:val="21"/>
          <w:szCs w:val="21"/>
        </w:rPr>
        <w:t>strutturali</w:t>
      </w:r>
      <w:r w:rsidRPr="007611A3">
        <w:rPr>
          <w:rFonts w:ascii="Arial" w:hAnsi="Arial" w:cs="Arial"/>
          <w:color w:val="000000"/>
          <w:sz w:val="21"/>
          <w:szCs w:val="21"/>
        </w:rPr>
        <w:t xml:space="preserve">, riguardanti in particolare, la sorveglianza, la predisposizione di relazioni, la valutazione, la gestione e il controllo, devono rispettare il principio di una sana gestione finanziaria, vale a dire i principi di economia, efficienza ed efficacia (art. 30 </w:t>
      </w:r>
      <w:r w:rsidR="008413EF" w:rsidRPr="00A93731">
        <w:rPr>
          <w:rFonts w:ascii="Arial" w:hAnsi="Arial" w:cs="Arial"/>
          <w:color w:val="000000"/>
          <w:sz w:val="21"/>
          <w:szCs w:val="21"/>
        </w:rPr>
        <w:t>del Regolamento finanziario (UE,</w:t>
      </w:r>
      <w:r w:rsidR="0074186A">
        <w:rPr>
          <w:rFonts w:ascii="Arial" w:hAnsi="Arial" w:cs="Arial"/>
          <w:color w:val="000000"/>
          <w:sz w:val="21"/>
          <w:szCs w:val="21"/>
        </w:rPr>
        <w:t xml:space="preserve"> </w:t>
      </w:r>
      <w:r w:rsidR="008413EF" w:rsidRPr="00A93731">
        <w:rPr>
          <w:rFonts w:ascii="Arial" w:hAnsi="Arial" w:cs="Arial"/>
          <w:color w:val="000000"/>
          <w:sz w:val="21"/>
          <w:szCs w:val="21"/>
        </w:rPr>
        <w:t>Euratom)</w:t>
      </w:r>
      <w:r w:rsidR="0074186A">
        <w:rPr>
          <w:rFonts w:ascii="Arial" w:hAnsi="Arial" w:cs="Arial"/>
          <w:color w:val="000000"/>
          <w:sz w:val="21"/>
          <w:szCs w:val="21"/>
        </w:rPr>
        <w:t xml:space="preserve"> </w:t>
      </w:r>
      <w:r w:rsidR="008413EF" w:rsidRPr="00A93731">
        <w:rPr>
          <w:rFonts w:ascii="Arial" w:hAnsi="Arial" w:cs="Arial"/>
          <w:color w:val="000000"/>
          <w:sz w:val="21"/>
          <w:szCs w:val="21"/>
        </w:rPr>
        <w:t>n. 966/2012</w:t>
      </w:r>
      <w:r w:rsidRPr="001112E8">
        <w:rPr>
          <w:rFonts w:ascii="Arial" w:hAnsi="Arial" w:cs="Arial"/>
          <w:color w:val="000000"/>
          <w:sz w:val="21"/>
          <w:szCs w:val="21"/>
        </w:rPr>
        <w:t>), nonché, il principio di proporzionalità, trasparenza</w:t>
      </w:r>
      <w:r w:rsidRPr="007611A3">
        <w:rPr>
          <w:rFonts w:ascii="Arial" w:hAnsi="Arial" w:cs="Arial"/>
          <w:color w:val="000000"/>
          <w:sz w:val="21"/>
          <w:szCs w:val="21"/>
        </w:rPr>
        <w:t xml:space="preserve"> e non discriminazione. Secondo il principio dell'economia, le risorse impiegate nella realizzazione delle suindicate attività devono essere messe a disposizione in tempo utile, nella quantità e qualità appropriate e al prezzo migliore. Secondo il principio dell'efficienza, deve essere ricercato il miglior rapporto tra i mezzi impiegati e i risultati conseguiti. Secondo il principio dell'efficacia, gli obiettivi specifici fissati devono essere raggiunti e devono essere conseguiti i risultati attesi.</w:t>
      </w:r>
    </w:p>
    <w:p w14:paraId="0C5A0D74" w14:textId="6AF086C6" w:rsidR="00903561" w:rsidRPr="007611A3" w:rsidRDefault="00903561" w:rsidP="00E75079">
      <w:pPr>
        <w:autoSpaceDE w:val="0"/>
        <w:autoSpaceDN w:val="0"/>
        <w:adjustRightInd w:val="0"/>
        <w:spacing w:before="60" w:after="60" w:line="276" w:lineRule="auto"/>
        <w:jc w:val="both"/>
        <w:rPr>
          <w:rFonts w:ascii="Arial" w:hAnsi="Arial" w:cs="Arial"/>
          <w:color w:val="000000"/>
          <w:sz w:val="21"/>
          <w:szCs w:val="21"/>
        </w:rPr>
      </w:pPr>
      <w:r w:rsidRPr="007611A3">
        <w:rPr>
          <w:rFonts w:ascii="Arial" w:hAnsi="Arial" w:cs="Arial"/>
          <w:color w:val="000000"/>
          <w:sz w:val="21"/>
          <w:szCs w:val="21"/>
        </w:rPr>
        <w:t>Le innovazioni apportate dalle nuove disposizioni comunitarie per la programmazione 2014–2020, puntano</w:t>
      </w:r>
      <w:r w:rsidR="004B15A4">
        <w:rPr>
          <w:rFonts w:ascii="Arial" w:hAnsi="Arial" w:cs="Arial"/>
          <w:color w:val="000000"/>
          <w:sz w:val="21"/>
          <w:szCs w:val="21"/>
        </w:rPr>
        <w:t xml:space="preserve"> a</w:t>
      </w:r>
      <w:r w:rsidRPr="007611A3">
        <w:rPr>
          <w:rFonts w:ascii="Arial" w:hAnsi="Arial" w:cs="Arial"/>
          <w:color w:val="000000"/>
          <w:sz w:val="21"/>
          <w:szCs w:val="21"/>
        </w:rPr>
        <w:t>:</w:t>
      </w:r>
    </w:p>
    <w:p w14:paraId="75C2D1FC" w14:textId="2C48DF38" w:rsidR="00903561" w:rsidRPr="007611A3" w:rsidRDefault="00903561" w:rsidP="005244A9">
      <w:pPr>
        <w:numPr>
          <w:ilvl w:val="0"/>
          <w:numId w:val="128"/>
        </w:numPr>
        <w:autoSpaceDE w:val="0"/>
        <w:autoSpaceDN w:val="0"/>
        <w:adjustRightInd w:val="0"/>
        <w:spacing w:before="60" w:after="60" w:line="276" w:lineRule="auto"/>
        <w:ind w:left="426" w:hanging="426"/>
        <w:jc w:val="both"/>
        <w:rPr>
          <w:rFonts w:ascii="Arial" w:hAnsi="Arial" w:cs="Arial"/>
          <w:color w:val="000000"/>
          <w:sz w:val="21"/>
          <w:szCs w:val="21"/>
        </w:rPr>
      </w:pPr>
      <w:r w:rsidRPr="007611A3">
        <w:rPr>
          <w:rFonts w:ascii="Arial" w:hAnsi="Arial" w:cs="Arial"/>
          <w:color w:val="000000"/>
          <w:sz w:val="21"/>
          <w:szCs w:val="21"/>
        </w:rPr>
        <w:t>garantire la conformità dell’</w:t>
      </w:r>
      <w:r w:rsidR="00ED4DD6">
        <w:rPr>
          <w:rFonts w:ascii="Arial" w:hAnsi="Arial" w:cs="Arial"/>
          <w:color w:val="000000"/>
          <w:sz w:val="21"/>
          <w:szCs w:val="21"/>
        </w:rPr>
        <w:t>Autorità</w:t>
      </w:r>
      <w:r w:rsidRPr="007611A3">
        <w:rPr>
          <w:rFonts w:ascii="Arial" w:hAnsi="Arial" w:cs="Arial"/>
          <w:color w:val="000000"/>
          <w:sz w:val="21"/>
          <w:szCs w:val="21"/>
        </w:rPr>
        <w:t xml:space="preserve"> di Gestione (di seguito AdG) e dell’</w:t>
      </w:r>
      <w:r w:rsidR="00ED4DD6">
        <w:rPr>
          <w:rFonts w:ascii="Arial" w:hAnsi="Arial" w:cs="Arial"/>
          <w:color w:val="000000"/>
          <w:sz w:val="21"/>
          <w:szCs w:val="21"/>
        </w:rPr>
        <w:t>Autorità</w:t>
      </w:r>
      <w:r w:rsidRPr="007611A3">
        <w:rPr>
          <w:rFonts w:ascii="Arial" w:hAnsi="Arial" w:cs="Arial"/>
          <w:color w:val="000000"/>
          <w:sz w:val="21"/>
          <w:szCs w:val="21"/>
        </w:rPr>
        <w:t xml:space="preserve"> di Certificazione (di seguito AdC) ai criteri definiti all'</w:t>
      </w:r>
      <w:r w:rsidR="006A1965">
        <w:rPr>
          <w:rFonts w:ascii="Arial" w:hAnsi="Arial" w:cs="Arial"/>
          <w:color w:val="000000"/>
          <w:sz w:val="21"/>
          <w:szCs w:val="21"/>
        </w:rPr>
        <w:t>Allegato</w:t>
      </w:r>
      <w:r w:rsidRPr="007611A3">
        <w:rPr>
          <w:rFonts w:ascii="Arial" w:hAnsi="Arial" w:cs="Arial"/>
          <w:color w:val="000000"/>
          <w:sz w:val="21"/>
          <w:szCs w:val="21"/>
        </w:rPr>
        <w:t xml:space="preserve"> XIII del Reg. (</w:t>
      </w:r>
      <w:r w:rsidR="00F738E0">
        <w:rPr>
          <w:rFonts w:ascii="Arial" w:hAnsi="Arial" w:cs="Arial"/>
          <w:color w:val="000000"/>
          <w:sz w:val="21"/>
          <w:szCs w:val="21"/>
        </w:rPr>
        <w:t>UE</w:t>
      </w:r>
      <w:r w:rsidRPr="007611A3">
        <w:rPr>
          <w:rFonts w:ascii="Arial" w:hAnsi="Arial" w:cs="Arial"/>
          <w:color w:val="000000"/>
          <w:sz w:val="21"/>
          <w:szCs w:val="21"/>
        </w:rPr>
        <w:t xml:space="preserve">) </w:t>
      </w:r>
      <w:r w:rsidR="004B15A4">
        <w:rPr>
          <w:rFonts w:ascii="Arial" w:hAnsi="Arial" w:cs="Arial"/>
          <w:color w:val="000000"/>
          <w:sz w:val="21"/>
          <w:szCs w:val="21"/>
        </w:rPr>
        <w:t xml:space="preserve">n. </w:t>
      </w:r>
      <w:r w:rsidRPr="007611A3">
        <w:rPr>
          <w:rFonts w:ascii="Arial" w:hAnsi="Arial" w:cs="Arial"/>
          <w:color w:val="000000"/>
          <w:sz w:val="21"/>
          <w:szCs w:val="21"/>
        </w:rPr>
        <w:t>1303/2013 (relativi all'ambiente di controllo interno, alla gestione del rischio, alle attività di gestione e di controllo e alla sorveglianza),</w:t>
      </w:r>
      <w:r w:rsidR="002A6F8A">
        <w:rPr>
          <w:rFonts w:ascii="Arial" w:hAnsi="Arial" w:cs="Arial"/>
          <w:color w:val="000000"/>
          <w:sz w:val="21"/>
          <w:szCs w:val="21"/>
        </w:rPr>
        <w:t xml:space="preserve"> mediante</w:t>
      </w:r>
      <w:r w:rsidRPr="007611A3">
        <w:rPr>
          <w:rFonts w:ascii="Arial" w:hAnsi="Arial" w:cs="Arial"/>
          <w:color w:val="000000"/>
          <w:sz w:val="21"/>
          <w:szCs w:val="21"/>
        </w:rPr>
        <w:t xml:space="preserve"> il rilascio, successivamente alla designazione delle stesse, di una relazione e di un parere da parte di un </w:t>
      </w:r>
      <w:r w:rsidR="007166BE">
        <w:rPr>
          <w:rFonts w:ascii="Arial" w:hAnsi="Arial" w:cs="Arial"/>
          <w:color w:val="000000"/>
          <w:sz w:val="21"/>
          <w:szCs w:val="21"/>
        </w:rPr>
        <w:t>Organismo</w:t>
      </w:r>
      <w:r w:rsidRPr="007611A3">
        <w:rPr>
          <w:rFonts w:ascii="Arial" w:hAnsi="Arial" w:cs="Arial"/>
          <w:color w:val="000000"/>
          <w:sz w:val="21"/>
          <w:szCs w:val="21"/>
        </w:rPr>
        <w:t xml:space="preserve"> di audit indipendente (ovvero, 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7611A3">
        <w:rPr>
          <w:rFonts w:ascii="Arial" w:hAnsi="Arial" w:cs="Arial"/>
          <w:color w:val="000000"/>
          <w:sz w:val="21"/>
          <w:szCs w:val="21"/>
        </w:rPr>
        <w:t xml:space="preserve"> o un altro organismo di diritto pubblico o privato con la necessaria capacità di audit, indipendente dall'</w:t>
      </w:r>
      <w:r w:rsidR="00ED4DD6">
        <w:rPr>
          <w:rFonts w:ascii="Arial" w:hAnsi="Arial" w:cs="Arial"/>
          <w:color w:val="000000"/>
          <w:sz w:val="21"/>
          <w:szCs w:val="21"/>
        </w:rPr>
        <w:t>Autorità</w:t>
      </w:r>
      <w:r w:rsidR="0072037E">
        <w:rPr>
          <w:rFonts w:ascii="Arial" w:hAnsi="Arial" w:cs="Arial"/>
          <w:color w:val="000000"/>
          <w:sz w:val="21"/>
          <w:szCs w:val="21"/>
        </w:rPr>
        <w:t xml:space="preserve"> di Gestione</w:t>
      </w:r>
      <w:r w:rsidRPr="007611A3">
        <w:rPr>
          <w:rFonts w:ascii="Arial" w:hAnsi="Arial" w:cs="Arial"/>
          <w:color w:val="000000"/>
          <w:sz w:val="21"/>
          <w:szCs w:val="21"/>
        </w:rPr>
        <w:t xml:space="preserve"> e, se del caso, dall'</w:t>
      </w:r>
      <w:r w:rsidR="00ED4DD6">
        <w:rPr>
          <w:rFonts w:ascii="Arial" w:hAnsi="Arial" w:cs="Arial"/>
          <w:color w:val="000000"/>
          <w:sz w:val="21"/>
          <w:szCs w:val="21"/>
        </w:rPr>
        <w:t>Autorità</w:t>
      </w:r>
      <w:r w:rsidR="00EA4C11">
        <w:rPr>
          <w:rFonts w:ascii="Arial" w:hAnsi="Arial" w:cs="Arial"/>
          <w:color w:val="000000"/>
          <w:sz w:val="21"/>
          <w:szCs w:val="21"/>
        </w:rPr>
        <w:t xml:space="preserve"> di Certificazione</w:t>
      </w:r>
      <w:r w:rsidRPr="007611A3">
        <w:rPr>
          <w:rFonts w:ascii="Arial" w:hAnsi="Arial" w:cs="Arial"/>
          <w:color w:val="000000"/>
          <w:sz w:val="21"/>
          <w:szCs w:val="21"/>
        </w:rPr>
        <w:t>, e che svolge il proprio lavoro tenendo conto degli standard in materia di audit accettati a livello internazionale), nonché</w:t>
      </w:r>
      <w:r w:rsidR="00EA4C11">
        <w:rPr>
          <w:rFonts w:ascii="Arial" w:hAnsi="Arial" w:cs="Arial"/>
          <w:color w:val="000000"/>
          <w:sz w:val="21"/>
          <w:szCs w:val="21"/>
        </w:rPr>
        <w:t>, la notifica alla Commissione e</w:t>
      </w:r>
      <w:r w:rsidRPr="007611A3">
        <w:rPr>
          <w:rFonts w:ascii="Arial" w:hAnsi="Arial" w:cs="Arial"/>
          <w:color w:val="000000"/>
          <w:sz w:val="21"/>
          <w:szCs w:val="21"/>
        </w:rPr>
        <w:t>uropea della data e della forma di designazione;</w:t>
      </w:r>
    </w:p>
    <w:p w14:paraId="4DFEAF40" w14:textId="0B41209B" w:rsidR="00903561" w:rsidRPr="007611A3" w:rsidRDefault="00903561" w:rsidP="005244A9">
      <w:pPr>
        <w:numPr>
          <w:ilvl w:val="0"/>
          <w:numId w:val="128"/>
        </w:numPr>
        <w:autoSpaceDE w:val="0"/>
        <w:autoSpaceDN w:val="0"/>
        <w:adjustRightInd w:val="0"/>
        <w:spacing w:before="60" w:after="60" w:line="276" w:lineRule="auto"/>
        <w:ind w:left="426" w:hanging="426"/>
        <w:jc w:val="both"/>
        <w:rPr>
          <w:rFonts w:ascii="Arial" w:hAnsi="Arial" w:cs="Arial"/>
          <w:color w:val="000000"/>
          <w:sz w:val="21"/>
          <w:szCs w:val="21"/>
        </w:rPr>
      </w:pPr>
      <w:r w:rsidRPr="007611A3">
        <w:rPr>
          <w:rFonts w:ascii="Arial" w:hAnsi="Arial" w:cs="Arial"/>
          <w:color w:val="000000"/>
          <w:sz w:val="21"/>
          <w:szCs w:val="21"/>
        </w:rPr>
        <w:t>rafforzare la pianificazione delle attività di audit da parte dell’</w:t>
      </w:r>
      <w:r w:rsidR="00ED4DD6">
        <w:rPr>
          <w:rFonts w:ascii="Arial" w:hAnsi="Arial" w:cs="Arial"/>
          <w:color w:val="000000"/>
          <w:sz w:val="21"/>
          <w:szCs w:val="21"/>
        </w:rPr>
        <w:t>Autorità</w:t>
      </w:r>
      <w:r w:rsidR="000F4401">
        <w:rPr>
          <w:rFonts w:ascii="Arial" w:hAnsi="Arial" w:cs="Arial"/>
          <w:color w:val="000000"/>
          <w:sz w:val="21"/>
          <w:szCs w:val="21"/>
        </w:rPr>
        <w:t xml:space="preserve"> </w:t>
      </w:r>
      <w:r w:rsidRPr="007611A3">
        <w:rPr>
          <w:rFonts w:ascii="Arial" w:hAnsi="Arial" w:cs="Arial"/>
          <w:color w:val="000000"/>
          <w:sz w:val="21"/>
          <w:szCs w:val="21"/>
        </w:rPr>
        <w:t>d</w:t>
      </w:r>
      <w:r w:rsidR="000F4401">
        <w:rPr>
          <w:rFonts w:ascii="Arial" w:hAnsi="Arial" w:cs="Arial"/>
          <w:color w:val="000000"/>
          <w:sz w:val="21"/>
          <w:szCs w:val="21"/>
        </w:rPr>
        <w:t xml:space="preserve">i </w:t>
      </w:r>
      <w:r w:rsidRPr="007611A3">
        <w:rPr>
          <w:rFonts w:ascii="Arial" w:hAnsi="Arial" w:cs="Arial"/>
          <w:color w:val="000000"/>
          <w:sz w:val="21"/>
          <w:szCs w:val="21"/>
        </w:rPr>
        <w:t>A</w:t>
      </w:r>
      <w:r w:rsidR="000F4401">
        <w:rPr>
          <w:rFonts w:ascii="Arial" w:hAnsi="Arial" w:cs="Arial"/>
          <w:color w:val="000000"/>
          <w:sz w:val="21"/>
          <w:szCs w:val="21"/>
        </w:rPr>
        <w:t>udit (di seguito AdA)</w:t>
      </w:r>
      <w:r w:rsidRPr="007611A3">
        <w:rPr>
          <w:rFonts w:ascii="Arial" w:hAnsi="Arial" w:cs="Arial"/>
          <w:color w:val="000000"/>
          <w:sz w:val="21"/>
          <w:szCs w:val="21"/>
        </w:rPr>
        <w:t xml:space="preserve"> mediante l’adozione di una </w:t>
      </w:r>
      <w:r w:rsidR="00771877">
        <w:rPr>
          <w:rFonts w:ascii="Arial" w:hAnsi="Arial" w:cs="Arial"/>
          <w:color w:val="000000"/>
          <w:sz w:val="21"/>
          <w:szCs w:val="21"/>
        </w:rPr>
        <w:t>Strategia</w:t>
      </w:r>
      <w:r w:rsidRPr="007611A3">
        <w:rPr>
          <w:rFonts w:ascii="Arial" w:hAnsi="Arial" w:cs="Arial"/>
          <w:color w:val="000000"/>
          <w:sz w:val="21"/>
          <w:szCs w:val="21"/>
        </w:rPr>
        <w:t xml:space="preserve"> di audit entro otto mesi dall’adozione del </w:t>
      </w:r>
      <w:r w:rsidR="0072037E">
        <w:rPr>
          <w:rFonts w:ascii="Arial" w:hAnsi="Arial" w:cs="Arial"/>
          <w:color w:val="000000"/>
          <w:sz w:val="21"/>
          <w:szCs w:val="21"/>
        </w:rPr>
        <w:t>Programma Operativo</w:t>
      </w:r>
      <w:r w:rsidRPr="007611A3">
        <w:rPr>
          <w:rFonts w:ascii="Arial" w:hAnsi="Arial" w:cs="Arial"/>
          <w:color w:val="000000"/>
          <w:sz w:val="21"/>
          <w:szCs w:val="21"/>
        </w:rPr>
        <w:t xml:space="preserve"> (di seguito PO), che definisca, in modo puntuale, la metodologia di audit, il metodo di campionamento per le attività di audit sulle operazioni e la pianificazione delle attività di audit in relazione al periodo contabile corrente e ai due successivi, nonché, il regolare aggiornamento della stessa, con cadenza annuale, a partire dal 2016 e fino al 2024 compreso;</w:t>
      </w:r>
    </w:p>
    <w:p w14:paraId="3E960A15" w14:textId="3D74D93B" w:rsidR="00903561" w:rsidRPr="007611A3" w:rsidRDefault="00903561" w:rsidP="005244A9">
      <w:pPr>
        <w:numPr>
          <w:ilvl w:val="0"/>
          <w:numId w:val="128"/>
        </w:numPr>
        <w:autoSpaceDE w:val="0"/>
        <w:autoSpaceDN w:val="0"/>
        <w:adjustRightInd w:val="0"/>
        <w:spacing w:before="60" w:after="60" w:line="276" w:lineRule="auto"/>
        <w:ind w:left="426" w:hanging="426"/>
        <w:jc w:val="both"/>
        <w:rPr>
          <w:rFonts w:ascii="Arial" w:hAnsi="Arial" w:cs="Arial"/>
          <w:color w:val="000000"/>
          <w:sz w:val="21"/>
          <w:szCs w:val="21"/>
        </w:rPr>
      </w:pPr>
      <w:r w:rsidRPr="007611A3">
        <w:rPr>
          <w:rFonts w:ascii="Arial" w:hAnsi="Arial" w:cs="Arial"/>
          <w:color w:val="000000"/>
          <w:sz w:val="21"/>
          <w:szCs w:val="21"/>
        </w:rPr>
        <w:t xml:space="preserve">rendere maggiormente trasparente e controllabile lo stato di avanzamento delle spese sostenute durante ciascun periodo contabile (che va dal 1° luglio al 30 giugno, tranne per il primo anno di programmazione relativamente al quale si intende il periodo che va </w:t>
      </w:r>
      <w:r w:rsidRPr="007611A3">
        <w:rPr>
          <w:rFonts w:ascii="Arial" w:hAnsi="Arial" w:cs="Arial"/>
          <w:color w:val="000000"/>
          <w:sz w:val="21"/>
          <w:szCs w:val="21"/>
        </w:rPr>
        <w:lastRenderedPageBreak/>
        <w:t xml:space="preserve">dalla data di inizio dell'ammissibilità della </w:t>
      </w:r>
      <w:r w:rsidR="002A6F8A">
        <w:rPr>
          <w:rFonts w:ascii="Arial" w:hAnsi="Arial" w:cs="Arial"/>
          <w:color w:val="000000"/>
          <w:sz w:val="21"/>
          <w:szCs w:val="21"/>
        </w:rPr>
        <w:t>spesa al 30 giugno 2015) nonché</w:t>
      </w:r>
      <w:r w:rsidRPr="007611A3">
        <w:rPr>
          <w:rFonts w:ascii="Arial" w:hAnsi="Arial" w:cs="Arial"/>
          <w:color w:val="000000"/>
          <w:sz w:val="21"/>
          <w:szCs w:val="21"/>
        </w:rPr>
        <w:t xml:space="preserve"> le attività di gestione e controllo svolte, mediante la presentazione alla CE entro il 15 febbraio dell’esercizio successivo:</w:t>
      </w:r>
    </w:p>
    <w:p w14:paraId="1E0AF422" w14:textId="19E33053" w:rsidR="00DF4257" w:rsidRPr="00DF4257" w:rsidRDefault="00903561" w:rsidP="005244A9">
      <w:pPr>
        <w:numPr>
          <w:ilvl w:val="1"/>
          <w:numId w:val="128"/>
        </w:numPr>
        <w:autoSpaceDE w:val="0"/>
        <w:autoSpaceDN w:val="0"/>
        <w:adjustRightInd w:val="0"/>
        <w:spacing w:before="60" w:after="60" w:line="276" w:lineRule="auto"/>
        <w:ind w:left="993" w:hanging="426"/>
        <w:jc w:val="both"/>
        <w:rPr>
          <w:rFonts w:ascii="Arial" w:hAnsi="Arial" w:cs="Arial"/>
          <w:color w:val="000000"/>
          <w:sz w:val="21"/>
          <w:szCs w:val="21"/>
        </w:rPr>
      </w:pPr>
      <w:r w:rsidRPr="007611A3">
        <w:rPr>
          <w:rFonts w:ascii="Arial" w:hAnsi="Arial" w:cs="Arial"/>
          <w:color w:val="000000"/>
          <w:sz w:val="21"/>
          <w:szCs w:val="21"/>
        </w:rPr>
        <w:t>d</w:t>
      </w:r>
      <w:r w:rsidR="00DF4257">
        <w:rPr>
          <w:rFonts w:ascii="Arial" w:hAnsi="Arial" w:cs="Arial"/>
          <w:color w:val="000000"/>
          <w:sz w:val="21"/>
          <w:szCs w:val="21"/>
        </w:rPr>
        <w:t>ei</w:t>
      </w:r>
      <w:r w:rsidRPr="007611A3">
        <w:rPr>
          <w:rFonts w:ascii="Arial" w:hAnsi="Arial" w:cs="Arial"/>
          <w:color w:val="000000"/>
          <w:sz w:val="21"/>
          <w:szCs w:val="21"/>
        </w:rPr>
        <w:t xml:space="preserve"> co</w:t>
      </w:r>
      <w:r w:rsidR="004B15A4">
        <w:rPr>
          <w:rFonts w:ascii="Arial" w:hAnsi="Arial" w:cs="Arial"/>
          <w:color w:val="000000"/>
          <w:sz w:val="21"/>
          <w:szCs w:val="21"/>
        </w:rPr>
        <w:t>nti predisposti a cura dell’AdC</w:t>
      </w:r>
      <w:r w:rsidRPr="007611A3">
        <w:rPr>
          <w:rFonts w:ascii="Arial" w:hAnsi="Arial" w:cs="Arial"/>
          <w:color w:val="000000"/>
          <w:sz w:val="21"/>
          <w:szCs w:val="21"/>
        </w:rPr>
        <w:t xml:space="preserve">, </w:t>
      </w:r>
      <w:r w:rsidR="00DF4257" w:rsidRPr="00DF4257">
        <w:rPr>
          <w:rFonts w:ascii="Arial" w:hAnsi="Arial" w:cs="Arial"/>
          <w:color w:val="000000"/>
          <w:sz w:val="21"/>
          <w:szCs w:val="21"/>
        </w:rPr>
        <w:t>ai sensi dell’art. 126 (b)</w:t>
      </w:r>
      <w:r w:rsidR="00DF4257">
        <w:rPr>
          <w:rFonts w:ascii="Arial" w:hAnsi="Arial" w:cs="Arial"/>
          <w:color w:val="000000"/>
          <w:sz w:val="21"/>
          <w:szCs w:val="21"/>
        </w:rPr>
        <w:t xml:space="preserve"> (c) del Reg. (UE) n. 1303/2013;</w:t>
      </w:r>
    </w:p>
    <w:p w14:paraId="30CCD530" w14:textId="257D7B45" w:rsidR="00903561" w:rsidRPr="007611A3" w:rsidRDefault="00903561" w:rsidP="005244A9">
      <w:pPr>
        <w:numPr>
          <w:ilvl w:val="1"/>
          <w:numId w:val="128"/>
        </w:numPr>
        <w:autoSpaceDE w:val="0"/>
        <w:autoSpaceDN w:val="0"/>
        <w:adjustRightInd w:val="0"/>
        <w:spacing w:before="60" w:after="60" w:line="276" w:lineRule="auto"/>
        <w:ind w:left="993" w:hanging="426"/>
        <w:jc w:val="both"/>
        <w:rPr>
          <w:rFonts w:ascii="Arial" w:hAnsi="Arial" w:cs="Arial"/>
          <w:color w:val="000000"/>
          <w:sz w:val="21"/>
          <w:szCs w:val="21"/>
        </w:rPr>
      </w:pPr>
      <w:r w:rsidRPr="007611A3">
        <w:rPr>
          <w:rFonts w:ascii="Arial" w:hAnsi="Arial" w:cs="Arial"/>
          <w:color w:val="000000"/>
          <w:sz w:val="21"/>
          <w:szCs w:val="21"/>
        </w:rPr>
        <w:t xml:space="preserve">della dichiarazione di gestione e della relazione annuale di sintesi predisposti a cura dell’AdG di cui all'articolo 125, paragrafo 4, primo comma, lettera e), del </w:t>
      </w:r>
      <w:r w:rsidR="00087577">
        <w:rPr>
          <w:rFonts w:ascii="Arial" w:hAnsi="Arial" w:cs="Arial"/>
          <w:color w:val="000000"/>
          <w:sz w:val="21"/>
          <w:szCs w:val="21"/>
        </w:rPr>
        <w:t>Reg.</w:t>
      </w:r>
      <w:r w:rsidRPr="007611A3">
        <w:rPr>
          <w:rFonts w:ascii="Arial" w:hAnsi="Arial" w:cs="Arial"/>
          <w:color w:val="000000"/>
          <w:sz w:val="21"/>
          <w:szCs w:val="21"/>
        </w:rPr>
        <w:t xml:space="preserve"> </w:t>
      </w:r>
      <w:r w:rsidR="00EA4C11">
        <w:rPr>
          <w:rFonts w:ascii="Arial" w:hAnsi="Arial" w:cs="Arial"/>
          <w:color w:val="000000"/>
          <w:sz w:val="21"/>
          <w:szCs w:val="21"/>
        </w:rPr>
        <w:t xml:space="preserve">(UE) n. </w:t>
      </w:r>
      <w:r w:rsidRPr="007611A3">
        <w:rPr>
          <w:rFonts w:ascii="Arial" w:hAnsi="Arial" w:cs="Arial"/>
          <w:color w:val="000000"/>
          <w:sz w:val="21"/>
          <w:szCs w:val="21"/>
        </w:rPr>
        <w:t>1303/2013 per il precedente periodo contabile;</w:t>
      </w:r>
    </w:p>
    <w:p w14:paraId="3D1B5845" w14:textId="454C32B4" w:rsidR="00903561" w:rsidRPr="007611A3" w:rsidRDefault="00833D3F" w:rsidP="005244A9">
      <w:pPr>
        <w:numPr>
          <w:ilvl w:val="1"/>
          <w:numId w:val="128"/>
        </w:numPr>
        <w:autoSpaceDE w:val="0"/>
        <w:autoSpaceDN w:val="0"/>
        <w:adjustRightInd w:val="0"/>
        <w:spacing w:before="60" w:after="60" w:line="276" w:lineRule="auto"/>
        <w:ind w:left="993" w:hanging="426"/>
        <w:jc w:val="both"/>
        <w:rPr>
          <w:rFonts w:ascii="Arial" w:hAnsi="Arial" w:cs="Arial"/>
          <w:color w:val="000000"/>
          <w:sz w:val="21"/>
          <w:szCs w:val="21"/>
        </w:rPr>
      </w:pPr>
      <w:r>
        <w:rPr>
          <w:rFonts w:ascii="Arial" w:hAnsi="Arial" w:cs="Arial"/>
          <w:color w:val="000000"/>
          <w:sz w:val="21"/>
          <w:szCs w:val="21"/>
        </w:rPr>
        <w:t>del Parere di audit e della R</w:t>
      </w:r>
      <w:r w:rsidR="00903561" w:rsidRPr="007611A3">
        <w:rPr>
          <w:rFonts w:ascii="Arial" w:hAnsi="Arial" w:cs="Arial"/>
          <w:color w:val="000000"/>
          <w:sz w:val="21"/>
          <w:szCs w:val="21"/>
        </w:rPr>
        <w:t xml:space="preserve">elazione di controllo </w:t>
      </w:r>
      <w:r w:rsidR="004B15A4">
        <w:rPr>
          <w:rFonts w:ascii="Arial" w:hAnsi="Arial" w:cs="Arial"/>
          <w:color w:val="000000"/>
          <w:sz w:val="21"/>
          <w:szCs w:val="21"/>
        </w:rPr>
        <w:t xml:space="preserve">annuale </w:t>
      </w:r>
      <w:r w:rsidR="00903561" w:rsidRPr="007611A3">
        <w:rPr>
          <w:rFonts w:ascii="Arial" w:hAnsi="Arial" w:cs="Arial"/>
          <w:color w:val="000000"/>
          <w:sz w:val="21"/>
          <w:szCs w:val="21"/>
        </w:rPr>
        <w:t xml:space="preserve">predisposti a cura </w:t>
      </w:r>
      <w:r w:rsidR="00903561">
        <w:rPr>
          <w:rFonts w:ascii="Arial" w:hAnsi="Arial" w:cs="Arial"/>
          <w:color w:val="000000"/>
          <w:sz w:val="21"/>
          <w:szCs w:val="21"/>
        </w:rPr>
        <w:t>d</w:t>
      </w:r>
      <w:r w:rsidR="00903561" w:rsidRPr="007611A3">
        <w:rPr>
          <w:rFonts w:ascii="Arial" w:hAnsi="Arial" w:cs="Arial"/>
          <w:color w:val="000000"/>
          <w:sz w:val="21"/>
          <w:szCs w:val="21"/>
        </w:rPr>
        <w:t>ell’AdA</w:t>
      </w:r>
      <w:r w:rsidR="00DF4257">
        <w:rPr>
          <w:rFonts w:ascii="Arial" w:hAnsi="Arial" w:cs="Arial"/>
          <w:color w:val="000000"/>
          <w:sz w:val="21"/>
          <w:szCs w:val="21"/>
        </w:rPr>
        <w:t xml:space="preserve"> (art. 127, paragrafo 5, primo comma, lettere a</w:t>
      </w:r>
      <w:r w:rsidR="000F4401">
        <w:rPr>
          <w:rFonts w:ascii="Arial" w:hAnsi="Arial" w:cs="Arial"/>
          <w:color w:val="000000"/>
          <w:sz w:val="21"/>
          <w:szCs w:val="21"/>
        </w:rPr>
        <w:t>.</w:t>
      </w:r>
      <w:r w:rsidR="00DF4257">
        <w:rPr>
          <w:rFonts w:ascii="Arial" w:hAnsi="Arial" w:cs="Arial"/>
          <w:color w:val="000000"/>
          <w:sz w:val="21"/>
          <w:szCs w:val="21"/>
        </w:rPr>
        <w:t xml:space="preserve"> e b</w:t>
      </w:r>
      <w:r w:rsidR="000F4401">
        <w:rPr>
          <w:rFonts w:ascii="Arial" w:hAnsi="Arial" w:cs="Arial"/>
          <w:color w:val="000000"/>
          <w:sz w:val="21"/>
          <w:szCs w:val="21"/>
        </w:rPr>
        <w:t>.</w:t>
      </w:r>
      <w:r w:rsidR="00DF4257">
        <w:rPr>
          <w:rFonts w:ascii="Arial" w:hAnsi="Arial" w:cs="Arial"/>
          <w:color w:val="000000"/>
          <w:sz w:val="21"/>
          <w:szCs w:val="21"/>
        </w:rPr>
        <w:t>)</w:t>
      </w:r>
      <w:r w:rsidR="00903561" w:rsidRPr="007611A3">
        <w:rPr>
          <w:rFonts w:ascii="Arial" w:hAnsi="Arial" w:cs="Arial"/>
          <w:color w:val="000000"/>
          <w:sz w:val="21"/>
          <w:szCs w:val="21"/>
        </w:rPr>
        <w:t xml:space="preserve"> che evidenzi le principali risultanze delle attività di audit svolte, comprese le carenze riscontrate nei sistemi di gestione e di controllo e le azioni correttive proposte e attuate, per il precedente periodo contabile;</w:t>
      </w:r>
    </w:p>
    <w:p w14:paraId="5D1633FE" w14:textId="0C7742B2" w:rsidR="00903561" w:rsidRPr="007611A3" w:rsidRDefault="00903561" w:rsidP="005244A9">
      <w:pPr>
        <w:numPr>
          <w:ilvl w:val="0"/>
          <w:numId w:val="128"/>
        </w:numPr>
        <w:autoSpaceDE w:val="0"/>
        <w:autoSpaceDN w:val="0"/>
        <w:adjustRightInd w:val="0"/>
        <w:spacing w:before="60" w:after="60" w:line="276" w:lineRule="auto"/>
        <w:ind w:left="426" w:hanging="426"/>
        <w:jc w:val="both"/>
        <w:rPr>
          <w:rFonts w:ascii="Arial" w:hAnsi="Arial" w:cs="Arial"/>
          <w:color w:val="000000"/>
          <w:sz w:val="21"/>
          <w:szCs w:val="21"/>
        </w:rPr>
      </w:pPr>
      <w:r w:rsidRPr="007611A3">
        <w:rPr>
          <w:rFonts w:ascii="Arial" w:hAnsi="Arial" w:cs="Arial"/>
          <w:color w:val="000000"/>
          <w:sz w:val="21"/>
          <w:szCs w:val="21"/>
        </w:rPr>
        <w:t xml:space="preserve">rendere maggiormente incisiva l’attività di audit svolta dall’AdA sia sul corretto funzionamento del </w:t>
      </w:r>
      <w:r w:rsidR="00672481">
        <w:rPr>
          <w:rFonts w:ascii="Arial" w:hAnsi="Arial" w:cs="Arial"/>
          <w:color w:val="000000"/>
          <w:sz w:val="21"/>
          <w:szCs w:val="21"/>
        </w:rPr>
        <w:t>S</w:t>
      </w:r>
      <w:r w:rsidRPr="007611A3">
        <w:rPr>
          <w:rFonts w:ascii="Arial" w:hAnsi="Arial" w:cs="Arial"/>
          <w:color w:val="000000"/>
          <w:sz w:val="21"/>
          <w:szCs w:val="21"/>
        </w:rPr>
        <w:t xml:space="preserve">istema di gestione e controllo del </w:t>
      </w:r>
      <w:r w:rsidR="00482EBB">
        <w:rPr>
          <w:rFonts w:ascii="Arial" w:hAnsi="Arial" w:cs="Arial"/>
          <w:color w:val="000000"/>
          <w:sz w:val="21"/>
          <w:szCs w:val="21"/>
        </w:rPr>
        <w:t xml:space="preserve">Programma </w:t>
      </w:r>
      <w:r w:rsidR="0072037E">
        <w:rPr>
          <w:rFonts w:ascii="Arial" w:hAnsi="Arial" w:cs="Arial"/>
          <w:color w:val="000000"/>
          <w:sz w:val="21"/>
          <w:szCs w:val="21"/>
        </w:rPr>
        <w:t>Operativo</w:t>
      </w:r>
      <w:r w:rsidRPr="007611A3">
        <w:rPr>
          <w:rFonts w:ascii="Arial" w:hAnsi="Arial" w:cs="Arial"/>
          <w:color w:val="000000"/>
          <w:sz w:val="21"/>
          <w:szCs w:val="21"/>
        </w:rPr>
        <w:t xml:space="preserve"> di riferimento (audit di sistema) sia su un campione adeguato di operazioni estratto sulla base delle spese dichiarate (audit delle operazioni);</w:t>
      </w:r>
    </w:p>
    <w:p w14:paraId="37D58AD0" w14:textId="61CF41D6" w:rsidR="00903561" w:rsidRPr="007611A3" w:rsidRDefault="00903561" w:rsidP="005244A9">
      <w:pPr>
        <w:numPr>
          <w:ilvl w:val="0"/>
          <w:numId w:val="128"/>
        </w:numPr>
        <w:autoSpaceDE w:val="0"/>
        <w:autoSpaceDN w:val="0"/>
        <w:adjustRightInd w:val="0"/>
        <w:spacing w:before="60" w:after="60" w:line="276" w:lineRule="auto"/>
        <w:ind w:left="426" w:hanging="426"/>
        <w:jc w:val="both"/>
        <w:rPr>
          <w:rFonts w:ascii="Arial" w:hAnsi="Arial" w:cs="Arial"/>
          <w:color w:val="000000"/>
          <w:sz w:val="21"/>
          <w:szCs w:val="21"/>
        </w:rPr>
      </w:pPr>
      <w:r w:rsidRPr="007611A3">
        <w:rPr>
          <w:rFonts w:ascii="Arial" w:hAnsi="Arial" w:cs="Arial"/>
          <w:color w:val="000000"/>
          <w:sz w:val="21"/>
          <w:szCs w:val="21"/>
        </w:rPr>
        <w:t>rendere maggiormente espliciti i risultati degli audit di sistema e delle operazioni condotti dall’AdA, nonché, delle eventuali azioni conseguenti mediante la predisposizione del</w:t>
      </w:r>
      <w:r w:rsidR="00704455">
        <w:rPr>
          <w:rFonts w:ascii="Arial" w:hAnsi="Arial" w:cs="Arial"/>
          <w:color w:val="000000"/>
          <w:sz w:val="21"/>
          <w:szCs w:val="21"/>
        </w:rPr>
        <w:t xml:space="preserve">la Relazione di </w:t>
      </w:r>
      <w:r w:rsidRPr="007611A3">
        <w:rPr>
          <w:rFonts w:ascii="Arial" w:hAnsi="Arial" w:cs="Arial"/>
          <w:color w:val="000000"/>
          <w:sz w:val="21"/>
          <w:szCs w:val="21"/>
        </w:rPr>
        <w:t xml:space="preserve">controllo </w:t>
      </w:r>
      <w:r w:rsidR="00704455">
        <w:rPr>
          <w:rFonts w:ascii="Arial" w:hAnsi="Arial" w:cs="Arial"/>
          <w:color w:val="000000"/>
          <w:sz w:val="21"/>
          <w:szCs w:val="21"/>
        </w:rPr>
        <w:t>annuale</w:t>
      </w:r>
      <w:r w:rsidRPr="007611A3">
        <w:rPr>
          <w:rFonts w:ascii="Arial" w:hAnsi="Arial" w:cs="Arial"/>
          <w:color w:val="000000"/>
          <w:sz w:val="21"/>
          <w:szCs w:val="21"/>
        </w:rPr>
        <w:t>.</w:t>
      </w:r>
    </w:p>
    <w:p w14:paraId="163B2ADA" w14:textId="4F270621" w:rsidR="00903561" w:rsidRPr="007611A3" w:rsidRDefault="00903561" w:rsidP="00E75079">
      <w:pPr>
        <w:autoSpaceDE w:val="0"/>
        <w:autoSpaceDN w:val="0"/>
        <w:adjustRightInd w:val="0"/>
        <w:spacing w:before="60" w:after="60" w:line="276" w:lineRule="auto"/>
        <w:jc w:val="both"/>
        <w:rPr>
          <w:rFonts w:ascii="Arial" w:hAnsi="Arial" w:cs="Arial"/>
          <w:color w:val="000000"/>
          <w:sz w:val="21"/>
          <w:szCs w:val="21"/>
        </w:rPr>
      </w:pPr>
      <w:r w:rsidRPr="007611A3">
        <w:rPr>
          <w:rFonts w:ascii="Arial" w:hAnsi="Arial" w:cs="Arial"/>
          <w:color w:val="000000"/>
          <w:sz w:val="21"/>
          <w:szCs w:val="21"/>
        </w:rPr>
        <w:t xml:space="preserve">Vista l’innovatività dei contenuti delle disposizioni comunitarie sopra citate, il </w:t>
      </w:r>
      <w:r w:rsidR="00F66190" w:rsidRPr="007611A3">
        <w:rPr>
          <w:rFonts w:ascii="Arial" w:hAnsi="Arial" w:cs="Arial"/>
          <w:color w:val="000000"/>
          <w:sz w:val="21"/>
          <w:szCs w:val="21"/>
        </w:rPr>
        <w:t xml:space="preserve">Dipartimento della Ragioneria Generale dello Stato </w:t>
      </w:r>
      <w:r w:rsidR="00F66190">
        <w:rPr>
          <w:rFonts w:ascii="Arial" w:hAnsi="Arial" w:cs="Arial"/>
          <w:color w:val="000000"/>
          <w:sz w:val="21"/>
          <w:szCs w:val="21"/>
        </w:rPr>
        <w:t xml:space="preserve">- </w:t>
      </w:r>
      <w:r w:rsidRPr="007611A3">
        <w:rPr>
          <w:rFonts w:ascii="Arial" w:hAnsi="Arial" w:cs="Arial"/>
          <w:color w:val="000000"/>
          <w:sz w:val="21"/>
          <w:szCs w:val="21"/>
        </w:rPr>
        <w:t>Ispettorato Generale per i Rapporti finanzia</w:t>
      </w:r>
      <w:r w:rsidR="00F66190">
        <w:rPr>
          <w:rFonts w:ascii="Arial" w:hAnsi="Arial" w:cs="Arial"/>
          <w:color w:val="000000"/>
          <w:sz w:val="21"/>
          <w:szCs w:val="21"/>
        </w:rPr>
        <w:t>ri con l’Unione Europea (IGRUE)</w:t>
      </w:r>
      <w:r w:rsidRPr="007611A3">
        <w:rPr>
          <w:rFonts w:ascii="Arial" w:hAnsi="Arial" w:cs="Arial"/>
          <w:color w:val="000000"/>
          <w:sz w:val="21"/>
          <w:szCs w:val="21"/>
        </w:rPr>
        <w:t xml:space="preserve"> </w:t>
      </w:r>
      <w:r w:rsidRPr="00DB30AE">
        <w:rPr>
          <w:rFonts w:ascii="Arial" w:hAnsi="Arial" w:cs="Arial"/>
          <w:color w:val="000000"/>
          <w:sz w:val="21"/>
          <w:szCs w:val="21"/>
        </w:rPr>
        <w:t xml:space="preserve">ha </w:t>
      </w:r>
      <w:r w:rsidR="00DB30AE" w:rsidRPr="00DB30AE">
        <w:rPr>
          <w:rFonts w:ascii="Arial" w:hAnsi="Arial" w:cs="Arial"/>
          <w:color w:val="000000"/>
          <w:sz w:val="21"/>
          <w:szCs w:val="21"/>
        </w:rPr>
        <w:t>elaborato</w:t>
      </w:r>
      <w:r w:rsidRPr="00DB30AE">
        <w:rPr>
          <w:rFonts w:ascii="Arial" w:hAnsi="Arial" w:cs="Arial"/>
          <w:color w:val="000000"/>
          <w:sz w:val="21"/>
          <w:szCs w:val="21"/>
        </w:rPr>
        <w:t xml:space="preserve"> un </w:t>
      </w:r>
      <w:r w:rsidR="00DD691C" w:rsidRPr="00DB30AE">
        <w:rPr>
          <w:rFonts w:ascii="Arial" w:hAnsi="Arial" w:cs="Arial"/>
          <w:color w:val="000000"/>
          <w:sz w:val="21"/>
          <w:szCs w:val="21"/>
        </w:rPr>
        <w:t>Manuale</w:t>
      </w:r>
      <w:r w:rsidRPr="00DB30AE">
        <w:rPr>
          <w:rFonts w:ascii="Arial" w:hAnsi="Arial" w:cs="Arial"/>
          <w:color w:val="000000"/>
          <w:sz w:val="21"/>
          <w:szCs w:val="21"/>
        </w:rPr>
        <w:t xml:space="preserve"> delle attività di audit conformemente a quanto previsto dall’art. 127 del </w:t>
      </w:r>
      <w:r w:rsidR="00087577" w:rsidRPr="00DB30AE">
        <w:rPr>
          <w:rFonts w:ascii="Arial" w:hAnsi="Arial" w:cs="Arial"/>
          <w:color w:val="000000"/>
          <w:sz w:val="21"/>
          <w:szCs w:val="21"/>
        </w:rPr>
        <w:t>Reg.</w:t>
      </w:r>
      <w:r w:rsidR="00F738E0" w:rsidRPr="00DB30AE">
        <w:rPr>
          <w:rFonts w:ascii="Arial" w:hAnsi="Arial" w:cs="Arial"/>
          <w:color w:val="000000"/>
          <w:sz w:val="21"/>
          <w:szCs w:val="21"/>
        </w:rPr>
        <w:t xml:space="preserve"> (UE</w:t>
      </w:r>
      <w:r w:rsidRPr="00DB30AE">
        <w:rPr>
          <w:rFonts w:ascii="Arial" w:hAnsi="Arial" w:cs="Arial"/>
          <w:color w:val="000000"/>
          <w:sz w:val="21"/>
          <w:szCs w:val="21"/>
        </w:rPr>
        <w:t>) n. 1303/2013.</w:t>
      </w:r>
      <w:r w:rsidRPr="007611A3">
        <w:rPr>
          <w:rFonts w:ascii="Arial" w:hAnsi="Arial" w:cs="Arial"/>
          <w:color w:val="000000"/>
          <w:sz w:val="21"/>
          <w:szCs w:val="21"/>
        </w:rPr>
        <w:t xml:space="preserve"> Il presente documento rappresenta, dunque, uno strumento fondamentale per le </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7611A3">
        <w:rPr>
          <w:rFonts w:ascii="Arial" w:hAnsi="Arial" w:cs="Arial"/>
          <w:color w:val="000000"/>
          <w:sz w:val="21"/>
          <w:szCs w:val="21"/>
        </w:rPr>
        <w:t xml:space="preserve"> (di seguito AdA) per orientarle nella definizione di metodologie, di procedure e strumenti di controllo adeguati per l’esecuzione dei controlli sugli interventi cofinanziati dai Fondi </w:t>
      </w:r>
      <w:r w:rsidR="004B15A4">
        <w:rPr>
          <w:rFonts w:ascii="Arial" w:hAnsi="Arial" w:cs="Arial"/>
          <w:color w:val="000000"/>
          <w:sz w:val="21"/>
          <w:szCs w:val="21"/>
        </w:rPr>
        <w:t xml:space="preserve">strutturali </w:t>
      </w:r>
      <w:r w:rsidRPr="007611A3">
        <w:rPr>
          <w:rFonts w:ascii="Arial" w:hAnsi="Arial" w:cs="Arial"/>
          <w:color w:val="000000"/>
          <w:sz w:val="21"/>
          <w:szCs w:val="21"/>
        </w:rPr>
        <w:t>relativamente al periodo di programmazione 2014-2020.</w:t>
      </w:r>
    </w:p>
    <w:p w14:paraId="52CC94CD" w14:textId="262622B2" w:rsidR="00903561" w:rsidRPr="00A93731" w:rsidRDefault="009F0AF8" w:rsidP="00A93731">
      <w:pPr>
        <w:spacing w:before="60" w:after="60" w:line="276" w:lineRule="auto"/>
        <w:jc w:val="both"/>
        <w:rPr>
          <w:rFonts w:ascii="Arial" w:hAnsi="Arial" w:cs="Arial"/>
          <w:color w:val="000000"/>
          <w:sz w:val="21"/>
          <w:szCs w:val="21"/>
        </w:rPr>
      </w:pPr>
      <w:r w:rsidRPr="00352833">
        <w:rPr>
          <w:rFonts w:ascii="Arial" w:hAnsi="Arial" w:cs="Arial"/>
          <w:sz w:val="21"/>
          <w:szCs w:val="21"/>
        </w:rPr>
        <w:t>Tuttavia,</w:t>
      </w:r>
      <w:r w:rsidR="008839BE" w:rsidRPr="00352833">
        <w:rPr>
          <w:rFonts w:ascii="Arial" w:hAnsi="Arial" w:cs="Arial"/>
          <w:sz w:val="21"/>
          <w:szCs w:val="21"/>
        </w:rPr>
        <w:t xml:space="preserve"> </w:t>
      </w:r>
      <w:r w:rsidR="003A73A4" w:rsidRPr="00352833">
        <w:rPr>
          <w:rFonts w:ascii="Arial" w:hAnsi="Arial" w:cs="Arial"/>
          <w:sz w:val="21"/>
          <w:szCs w:val="21"/>
        </w:rPr>
        <w:t>le AdA, in ragione della specificità dei Programmi Operativi</w:t>
      </w:r>
      <w:r w:rsidR="00FB1F41" w:rsidRPr="00352833">
        <w:rPr>
          <w:rFonts w:ascii="Arial" w:hAnsi="Arial" w:cs="Arial"/>
          <w:sz w:val="21"/>
          <w:szCs w:val="21"/>
        </w:rPr>
        <w:t xml:space="preserve"> sui quali sono chiamati a svolgere le funzioni di audit</w:t>
      </w:r>
      <w:r w:rsidR="003A73A4" w:rsidRPr="00352833">
        <w:rPr>
          <w:rFonts w:ascii="Arial" w:hAnsi="Arial" w:cs="Arial"/>
          <w:sz w:val="21"/>
          <w:szCs w:val="21"/>
        </w:rPr>
        <w:t xml:space="preserve"> </w:t>
      </w:r>
      <w:r w:rsidR="00FB1F41" w:rsidRPr="00352833">
        <w:rPr>
          <w:rFonts w:ascii="Arial" w:hAnsi="Arial" w:cs="Arial"/>
          <w:sz w:val="21"/>
          <w:szCs w:val="21"/>
        </w:rPr>
        <w:t xml:space="preserve">e </w:t>
      </w:r>
      <w:r w:rsidR="00356B2D" w:rsidRPr="00352833">
        <w:rPr>
          <w:rFonts w:ascii="Arial" w:hAnsi="Arial" w:cs="Arial"/>
          <w:sz w:val="21"/>
          <w:szCs w:val="21"/>
        </w:rPr>
        <w:t xml:space="preserve">considerata la facoltà di poter esercitare </w:t>
      </w:r>
      <w:r w:rsidR="00FB1F41" w:rsidRPr="00352833">
        <w:rPr>
          <w:rFonts w:ascii="Arial" w:hAnsi="Arial" w:cs="Arial"/>
          <w:sz w:val="21"/>
          <w:szCs w:val="21"/>
        </w:rPr>
        <w:t>talune opzioni facoltative, contenute negli orientamenti della Commissione europea,</w:t>
      </w:r>
      <w:r w:rsidR="003A73A4" w:rsidRPr="00352833">
        <w:rPr>
          <w:rFonts w:ascii="Arial" w:hAnsi="Arial" w:cs="Arial"/>
          <w:sz w:val="21"/>
          <w:szCs w:val="21"/>
        </w:rPr>
        <w:t xml:space="preserve"> </w:t>
      </w:r>
      <w:r w:rsidR="006D1803" w:rsidRPr="00352833">
        <w:rPr>
          <w:rFonts w:ascii="Arial" w:hAnsi="Arial" w:cs="Arial"/>
          <w:sz w:val="21"/>
          <w:szCs w:val="21"/>
        </w:rPr>
        <w:t xml:space="preserve">opereranno </w:t>
      </w:r>
      <w:r w:rsidR="003A73A4" w:rsidRPr="00352833">
        <w:rPr>
          <w:rFonts w:ascii="Arial" w:hAnsi="Arial" w:cs="Arial"/>
          <w:sz w:val="21"/>
          <w:szCs w:val="21"/>
        </w:rPr>
        <w:t xml:space="preserve">una personalizzazione del </w:t>
      </w:r>
      <w:r w:rsidR="00DD691C" w:rsidRPr="00352833">
        <w:rPr>
          <w:rFonts w:ascii="Arial" w:hAnsi="Arial" w:cs="Arial"/>
          <w:sz w:val="21"/>
          <w:szCs w:val="21"/>
        </w:rPr>
        <w:t>Manuale</w:t>
      </w:r>
      <w:r w:rsidR="003A73A4" w:rsidRPr="00352833">
        <w:rPr>
          <w:rFonts w:ascii="Arial" w:hAnsi="Arial" w:cs="Arial"/>
          <w:sz w:val="21"/>
          <w:szCs w:val="21"/>
        </w:rPr>
        <w:t xml:space="preserve"> di audit</w:t>
      </w:r>
      <w:r w:rsidR="00D91E8A" w:rsidRPr="00352833">
        <w:rPr>
          <w:rFonts w:ascii="Arial" w:hAnsi="Arial" w:cs="Arial"/>
          <w:sz w:val="21"/>
          <w:szCs w:val="21"/>
        </w:rPr>
        <w:t xml:space="preserve">. </w:t>
      </w:r>
      <w:r w:rsidR="00FB1F41" w:rsidRPr="00352833">
        <w:rPr>
          <w:rFonts w:ascii="Arial" w:hAnsi="Arial" w:cs="Arial"/>
          <w:sz w:val="21"/>
          <w:szCs w:val="21"/>
        </w:rPr>
        <w:t xml:space="preserve">A tal fine, le AdA dovranno </w:t>
      </w:r>
      <w:r w:rsidR="00771357" w:rsidRPr="00352833">
        <w:rPr>
          <w:rFonts w:ascii="Arial" w:hAnsi="Arial" w:cs="Arial"/>
          <w:sz w:val="21"/>
          <w:szCs w:val="21"/>
        </w:rPr>
        <w:t>fornire</w:t>
      </w:r>
      <w:r w:rsidR="003A73A4" w:rsidRPr="00352833">
        <w:rPr>
          <w:rFonts w:ascii="Arial" w:hAnsi="Arial" w:cs="Arial"/>
          <w:sz w:val="21"/>
          <w:szCs w:val="21"/>
        </w:rPr>
        <w:t xml:space="preserve">, tra l’altro, nello stesso </w:t>
      </w:r>
      <w:r w:rsidR="00DD691C" w:rsidRPr="00352833">
        <w:rPr>
          <w:rFonts w:ascii="Arial" w:hAnsi="Arial" w:cs="Arial"/>
          <w:sz w:val="21"/>
          <w:szCs w:val="21"/>
        </w:rPr>
        <w:t>Manuale</w:t>
      </w:r>
      <w:r w:rsidR="00E2490E" w:rsidRPr="00352833">
        <w:rPr>
          <w:rFonts w:ascii="Arial" w:hAnsi="Arial" w:cs="Arial"/>
          <w:sz w:val="21"/>
          <w:szCs w:val="21"/>
        </w:rPr>
        <w:t>, ufficialmente adottato</w:t>
      </w:r>
      <w:r w:rsidR="00352833" w:rsidRPr="00352833">
        <w:rPr>
          <w:rFonts w:ascii="Arial" w:hAnsi="Arial" w:cs="Arial"/>
          <w:sz w:val="21"/>
          <w:szCs w:val="21"/>
        </w:rPr>
        <w:t>,</w:t>
      </w:r>
      <w:r w:rsidR="00E2490E" w:rsidRPr="00352833">
        <w:rPr>
          <w:rFonts w:ascii="Arial" w:hAnsi="Arial" w:cs="Arial"/>
          <w:sz w:val="21"/>
          <w:szCs w:val="21"/>
        </w:rPr>
        <w:t xml:space="preserve"> </w:t>
      </w:r>
      <w:r w:rsidR="00771357" w:rsidRPr="00352833">
        <w:rPr>
          <w:rFonts w:ascii="Arial" w:hAnsi="Arial" w:cs="Arial"/>
          <w:sz w:val="21"/>
          <w:szCs w:val="21"/>
        </w:rPr>
        <w:t xml:space="preserve">la descrizione </w:t>
      </w:r>
      <w:r w:rsidR="00875D5B" w:rsidRPr="00352833">
        <w:rPr>
          <w:rFonts w:ascii="Arial" w:hAnsi="Arial" w:cs="Arial"/>
          <w:sz w:val="21"/>
          <w:szCs w:val="21"/>
        </w:rPr>
        <w:t xml:space="preserve">delle </w:t>
      </w:r>
      <w:r w:rsidR="003A73A4" w:rsidRPr="00A93731">
        <w:rPr>
          <w:rFonts w:ascii="Arial" w:hAnsi="Arial" w:cs="Arial"/>
          <w:color w:val="000000"/>
          <w:sz w:val="21"/>
          <w:szCs w:val="21"/>
        </w:rPr>
        <w:t>scelte opzionali</w:t>
      </w:r>
      <w:r w:rsidR="00771357" w:rsidRPr="00A93731">
        <w:rPr>
          <w:rFonts w:ascii="Arial" w:hAnsi="Arial" w:cs="Arial"/>
          <w:color w:val="000000"/>
          <w:sz w:val="21"/>
          <w:szCs w:val="21"/>
        </w:rPr>
        <w:t xml:space="preserve"> operate</w:t>
      </w:r>
      <w:r w:rsidR="003A73A4" w:rsidRPr="00A93731">
        <w:rPr>
          <w:rFonts w:ascii="Arial" w:hAnsi="Arial" w:cs="Arial"/>
          <w:color w:val="000000"/>
          <w:sz w:val="21"/>
          <w:szCs w:val="21"/>
        </w:rPr>
        <w:t>. Tra queste rientr</w:t>
      </w:r>
      <w:r w:rsidR="00D91E8A" w:rsidRPr="00A93731">
        <w:rPr>
          <w:rFonts w:ascii="Arial" w:hAnsi="Arial" w:cs="Arial"/>
          <w:color w:val="000000"/>
          <w:sz w:val="21"/>
          <w:szCs w:val="21"/>
        </w:rPr>
        <w:t>a</w:t>
      </w:r>
      <w:r w:rsidR="003A73A4" w:rsidRPr="00A93731">
        <w:rPr>
          <w:rFonts w:ascii="Arial" w:hAnsi="Arial" w:cs="Arial"/>
          <w:color w:val="000000"/>
          <w:sz w:val="21"/>
          <w:szCs w:val="21"/>
        </w:rPr>
        <w:t>no sicuramente le opzioni di campionamento</w:t>
      </w:r>
      <w:r w:rsidR="0014776D" w:rsidRPr="00A93731">
        <w:rPr>
          <w:rFonts w:ascii="Arial" w:hAnsi="Arial" w:cs="Arial"/>
          <w:color w:val="000000"/>
          <w:sz w:val="21"/>
          <w:szCs w:val="21"/>
        </w:rPr>
        <w:t xml:space="preserve"> (singolo, doppio</w:t>
      </w:r>
      <w:r w:rsidR="0014489F">
        <w:rPr>
          <w:rFonts w:ascii="Arial" w:hAnsi="Arial" w:cs="Arial"/>
          <w:color w:val="000000"/>
          <w:sz w:val="21"/>
          <w:szCs w:val="21"/>
        </w:rPr>
        <w:t xml:space="preserve"> </w:t>
      </w:r>
      <w:r w:rsidR="0014776D" w:rsidRPr="00A93731">
        <w:rPr>
          <w:rFonts w:ascii="Arial" w:hAnsi="Arial" w:cs="Arial"/>
          <w:color w:val="000000"/>
          <w:sz w:val="21"/>
          <w:szCs w:val="21"/>
        </w:rPr>
        <w:t>o successivo ad ogni domanda di pagamento)</w:t>
      </w:r>
      <w:r w:rsidR="003A73A4" w:rsidRPr="00A93731">
        <w:rPr>
          <w:rFonts w:ascii="Arial" w:hAnsi="Arial" w:cs="Arial"/>
          <w:color w:val="000000"/>
          <w:sz w:val="21"/>
          <w:szCs w:val="21"/>
        </w:rPr>
        <w:t xml:space="preserve">, </w:t>
      </w:r>
      <w:r w:rsidR="00FB1F41" w:rsidRPr="00A93731">
        <w:rPr>
          <w:rFonts w:ascii="Arial" w:hAnsi="Arial" w:cs="Arial"/>
          <w:color w:val="000000"/>
          <w:sz w:val="21"/>
          <w:szCs w:val="21"/>
        </w:rPr>
        <w:t>o ad esempio</w:t>
      </w:r>
      <w:r w:rsidR="003A73A4" w:rsidRPr="00A93731">
        <w:rPr>
          <w:rFonts w:ascii="Arial" w:hAnsi="Arial" w:cs="Arial"/>
          <w:color w:val="000000"/>
          <w:sz w:val="21"/>
          <w:szCs w:val="21"/>
        </w:rPr>
        <w:t xml:space="preserve">, </w:t>
      </w:r>
      <w:r w:rsidR="00FB1F41" w:rsidRPr="00A93731">
        <w:rPr>
          <w:rFonts w:ascii="Arial" w:hAnsi="Arial" w:cs="Arial"/>
          <w:color w:val="000000"/>
          <w:sz w:val="21"/>
          <w:szCs w:val="21"/>
        </w:rPr>
        <w:t>l’indicazione de</w:t>
      </w:r>
      <w:r w:rsidR="003A73A4" w:rsidRPr="00A93731">
        <w:rPr>
          <w:rFonts w:ascii="Arial" w:hAnsi="Arial" w:cs="Arial"/>
          <w:color w:val="000000"/>
          <w:sz w:val="21"/>
          <w:szCs w:val="21"/>
        </w:rPr>
        <w:t>gli accordi interni tra AdG, AdC e AdA</w:t>
      </w:r>
      <w:r w:rsidR="00FB1F41" w:rsidRPr="00A93731">
        <w:rPr>
          <w:rFonts w:ascii="Arial" w:hAnsi="Arial" w:cs="Arial"/>
          <w:color w:val="000000"/>
          <w:sz w:val="21"/>
          <w:szCs w:val="21"/>
        </w:rPr>
        <w:t>,</w:t>
      </w:r>
      <w:r w:rsidR="003A73A4" w:rsidRPr="00A93731">
        <w:rPr>
          <w:rFonts w:ascii="Arial" w:hAnsi="Arial" w:cs="Arial"/>
          <w:color w:val="000000"/>
          <w:sz w:val="21"/>
          <w:szCs w:val="21"/>
        </w:rPr>
        <w:t xml:space="preserve"> allo scopo di garantire il rispetto delle </w:t>
      </w:r>
      <w:r w:rsidR="00150F00" w:rsidRPr="00A93731">
        <w:rPr>
          <w:rFonts w:ascii="Arial" w:hAnsi="Arial" w:cs="Arial"/>
          <w:color w:val="000000"/>
          <w:sz w:val="21"/>
          <w:szCs w:val="21"/>
        </w:rPr>
        <w:t>scadenze previste dal regolamento finanziario</w:t>
      </w:r>
      <w:r w:rsidR="00FB1F41" w:rsidRPr="00A93731">
        <w:rPr>
          <w:rFonts w:ascii="Arial" w:hAnsi="Arial" w:cs="Arial"/>
          <w:color w:val="000000"/>
          <w:sz w:val="21"/>
          <w:szCs w:val="21"/>
        </w:rPr>
        <w:t>,</w:t>
      </w:r>
      <w:r w:rsidR="00ED012A">
        <w:rPr>
          <w:rFonts w:ascii="Arial" w:hAnsi="Arial" w:cs="Arial"/>
          <w:color w:val="000000"/>
          <w:sz w:val="21"/>
          <w:szCs w:val="21"/>
        </w:rPr>
        <w:t xml:space="preserve"> e</w:t>
      </w:r>
      <w:r w:rsidR="00FB1F41" w:rsidRPr="00A93731">
        <w:rPr>
          <w:rFonts w:ascii="Arial" w:hAnsi="Arial" w:cs="Arial"/>
          <w:color w:val="000000"/>
          <w:sz w:val="21"/>
          <w:szCs w:val="21"/>
        </w:rPr>
        <w:t xml:space="preserve"> il dettaglio delle procedure di quality review </w:t>
      </w:r>
      <w:r w:rsidR="008839BE">
        <w:rPr>
          <w:rFonts w:ascii="Arial" w:hAnsi="Arial" w:cs="Arial"/>
          <w:color w:val="000000"/>
          <w:sz w:val="21"/>
          <w:szCs w:val="21"/>
        </w:rPr>
        <w:t>adottate da</w:t>
      </w:r>
      <w:r w:rsidR="00FB1F41" w:rsidRPr="00A93731">
        <w:rPr>
          <w:rFonts w:ascii="Arial" w:hAnsi="Arial" w:cs="Arial"/>
          <w:color w:val="000000"/>
          <w:sz w:val="21"/>
          <w:szCs w:val="21"/>
        </w:rPr>
        <w:t>ll’AdA. I</w:t>
      </w:r>
      <w:r w:rsidR="00771357" w:rsidRPr="00A93731">
        <w:rPr>
          <w:rFonts w:ascii="Arial" w:hAnsi="Arial" w:cs="Arial"/>
          <w:color w:val="000000"/>
          <w:sz w:val="21"/>
          <w:szCs w:val="21"/>
        </w:rPr>
        <w:t xml:space="preserve">n particolare, </w:t>
      </w:r>
      <w:r w:rsidR="00FB1F41" w:rsidRPr="00A93731">
        <w:rPr>
          <w:rFonts w:ascii="Arial" w:hAnsi="Arial" w:cs="Arial"/>
          <w:color w:val="000000"/>
          <w:sz w:val="21"/>
          <w:szCs w:val="21"/>
        </w:rPr>
        <w:t>dovranno essere dettagliate le procedure di quality review riferite ad eventuali deleghe ad altri organismi di controllo</w:t>
      </w:r>
      <w:r w:rsidR="00771357" w:rsidRPr="00A93731">
        <w:rPr>
          <w:rFonts w:ascii="Arial" w:hAnsi="Arial" w:cs="Arial"/>
          <w:color w:val="000000"/>
          <w:sz w:val="21"/>
          <w:szCs w:val="21"/>
        </w:rPr>
        <w:t>;</w:t>
      </w:r>
      <w:r w:rsidR="00FB1F41" w:rsidRPr="00A93731">
        <w:rPr>
          <w:rFonts w:ascii="Arial" w:hAnsi="Arial" w:cs="Arial"/>
          <w:color w:val="000000"/>
          <w:sz w:val="21"/>
          <w:szCs w:val="21"/>
        </w:rPr>
        <w:t xml:space="preserve"> ovvero il processo di quality review interno che precede la trasmissi</w:t>
      </w:r>
      <w:r w:rsidR="00ED012A">
        <w:rPr>
          <w:rFonts w:ascii="Arial" w:hAnsi="Arial" w:cs="Arial"/>
          <w:color w:val="000000"/>
          <w:sz w:val="21"/>
          <w:szCs w:val="21"/>
        </w:rPr>
        <w:t>one di rapporti di audit o della</w:t>
      </w:r>
      <w:r w:rsidR="00FB1F41" w:rsidRPr="00A93731">
        <w:rPr>
          <w:rFonts w:ascii="Arial" w:hAnsi="Arial" w:cs="Arial"/>
          <w:color w:val="000000"/>
          <w:sz w:val="21"/>
          <w:szCs w:val="21"/>
        </w:rPr>
        <w:t xml:space="preserve"> RAC e del parere annuale</w:t>
      </w:r>
      <w:r w:rsidR="00150F00" w:rsidRPr="00A93731">
        <w:rPr>
          <w:rFonts w:ascii="Arial" w:hAnsi="Arial" w:cs="Arial"/>
          <w:color w:val="000000"/>
          <w:sz w:val="21"/>
          <w:szCs w:val="21"/>
        </w:rPr>
        <w:t>.</w:t>
      </w:r>
      <w:r w:rsidR="00903561" w:rsidRPr="00A93731">
        <w:rPr>
          <w:rFonts w:ascii="Arial" w:hAnsi="Arial" w:cs="Arial"/>
          <w:color w:val="000000"/>
          <w:sz w:val="21"/>
          <w:szCs w:val="21"/>
        </w:rPr>
        <w:br w:type="page"/>
      </w:r>
    </w:p>
    <w:p w14:paraId="7EC8B9DB" w14:textId="2A39F495" w:rsidR="005A2038" w:rsidRPr="002A6F8A" w:rsidRDefault="005A2038" w:rsidP="002A6F8A">
      <w:pPr>
        <w:pStyle w:val="StileTitolo2"/>
        <w:spacing w:before="60" w:after="60" w:line="276" w:lineRule="auto"/>
        <w:rPr>
          <w:color w:val="002060"/>
        </w:rPr>
      </w:pPr>
      <w:bookmarkStart w:id="178" w:name="_Toc292452496"/>
      <w:r w:rsidRPr="002A6F8A">
        <w:rPr>
          <w:color w:val="002060"/>
        </w:rPr>
        <w:lastRenderedPageBreak/>
        <w:t xml:space="preserve">Struttura del </w:t>
      </w:r>
      <w:bookmarkEnd w:id="178"/>
      <w:r w:rsidR="00DD691C">
        <w:rPr>
          <w:color w:val="002060"/>
        </w:rPr>
        <w:t>Manuale</w:t>
      </w:r>
      <w:r w:rsidR="006D7A9D" w:rsidRPr="002A6F8A">
        <w:rPr>
          <w:color w:val="002060"/>
        </w:rPr>
        <w:t xml:space="preserve"> –</w:t>
      </w:r>
      <w:r w:rsidR="00DD691C">
        <w:rPr>
          <w:color w:val="002060"/>
        </w:rPr>
        <w:t xml:space="preserve"> </w:t>
      </w:r>
      <w:r w:rsidR="006D7A9D" w:rsidRPr="002A6F8A">
        <w:rPr>
          <w:color w:val="002060"/>
        </w:rPr>
        <w:t>Guida alla lettura</w:t>
      </w:r>
    </w:p>
    <w:p w14:paraId="758EF560" w14:textId="2C96A568" w:rsidR="005A2038" w:rsidRPr="00A93731" w:rsidRDefault="008B1277" w:rsidP="002A6F8A">
      <w:pPr>
        <w:autoSpaceDE w:val="0"/>
        <w:autoSpaceDN w:val="0"/>
        <w:adjustRightInd w:val="0"/>
        <w:spacing w:before="60" w:after="60" w:line="276" w:lineRule="auto"/>
        <w:jc w:val="both"/>
        <w:rPr>
          <w:rFonts w:ascii="Arial" w:hAnsi="Arial" w:cs="Arial"/>
          <w:sz w:val="21"/>
          <w:szCs w:val="21"/>
        </w:rPr>
      </w:pPr>
      <w:r w:rsidRPr="00A93731">
        <w:rPr>
          <w:rFonts w:ascii="Arial" w:hAnsi="Arial" w:cs="Arial"/>
          <w:sz w:val="21"/>
          <w:szCs w:val="21"/>
        </w:rPr>
        <w:t xml:space="preserve">Il </w:t>
      </w:r>
      <w:r w:rsidR="00DD691C">
        <w:rPr>
          <w:rFonts w:ascii="Arial" w:hAnsi="Arial" w:cs="Arial"/>
          <w:sz w:val="21"/>
          <w:szCs w:val="21"/>
        </w:rPr>
        <w:t>Manuale</w:t>
      </w:r>
      <w:r w:rsidR="005A2038" w:rsidRPr="00A93731">
        <w:rPr>
          <w:rFonts w:ascii="Arial" w:hAnsi="Arial" w:cs="Arial"/>
          <w:sz w:val="21"/>
          <w:szCs w:val="21"/>
        </w:rPr>
        <w:t xml:space="preserve"> è così strutturato:</w:t>
      </w:r>
    </w:p>
    <w:p w14:paraId="25CEBC4B" w14:textId="2B7E9333" w:rsidR="005A2038" w:rsidRPr="002A6F8A" w:rsidRDefault="005A2038" w:rsidP="002A6F8A">
      <w:pPr>
        <w:pStyle w:val="Paragrafoelenco"/>
        <w:autoSpaceDE w:val="0"/>
        <w:autoSpaceDN w:val="0"/>
        <w:adjustRightInd w:val="0"/>
        <w:spacing w:before="60" w:after="60" w:line="276" w:lineRule="auto"/>
        <w:ind w:left="0"/>
        <w:contextualSpacing w:val="0"/>
        <w:jc w:val="both"/>
        <w:rPr>
          <w:rFonts w:cs="Arial"/>
          <w:b/>
          <w:color w:val="002060"/>
          <w:sz w:val="21"/>
          <w:szCs w:val="21"/>
          <w:lang w:val="it-IT" w:eastAsia="en-US"/>
        </w:rPr>
      </w:pPr>
      <w:r w:rsidRPr="002A6F8A">
        <w:rPr>
          <w:rFonts w:cs="Arial"/>
          <w:b/>
          <w:color w:val="002060"/>
          <w:sz w:val="21"/>
          <w:szCs w:val="21"/>
          <w:lang w:val="it-IT" w:eastAsia="en-US"/>
        </w:rPr>
        <w:t>Capitoli 1 – 3: Quadro di riferimento</w:t>
      </w:r>
      <w:r w:rsidR="006D7A9D" w:rsidRPr="002A6F8A">
        <w:rPr>
          <w:rFonts w:cs="Arial"/>
          <w:b/>
          <w:color w:val="002060"/>
          <w:sz w:val="21"/>
          <w:szCs w:val="21"/>
          <w:lang w:val="it-IT" w:eastAsia="en-US"/>
        </w:rPr>
        <w:t xml:space="preserve"> e procedure designazione AdG e AdC</w:t>
      </w:r>
    </w:p>
    <w:p w14:paraId="071A5022" w14:textId="6524DD28" w:rsidR="005A2038" w:rsidRPr="00A93731" w:rsidRDefault="005A2038" w:rsidP="002A6F8A">
      <w:pPr>
        <w:pStyle w:val="Paragrafoelenco"/>
        <w:autoSpaceDE w:val="0"/>
        <w:autoSpaceDN w:val="0"/>
        <w:adjustRightInd w:val="0"/>
        <w:spacing w:before="60" w:after="60" w:line="276" w:lineRule="auto"/>
        <w:ind w:left="0"/>
        <w:contextualSpacing w:val="0"/>
        <w:jc w:val="both"/>
        <w:rPr>
          <w:rFonts w:cs="Arial"/>
          <w:sz w:val="21"/>
          <w:szCs w:val="21"/>
          <w:lang w:val="it-IT" w:eastAsia="en-US"/>
        </w:rPr>
      </w:pPr>
      <w:r w:rsidRPr="00A93731">
        <w:rPr>
          <w:rFonts w:cs="Arial"/>
          <w:sz w:val="21"/>
          <w:szCs w:val="21"/>
          <w:lang w:val="it-IT" w:eastAsia="en-US"/>
        </w:rPr>
        <w:t xml:space="preserve">La prima parte del </w:t>
      </w:r>
      <w:r w:rsidR="00DD691C">
        <w:rPr>
          <w:rFonts w:cs="Arial"/>
          <w:sz w:val="21"/>
          <w:szCs w:val="21"/>
          <w:lang w:val="it-IT" w:eastAsia="en-US"/>
        </w:rPr>
        <w:t>Manuale</w:t>
      </w:r>
      <w:r w:rsidRPr="00A93731">
        <w:rPr>
          <w:rFonts w:cs="Arial"/>
          <w:sz w:val="21"/>
          <w:szCs w:val="21"/>
          <w:lang w:val="it-IT" w:eastAsia="en-US"/>
        </w:rPr>
        <w:t xml:space="preserve"> ha un carattere introduttivo e descrittivo. In essa vengono riportate le principali norme di riferimento comunitarie e nazionali relative al</w:t>
      </w:r>
      <w:r w:rsidR="008B1277" w:rsidRPr="00A93731">
        <w:rPr>
          <w:rFonts w:cs="Arial"/>
          <w:sz w:val="21"/>
          <w:szCs w:val="21"/>
          <w:lang w:val="it-IT" w:eastAsia="en-US"/>
        </w:rPr>
        <w:t>l’attività di audit</w:t>
      </w:r>
      <w:r w:rsidRPr="00A93731">
        <w:rPr>
          <w:rFonts w:cs="Arial"/>
          <w:sz w:val="21"/>
          <w:szCs w:val="21"/>
          <w:lang w:val="it-IT" w:eastAsia="en-US"/>
        </w:rPr>
        <w:t>. Inoltre</w:t>
      </w:r>
      <w:r w:rsidRPr="00312B40">
        <w:rPr>
          <w:rFonts w:cs="Arial"/>
          <w:sz w:val="21"/>
          <w:szCs w:val="21"/>
          <w:lang w:val="it-IT" w:eastAsia="en-US"/>
        </w:rPr>
        <w:t xml:space="preserve">, </w:t>
      </w:r>
      <w:r w:rsidR="000D635C" w:rsidRPr="00312B40">
        <w:rPr>
          <w:rFonts w:cs="Arial"/>
          <w:sz w:val="21"/>
          <w:szCs w:val="21"/>
          <w:lang w:val="it-IT" w:eastAsia="en-US"/>
        </w:rPr>
        <w:t xml:space="preserve">sono </w:t>
      </w:r>
      <w:r w:rsidRPr="00A93731">
        <w:rPr>
          <w:rFonts w:cs="Arial"/>
          <w:sz w:val="21"/>
          <w:szCs w:val="21"/>
          <w:lang w:val="it-IT" w:eastAsia="en-US"/>
        </w:rPr>
        <w:t>descritti i possibili modelli organizzativi di cui l’</w:t>
      </w:r>
      <w:r w:rsidR="00ED4DD6">
        <w:rPr>
          <w:rFonts w:cs="Arial"/>
          <w:sz w:val="21"/>
          <w:szCs w:val="21"/>
          <w:lang w:val="it-IT" w:eastAsia="en-US"/>
        </w:rPr>
        <w:t>Autorità</w:t>
      </w:r>
      <w:r w:rsidRPr="00A93731">
        <w:rPr>
          <w:rFonts w:cs="Arial"/>
          <w:sz w:val="21"/>
          <w:szCs w:val="21"/>
          <w:lang w:val="it-IT" w:eastAsia="en-US"/>
        </w:rPr>
        <w:t xml:space="preserve"> di Audit può dotarsi, nonché i compiti che a essa competono e la loro sequenza logico-temporale.</w:t>
      </w:r>
    </w:p>
    <w:p w14:paraId="37FB7C9A" w14:textId="13D09F6E" w:rsidR="008B1277" w:rsidRPr="00A93731" w:rsidRDefault="00352833" w:rsidP="002A6F8A">
      <w:pPr>
        <w:pStyle w:val="Paragrafoelenco"/>
        <w:autoSpaceDE w:val="0"/>
        <w:autoSpaceDN w:val="0"/>
        <w:adjustRightInd w:val="0"/>
        <w:spacing w:before="60" w:after="60" w:line="276" w:lineRule="auto"/>
        <w:ind w:left="0"/>
        <w:contextualSpacing w:val="0"/>
        <w:jc w:val="both"/>
        <w:rPr>
          <w:rFonts w:cs="Arial"/>
          <w:sz w:val="21"/>
          <w:szCs w:val="21"/>
          <w:lang w:val="it-IT" w:eastAsia="en-US"/>
        </w:rPr>
      </w:pPr>
      <w:r>
        <w:rPr>
          <w:rFonts w:cs="Arial"/>
          <w:sz w:val="21"/>
          <w:szCs w:val="21"/>
          <w:lang w:val="it-IT" w:eastAsia="en-US"/>
        </w:rPr>
        <w:t>Sebbene,</w:t>
      </w:r>
      <w:r w:rsidR="008B1277" w:rsidRPr="00A93731">
        <w:rPr>
          <w:rFonts w:cs="Arial"/>
          <w:sz w:val="21"/>
          <w:szCs w:val="21"/>
          <w:lang w:val="it-IT" w:eastAsia="en-US"/>
        </w:rPr>
        <w:t xml:space="preserve"> sia stato </w:t>
      </w:r>
      <w:r w:rsidR="001D57FC" w:rsidRPr="00312B40">
        <w:rPr>
          <w:rFonts w:cs="Arial"/>
          <w:sz w:val="21"/>
          <w:szCs w:val="21"/>
          <w:lang w:val="it-IT" w:eastAsia="en-US"/>
        </w:rPr>
        <w:t>predisposto</w:t>
      </w:r>
      <w:r w:rsidR="008B1277" w:rsidRPr="00312B40">
        <w:rPr>
          <w:rFonts w:cs="Arial"/>
          <w:sz w:val="21"/>
          <w:szCs w:val="21"/>
          <w:lang w:val="it-IT" w:eastAsia="en-US"/>
        </w:rPr>
        <w:t xml:space="preserve"> </w:t>
      </w:r>
      <w:r w:rsidR="008B1277" w:rsidRPr="00A93731">
        <w:rPr>
          <w:rFonts w:cs="Arial"/>
          <w:sz w:val="21"/>
          <w:szCs w:val="21"/>
          <w:lang w:val="it-IT" w:eastAsia="en-US"/>
        </w:rPr>
        <w:t>un ulteriore specifico documento</w:t>
      </w:r>
      <w:r w:rsidR="00312B40">
        <w:rPr>
          <w:rStyle w:val="Rimandonotaapidipagina"/>
          <w:rFonts w:cs="Arial"/>
          <w:sz w:val="21"/>
          <w:szCs w:val="21"/>
          <w:lang w:val="it-IT" w:eastAsia="en-US"/>
        </w:rPr>
        <w:footnoteReference w:id="1"/>
      </w:r>
      <w:r w:rsidR="008B1277" w:rsidRPr="00A93731">
        <w:rPr>
          <w:rFonts w:cs="Arial"/>
          <w:sz w:val="21"/>
          <w:szCs w:val="21"/>
          <w:lang w:val="it-IT" w:eastAsia="en-US"/>
        </w:rPr>
        <w:t xml:space="preserve">, sono incluse brevemente nel presente </w:t>
      </w:r>
      <w:r w:rsidR="00DD691C">
        <w:rPr>
          <w:rFonts w:cs="Arial"/>
          <w:sz w:val="21"/>
          <w:szCs w:val="21"/>
          <w:lang w:val="it-IT" w:eastAsia="en-US"/>
        </w:rPr>
        <w:t>Manuale</w:t>
      </w:r>
      <w:r w:rsidR="008B1277" w:rsidRPr="00A93731">
        <w:rPr>
          <w:rFonts w:cs="Arial"/>
          <w:sz w:val="21"/>
          <w:szCs w:val="21"/>
          <w:lang w:val="it-IT" w:eastAsia="en-US"/>
        </w:rPr>
        <w:t xml:space="preserve"> anche le procedure di designazione dell’AdG e dell’AdC, che rientrano nelle competenza dell’AdA. Ciò in quanto il monitoraggio del mantenimento dei requisiti di designazione costituisce uno degli adempimenti fondamentali</w:t>
      </w:r>
      <w:r w:rsidR="00A91584" w:rsidRPr="00A93731">
        <w:rPr>
          <w:rFonts w:cs="Arial"/>
          <w:sz w:val="21"/>
          <w:szCs w:val="21"/>
          <w:lang w:val="it-IT" w:eastAsia="en-US"/>
        </w:rPr>
        <w:t xml:space="preserve"> del rafforzato ruolo delle AdA, che trova negli audit di sistema la principale modalità di riscontro.</w:t>
      </w:r>
      <w:r w:rsidR="008B1277" w:rsidRPr="00A93731">
        <w:rPr>
          <w:rFonts w:cs="Arial"/>
          <w:sz w:val="21"/>
          <w:szCs w:val="21"/>
          <w:lang w:val="it-IT" w:eastAsia="en-US"/>
        </w:rPr>
        <w:t xml:space="preserve"> </w:t>
      </w:r>
    </w:p>
    <w:p w14:paraId="1780D563" w14:textId="32EDC79F" w:rsidR="005A2038" w:rsidRPr="00A93731" w:rsidRDefault="005A2038" w:rsidP="002A6F8A">
      <w:pPr>
        <w:pStyle w:val="Paragrafoelenco"/>
        <w:autoSpaceDE w:val="0"/>
        <w:autoSpaceDN w:val="0"/>
        <w:adjustRightInd w:val="0"/>
        <w:spacing w:before="60" w:after="60" w:line="276" w:lineRule="auto"/>
        <w:ind w:left="0"/>
        <w:contextualSpacing w:val="0"/>
        <w:jc w:val="both"/>
        <w:rPr>
          <w:rFonts w:cs="Arial"/>
          <w:sz w:val="21"/>
          <w:szCs w:val="21"/>
          <w:lang w:val="it-IT" w:eastAsia="en-US"/>
        </w:rPr>
      </w:pPr>
      <w:r w:rsidRPr="00A93731">
        <w:rPr>
          <w:rFonts w:cs="Arial"/>
          <w:sz w:val="21"/>
          <w:szCs w:val="21"/>
          <w:lang w:val="it-IT" w:eastAsia="en-US"/>
        </w:rPr>
        <w:t>Infine, sulla base degli Standard di audit internazionalmente riconosciuti, vengono illustrati i principi alla base del processo di quality review condotto dall’</w:t>
      </w:r>
      <w:r w:rsidR="00ED4DD6">
        <w:rPr>
          <w:rFonts w:cs="Arial"/>
          <w:sz w:val="21"/>
          <w:szCs w:val="21"/>
          <w:lang w:val="it-IT" w:eastAsia="en-US"/>
        </w:rPr>
        <w:t>Autorità</w:t>
      </w:r>
      <w:r w:rsidRPr="00A93731">
        <w:rPr>
          <w:rFonts w:cs="Arial"/>
          <w:sz w:val="21"/>
          <w:szCs w:val="21"/>
          <w:lang w:val="it-IT" w:eastAsia="en-US"/>
        </w:rPr>
        <w:t xml:space="preserve"> di Audit, che comprende la compilazione di specifiche </w:t>
      </w:r>
      <w:r w:rsidRPr="00881EF7">
        <w:rPr>
          <w:rFonts w:cs="Arial"/>
          <w:i/>
          <w:sz w:val="21"/>
          <w:szCs w:val="21"/>
          <w:lang w:val="it-IT" w:eastAsia="en-US"/>
        </w:rPr>
        <w:t>checklist</w:t>
      </w:r>
      <w:r w:rsidRPr="00A93731">
        <w:rPr>
          <w:rFonts w:cs="Arial"/>
          <w:sz w:val="21"/>
          <w:szCs w:val="21"/>
          <w:lang w:val="it-IT" w:eastAsia="en-US"/>
        </w:rPr>
        <w:t xml:space="preserve"> per il controllo della qualità relativo alle singole fasi dell’attività, dalla pianificazione all’archiviazione dei documenti.</w:t>
      </w:r>
    </w:p>
    <w:p w14:paraId="4486F0CF" w14:textId="77777777" w:rsidR="005A2038" w:rsidRPr="002A6F8A" w:rsidRDefault="005A2038" w:rsidP="002A6F8A">
      <w:pPr>
        <w:pStyle w:val="Paragrafoelenco"/>
        <w:autoSpaceDE w:val="0"/>
        <w:autoSpaceDN w:val="0"/>
        <w:adjustRightInd w:val="0"/>
        <w:spacing w:before="60" w:after="60" w:line="276" w:lineRule="auto"/>
        <w:ind w:left="0"/>
        <w:contextualSpacing w:val="0"/>
        <w:jc w:val="both"/>
        <w:rPr>
          <w:rFonts w:cs="Arial"/>
          <w:sz w:val="12"/>
          <w:szCs w:val="12"/>
          <w:lang w:val="it-IT" w:eastAsia="en-US"/>
        </w:rPr>
      </w:pPr>
    </w:p>
    <w:p w14:paraId="07D117BC" w14:textId="4DCC76EF" w:rsidR="005A2038" w:rsidRPr="002A6F8A" w:rsidRDefault="005A2038" w:rsidP="002A6F8A">
      <w:pPr>
        <w:pStyle w:val="Paragrafoelenco"/>
        <w:autoSpaceDE w:val="0"/>
        <w:autoSpaceDN w:val="0"/>
        <w:adjustRightInd w:val="0"/>
        <w:spacing w:before="60" w:after="60" w:line="276" w:lineRule="auto"/>
        <w:ind w:left="0"/>
        <w:contextualSpacing w:val="0"/>
        <w:jc w:val="both"/>
        <w:rPr>
          <w:rFonts w:cs="Arial"/>
          <w:b/>
          <w:color w:val="002060"/>
          <w:sz w:val="21"/>
          <w:szCs w:val="21"/>
          <w:lang w:val="it-IT" w:eastAsia="en-US"/>
        </w:rPr>
      </w:pPr>
      <w:r w:rsidRPr="002A6F8A">
        <w:rPr>
          <w:rFonts w:cs="Arial"/>
          <w:b/>
          <w:color w:val="002060"/>
          <w:sz w:val="21"/>
          <w:szCs w:val="21"/>
          <w:lang w:val="it-IT" w:eastAsia="en-US"/>
        </w:rPr>
        <w:t xml:space="preserve">Capitolo 4: L’attività di </w:t>
      </w:r>
      <w:r w:rsidR="008B1277" w:rsidRPr="002A6F8A">
        <w:rPr>
          <w:rFonts w:cs="Arial"/>
          <w:b/>
          <w:color w:val="002060"/>
          <w:sz w:val="21"/>
          <w:szCs w:val="21"/>
          <w:lang w:val="it-IT" w:eastAsia="en-US"/>
        </w:rPr>
        <w:t>audit</w:t>
      </w:r>
    </w:p>
    <w:p w14:paraId="7B88354D" w14:textId="17F8CB14" w:rsidR="005A2038" w:rsidRPr="00A93731" w:rsidRDefault="005A2038" w:rsidP="002A6F8A">
      <w:pPr>
        <w:pStyle w:val="Paragrafoelenco"/>
        <w:autoSpaceDE w:val="0"/>
        <w:autoSpaceDN w:val="0"/>
        <w:adjustRightInd w:val="0"/>
        <w:spacing w:before="60" w:after="60" w:line="276" w:lineRule="auto"/>
        <w:ind w:left="0"/>
        <w:contextualSpacing w:val="0"/>
        <w:jc w:val="both"/>
        <w:rPr>
          <w:rFonts w:cs="Arial"/>
          <w:sz w:val="21"/>
          <w:szCs w:val="21"/>
          <w:lang w:val="it-IT" w:eastAsia="en-US"/>
        </w:rPr>
      </w:pPr>
      <w:r w:rsidRPr="00A93731">
        <w:rPr>
          <w:rFonts w:cs="Arial"/>
          <w:sz w:val="21"/>
          <w:szCs w:val="21"/>
          <w:lang w:val="it-IT" w:eastAsia="en-US"/>
        </w:rPr>
        <w:t xml:space="preserve">Nella parte centrale del </w:t>
      </w:r>
      <w:r w:rsidR="00DD691C">
        <w:rPr>
          <w:rFonts w:cs="Arial"/>
          <w:sz w:val="21"/>
          <w:szCs w:val="21"/>
          <w:lang w:val="it-IT" w:eastAsia="en-US"/>
        </w:rPr>
        <w:t>Manuale</w:t>
      </w:r>
      <w:r w:rsidR="00A91584" w:rsidRPr="00A93731">
        <w:rPr>
          <w:rFonts w:cs="Arial"/>
          <w:sz w:val="21"/>
          <w:szCs w:val="21"/>
          <w:lang w:val="it-IT" w:eastAsia="en-US"/>
        </w:rPr>
        <w:t xml:space="preserve"> </w:t>
      </w:r>
      <w:r w:rsidR="000D635C" w:rsidRPr="00312B40">
        <w:rPr>
          <w:rFonts w:cs="Arial"/>
          <w:sz w:val="21"/>
          <w:szCs w:val="21"/>
          <w:lang w:val="it-IT" w:eastAsia="en-US"/>
        </w:rPr>
        <w:t>sono</w:t>
      </w:r>
      <w:r w:rsidR="00A91584" w:rsidRPr="00312B40">
        <w:rPr>
          <w:rFonts w:cs="Arial"/>
          <w:sz w:val="21"/>
          <w:szCs w:val="21"/>
          <w:lang w:val="it-IT" w:eastAsia="en-US"/>
        </w:rPr>
        <w:t xml:space="preserve"> </w:t>
      </w:r>
      <w:r w:rsidR="00A91584" w:rsidRPr="00A93731">
        <w:rPr>
          <w:rFonts w:cs="Arial"/>
          <w:sz w:val="21"/>
          <w:szCs w:val="21"/>
          <w:lang w:val="it-IT" w:eastAsia="en-US"/>
        </w:rPr>
        <w:t>analizzate tutte le fasi dell’attività di audit</w:t>
      </w:r>
      <w:r w:rsidRPr="00A93731">
        <w:rPr>
          <w:rFonts w:cs="Arial"/>
          <w:sz w:val="21"/>
          <w:szCs w:val="21"/>
          <w:lang w:val="it-IT" w:eastAsia="en-US"/>
        </w:rPr>
        <w:t xml:space="preserve">, quali la valutazione dei rischi e l’audit di sistema, nonché l’impatto che i risultati di queste attività hanno sulle procedure di campionamento e sull’esecuzione degli audit delle operazioni. In relazione a quest’ultimo aspetto, in particolare, il </w:t>
      </w:r>
      <w:r w:rsidR="00DD691C">
        <w:rPr>
          <w:rFonts w:cs="Arial"/>
          <w:sz w:val="21"/>
          <w:szCs w:val="21"/>
          <w:lang w:val="it-IT" w:eastAsia="en-US"/>
        </w:rPr>
        <w:t>Manuale</w:t>
      </w:r>
      <w:r w:rsidR="00A91584" w:rsidRPr="00A93731">
        <w:rPr>
          <w:rFonts w:cs="Arial"/>
          <w:sz w:val="21"/>
          <w:szCs w:val="21"/>
          <w:lang w:val="it-IT" w:eastAsia="en-US"/>
        </w:rPr>
        <w:t xml:space="preserve"> </w:t>
      </w:r>
      <w:r w:rsidRPr="00A93731">
        <w:rPr>
          <w:rFonts w:cs="Arial"/>
          <w:sz w:val="21"/>
          <w:szCs w:val="21"/>
          <w:lang w:val="it-IT" w:eastAsia="en-US"/>
        </w:rPr>
        <w:t xml:space="preserve">fornisce apposite esemplificazioni, evidenziando i diversi passaggi necessari per l’estrazione delle operazioni. In tale contesto, costituiscono oggetto di approfondimento </w:t>
      </w:r>
      <w:r w:rsidR="00A91584" w:rsidRPr="00A93731">
        <w:rPr>
          <w:rFonts w:cs="Arial"/>
          <w:sz w:val="21"/>
          <w:szCs w:val="21"/>
          <w:lang w:val="it-IT" w:eastAsia="en-US"/>
        </w:rPr>
        <w:t>i vari metodi di campionamento e le tecniche di estrazione a partire dai metodi statistici fino al</w:t>
      </w:r>
      <w:r w:rsidRPr="00A93731">
        <w:rPr>
          <w:rFonts w:cs="Arial"/>
          <w:sz w:val="21"/>
          <w:szCs w:val="21"/>
          <w:lang w:val="it-IT" w:eastAsia="en-US"/>
        </w:rPr>
        <w:t xml:space="preserve"> metodo non statistico</w:t>
      </w:r>
      <w:r w:rsidR="00A91584" w:rsidRPr="00A93731">
        <w:rPr>
          <w:rFonts w:cs="Arial"/>
          <w:sz w:val="21"/>
          <w:szCs w:val="21"/>
          <w:lang w:val="it-IT" w:eastAsia="en-US"/>
        </w:rPr>
        <w:t xml:space="preserve"> e alle tecniche di sub campionamento</w:t>
      </w:r>
      <w:r w:rsidRPr="00A93731">
        <w:rPr>
          <w:rFonts w:cs="Arial"/>
          <w:sz w:val="21"/>
          <w:szCs w:val="21"/>
          <w:lang w:val="it-IT" w:eastAsia="en-US"/>
        </w:rPr>
        <w:t>.</w:t>
      </w:r>
    </w:p>
    <w:p w14:paraId="3371B90B" w14:textId="36A67AFD" w:rsidR="005A2038" w:rsidRPr="00A93731" w:rsidRDefault="005A2038" w:rsidP="002A6F8A">
      <w:pPr>
        <w:pStyle w:val="Paragrafoelenco"/>
        <w:autoSpaceDE w:val="0"/>
        <w:autoSpaceDN w:val="0"/>
        <w:adjustRightInd w:val="0"/>
        <w:spacing w:before="60" w:after="60" w:line="276" w:lineRule="auto"/>
        <w:ind w:left="0"/>
        <w:contextualSpacing w:val="0"/>
        <w:jc w:val="both"/>
        <w:rPr>
          <w:rFonts w:cs="Arial"/>
          <w:sz w:val="21"/>
          <w:szCs w:val="21"/>
          <w:lang w:val="it-IT" w:eastAsia="en-US"/>
        </w:rPr>
      </w:pPr>
      <w:r w:rsidRPr="00A93731">
        <w:rPr>
          <w:rFonts w:cs="Arial"/>
          <w:sz w:val="21"/>
          <w:szCs w:val="21"/>
          <w:lang w:val="it-IT" w:eastAsia="en-US"/>
        </w:rPr>
        <w:t>Infine, la sezione relativa all’esecuzione dell’attività di audit presenta un’analisi dei principali rapporti prodotti dai controllori, con</w:t>
      </w:r>
      <w:r w:rsidR="006D7A9D" w:rsidRPr="00A93731">
        <w:rPr>
          <w:rFonts w:cs="Arial"/>
          <w:sz w:val="21"/>
          <w:szCs w:val="21"/>
          <w:lang w:val="it-IT" w:eastAsia="en-US"/>
        </w:rPr>
        <w:t xml:space="preserve"> le</w:t>
      </w:r>
      <w:r w:rsidRPr="00A93731">
        <w:rPr>
          <w:rFonts w:cs="Arial"/>
          <w:sz w:val="21"/>
          <w:szCs w:val="21"/>
          <w:lang w:val="it-IT" w:eastAsia="en-US"/>
        </w:rPr>
        <w:t xml:space="preserve"> indicazioni relative all’attività di </w:t>
      </w:r>
      <w:r w:rsidRPr="0093713C">
        <w:rPr>
          <w:rFonts w:cs="Arial"/>
          <w:i/>
          <w:sz w:val="21"/>
          <w:szCs w:val="21"/>
          <w:lang w:val="it-IT" w:eastAsia="en-US"/>
        </w:rPr>
        <w:t>follow up</w:t>
      </w:r>
      <w:r w:rsidRPr="00A93731">
        <w:rPr>
          <w:rFonts w:cs="Arial"/>
          <w:sz w:val="21"/>
          <w:szCs w:val="21"/>
          <w:lang w:val="it-IT" w:eastAsia="en-US"/>
        </w:rPr>
        <w:t>.</w:t>
      </w:r>
    </w:p>
    <w:p w14:paraId="5C5B026A" w14:textId="77777777" w:rsidR="005A2038" w:rsidRPr="002A6F8A" w:rsidRDefault="005A2038" w:rsidP="002A6F8A">
      <w:pPr>
        <w:pStyle w:val="Paragrafoelenco"/>
        <w:autoSpaceDE w:val="0"/>
        <w:autoSpaceDN w:val="0"/>
        <w:adjustRightInd w:val="0"/>
        <w:spacing w:before="60" w:after="60" w:line="276" w:lineRule="auto"/>
        <w:ind w:left="0"/>
        <w:contextualSpacing w:val="0"/>
        <w:jc w:val="both"/>
        <w:rPr>
          <w:rFonts w:cs="Arial"/>
          <w:sz w:val="12"/>
          <w:szCs w:val="12"/>
          <w:lang w:val="it-IT"/>
        </w:rPr>
      </w:pPr>
    </w:p>
    <w:p w14:paraId="2A78918C" w14:textId="77777777" w:rsidR="005A2038" w:rsidRPr="002A6F8A" w:rsidRDefault="005A2038" w:rsidP="002A6F8A">
      <w:pPr>
        <w:pStyle w:val="Paragrafoelenco"/>
        <w:autoSpaceDE w:val="0"/>
        <w:autoSpaceDN w:val="0"/>
        <w:adjustRightInd w:val="0"/>
        <w:spacing w:before="60" w:after="60" w:line="276" w:lineRule="auto"/>
        <w:ind w:left="0"/>
        <w:contextualSpacing w:val="0"/>
        <w:jc w:val="both"/>
        <w:rPr>
          <w:rFonts w:cs="Arial"/>
          <w:b/>
          <w:color w:val="002060"/>
          <w:sz w:val="21"/>
          <w:szCs w:val="21"/>
          <w:lang w:val="it-IT"/>
        </w:rPr>
      </w:pPr>
      <w:r w:rsidRPr="002A6F8A">
        <w:rPr>
          <w:rFonts w:cs="Arial"/>
          <w:b/>
          <w:color w:val="002060"/>
          <w:sz w:val="21"/>
          <w:szCs w:val="21"/>
          <w:lang w:val="it-IT" w:eastAsia="en-US"/>
        </w:rPr>
        <w:t>Capitolo 5: La conclusione delle attività di audit</w:t>
      </w:r>
    </w:p>
    <w:p w14:paraId="6E74770E" w14:textId="19A96A62" w:rsidR="005A2038" w:rsidRPr="00A93731" w:rsidRDefault="005A2038" w:rsidP="002A6F8A">
      <w:pPr>
        <w:pStyle w:val="Paragrafoelenco"/>
        <w:autoSpaceDE w:val="0"/>
        <w:autoSpaceDN w:val="0"/>
        <w:adjustRightInd w:val="0"/>
        <w:spacing w:before="60" w:after="60" w:line="276" w:lineRule="auto"/>
        <w:ind w:left="0"/>
        <w:contextualSpacing w:val="0"/>
        <w:jc w:val="both"/>
        <w:rPr>
          <w:rFonts w:cs="Arial"/>
          <w:sz w:val="21"/>
          <w:szCs w:val="21"/>
          <w:lang w:val="it-IT" w:eastAsia="en-US"/>
        </w:rPr>
      </w:pPr>
      <w:r w:rsidRPr="00A93731">
        <w:rPr>
          <w:rFonts w:cs="Arial"/>
          <w:sz w:val="21"/>
          <w:szCs w:val="21"/>
          <w:lang w:val="it-IT" w:eastAsia="en-US"/>
        </w:rPr>
        <w:t xml:space="preserve">Il </w:t>
      </w:r>
      <w:r w:rsidR="00DD691C">
        <w:rPr>
          <w:rFonts w:cs="Arial"/>
          <w:sz w:val="21"/>
          <w:szCs w:val="21"/>
          <w:lang w:val="it-IT" w:eastAsia="en-US"/>
        </w:rPr>
        <w:t>Manuale</w:t>
      </w:r>
      <w:r w:rsidRPr="00A93731">
        <w:rPr>
          <w:rFonts w:cs="Arial"/>
          <w:sz w:val="21"/>
          <w:szCs w:val="21"/>
          <w:lang w:val="it-IT" w:eastAsia="en-US"/>
        </w:rPr>
        <w:t xml:space="preserve"> si conclude con l’analisi delle attività di reporting ovvero di documentazione delle attività svolte e dei risultati degli audit, conformemente alla disciplina di riferimento.</w:t>
      </w:r>
    </w:p>
    <w:p w14:paraId="05085411" w14:textId="77777777" w:rsidR="005A2038" w:rsidRPr="002A6F8A" w:rsidRDefault="005A2038" w:rsidP="002A6F8A">
      <w:pPr>
        <w:pStyle w:val="Paragrafoelenco"/>
        <w:autoSpaceDE w:val="0"/>
        <w:autoSpaceDN w:val="0"/>
        <w:adjustRightInd w:val="0"/>
        <w:spacing w:before="60" w:after="60" w:line="276" w:lineRule="auto"/>
        <w:ind w:left="0"/>
        <w:contextualSpacing w:val="0"/>
        <w:jc w:val="both"/>
        <w:rPr>
          <w:rFonts w:cs="Arial"/>
          <w:sz w:val="12"/>
          <w:szCs w:val="12"/>
          <w:lang w:val="it-IT" w:eastAsia="en-US"/>
        </w:rPr>
      </w:pPr>
    </w:p>
    <w:p w14:paraId="2B8DCCF2" w14:textId="4FA5FCDE" w:rsidR="005A2038" w:rsidRPr="002A6F8A" w:rsidRDefault="006A1965" w:rsidP="002A6F8A">
      <w:pPr>
        <w:pStyle w:val="Paragrafoelenco"/>
        <w:autoSpaceDE w:val="0"/>
        <w:autoSpaceDN w:val="0"/>
        <w:adjustRightInd w:val="0"/>
        <w:spacing w:before="60" w:after="60" w:line="276" w:lineRule="auto"/>
        <w:ind w:left="0"/>
        <w:contextualSpacing w:val="0"/>
        <w:jc w:val="both"/>
        <w:rPr>
          <w:rFonts w:cs="Arial"/>
          <w:b/>
          <w:color w:val="002060"/>
          <w:sz w:val="21"/>
          <w:szCs w:val="21"/>
          <w:lang w:val="it-IT" w:eastAsia="en-US"/>
        </w:rPr>
      </w:pPr>
      <w:r>
        <w:rPr>
          <w:rFonts w:cs="Arial"/>
          <w:b/>
          <w:color w:val="002060"/>
          <w:sz w:val="21"/>
          <w:szCs w:val="21"/>
          <w:lang w:val="it-IT" w:eastAsia="en-US"/>
        </w:rPr>
        <w:t>Allegati</w:t>
      </w:r>
    </w:p>
    <w:p w14:paraId="5849C070" w14:textId="2C44AAF7" w:rsidR="005A2038" w:rsidRPr="00A93731" w:rsidRDefault="006D7A9D" w:rsidP="002A6F8A">
      <w:pPr>
        <w:pStyle w:val="Paragrafoelenco"/>
        <w:autoSpaceDE w:val="0"/>
        <w:autoSpaceDN w:val="0"/>
        <w:adjustRightInd w:val="0"/>
        <w:spacing w:before="60" w:after="60" w:line="276" w:lineRule="auto"/>
        <w:ind w:left="0"/>
        <w:contextualSpacing w:val="0"/>
        <w:jc w:val="both"/>
        <w:rPr>
          <w:rFonts w:cs="Arial"/>
          <w:sz w:val="21"/>
          <w:szCs w:val="21"/>
          <w:lang w:val="it-IT" w:eastAsia="en-US"/>
        </w:rPr>
      </w:pPr>
      <w:r w:rsidRPr="00A93731">
        <w:rPr>
          <w:rFonts w:cs="Arial"/>
          <w:sz w:val="21"/>
          <w:szCs w:val="21"/>
          <w:lang w:val="it-IT" w:eastAsia="en-US"/>
        </w:rPr>
        <w:t xml:space="preserve">Il </w:t>
      </w:r>
      <w:r w:rsidR="00DD691C">
        <w:rPr>
          <w:rFonts w:cs="Arial"/>
          <w:sz w:val="21"/>
          <w:szCs w:val="21"/>
          <w:lang w:val="it-IT" w:eastAsia="en-US"/>
        </w:rPr>
        <w:t>Manuale</w:t>
      </w:r>
      <w:r w:rsidR="005A2038" w:rsidRPr="00A93731">
        <w:rPr>
          <w:rFonts w:cs="Arial"/>
          <w:sz w:val="21"/>
          <w:szCs w:val="21"/>
          <w:lang w:val="it-IT" w:eastAsia="en-US"/>
        </w:rPr>
        <w:t xml:space="preserve"> fornisce in </w:t>
      </w:r>
      <w:r w:rsidR="006A1965">
        <w:rPr>
          <w:rFonts w:cs="Arial"/>
          <w:sz w:val="21"/>
          <w:szCs w:val="21"/>
          <w:lang w:val="it-IT" w:eastAsia="en-US"/>
        </w:rPr>
        <w:t>Allegato</w:t>
      </w:r>
      <w:r w:rsidR="005A2038" w:rsidRPr="00A93731">
        <w:rPr>
          <w:rFonts w:cs="Arial"/>
          <w:sz w:val="21"/>
          <w:szCs w:val="21"/>
          <w:lang w:val="it-IT" w:eastAsia="en-US"/>
        </w:rPr>
        <w:t xml:space="preserve"> </w:t>
      </w:r>
      <w:r w:rsidR="00A93731" w:rsidRPr="00A93731">
        <w:rPr>
          <w:rFonts w:cs="Arial"/>
          <w:sz w:val="21"/>
          <w:szCs w:val="21"/>
          <w:lang w:val="it-IT" w:eastAsia="en-US"/>
        </w:rPr>
        <w:t xml:space="preserve">alcuni modelli di </w:t>
      </w:r>
      <w:r w:rsidR="00A93731" w:rsidRPr="00881EF7">
        <w:rPr>
          <w:rFonts w:cs="Arial"/>
          <w:i/>
          <w:sz w:val="21"/>
          <w:szCs w:val="21"/>
          <w:lang w:val="it-IT" w:eastAsia="en-US"/>
        </w:rPr>
        <w:t>check</w:t>
      </w:r>
      <w:r w:rsidR="005A2038" w:rsidRPr="00881EF7">
        <w:rPr>
          <w:rFonts w:cs="Arial"/>
          <w:i/>
          <w:sz w:val="21"/>
          <w:szCs w:val="21"/>
          <w:lang w:val="it-IT" w:eastAsia="en-US"/>
        </w:rPr>
        <w:t>list</w:t>
      </w:r>
      <w:r w:rsidR="005A2038" w:rsidRPr="00A93731">
        <w:rPr>
          <w:rFonts w:cs="Arial"/>
          <w:sz w:val="21"/>
          <w:szCs w:val="21"/>
          <w:lang w:val="it-IT" w:eastAsia="en-US"/>
        </w:rPr>
        <w:t xml:space="preserve"> per gli audit di sistema e gli audit delle operazioni, no</w:t>
      </w:r>
      <w:r w:rsidRPr="00A93731">
        <w:rPr>
          <w:rFonts w:cs="Arial"/>
          <w:sz w:val="21"/>
          <w:szCs w:val="21"/>
          <w:lang w:val="it-IT" w:eastAsia="en-US"/>
        </w:rPr>
        <w:t>nché modelli per il reporting (</w:t>
      </w:r>
      <w:r w:rsidR="00BF62ED">
        <w:rPr>
          <w:rFonts w:cs="Arial"/>
          <w:sz w:val="21"/>
          <w:szCs w:val="21"/>
          <w:lang w:val="it-IT" w:eastAsia="en-US"/>
        </w:rPr>
        <w:t>Verbale Audit di Sistema, Verbale di sopralluogo dell’operazione, Rapporto sull’Audit di Sistema, Rapporto sull’audit dell’operazione</w:t>
      </w:r>
      <w:r w:rsidR="00DA069F">
        <w:rPr>
          <w:rFonts w:cs="Arial"/>
          <w:sz w:val="21"/>
          <w:szCs w:val="21"/>
          <w:lang w:val="it-IT" w:eastAsia="en-US"/>
        </w:rPr>
        <w:t xml:space="preserve">, Rapporto Audit dei conti, </w:t>
      </w:r>
      <w:r w:rsidRPr="009236DB">
        <w:rPr>
          <w:rFonts w:cs="Arial"/>
          <w:sz w:val="21"/>
          <w:szCs w:val="21"/>
          <w:lang w:val="it-IT" w:eastAsia="en-US"/>
        </w:rPr>
        <w:t>Relazione annuale di controllo</w:t>
      </w:r>
      <w:r w:rsidR="00DA069F">
        <w:rPr>
          <w:rFonts w:cs="Arial"/>
          <w:sz w:val="21"/>
          <w:szCs w:val="21"/>
          <w:lang w:val="it-IT" w:eastAsia="en-US"/>
        </w:rPr>
        <w:t>, Modello di parere di audit per il primo anno contabile</w:t>
      </w:r>
      <w:r w:rsidR="005A2038" w:rsidRPr="00A93731">
        <w:rPr>
          <w:rFonts w:cs="Arial"/>
          <w:sz w:val="21"/>
          <w:szCs w:val="21"/>
          <w:lang w:val="it-IT" w:eastAsia="en-US"/>
        </w:rPr>
        <w:t>).</w:t>
      </w:r>
    </w:p>
    <w:bookmarkStart w:id="179" w:name="_Toc438373842"/>
    <w:bookmarkEnd w:id="179"/>
    <w:p w14:paraId="5E491B34" w14:textId="626868A6" w:rsidR="00BE7570" w:rsidRPr="001A1584" w:rsidRDefault="00A34675" w:rsidP="005244A9">
      <w:pPr>
        <w:pStyle w:val="Titolo1"/>
        <w:numPr>
          <w:ilvl w:val="0"/>
          <w:numId w:val="22"/>
        </w:numPr>
        <w:spacing w:before="60" w:line="360" w:lineRule="auto"/>
        <w:ind w:left="567" w:hanging="567"/>
        <w:contextualSpacing/>
        <w:rPr>
          <w:rFonts w:ascii="Arial" w:hAnsi="Arial" w:cs="Arial"/>
          <w:color w:val="002060"/>
          <w:sz w:val="26"/>
          <w:szCs w:val="26"/>
        </w:rPr>
      </w:pPr>
      <w:r>
        <w:rPr>
          <w:rFonts w:ascii="Arial" w:hAnsi="Arial" w:cs="Arial"/>
          <w:color w:val="002060"/>
          <w:sz w:val="26"/>
          <w:szCs w:val="26"/>
        </w:rPr>
        <w:lastRenderedPageBreak/>
        <w:fldChar w:fldCharType="begin"/>
      </w:r>
      <w:r w:rsidRPr="001A1584">
        <w:rPr>
          <w:rFonts w:ascii="Arial" w:hAnsi="Arial" w:cs="Arial"/>
          <w:color w:val="002060"/>
          <w:sz w:val="26"/>
          <w:szCs w:val="26"/>
        </w:rPr>
        <w:instrText xml:space="preserve"> HYPERLINK \l "_Toc256688390" </w:instrText>
      </w:r>
      <w:r>
        <w:rPr>
          <w:rFonts w:ascii="Arial" w:hAnsi="Arial" w:cs="Arial"/>
          <w:color w:val="002060"/>
          <w:sz w:val="26"/>
          <w:szCs w:val="26"/>
        </w:rPr>
        <w:fldChar w:fldCharType="separate"/>
      </w:r>
      <w:bookmarkStart w:id="180" w:name="_Toc441745300"/>
      <w:r w:rsidR="00BE7570" w:rsidRPr="006E7D76">
        <w:rPr>
          <w:rFonts w:ascii="Arial" w:hAnsi="Arial" w:cs="Arial"/>
          <w:color w:val="002060"/>
          <w:sz w:val="26"/>
          <w:szCs w:val="26"/>
        </w:rPr>
        <w:t xml:space="preserve">Quadro normativo di riferimento per la programmazione 2014-2020 in materia di </w:t>
      </w:r>
      <w:r>
        <w:rPr>
          <w:rFonts w:ascii="Arial" w:hAnsi="Arial" w:cs="Arial"/>
          <w:color w:val="002060"/>
          <w:sz w:val="26"/>
          <w:szCs w:val="26"/>
        </w:rPr>
        <w:fldChar w:fldCharType="end"/>
      </w:r>
      <w:r w:rsidR="00CD6636" w:rsidRPr="001A1584">
        <w:rPr>
          <w:rFonts w:ascii="Arial" w:hAnsi="Arial" w:cs="Arial"/>
          <w:color w:val="002060"/>
          <w:sz w:val="26"/>
          <w:szCs w:val="26"/>
        </w:rPr>
        <w:t>audit</w:t>
      </w:r>
      <w:bookmarkEnd w:id="180"/>
    </w:p>
    <w:p w14:paraId="35A57767" w14:textId="77777777" w:rsidR="00E025CA" w:rsidRDefault="002D1215" w:rsidP="005244A9">
      <w:pPr>
        <w:pStyle w:val="Titolo2"/>
        <w:numPr>
          <w:ilvl w:val="1"/>
          <w:numId w:val="22"/>
        </w:numPr>
        <w:spacing w:before="60" w:line="360" w:lineRule="auto"/>
        <w:ind w:left="567" w:hanging="567"/>
        <w:contextualSpacing/>
        <w:rPr>
          <w:rFonts w:ascii="Arial" w:hAnsi="Arial" w:cs="Arial"/>
          <w:color w:val="002060"/>
          <w:sz w:val="24"/>
          <w:szCs w:val="24"/>
        </w:rPr>
      </w:pPr>
      <w:hyperlink w:anchor="_Toc256688387" w:history="1">
        <w:bookmarkStart w:id="181" w:name="_Toc441745301"/>
        <w:r w:rsidR="00FC21D4" w:rsidRPr="006E7D76">
          <w:rPr>
            <w:rFonts w:ascii="Arial" w:hAnsi="Arial" w:cs="Arial"/>
            <w:color w:val="002060"/>
            <w:sz w:val="24"/>
            <w:szCs w:val="24"/>
          </w:rPr>
          <w:t>Quadro normativo a livello comunitario</w:t>
        </w:r>
        <w:bookmarkEnd w:id="181"/>
      </w:hyperlink>
    </w:p>
    <w:p w14:paraId="09A0D285" w14:textId="39E74B80" w:rsidR="00903561" w:rsidRDefault="00903561" w:rsidP="00B95C3C">
      <w:pPr>
        <w:pStyle w:val="CM3"/>
        <w:spacing w:before="60" w:after="120" w:line="276" w:lineRule="auto"/>
        <w:jc w:val="both"/>
        <w:rPr>
          <w:rFonts w:ascii="Arial" w:hAnsi="Arial" w:cs="Arial"/>
          <w:sz w:val="21"/>
          <w:szCs w:val="21"/>
        </w:rPr>
      </w:pPr>
      <w:r w:rsidRPr="002C0FD1">
        <w:rPr>
          <w:rFonts w:ascii="Arial" w:hAnsi="Arial" w:cs="Arial"/>
          <w:sz w:val="21"/>
          <w:szCs w:val="21"/>
        </w:rPr>
        <w:t>Il quadro normativo comunitario</w:t>
      </w:r>
      <w:r w:rsidR="005071E6">
        <w:rPr>
          <w:rFonts w:ascii="Arial" w:hAnsi="Arial" w:cs="Arial"/>
          <w:sz w:val="21"/>
          <w:szCs w:val="21"/>
        </w:rPr>
        <w:t>,</w:t>
      </w:r>
      <w:r w:rsidRPr="002C0FD1">
        <w:rPr>
          <w:rFonts w:ascii="Arial" w:hAnsi="Arial" w:cs="Arial"/>
          <w:sz w:val="21"/>
          <w:szCs w:val="21"/>
        </w:rPr>
        <w:t xml:space="preserve"> </w:t>
      </w:r>
      <w:r w:rsidR="00C30A42">
        <w:rPr>
          <w:rFonts w:ascii="Arial" w:hAnsi="Arial" w:cs="Arial"/>
          <w:sz w:val="21"/>
          <w:szCs w:val="21"/>
        </w:rPr>
        <w:t xml:space="preserve">riferito alle </w:t>
      </w:r>
      <w:r w:rsidRPr="002C0FD1">
        <w:rPr>
          <w:rFonts w:ascii="Arial" w:hAnsi="Arial" w:cs="Arial"/>
          <w:sz w:val="21"/>
          <w:szCs w:val="21"/>
        </w:rPr>
        <w:t xml:space="preserve">attività di </w:t>
      </w:r>
      <w:r w:rsidR="00C26CD3" w:rsidRPr="00A93731">
        <w:rPr>
          <w:rFonts w:ascii="Arial" w:hAnsi="Arial" w:cs="Arial"/>
          <w:color w:val="000000"/>
          <w:sz w:val="21"/>
          <w:szCs w:val="21"/>
          <w:lang w:eastAsia="en-US"/>
        </w:rPr>
        <w:t>audit</w:t>
      </w:r>
      <w:r w:rsidR="00C26CD3">
        <w:rPr>
          <w:rFonts w:ascii="Arial" w:hAnsi="Arial" w:cs="Arial"/>
          <w:color w:val="000000"/>
          <w:sz w:val="21"/>
          <w:szCs w:val="21"/>
          <w:lang w:eastAsia="en-US"/>
        </w:rPr>
        <w:t xml:space="preserve"> </w:t>
      </w:r>
      <w:r w:rsidRPr="002C0FD1">
        <w:rPr>
          <w:rFonts w:ascii="Arial" w:hAnsi="Arial" w:cs="Arial"/>
          <w:color w:val="000000"/>
          <w:sz w:val="21"/>
          <w:szCs w:val="21"/>
          <w:lang w:eastAsia="en-US"/>
        </w:rPr>
        <w:t>per il periodo di programmazione 2014-2020</w:t>
      </w:r>
      <w:r w:rsidR="005071E6">
        <w:rPr>
          <w:rFonts w:ascii="Arial" w:hAnsi="Arial" w:cs="Arial"/>
          <w:color w:val="000000"/>
          <w:sz w:val="21"/>
          <w:szCs w:val="21"/>
          <w:lang w:eastAsia="en-US"/>
        </w:rPr>
        <w:t>,</w:t>
      </w:r>
      <w:r w:rsidRPr="002C0FD1">
        <w:rPr>
          <w:rFonts w:ascii="Arial" w:hAnsi="Arial" w:cs="Arial"/>
          <w:sz w:val="21"/>
          <w:szCs w:val="21"/>
        </w:rPr>
        <w:t xml:space="preserve"> trova </w:t>
      </w:r>
      <w:r w:rsidR="00C30A42">
        <w:rPr>
          <w:rFonts w:ascii="Arial" w:hAnsi="Arial" w:cs="Arial"/>
          <w:sz w:val="21"/>
          <w:szCs w:val="21"/>
        </w:rPr>
        <w:t>la base giuridica nei seguenti R</w:t>
      </w:r>
      <w:r w:rsidRPr="002C0FD1">
        <w:rPr>
          <w:rFonts w:ascii="Arial" w:hAnsi="Arial" w:cs="Arial"/>
          <w:sz w:val="21"/>
          <w:szCs w:val="21"/>
        </w:rPr>
        <w:t>egolamen</w:t>
      </w:r>
      <w:r w:rsidR="00C30A42">
        <w:rPr>
          <w:rFonts w:ascii="Arial" w:hAnsi="Arial" w:cs="Arial"/>
          <w:sz w:val="21"/>
          <w:szCs w:val="21"/>
        </w:rPr>
        <w:t>ti elencati su base cronologica.</w:t>
      </w:r>
    </w:p>
    <w:p w14:paraId="03599166" w14:textId="2E557621" w:rsidR="00561ECA" w:rsidRPr="00407D7A" w:rsidRDefault="00561ECA" w:rsidP="00561ECA">
      <w:pPr>
        <w:tabs>
          <w:tab w:val="left" w:pos="1575"/>
        </w:tabs>
        <w:autoSpaceDE w:val="0"/>
        <w:autoSpaceDN w:val="0"/>
        <w:adjustRightInd w:val="0"/>
        <w:spacing w:before="60" w:after="120" w:line="240" w:lineRule="auto"/>
        <w:jc w:val="both"/>
        <w:rPr>
          <w:rFonts w:ascii="Arial" w:hAnsi="Arial" w:cs="Arial"/>
          <w:b/>
          <w:sz w:val="18"/>
          <w:szCs w:val="18"/>
        </w:rPr>
      </w:pPr>
      <w:r>
        <w:rPr>
          <w:rFonts w:ascii="Arial" w:hAnsi="Arial" w:cs="Arial"/>
          <w:b/>
          <w:sz w:val="18"/>
          <w:szCs w:val="18"/>
        </w:rPr>
        <w:t xml:space="preserve">Tabella </w:t>
      </w:r>
      <w:r w:rsidRPr="00407D7A">
        <w:rPr>
          <w:rFonts w:ascii="Arial" w:hAnsi="Arial" w:cs="Arial"/>
          <w:b/>
          <w:sz w:val="18"/>
          <w:szCs w:val="18"/>
        </w:rPr>
        <w:t xml:space="preserve">1: </w:t>
      </w:r>
      <w:r>
        <w:rPr>
          <w:rFonts w:ascii="Arial" w:hAnsi="Arial" w:cs="Arial"/>
          <w:b/>
          <w:sz w:val="18"/>
          <w:szCs w:val="18"/>
        </w:rPr>
        <w:t>Quadro normativo europeo</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4F81BD"/>
        <w:tblLook w:val="04A0" w:firstRow="1" w:lastRow="0" w:firstColumn="1" w:lastColumn="0" w:noHBand="0" w:noVBand="1"/>
      </w:tblPr>
      <w:tblGrid>
        <w:gridCol w:w="8720"/>
      </w:tblGrid>
      <w:tr w:rsidR="00B95C3C" w:rsidRPr="00B95C3C" w14:paraId="0FB5D5CB" w14:textId="77777777" w:rsidTr="00A72E32">
        <w:trPr>
          <w:trHeight w:val="397"/>
        </w:trPr>
        <w:tc>
          <w:tcPr>
            <w:tcW w:w="500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494B591D" w14:textId="2F31FDAF" w:rsidR="00B95C3C" w:rsidRPr="00B95C3C" w:rsidRDefault="00B95C3C" w:rsidP="00B95C3C">
            <w:pPr>
              <w:spacing w:before="40" w:after="40" w:line="240" w:lineRule="auto"/>
              <w:ind w:left="426" w:hanging="284"/>
              <w:jc w:val="center"/>
              <w:rPr>
                <w:rFonts w:ascii="Arial" w:hAnsi="Arial" w:cs="Arial"/>
                <w:b/>
                <w:bCs/>
                <w:iCs/>
                <w:color w:val="FFFFFF"/>
                <w:sz w:val="18"/>
                <w:szCs w:val="18"/>
              </w:rPr>
            </w:pPr>
            <w:r w:rsidRPr="00B95C3C">
              <w:rPr>
                <w:rFonts w:ascii="Arial" w:hAnsi="Arial" w:cs="Arial"/>
                <w:b/>
                <w:bCs/>
                <w:iCs/>
                <w:color w:val="FFFFFF"/>
                <w:sz w:val="18"/>
                <w:szCs w:val="18"/>
              </w:rPr>
              <w:t>Normativa comunitaria</w:t>
            </w:r>
          </w:p>
        </w:tc>
      </w:tr>
      <w:tr w:rsidR="00D47AF4" w:rsidRPr="00B95C3C" w14:paraId="1B1F7252" w14:textId="77777777" w:rsidTr="00D47AF4">
        <w:tc>
          <w:tcPr>
            <w:tcW w:w="5000" w:type="pct"/>
            <w:tcBorders>
              <w:top w:val="single" w:sz="4" w:space="0" w:color="FFFFFF" w:themeColor="background1"/>
            </w:tcBorders>
            <w:shd w:val="clear" w:color="auto" w:fill="auto"/>
            <w:vAlign w:val="center"/>
          </w:tcPr>
          <w:p w14:paraId="7B237A80" w14:textId="6E329DC6" w:rsidR="00D47AF4" w:rsidRDefault="009D73D5" w:rsidP="00F738E0">
            <w:pPr>
              <w:spacing w:before="40" w:after="40" w:line="240" w:lineRule="auto"/>
              <w:jc w:val="both"/>
              <w:rPr>
                <w:rFonts w:ascii="Arial" w:hAnsi="Arial" w:cs="Arial"/>
                <w:bCs/>
                <w:iCs/>
                <w:sz w:val="18"/>
                <w:szCs w:val="18"/>
              </w:rPr>
            </w:pPr>
            <w:r>
              <w:rPr>
                <w:rFonts w:ascii="Arial" w:hAnsi="Arial" w:cs="Arial"/>
                <w:bCs/>
                <w:iCs/>
                <w:sz w:val="18"/>
                <w:szCs w:val="18"/>
              </w:rPr>
              <w:t>Reg.</w:t>
            </w:r>
            <w:r w:rsidRPr="00B95C3C">
              <w:rPr>
                <w:rFonts w:ascii="Arial" w:hAnsi="Arial" w:cs="Arial"/>
                <w:bCs/>
                <w:iCs/>
                <w:sz w:val="18"/>
                <w:szCs w:val="18"/>
              </w:rPr>
              <w:t xml:space="preserve"> (UE) n.</w:t>
            </w:r>
            <w:r w:rsidRPr="00D47AF4">
              <w:rPr>
                <w:rFonts w:ascii="Arial" w:hAnsi="Arial" w:cs="Arial"/>
                <w:bCs/>
                <w:iCs/>
                <w:sz w:val="18"/>
                <w:szCs w:val="18"/>
              </w:rPr>
              <w:t xml:space="preserve"> 2015/1974</w:t>
            </w:r>
            <w:r w:rsidR="00427BD6">
              <w:rPr>
                <w:rFonts w:ascii="Arial" w:hAnsi="Arial" w:cs="Arial"/>
                <w:bCs/>
                <w:iCs/>
                <w:sz w:val="18"/>
                <w:szCs w:val="18"/>
              </w:rPr>
              <w:t xml:space="preserve"> </w:t>
            </w:r>
            <w:r w:rsidR="00427BD6" w:rsidRPr="00427BD6">
              <w:rPr>
                <w:rFonts w:ascii="Arial" w:hAnsi="Arial" w:cs="Arial"/>
                <w:bCs/>
                <w:iCs/>
                <w:sz w:val="18"/>
                <w:szCs w:val="18"/>
              </w:rPr>
              <w:t>della Commissione, dell'8 luglio 2015, che stabilisce la frequenza e il formato della segnalazione di irregolarità riguardanti il Fondo europeo di sviluppo regionale, il Fondo sociale europeo, il Fondo di coesione e il Fondo europeo per gli affari marittimi e la pesca, a norma del regolamento (UE) n. 1303/2013 del Parlamento europeo e del Consiglio</w:t>
            </w:r>
          </w:p>
        </w:tc>
      </w:tr>
      <w:tr w:rsidR="00D47AF4" w:rsidRPr="00B95C3C" w14:paraId="3914F311" w14:textId="77777777" w:rsidTr="00D47AF4">
        <w:tc>
          <w:tcPr>
            <w:tcW w:w="5000" w:type="pct"/>
            <w:tcBorders>
              <w:top w:val="single" w:sz="4" w:space="0" w:color="FFFFFF" w:themeColor="background1"/>
            </w:tcBorders>
            <w:shd w:val="clear" w:color="auto" w:fill="auto"/>
            <w:vAlign w:val="center"/>
          </w:tcPr>
          <w:p w14:paraId="207163F8" w14:textId="0ADC4B4E" w:rsidR="00D47AF4" w:rsidRDefault="009D73D5" w:rsidP="00F738E0">
            <w:pPr>
              <w:spacing w:before="40" w:after="40" w:line="240" w:lineRule="auto"/>
              <w:jc w:val="both"/>
              <w:rPr>
                <w:rFonts w:ascii="Arial" w:hAnsi="Arial" w:cs="Arial"/>
                <w:bCs/>
                <w:iCs/>
                <w:sz w:val="18"/>
                <w:szCs w:val="18"/>
              </w:rPr>
            </w:pPr>
            <w:r>
              <w:rPr>
                <w:rFonts w:ascii="Arial" w:hAnsi="Arial" w:cs="Arial"/>
                <w:bCs/>
                <w:iCs/>
                <w:sz w:val="18"/>
                <w:szCs w:val="18"/>
              </w:rPr>
              <w:t>Reg.</w:t>
            </w:r>
            <w:r w:rsidRPr="00B95C3C">
              <w:rPr>
                <w:rFonts w:ascii="Arial" w:hAnsi="Arial" w:cs="Arial"/>
                <w:bCs/>
                <w:iCs/>
                <w:sz w:val="18"/>
                <w:szCs w:val="18"/>
              </w:rPr>
              <w:t xml:space="preserve"> (UE) n.</w:t>
            </w:r>
            <w:r w:rsidRPr="00D47AF4">
              <w:rPr>
                <w:rFonts w:ascii="Arial" w:hAnsi="Arial" w:cs="Arial"/>
                <w:bCs/>
                <w:iCs/>
                <w:sz w:val="18"/>
                <w:szCs w:val="18"/>
              </w:rPr>
              <w:t xml:space="preserve"> 2015/1973</w:t>
            </w:r>
            <w:r w:rsidR="00427BD6">
              <w:rPr>
                <w:rFonts w:ascii="Arial" w:hAnsi="Arial" w:cs="Arial"/>
                <w:bCs/>
                <w:iCs/>
                <w:sz w:val="18"/>
                <w:szCs w:val="18"/>
              </w:rPr>
              <w:t xml:space="preserve"> </w:t>
            </w:r>
            <w:r w:rsidR="00427BD6" w:rsidRPr="00427BD6">
              <w:rPr>
                <w:rFonts w:ascii="Arial" w:hAnsi="Arial" w:cs="Arial"/>
                <w:bCs/>
                <w:iCs/>
                <w:sz w:val="18"/>
                <w:szCs w:val="18"/>
              </w:rPr>
              <w:t>della Commissione, dell'8 luglio 2015, che integra il regolamento (UE) n. 514/2014 del Parlamento europeo e del Consiglio con disposizioni specifiche sulla segnalazione di irregolarità relative al Fondo asilo, migrazione e integrazione e allo strumento di sostegno finanziario per la cooperazione di polizia, la prevenzione e la lotta alla criminalità e la gestione delle crisi</w:t>
            </w:r>
          </w:p>
        </w:tc>
      </w:tr>
      <w:tr w:rsidR="00D47AF4" w:rsidRPr="00B95C3C" w14:paraId="4CFF9702" w14:textId="77777777" w:rsidTr="00D47AF4">
        <w:tc>
          <w:tcPr>
            <w:tcW w:w="5000" w:type="pct"/>
            <w:tcBorders>
              <w:top w:val="single" w:sz="4" w:space="0" w:color="FFFFFF" w:themeColor="background1"/>
            </w:tcBorders>
            <w:shd w:val="clear" w:color="auto" w:fill="auto"/>
            <w:vAlign w:val="center"/>
          </w:tcPr>
          <w:p w14:paraId="73BDA213" w14:textId="6857B896" w:rsidR="00D47AF4" w:rsidRDefault="009D73D5">
            <w:pPr>
              <w:spacing w:before="40" w:after="40" w:line="240" w:lineRule="auto"/>
              <w:jc w:val="both"/>
              <w:rPr>
                <w:rFonts w:ascii="Arial" w:hAnsi="Arial" w:cs="Arial"/>
                <w:bCs/>
                <w:iCs/>
                <w:sz w:val="18"/>
                <w:szCs w:val="18"/>
              </w:rPr>
            </w:pPr>
            <w:r>
              <w:rPr>
                <w:rFonts w:ascii="Arial" w:hAnsi="Arial" w:cs="Arial"/>
                <w:bCs/>
                <w:iCs/>
                <w:sz w:val="18"/>
                <w:szCs w:val="18"/>
              </w:rPr>
              <w:t>Reg.</w:t>
            </w:r>
            <w:r w:rsidRPr="00B95C3C">
              <w:rPr>
                <w:rFonts w:ascii="Arial" w:hAnsi="Arial" w:cs="Arial"/>
                <w:bCs/>
                <w:iCs/>
                <w:sz w:val="18"/>
                <w:szCs w:val="18"/>
              </w:rPr>
              <w:t xml:space="preserve"> (UE) n.</w:t>
            </w:r>
            <w:r w:rsidRPr="00D47AF4">
              <w:rPr>
                <w:rFonts w:ascii="Arial" w:hAnsi="Arial" w:cs="Arial"/>
                <w:bCs/>
                <w:iCs/>
                <w:sz w:val="18"/>
                <w:szCs w:val="18"/>
              </w:rPr>
              <w:t xml:space="preserve"> 2015/1972</w:t>
            </w:r>
            <w:r w:rsidR="00427BD6" w:rsidRPr="00427BD6">
              <w:rPr>
                <w:rFonts w:ascii="Arial" w:hAnsi="Arial" w:cs="Arial"/>
                <w:bCs/>
                <w:iCs/>
                <w:sz w:val="18"/>
                <w:szCs w:val="18"/>
              </w:rPr>
              <w:t xml:space="preserve"> della Commissione, dell'8 luglio 2015, che integra il regolamento (UE) n. 223/2014 del Parlamento europeo e del Consiglio con disposizioni specifiche sulla segnalazione di irregolarità relative al Fondo di aiuti europei agli indigenti</w:t>
            </w:r>
          </w:p>
        </w:tc>
      </w:tr>
      <w:tr w:rsidR="00D47AF4" w:rsidRPr="00B95C3C" w14:paraId="30D2FF13" w14:textId="77777777" w:rsidTr="00D47AF4">
        <w:tc>
          <w:tcPr>
            <w:tcW w:w="5000" w:type="pct"/>
            <w:tcBorders>
              <w:top w:val="single" w:sz="4" w:space="0" w:color="FFFFFF" w:themeColor="background1"/>
            </w:tcBorders>
            <w:shd w:val="clear" w:color="auto" w:fill="auto"/>
            <w:vAlign w:val="center"/>
          </w:tcPr>
          <w:p w14:paraId="0450F4FB" w14:textId="343ED2E3" w:rsidR="00D47AF4" w:rsidRDefault="009D73D5" w:rsidP="00F738E0">
            <w:pPr>
              <w:spacing w:before="40" w:after="40" w:line="240" w:lineRule="auto"/>
              <w:jc w:val="both"/>
              <w:rPr>
                <w:rFonts w:ascii="Arial" w:hAnsi="Arial" w:cs="Arial"/>
                <w:bCs/>
                <w:iCs/>
                <w:sz w:val="18"/>
                <w:szCs w:val="18"/>
              </w:rPr>
            </w:pPr>
            <w:r>
              <w:rPr>
                <w:rFonts w:ascii="Arial" w:hAnsi="Arial" w:cs="Arial"/>
                <w:bCs/>
                <w:iCs/>
                <w:sz w:val="18"/>
                <w:szCs w:val="18"/>
              </w:rPr>
              <w:t>Reg.</w:t>
            </w:r>
            <w:r w:rsidRPr="00B95C3C">
              <w:rPr>
                <w:rFonts w:ascii="Arial" w:hAnsi="Arial" w:cs="Arial"/>
                <w:bCs/>
                <w:iCs/>
                <w:sz w:val="18"/>
                <w:szCs w:val="18"/>
              </w:rPr>
              <w:t xml:space="preserve"> (UE) n.</w:t>
            </w:r>
            <w:r w:rsidRPr="00D47AF4">
              <w:rPr>
                <w:rFonts w:ascii="Arial" w:hAnsi="Arial" w:cs="Arial"/>
                <w:bCs/>
                <w:iCs/>
                <w:sz w:val="18"/>
                <w:szCs w:val="18"/>
              </w:rPr>
              <w:t xml:space="preserve"> 2015/1971</w:t>
            </w:r>
            <w:r w:rsidR="00427BD6">
              <w:rPr>
                <w:rFonts w:ascii="Arial" w:hAnsi="Arial" w:cs="Arial"/>
                <w:bCs/>
                <w:iCs/>
                <w:sz w:val="18"/>
                <w:szCs w:val="18"/>
              </w:rPr>
              <w:t xml:space="preserve"> </w:t>
            </w:r>
            <w:r w:rsidR="00427BD6" w:rsidRPr="00427BD6">
              <w:rPr>
                <w:rFonts w:ascii="Arial" w:hAnsi="Arial" w:cs="Arial"/>
                <w:bCs/>
                <w:iCs/>
                <w:sz w:val="18"/>
                <w:szCs w:val="18"/>
              </w:rPr>
              <w:t>della Commissione, dell'8 luglio 2015, che integra il regolamento (UE) n. 1306/2013 - pdf del Parlamento europeo e del Consiglio con disposizioni specifiche sulla segnalazione di irregolarità in relazione al Fondo europeo agricolo di garanzia e al Fondo europeo agricolo per lo sviluppo rurale e che abroga il regolamento (CE) n. 1848/2006</w:t>
            </w:r>
          </w:p>
        </w:tc>
      </w:tr>
      <w:tr w:rsidR="00D47AF4" w:rsidRPr="00B95C3C" w14:paraId="486A04D2" w14:textId="77777777" w:rsidTr="00D47AF4">
        <w:tc>
          <w:tcPr>
            <w:tcW w:w="5000" w:type="pct"/>
            <w:tcBorders>
              <w:top w:val="single" w:sz="4" w:space="0" w:color="FFFFFF" w:themeColor="background1"/>
            </w:tcBorders>
            <w:shd w:val="clear" w:color="auto" w:fill="auto"/>
            <w:vAlign w:val="center"/>
          </w:tcPr>
          <w:p w14:paraId="0C9EF001" w14:textId="67E36F17" w:rsidR="00D47AF4" w:rsidRDefault="009D73D5" w:rsidP="00F738E0">
            <w:pPr>
              <w:spacing w:before="40" w:after="40" w:line="240" w:lineRule="auto"/>
              <w:jc w:val="both"/>
              <w:rPr>
                <w:rFonts w:ascii="Arial" w:hAnsi="Arial" w:cs="Arial"/>
                <w:bCs/>
                <w:iCs/>
                <w:sz w:val="18"/>
                <w:szCs w:val="18"/>
              </w:rPr>
            </w:pPr>
            <w:r>
              <w:rPr>
                <w:rFonts w:ascii="Arial" w:hAnsi="Arial" w:cs="Arial"/>
                <w:bCs/>
                <w:iCs/>
                <w:sz w:val="18"/>
                <w:szCs w:val="18"/>
              </w:rPr>
              <w:t>Reg.</w:t>
            </w:r>
            <w:r w:rsidRPr="00B95C3C">
              <w:rPr>
                <w:rFonts w:ascii="Arial" w:hAnsi="Arial" w:cs="Arial"/>
                <w:bCs/>
                <w:iCs/>
                <w:sz w:val="18"/>
                <w:szCs w:val="18"/>
              </w:rPr>
              <w:t xml:space="preserve"> (UE) n.</w:t>
            </w:r>
            <w:r w:rsidRPr="00D47AF4">
              <w:rPr>
                <w:rFonts w:ascii="Arial" w:hAnsi="Arial" w:cs="Arial"/>
                <w:bCs/>
                <w:iCs/>
                <w:sz w:val="18"/>
                <w:szCs w:val="18"/>
              </w:rPr>
              <w:t xml:space="preserve"> 2015/1970</w:t>
            </w:r>
            <w:r w:rsidR="00427BD6">
              <w:rPr>
                <w:rFonts w:ascii="Arial" w:hAnsi="Arial" w:cs="Arial"/>
                <w:bCs/>
                <w:iCs/>
                <w:sz w:val="18"/>
                <w:szCs w:val="18"/>
              </w:rPr>
              <w:t xml:space="preserve"> </w:t>
            </w:r>
            <w:r w:rsidR="00427BD6" w:rsidRPr="00427BD6">
              <w:rPr>
                <w:rFonts w:ascii="Arial" w:hAnsi="Arial" w:cs="Arial"/>
                <w:bCs/>
                <w:iCs/>
                <w:sz w:val="18"/>
                <w:szCs w:val="18"/>
              </w:rPr>
              <w:t>della Commissione, dell'8 luglio 2015, che integra il regolamento (UE) n. 1303/2013 del Parlamento europeo e del Consiglio con disposizioni specifiche sulla segnalazione di irregolarità relative al Fondo europeo di sviluppo regionale, al Fondo sociale europeo, al Fondo di coesione e al Fondo europeo per gli affari marittimi e la pesca</w:t>
            </w:r>
          </w:p>
        </w:tc>
      </w:tr>
      <w:tr w:rsidR="00B77150" w:rsidRPr="00B95C3C" w14:paraId="1EF19EBF" w14:textId="77777777" w:rsidTr="00C37F0F">
        <w:tc>
          <w:tcPr>
            <w:tcW w:w="5000" w:type="pct"/>
            <w:tcBorders>
              <w:top w:val="single" w:sz="4" w:space="0" w:color="FFFFFF" w:themeColor="background1"/>
            </w:tcBorders>
            <w:shd w:val="clear" w:color="auto" w:fill="auto"/>
            <w:vAlign w:val="center"/>
          </w:tcPr>
          <w:p w14:paraId="056F6E93" w14:textId="77777777" w:rsidR="00B77150" w:rsidRPr="00B95C3C" w:rsidRDefault="00B77150" w:rsidP="00C37F0F">
            <w:pPr>
              <w:spacing w:before="40" w:after="40" w:line="240" w:lineRule="auto"/>
              <w:jc w:val="both"/>
              <w:rPr>
                <w:rFonts w:ascii="Arial" w:hAnsi="Arial" w:cs="Arial"/>
                <w:bCs/>
                <w:iCs/>
                <w:sz w:val="18"/>
                <w:szCs w:val="18"/>
              </w:rPr>
            </w:pPr>
            <w:r>
              <w:rPr>
                <w:rFonts w:ascii="Arial" w:hAnsi="Arial" w:cs="Arial"/>
                <w:bCs/>
                <w:iCs/>
                <w:sz w:val="18"/>
                <w:szCs w:val="18"/>
              </w:rPr>
              <w:t>Reg.</w:t>
            </w:r>
            <w:r w:rsidRPr="00B95C3C">
              <w:rPr>
                <w:rFonts w:ascii="Arial" w:hAnsi="Arial" w:cs="Arial"/>
                <w:bCs/>
                <w:iCs/>
                <w:sz w:val="18"/>
                <w:szCs w:val="18"/>
              </w:rPr>
              <w:t xml:space="preserve"> (UE) n. 207/2015 della Commissione del 20 gennaio 2015 recante modalità di esecuzione del </w:t>
            </w:r>
            <w:r>
              <w:rPr>
                <w:rFonts w:ascii="Arial" w:hAnsi="Arial" w:cs="Arial"/>
                <w:bCs/>
                <w:iCs/>
                <w:sz w:val="18"/>
                <w:szCs w:val="18"/>
              </w:rPr>
              <w:t>Reg.</w:t>
            </w:r>
            <w:r w:rsidRPr="00B95C3C">
              <w:rPr>
                <w:rFonts w:ascii="Arial" w:hAnsi="Arial" w:cs="Arial"/>
                <w:bCs/>
                <w:iCs/>
                <w:sz w:val="18"/>
                <w:szCs w:val="18"/>
              </w:rPr>
              <w:t xml:space="preserve"> (UE) n. 1303/2013 del Parlamento europeo e del Consiglio per quanto riguarda i modelli per la relazione sullo stato dei lavori, la presentazione di informazioni relative a un grande progetto, il piano d'azione comune, le relazioni di attuazione relative all'obiettivo Investimenti in favore della crescita e dell'occupazione, la dichiarazione di affidabilità di gestione, la </w:t>
            </w:r>
            <w:r>
              <w:rPr>
                <w:rFonts w:ascii="Arial" w:hAnsi="Arial" w:cs="Arial"/>
                <w:bCs/>
                <w:iCs/>
                <w:sz w:val="18"/>
                <w:szCs w:val="18"/>
              </w:rPr>
              <w:t>Strategia</w:t>
            </w:r>
            <w:r w:rsidRPr="00B95C3C">
              <w:rPr>
                <w:rFonts w:ascii="Arial" w:hAnsi="Arial" w:cs="Arial"/>
                <w:bCs/>
                <w:iCs/>
                <w:sz w:val="18"/>
                <w:szCs w:val="18"/>
              </w:rPr>
              <w:t xml:space="preserve"> di audit, il parere di audit e la relazione di controllo annuale nonché la metodologia di esecuzione dell'analisi costi-benefici e, a norma del </w:t>
            </w:r>
            <w:r>
              <w:rPr>
                <w:rFonts w:ascii="Arial" w:hAnsi="Arial" w:cs="Arial"/>
                <w:bCs/>
                <w:iCs/>
                <w:sz w:val="18"/>
                <w:szCs w:val="18"/>
              </w:rPr>
              <w:t>Reg.</w:t>
            </w:r>
            <w:r w:rsidRPr="00B95C3C">
              <w:rPr>
                <w:rFonts w:ascii="Arial" w:hAnsi="Arial" w:cs="Arial"/>
                <w:bCs/>
                <w:iCs/>
                <w:sz w:val="18"/>
                <w:szCs w:val="18"/>
              </w:rPr>
              <w:t xml:space="preserve"> (UE) n. 1299/2013 del Parlamento europeo e del Consiglio, il modello per le relazioni di attuazione relative all'obiettivo di cooperazione territoriale europea</w:t>
            </w:r>
          </w:p>
        </w:tc>
      </w:tr>
      <w:tr w:rsidR="00B77150" w:rsidRPr="00B95C3C" w14:paraId="0C0C0793" w14:textId="77777777" w:rsidTr="00C37F0F">
        <w:tc>
          <w:tcPr>
            <w:tcW w:w="5000" w:type="pct"/>
            <w:tcBorders>
              <w:top w:val="single" w:sz="4" w:space="0" w:color="FFFFFF" w:themeColor="background1"/>
            </w:tcBorders>
            <w:shd w:val="clear" w:color="auto" w:fill="auto"/>
            <w:vAlign w:val="center"/>
          </w:tcPr>
          <w:p w14:paraId="3294A85F" w14:textId="77777777" w:rsidR="00B77150" w:rsidRDefault="00B77150" w:rsidP="00C37F0F">
            <w:pPr>
              <w:spacing w:before="40" w:after="40" w:line="240" w:lineRule="auto"/>
              <w:jc w:val="both"/>
              <w:rPr>
                <w:rFonts w:ascii="Arial" w:hAnsi="Arial" w:cs="Arial"/>
                <w:bCs/>
                <w:iCs/>
                <w:sz w:val="18"/>
                <w:szCs w:val="18"/>
              </w:rPr>
            </w:pPr>
            <w:r>
              <w:rPr>
                <w:rFonts w:ascii="Arial" w:hAnsi="Arial" w:cs="Arial"/>
                <w:bCs/>
                <w:iCs/>
                <w:sz w:val="18"/>
                <w:szCs w:val="18"/>
              </w:rPr>
              <w:t>Decisione di esecuzione della C</w:t>
            </w:r>
            <w:r w:rsidRPr="008B6DFD">
              <w:rPr>
                <w:rFonts w:ascii="Arial" w:hAnsi="Arial" w:cs="Arial"/>
                <w:bCs/>
                <w:iCs/>
                <w:sz w:val="18"/>
                <w:szCs w:val="18"/>
              </w:rPr>
              <w:t xml:space="preserve">ommissione </w:t>
            </w:r>
            <w:r>
              <w:rPr>
                <w:rFonts w:ascii="Arial" w:hAnsi="Arial" w:cs="Arial"/>
                <w:bCs/>
                <w:iCs/>
                <w:sz w:val="18"/>
                <w:szCs w:val="18"/>
              </w:rPr>
              <w:t xml:space="preserve">europea </w:t>
            </w:r>
            <w:r w:rsidRPr="008B6DFD">
              <w:rPr>
                <w:rFonts w:ascii="Arial" w:hAnsi="Arial" w:cs="Arial"/>
                <w:bCs/>
                <w:iCs/>
                <w:sz w:val="18"/>
                <w:szCs w:val="18"/>
              </w:rPr>
              <w:t>del 29.10.2014 che approva determinati elementi dell'accordo di partenariato con l'</w:t>
            </w:r>
            <w:r>
              <w:rPr>
                <w:rFonts w:ascii="Arial" w:hAnsi="Arial" w:cs="Arial"/>
                <w:bCs/>
                <w:iCs/>
                <w:sz w:val="18"/>
                <w:szCs w:val="18"/>
              </w:rPr>
              <w:t>I</w:t>
            </w:r>
            <w:r w:rsidRPr="008B6DFD">
              <w:rPr>
                <w:rFonts w:ascii="Arial" w:hAnsi="Arial" w:cs="Arial"/>
                <w:bCs/>
                <w:iCs/>
                <w:sz w:val="18"/>
                <w:szCs w:val="18"/>
              </w:rPr>
              <w:t>talia CCI 2014IT16M8PA001</w:t>
            </w:r>
          </w:p>
        </w:tc>
      </w:tr>
      <w:tr w:rsidR="00B95C3C" w:rsidRPr="00B95C3C" w14:paraId="1ED7B982" w14:textId="77777777" w:rsidTr="00B95C3C">
        <w:tc>
          <w:tcPr>
            <w:tcW w:w="5000" w:type="pct"/>
            <w:shd w:val="clear" w:color="auto" w:fill="auto"/>
            <w:vAlign w:val="center"/>
          </w:tcPr>
          <w:p w14:paraId="237CD4F9" w14:textId="0D8DDE0B" w:rsidR="00B95C3C" w:rsidRPr="00B95C3C" w:rsidRDefault="00087577" w:rsidP="00F738E0">
            <w:pPr>
              <w:spacing w:before="40" w:after="40" w:line="240" w:lineRule="auto"/>
              <w:jc w:val="both"/>
              <w:rPr>
                <w:rFonts w:ascii="Arial" w:hAnsi="Arial" w:cs="Arial"/>
                <w:bCs/>
                <w:iCs/>
                <w:sz w:val="18"/>
                <w:szCs w:val="18"/>
              </w:rPr>
            </w:pPr>
            <w:r>
              <w:rPr>
                <w:rFonts w:ascii="Arial" w:hAnsi="Arial" w:cs="Arial"/>
                <w:bCs/>
                <w:iCs/>
                <w:sz w:val="18"/>
                <w:szCs w:val="18"/>
              </w:rPr>
              <w:t>Reg.</w:t>
            </w:r>
            <w:r w:rsidR="00B95C3C" w:rsidRPr="00B95C3C">
              <w:rPr>
                <w:rFonts w:ascii="Arial" w:hAnsi="Arial" w:cs="Arial"/>
                <w:bCs/>
                <w:iCs/>
                <w:sz w:val="18"/>
                <w:szCs w:val="18"/>
              </w:rPr>
              <w:t xml:space="preserve"> (UE) n. 1011/2014 della Commissione del 22 settembre 2014 recante modalità di esecuzione del </w:t>
            </w:r>
            <w:r>
              <w:rPr>
                <w:rFonts w:ascii="Arial" w:hAnsi="Arial" w:cs="Arial"/>
                <w:bCs/>
                <w:iCs/>
                <w:sz w:val="18"/>
                <w:szCs w:val="18"/>
              </w:rPr>
              <w:t>Reg.</w:t>
            </w:r>
            <w:r w:rsidR="00B95C3C" w:rsidRPr="00B95C3C">
              <w:rPr>
                <w:rFonts w:ascii="Arial" w:hAnsi="Arial" w:cs="Arial"/>
                <w:bCs/>
                <w:iCs/>
                <w:sz w:val="18"/>
                <w:szCs w:val="18"/>
              </w:rPr>
              <w:t xml:space="preserve"> (UE) n. 1303/2013 del Parlamento europeo e del Consiglio per quanto riguarda i modelli per la presentazione di determinate informazioni </w:t>
            </w:r>
            <w:r w:rsidR="00B95C3C" w:rsidRPr="00B95C3C">
              <w:rPr>
                <w:rFonts w:ascii="Arial" w:hAnsi="Arial" w:cs="Arial"/>
                <w:iCs/>
                <w:sz w:val="18"/>
                <w:szCs w:val="18"/>
              </w:rPr>
              <w:t xml:space="preserve">alla Commissione e le norme dettagliate concernenti gli scambi di informazioni tra </w:t>
            </w:r>
            <w:r w:rsidR="001D5902">
              <w:rPr>
                <w:rFonts w:ascii="Arial" w:hAnsi="Arial" w:cs="Arial"/>
                <w:iCs/>
                <w:sz w:val="18"/>
                <w:szCs w:val="18"/>
              </w:rPr>
              <w:t>Beneficiari</w:t>
            </w:r>
            <w:r w:rsidR="00B95C3C" w:rsidRPr="00B95C3C">
              <w:rPr>
                <w:rFonts w:ascii="Arial" w:hAnsi="Arial" w:cs="Arial"/>
                <w:iCs/>
                <w:sz w:val="18"/>
                <w:szCs w:val="18"/>
              </w:rPr>
              <w:t xml:space="preserve"> e </w:t>
            </w:r>
            <w:r w:rsidR="00ED4DD6">
              <w:rPr>
                <w:rFonts w:ascii="Arial" w:hAnsi="Arial" w:cs="Arial"/>
                <w:iCs/>
                <w:sz w:val="18"/>
                <w:szCs w:val="18"/>
              </w:rPr>
              <w:t>Autorità</w:t>
            </w:r>
            <w:r w:rsidR="0072037E">
              <w:rPr>
                <w:rFonts w:ascii="Arial" w:hAnsi="Arial" w:cs="Arial"/>
                <w:iCs/>
                <w:sz w:val="18"/>
                <w:szCs w:val="18"/>
              </w:rPr>
              <w:t xml:space="preserve"> di Gestione</w:t>
            </w:r>
            <w:r w:rsidR="00B95C3C" w:rsidRPr="00B95C3C">
              <w:rPr>
                <w:rFonts w:ascii="Arial" w:hAnsi="Arial" w:cs="Arial"/>
                <w:iCs/>
                <w:sz w:val="18"/>
                <w:szCs w:val="18"/>
              </w:rPr>
              <w:t xml:space="preserve">, </w:t>
            </w:r>
            <w:r w:rsidR="00ED4DD6">
              <w:rPr>
                <w:rFonts w:ascii="Arial" w:hAnsi="Arial" w:cs="Arial"/>
                <w:iCs/>
                <w:sz w:val="18"/>
                <w:szCs w:val="18"/>
              </w:rPr>
              <w:t>Autorità</w:t>
            </w:r>
            <w:r w:rsidR="00EA4C11">
              <w:rPr>
                <w:rFonts w:ascii="Arial" w:hAnsi="Arial" w:cs="Arial"/>
                <w:iCs/>
                <w:sz w:val="18"/>
                <w:szCs w:val="18"/>
              </w:rPr>
              <w:t xml:space="preserve"> di Certificazione</w:t>
            </w:r>
            <w:r w:rsidR="00B95C3C" w:rsidRPr="00B95C3C">
              <w:rPr>
                <w:rFonts w:ascii="Arial" w:hAnsi="Arial" w:cs="Arial"/>
                <w:iCs/>
                <w:sz w:val="18"/>
                <w:szCs w:val="18"/>
              </w:rPr>
              <w:t xml:space="preserve">, </w:t>
            </w:r>
            <w:r w:rsidR="00ED4DD6">
              <w:rPr>
                <w:rFonts w:ascii="Arial" w:hAnsi="Arial" w:cs="Arial"/>
                <w:iCs/>
                <w:sz w:val="18"/>
                <w:szCs w:val="18"/>
              </w:rPr>
              <w:t>Autorità</w:t>
            </w:r>
            <w:r w:rsidR="00F738E0">
              <w:rPr>
                <w:rFonts w:ascii="Arial" w:hAnsi="Arial" w:cs="Arial"/>
                <w:iCs/>
                <w:sz w:val="18"/>
                <w:szCs w:val="18"/>
              </w:rPr>
              <w:t xml:space="preserve"> di Audit</w:t>
            </w:r>
            <w:r w:rsidR="00B95C3C" w:rsidRPr="00B95C3C">
              <w:rPr>
                <w:rFonts w:ascii="Arial" w:hAnsi="Arial" w:cs="Arial"/>
                <w:iCs/>
                <w:sz w:val="18"/>
                <w:szCs w:val="18"/>
              </w:rPr>
              <w:t xml:space="preserve"> e organismi intermedi</w:t>
            </w:r>
          </w:p>
        </w:tc>
      </w:tr>
      <w:tr w:rsidR="00B95C3C" w:rsidRPr="00B95C3C" w14:paraId="57F12427" w14:textId="77777777" w:rsidTr="00B95C3C">
        <w:tc>
          <w:tcPr>
            <w:tcW w:w="5000" w:type="pct"/>
            <w:shd w:val="clear" w:color="auto" w:fill="auto"/>
            <w:vAlign w:val="center"/>
          </w:tcPr>
          <w:p w14:paraId="54F48292" w14:textId="74F9EE1D" w:rsidR="00B95C3C" w:rsidRPr="00B95C3C" w:rsidRDefault="00087577" w:rsidP="00F738E0">
            <w:pPr>
              <w:spacing w:before="40" w:after="40" w:line="240" w:lineRule="auto"/>
              <w:jc w:val="both"/>
              <w:rPr>
                <w:rFonts w:ascii="Arial" w:hAnsi="Arial" w:cs="Arial"/>
                <w:bCs/>
                <w:iCs/>
                <w:sz w:val="18"/>
                <w:szCs w:val="18"/>
              </w:rPr>
            </w:pPr>
            <w:r>
              <w:rPr>
                <w:rFonts w:ascii="Arial" w:hAnsi="Arial" w:cs="Arial"/>
                <w:bCs/>
                <w:iCs/>
                <w:sz w:val="18"/>
                <w:szCs w:val="18"/>
              </w:rPr>
              <w:t>Reg.</w:t>
            </w:r>
            <w:r w:rsidR="00B95C3C" w:rsidRPr="00B95C3C">
              <w:rPr>
                <w:rFonts w:ascii="Arial" w:hAnsi="Arial" w:cs="Arial"/>
                <w:bCs/>
                <w:iCs/>
                <w:sz w:val="18"/>
                <w:szCs w:val="18"/>
              </w:rPr>
              <w:t xml:space="preserve"> (UE) n. 964/2014 della Commissione dell’11 settembre 2014 recante modalità di esecuzione del </w:t>
            </w:r>
            <w:r>
              <w:rPr>
                <w:rFonts w:ascii="Arial" w:hAnsi="Arial" w:cs="Arial"/>
                <w:bCs/>
                <w:iCs/>
                <w:sz w:val="18"/>
                <w:szCs w:val="18"/>
              </w:rPr>
              <w:t>Reg.</w:t>
            </w:r>
            <w:r w:rsidR="00B95C3C" w:rsidRPr="00B95C3C">
              <w:rPr>
                <w:rFonts w:ascii="Arial" w:hAnsi="Arial" w:cs="Arial"/>
                <w:bCs/>
                <w:iCs/>
                <w:sz w:val="18"/>
                <w:szCs w:val="18"/>
              </w:rPr>
              <w:t xml:space="preserve"> (UE) n. 1303/2013 del Parlamento europeo e del Consiglio per quanto concerne i termini e le condizioni uniformi per gli strumenti finanziari</w:t>
            </w:r>
          </w:p>
        </w:tc>
      </w:tr>
      <w:tr w:rsidR="00B95C3C" w:rsidRPr="00B95C3C" w14:paraId="79C02018" w14:textId="77777777" w:rsidTr="00B95C3C">
        <w:tc>
          <w:tcPr>
            <w:tcW w:w="5000" w:type="pct"/>
            <w:shd w:val="clear" w:color="auto" w:fill="auto"/>
            <w:vAlign w:val="center"/>
          </w:tcPr>
          <w:p w14:paraId="5904E1A8" w14:textId="3330B8C9" w:rsidR="00B95C3C" w:rsidRPr="00B95C3C" w:rsidRDefault="00087577" w:rsidP="00F738E0">
            <w:pPr>
              <w:spacing w:before="40" w:after="40" w:line="240" w:lineRule="auto"/>
              <w:jc w:val="both"/>
              <w:rPr>
                <w:rFonts w:ascii="Arial" w:hAnsi="Arial" w:cs="Arial"/>
                <w:bCs/>
                <w:iCs/>
                <w:sz w:val="18"/>
                <w:szCs w:val="18"/>
              </w:rPr>
            </w:pPr>
            <w:r>
              <w:rPr>
                <w:rFonts w:ascii="Arial" w:hAnsi="Arial" w:cs="Arial"/>
                <w:bCs/>
                <w:iCs/>
                <w:sz w:val="18"/>
                <w:szCs w:val="18"/>
              </w:rPr>
              <w:t>Reg.</w:t>
            </w:r>
            <w:r w:rsidR="00B95C3C" w:rsidRPr="00B95C3C">
              <w:rPr>
                <w:rFonts w:ascii="Arial" w:hAnsi="Arial" w:cs="Arial"/>
                <w:bCs/>
                <w:iCs/>
                <w:sz w:val="18"/>
                <w:szCs w:val="18"/>
              </w:rPr>
              <w:t xml:space="preserve"> (UE) n. 821/2014 della Commissione del 28 luglio 2014 recante modalità di esecuzione del </w:t>
            </w:r>
            <w:r>
              <w:rPr>
                <w:rFonts w:ascii="Arial" w:hAnsi="Arial" w:cs="Arial"/>
                <w:bCs/>
                <w:iCs/>
                <w:sz w:val="18"/>
                <w:szCs w:val="18"/>
              </w:rPr>
              <w:t>Reg.</w:t>
            </w:r>
            <w:r w:rsidR="00B95C3C" w:rsidRPr="00B95C3C">
              <w:rPr>
                <w:rFonts w:ascii="Arial" w:hAnsi="Arial" w:cs="Arial"/>
                <w:bCs/>
                <w:iCs/>
                <w:sz w:val="18"/>
                <w:szCs w:val="18"/>
              </w:rPr>
              <w:t xml:space="preserve"> (UE) n. 1303/2013 del Parlamento europeo e del Consiglio per quanto riguarda le modalità dettagliate per il trasferimento e la gestione dei contributi dei programmi, le relazioni sugli strumenti finanziari, le caratteristiche tecniche delle misure di informazione e di comunicazione per le operazioni e il sistema di registrazione e memorizzazione dei dati</w:t>
            </w:r>
          </w:p>
        </w:tc>
      </w:tr>
      <w:tr w:rsidR="0092392C" w:rsidRPr="00B95C3C" w14:paraId="69A63018" w14:textId="77777777" w:rsidTr="00C37F0F">
        <w:tc>
          <w:tcPr>
            <w:tcW w:w="5000" w:type="pct"/>
            <w:tcBorders>
              <w:top w:val="single" w:sz="4" w:space="0" w:color="FFFFFF" w:themeColor="background1"/>
            </w:tcBorders>
            <w:shd w:val="clear" w:color="auto" w:fill="auto"/>
            <w:vAlign w:val="center"/>
          </w:tcPr>
          <w:p w14:paraId="5841A6BB" w14:textId="77777777" w:rsidR="0092392C" w:rsidRDefault="0092392C" w:rsidP="00C37F0F">
            <w:pPr>
              <w:spacing w:before="40" w:after="40" w:line="240" w:lineRule="auto"/>
              <w:jc w:val="both"/>
              <w:rPr>
                <w:rFonts w:ascii="Arial" w:hAnsi="Arial" w:cs="Arial"/>
                <w:bCs/>
                <w:iCs/>
                <w:sz w:val="18"/>
                <w:szCs w:val="18"/>
              </w:rPr>
            </w:pPr>
            <w:r>
              <w:rPr>
                <w:rFonts w:ascii="Arial" w:hAnsi="Arial" w:cs="Arial"/>
                <w:bCs/>
                <w:iCs/>
                <w:sz w:val="18"/>
                <w:szCs w:val="18"/>
              </w:rPr>
              <w:t>Reg.</w:t>
            </w:r>
            <w:r w:rsidRPr="00B95C3C">
              <w:rPr>
                <w:rFonts w:ascii="Arial" w:hAnsi="Arial" w:cs="Arial"/>
                <w:bCs/>
                <w:iCs/>
                <w:sz w:val="18"/>
                <w:szCs w:val="18"/>
              </w:rPr>
              <w:t xml:space="preserve"> (UE) n.</w:t>
            </w:r>
            <w:r w:rsidRPr="00D47AF4">
              <w:rPr>
                <w:rFonts w:ascii="Arial" w:hAnsi="Arial" w:cs="Arial"/>
                <w:bCs/>
                <w:iCs/>
                <w:sz w:val="18"/>
                <w:szCs w:val="18"/>
              </w:rPr>
              <w:t xml:space="preserve"> 651/2014</w:t>
            </w:r>
            <w:r>
              <w:rPr>
                <w:rFonts w:ascii="Arial" w:hAnsi="Arial" w:cs="Arial"/>
                <w:bCs/>
                <w:iCs/>
                <w:sz w:val="18"/>
                <w:szCs w:val="18"/>
              </w:rPr>
              <w:t xml:space="preserve"> della C</w:t>
            </w:r>
            <w:r w:rsidRPr="00427BD6">
              <w:rPr>
                <w:rFonts w:ascii="Arial" w:hAnsi="Arial" w:cs="Arial"/>
                <w:bCs/>
                <w:iCs/>
                <w:sz w:val="18"/>
                <w:szCs w:val="18"/>
              </w:rPr>
              <w:t>ommissione del 17 giugno 2014 che dichiara alcune categorie di aiuti compatibili con il mercato int</w:t>
            </w:r>
            <w:r>
              <w:rPr>
                <w:rFonts w:ascii="Arial" w:hAnsi="Arial" w:cs="Arial"/>
                <w:bCs/>
                <w:iCs/>
                <w:sz w:val="18"/>
                <w:szCs w:val="18"/>
              </w:rPr>
              <w:t>erno in applicazione degli arti</w:t>
            </w:r>
            <w:r w:rsidRPr="00427BD6">
              <w:rPr>
                <w:rFonts w:ascii="Arial" w:hAnsi="Arial" w:cs="Arial"/>
                <w:bCs/>
                <w:iCs/>
                <w:sz w:val="18"/>
                <w:szCs w:val="18"/>
              </w:rPr>
              <w:t>coli 107 e 108 del trattato</w:t>
            </w:r>
          </w:p>
        </w:tc>
      </w:tr>
      <w:tr w:rsidR="0092392C" w:rsidRPr="00B95C3C" w14:paraId="0E3251F4" w14:textId="77777777" w:rsidTr="00C37F0F">
        <w:tc>
          <w:tcPr>
            <w:tcW w:w="5000" w:type="pct"/>
            <w:tcBorders>
              <w:top w:val="single" w:sz="4" w:space="0" w:color="FFFFFF" w:themeColor="background1"/>
            </w:tcBorders>
            <w:shd w:val="clear" w:color="auto" w:fill="auto"/>
            <w:vAlign w:val="center"/>
          </w:tcPr>
          <w:p w14:paraId="3DCD75F0" w14:textId="49EC57E3" w:rsidR="0092392C" w:rsidRDefault="0092392C" w:rsidP="002A6F8A">
            <w:pPr>
              <w:spacing w:before="40" w:after="40" w:line="240" w:lineRule="auto"/>
              <w:jc w:val="both"/>
              <w:rPr>
                <w:rFonts w:ascii="Arial" w:hAnsi="Arial" w:cs="Arial"/>
                <w:bCs/>
                <w:iCs/>
                <w:sz w:val="18"/>
                <w:szCs w:val="18"/>
              </w:rPr>
            </w:pPr>
            <w:r>
              <w:rPr>
                <w:rFonts w:ascii="Arial" w:hAnsi="Arial" w:cs="Arial"/>
                <w:bCs/>
                <w:iCs/>
                <w:sz w:val="18"/>
                <w:szCs w:val="18"/>
              </w:rPr>
              <w:t>Reg.</w:t>
            </w:r>
            <w:r w:rsidRPr="00B95C3C">
              <w:rPr>
                <w:rFonts w:ascii="Arial" w:hAnsi="Arial" w:cs="Arial"/>
                <w:bCs/>
                <w:iCs/>
                <w:sz w:val="18"/>
                <w:szCs w:val="18"/>
              </w:rPr>
              <w:t xml:space="preserve"> (UE) n.</w:t>
            </w:r>
            <w:r w:rsidRPr="00D47AF4">
              <w:rPr>
                <w:rFonts w:ascii="Arial" w:hAnsi="Arial" w:cs="Arial"/>
                <w:bCs/>
                <w:iCs/>
                <w:sz w:val="18"/>
                <w:szCs w:val="18"/>
              </w:rPr>
              <w:t xml:space="preserve"> 522/2014</w:t>
            </w:r>
            <w:r>
              <w:rPr>
                <w:rFonts w:ascii="Arial" w:hAnsi="Arial" w:cs="Arial"/>
                <w:bCs/>
                <w:iCs/>
                <w:sz w:val="18"/>
                <w:szCs w:val="18"/>
              </w:rPr>
              <w:t xml:space="preserve"> </w:t>
            </w:r>
            <w:r w:rsidR="002A6F8A">
              <w:rPr>
                <w:rFonts w:ascii="Arial" w:hAnsi="Arial" w:cs="Arial"/>
                <w:bCs/>
                <w:iCs/>
                <w:sz w:val="18"/>
                <w:szCs w:val="18"/>
              </w:rPr>
              <w:t>della Commissione, dell'</w:t>
            </w:r>
            <w:r w:rsidRPr="00CF0D62">
              <w:rPr>
                <w:rFonts w:ascii="Arial" w:hAnsi="Arial" w:cs="Arial"/>
                <w:bCs/>
                <w:iCs/>
                <w:sz w:val="18"/>
                <w:szCs w:val="18"/>
              </w:rPr>
              <w:t xml:space="preserve">11 marzo 2014 che integra il regolamento (UE) n. </w:t>
            </w:r>
            <w:r w:rsidRPr="00CF0D62">
              <w:rPr>
                <w:rFonts w:ascii="Arial" w:hAnsi="Arial" w:cs="Arial"/>
                <w:bCs/>
                <w:iCs/>
                <w:sz w:val="18"/>
                <w:szCs w:val="18"/>
              </w:rPr>
              <w:lastRenderedPageBreak/>
              <w:t>1301/2013 del Parlamento europeo e del Consiglio per quanto concerne le norme dettagliate riguardo ai principi relativi alla selezione e alla gestione delle azioni innovative nel settore dello sviluppo urbano sostenibile che saranno sostenute dal Fondo europeo di sviluppo regionale</w:t>
            </w:r>
          </w:p>
        </w:tc>
      </w:tr>
      <w:tr w:rsidR="0092392C" w:rsidRPr="00B95C3C" w14:paraId="7C1E72E5" w14:textId="77777777" w:rsidTr="00C37F0F">
        <w:tc>
          <w:tcPr>
            <w:tcW w:w="5000" w:type="pct"/>
            <w:tcBorders>
              <w:top w:val="single" w:sz="4" w:space="0" w:color="FFFFFF" w:themeColor="background1"/>
            </w:tcBorders>
            <w:shd w:val="clear" w:color="auto" w:fill="auto"/>
            <w:vAlign w:val="center"/>
          </w:tcPr>
          <w:p w14:paraId="5E0B8C9E" w14:textId="62D274FE" w:rsidR="0092392C" w:rsidRDefault="0092392C" w:rsidP="00C37F0F">
            <w:pPr>
              <w:spacing w:before="40" w:after="40" w:line="240" w:lineRule="auto"/>
              <w:jc w:val="both"/>
              <w:rPr>
                <w:rFonts w:ascii="Arial" w:hAnsi="Arial" w:cs="Arial"/>
                <w:bCs/>
                <w:iCs/>
                <w:sz w:val="18"/>
                <w:szCs w:val="18"/>
              </w:rPr>
            </w:pPr>
            <w:r>
              <w:rPr>
                <w:rFonts w:ascii="Arial" w:hAnsi="Arial" w:cs="Arial"/>
                <w:bCs/>
                <w:iCs/>
                <w:sz w:val="18"/>
                <w:szCs w:val="18"/>
              </w:rPr>
              <w:lastRenderedPageBreak/>
              <w:t>Reg.</w:t>
            </w:r>
            <w:r w:rsidRPr="00B95C3C">
              <w:rPr>
                <w:rFonts w:ascii="Arial" w:hAnsi="Arial" w:cs="Arial"/>
                <w:bCs/>
                <w:iCs/>
                <w:sz w:val="18"/>
                <w:szCs w:val="18"/>
              </w:rPr>
              <w:t xml:space="preserve"> (UE) n.</w:t>
            </w:r>
            <w:r w:rsidRPr="00D47AF4">
              <w:rPr>
                <w:rFonts w:ascii="Arial" w:hAnsi="Arial" w:cs="Arial"/>
                <w:bCs/>
                <w:iCs/>
                <w:sz w:val="18"/>
                <w:szCs w:val="18"/>
              </w:rPr>
              <w:t xml:space="preserve"> </w:t>
            </w:r>
            <w:r>
              <w:rPr>
                <w:rFonts w:ascii="Arial" w:hAnsi="Arial" w:cs="Arial"/>
                <w:bCs/>
                <w:iCs/>
                <w:sz w:val="18"/>
                <w:szCs w:val="18"/>
              </w:rPr>
              <w:t xml:space="preserve">215/2014 </w:t>
            </w:r>
            <w:r w:rsidRPr="00427BD6">
              <w:rPr>
                <w:rFonts w:ascii="Arial" w:hAnsi="Arial" w:cs="Arial"/>
                <w:bCs/>
                <w:iCs/>
                <w:sz w:val="18"/>
                <w:szCs w:val="18"/>
              </w:rPr>
              <w:t>della</w:t>
            </w:r>
            <w:r w:rsidR="002A6F8A">
              <w:rPr>
                <w:rFonts w:ascii="Arial" w:hAnsi="Arial" w:cs="Arial"/>
                <w:bCs/>
                <w:iCs/>
                <w:sz w:val="18"/>
                <w:szCs w:val="18"/>
              </w:rPr>
              <w:t xml:space="preserve"> Commissione, del 7 marzo 2014</w:t>
            </w:r>
            <w:r w:rsidRPr="00427BD6">
              <w:rPr>
                <w:rFonts w:ascii="Arial" w:hAnsi="Arial" w:cs="Arial"/>
                <w:bCs/>
                <w:iCs/>
                <w:sz w:val="18"/>
                <w:szCs w:val="18"/>
              </w:rPr>
              <w:t xml:space="preserve"> che stabilisce norme di attuazione del regolamento (UE) n. 1303/2013 del Parlamento europeo e del Consiglio, recante disposizioni comuni sul Fondo europeo di sviluppo regionale, sul Fondo sociale europeo, sul Fondo di coesione, sul Fondo europeo agricolo per lo sviluppo rurale e sul Fondo europeo per gli affari marittimi e la pesca e disposizioni generali sul Fondo europeo di sviluppo regionale, sul Fondo sociale europeo, sul Fondo di coesione e sul Fondo europeo per gli affari marittimi e la pesca per quanto riguarda le metodologie per il sostegno in materia di cambiamenti climatici, la determinazione dei target intermedi e dei target finali nel quadro di riferimento dell'efficacia dell'attuazione e la nomenclatura delle categorie di intervento per i fondi strutturali e di investimento europei</w:t>
            </w:r>
          </w:p>
        </w:tc>
      </w:tr>
      <w:tr w:rsidR="00B95C3C" w:rsidRPr="00B95C3C" w14:paraId="3AF60D34" w14:textId="77777777" w:rsidTr="00B95C3C">
        <w:tc>
          <w:tcPr>
            <w:tcW w:w="5000" w:type="pct"/>
            <w:shd w:val="clear" w:color="auto" w:fill="auto"/>
            <w:vAlign w:val="center"/>
          </w:tcPr>
          <w:p w14:paraId="5A9C4475" w14:textId="1268EF74" w:rsidR="00B95C3C" w:rsidRPr="00B95C3C" w:rsidRDefault="00087577" w:rsidP="00F738E0">
            <w:pPr>
              <w:spacing w:before="40" w:after="40" w:line="240" w:lineRule="auto"/>
              <w:jc w:val="both"/>
              <w:rPr>
                <w:rFonts w:ascii="Arial" w:hAnsi="Arial" w:cs="Arial"/>
                <w:bCs/>
                <w:iCs/>
                <w:sz w:val="18"/>
                <w:szCs w:val="18"/>
              </w:rPr>
            </w:pPr>
            <w:r>
              <w:rPr>
                <w:rFonts w:ascii="Arial" w:hAnsi="Arial" w:cs="Arial"/>
                <w:bCs/>
                <w:iCs/>
                <w:sz w:val="18"/>
                <w:szCs w:val="18"/>
              </w:rPr>
              <w:t>Reg.</w:t>
            </w:r>
            <w:r w:rsidR="00B95C3C" w:rsidRPr="00B95C3C">
              <w:rPr>
                <w:rFonts w:ascii="Arial" w:hAnsi="Arial" w:cs="Arial"/>
                <w:bCs/>
                <w:iCs/>
                <w:sz w:val="18"/>
                <w:szCs w:val="18"/>
              </w:rPr>
              <w:t xml:space="preserve"> (UE) n. 481/2014 dell</w:t>
            </w:r>
            <w:r w:rsidR="002A6F8A">
              <w:rPr>
                <w:rFonts w:ascii="Arial" w:hAnsi="Arial" w:cs="Arial"/>
                <w:bCs/>
                <w:iCs/>
                <w:sz w:val="18"/>
                <w:szCs w:val="18"/>
              </w:rPr>
              <w:t>a Commissione, del 4 marzo 2014</w:t>
            </w:r>
            <w:r w:rsidR="00B95C3C" w:rsidRPr="00B95C3C">
              <w:rPr>
                <w:rFonts w:ascii="Arial" w:hAnsi="Arial" w:cs="Arial"/>
                <w:bCs/>
                <w:iCs/>
                <w:sz w:val="18"/>
                <w:szCs w:val="18"/>
              </w:rPr>
              <w:t xml:space="preserve"> che integra il </w:t>
            </w:r>
            <w:r>
              <w:rPr>
                <w:rFonts w:ascii="Arial" w:hAnsi="Arial" w:cs="Arial"/>
                <w:bCs/>
                <w:iCs/>
                <w:sz w:val="18"/>
                <w:szCs w:val="18"/>
              </w:rPr>
              <w:t>Reg.</w:t>
            </w:r>
            <w:r w:rsidR="00B95C3C" w:rsidRPr="00B95C3C">
              <w:rPr>
                <w:rFonts w:ascii="Arial" w:hAnsi="Arial" w:cs="Arial"/>
                <w:bCs/>
                <w:iCs/>
                <w:sz w:val="18"/>
                <w:szCs w:val="18"/>
              </w:rPr>
              <w:t xml:space="preserve"> (UE) n. 1299/2013 del Parlamento europeo e del Consiglio per quanto concerne le norme specifiche in materia di ammissibilità delle spese per i programmi di cooperazione</w:t>
            </w:r>
          </w:p>
        </w:tc>
      </w:tr>
      <w:tr w:rsidR="00B95C3C" w:rsidRPr="00B95C3C" w14:paraId="2A570E74" w14:textId="77777777" w:rsidTr="00B95C3C">
        <w:tc>
          <w:tcPr>
            <w:tcW w:w="5000" w:type="pct"/>
            <w:shd w:val="clear" w:color="auto" w:fill="auto"/>
            <w:vAlign w:val="center"/>
          </w:tcPr>
          <w:p w14:paraId="0C656154" w14:textId="4939F60C" w:rsidR="00B95C3C" w:rsidRPr="00B95C3C" w:rsidRDefault="00087577" w:rsidP="00F738E0">
            <w:pPr>
              <w:spacing w:before="40" w:after="40" w:line="240" w:lineRule="auto"/>
              <w:jc w:val="both"/>
              <w:rPr>
                <w:rFonts w:ascii="Arial" w:hAnsi="Arial" w:cs="Arial"/>
                <w:bCs/>
                <w:iCs/>
                <w:sz w:val="18"/>
                <w:szCs w:val="18"/>
              </w:rPr>
            </w:pPr>
            <w:r>
              <w:rPr>
                <w:rFonts w:ascii="Arial" w:hAnsi="Arial" w:cs="Arial"/>
                <w:bCs/>
                <w:iCs/>
                <w:sz w:val="18"/>
                <w:szCs w:val="18"/>
              </w:rPr>
              <w:t>Reg.</w:t>
            </w:r>
            <w:r w:rsidR="00B95C3C" w:rsidRPr="00B95C3C">
              <w:rPr>
                <w:rFonts w:ascii="Arial" w:hAnsi="Arial" w:cs="Arial"/>
                <w:bCs/>
                <w:iCs/>
                <w:sz w:val="18"/>
                <w:szCs w:val="18"/>
              </w:rPr>
              <w:t xml:space="preserve"> (UE) n. 480/2014 della Commissione del 03/03/2014 che integra il </w:t>
            </w:r>
            <w:r>
              <w:rPr>
                <w:rFonts w:ascii="Arial" w:hAnsi="Arial" w:cs="Arial"/>
                <w:bCs/>
                <w:iCs/>
                <w:sz w:val="18"/>
                <w:szCs w:val="18"/>
              </w:rPr>
              <w:t>Reg.</w:t>
            </w:r>
            <w:r w:rsidR="00B95C3C" w:rsidRPr="00B95C3C">
              <w:rPr>
                <w:rFonts w:ascii="Arial" w:hAnsi="Arial" w:cs="Arial"/>
                <w:bCs/>
                <w:iCs/>
                <w:sz w:val="18"/>
                <w:szCs w:val="18"/>
              </w:rPr>
              <w:t xml:space="preserve"> (UE) n. 1303/2013, recante disposizioni comuni sul Fondo europeo di sviluppo regionale, sul Fondo sociale europeo, sul Fondo di coesione, sul Fondo europeo agricolo per lo sviluppo rurale e sul Fondo europeo per gli affari marittimi e la pesca e disposizioni generali sul Fondo europeo di sviluppo regionale, sul Fondo sociale europeo, sul Fondo di coesione e sul Fondo europeo per gli affari marittimi e la pesca</w:t>
            </w:r>
          </w:p>
        </w:tc>
      </w:tr>
      <w:tr w:rsidR="00B95C3C" w:rsidRPr="00B95C3C" w14:paraId="0B4F9AA3" w14:textId="77777777" w:rsidTr="00B95C3C">
        <w:tc>
          <w:tcPr>
            <w:tcW w:w="5000" w:type="pct"/>
            <w:shd w:val="clear" w:color="auto" w:fill="auto"/>
            <w:vAlign w:val="center"/>
          </w:tcPr>
          <w:p w14:paraId="68D231FC" w14:textId="7387D994" w:rsidR="00B95C3C" w:rsidRPr="00B95C3C" w:rsidRDefault="00087577" w:rsidP="00F738E0">
            <w:pPr>
              <w:spacing w:before="40" w:after="40" w:line="240" w:lineRule="auto"/>
              <w:jc w:val="both"/>
              <w:rPr>
                <w:rFonts w:ascii="Arial" w:hAnsi="Arial" w:cs="Arial"/>
                <w:bCs/>
                <w:iCs/>
                <w:sz w:val="18"/>
                <w:szCs w:val="18"/>
              </w:rPr>
            </w:pPr>
            <w:r>
              <w:rPr>
                <w:rFonts w:ascii="Arial" w:hAnsi="Arial" w:cs="Arial"/>
                <w:bCs/>
                <w:iCs/>
                <w:sz w:val="18"/>
                <w:szCs w:val="18"/>
              </w:rPr>
              <w:t>Reg.</w:t>
            </w:r>
            <w:r w:rsidR="00B95C3C" w:rsidRPr="00B95C3C">
              <w:rPr>
                <w:rFonts w:ascii="Arial" w:hAnsi="Arial" w:cs="Arial"/>
                <w:bCs/>
                <w:iCs/>
                <w:sz w:val="18"/>
                <w:szCs w:val="18"/>
              </w:rPr>
              <w:t xml:space="preserve"> (UE) n. 288/2014 della Commissione </w:t>
            </w:r>
            <w:r w:rsidR="002A6F8A">
              <w:rPr>
                <w:rFonts w:ascii="Arial" w:hAnsi="Arial" w:cs="Arial"/>
                <w:iCs/>
                <w:sz w:val="18"/>
                <w:szCs w:val="18"/>
              </w:rPr>
              <w:t xml:space="preserve">del 25 </w:t>
            </w:r>
            <w:r w:rsidR="00B95C3C" w:rsidRPr="00B95C3C">
              <w:rPr>
                <w:rFonts w:ascii="Arial" w:hAnsi="Arial" w:cs="Arial"/>
                <w:iCs/>
                <w:sz w:val="18"/>
                <w:szCs w:val="18"/>
              </w:rPr>
              <w:t xml:space="preserve">febbraio 2014 recante modalità di applicazione del </w:t>
            </w:r>
            <w:r>
              <w:rPr>
                <w:rFonts w:ascii="Arial" w:hAnsi="Arial" w:cs="Arial"/>
                <w:iCs/>
                <w:sz w:val="18"/>
                <w:szCs w:val="18"/>
              </w:rPr>
              <w:t>Reg.</w:t>
            </w:r>
            <w:r w:rsidR="00B95C3C" w:rsidRPr="00B95C3C">
              <w:rPr>
                <w:rFonts w:ascii="Arial" w:hAnsi="Arial" w:cs="Arial"/>
                <w:iCs/>
                <w:sz w:val="18"/>
                <w:szCs w:val="18"/>
              </w:rPr>
              <w:t xml:space="preserve"> (UE) n. 1303/2013 del Parlamento europeo e del Consiglio recante disposizioni comuni sul Fondo europeo di sviluppo regionale, sul Fondo sociale europeo, sul Fondo di coesione, sul Fondo europeo agricolo per lo sviluppo rurale e sul Fondo europeo per gli affari marittimi e la pesca e disposizioni generali sul Fondo europeo di sviluppo regionale, sul Fondo sociale europeo, sul Fondo di coesione e sul Fondo europeo per gli affari marittimi e la pesca per quanto riguarda il modello per i programmi operativi nell'ambito dell'obiettivo Investimenti in favore della crescita e dell'occupazione e recante modalità di applicazione del </w:t>
            </w:r>
            <w:r>
              <w:rPr>
                <w:rFonts w:ascii="Arial" w:hAnsi="Arial" w:cs="Arial"/>
                <w:iCs/>
                <w:sz w:val="18"/>
                <w:szCs w:val="18"/>
              </w:rPr>
              <w:t>Reg.</w:t>
            </w:r>
            <w:r w:rsidR="002A6F8A">
              <w:rPr>
                <w:rFonts w:ascii="Arial" w:hAnsi="Arial" w:cs="Arial"/>
                <w:iCs/>
                <w:sz w:val="18"/>
                <w:szCs w:val="18"/>
              </w:rPr>
              <w:t xml:space="preserve"> (UE) n. </w:t>
            </w:r>
            <w:r w:rsidR="00B95C3C" w:rsidRPr="00B95C3C">
              <w:rPr>
                <w:rFonts w:ascii="Arial" w:hAnsi="Arial" w:cs="Arial"/>
                <w:iCs/>
                <w:sz w:val="18"/>
                <w:szCs w:val="18"/>
              </w:rPr>
              <w:t>1299/2013 del Parlamento europeo e del Consiglio recante disposizioni specifiche per il sostegno del Fondo europeo di sviluppo regionale all'obiettivo di cooperazione territoriale europea per quanto riguarda il modello per i programmi di cooperazione nell'ambito dell'obiettivo di cooperazione territoriale europea</w:t>
            </w:r>
          </w:p>
        </w:tc>
      </w:tr>
      <w:tr w:rsidR="00B95C3C" w:rsidRPr="00B95C3C" w14:paraId="0D4E9554" w14:textId="77777777" w:rsidTr="00B95C3C">
        <w:tc>
          <w:tcPr>
            <w:tcW w:w="5000" w:type="pct"/>
            <w:shd w:val="clear" w:color="auto" w:fill="auto"/>
            <w:vAlign w:val="center"/>
          </w:tcPr>
          <w:p w14:paraId="07EC26ED" w14:textId="152CFE96" w:rsidR="00B95C3C" w:rsidRPr="00B95C3C" w:rsidRDefault="00087577" w:rsidP="00F738E0">
            <w:pPr>
              <w:spacing w:before="40" w:after="40" w:line="240" w:lineRule="auto"/>
              <w:jc w:val="both"/>
              <w:rPr>
                <w:rFonts w:ascii="Arial" w:hAnsi="Arial" w:cs="Arial"/>
                <w:bCs/>
                <w:iCs/>
                <w:sz w:val="18"/>
                <w:szCs w:val="18"/>
              </w:rPr>
            </w:pPr>
            <w:r>
              <w:rPr>
                <w:rFonts w:ascii="Arial" w:hAnsi="Arial" w:cs="Arial"/>
                <w:bCs/>
                <w:iCs/>
                <w:sz w:val="18"/>
                <w:szCs w:val="18"/>
              </w:rPr>
              <w:t>Reg.</w:t>
            </w:r>
            <w:r w:rsidR="00B95C3C" w:rsidRPr="00B95C3C">
              <w:rPr>
                <w:rFonts w:ascii="Arial" w:hAnsi="Arial" w:cs="Arial"/>
                <w:bCs/>
                <w:iCs/>
                <w:sz w:val="18"/>
                <w:szCs w:val="18"/>
              </w:rPr>
              <w:t xml:space="preserve"> (UE) n. 184/2014 della Commissione </w:t>
            </w:r>
            <w:r w:rsidR="00B95C3C" w:rsidRPr="00B95C3C">
              <w:rPr>
                <w:rFonts w:ascii="Arial" w:hAnsi="Arial" w:cs="Arial"/>
                <w:iCs/>
                <w:sz w:val="18"/>
                <w:szCs w:val="18"/>
              </w:rPr>
              <w:t xml:space="preserve">del 25 febbraio 2014 che stabilisce, conformemente al </w:t>
            </w:r>
            <w:r>
              <w:rPr>
                <w:rFonts w:ascii="Arial" w:hAnsi="Arial" w:cs="Arial"/>
                <w:iCs/>
                <w:sz w:val="18"/>
                <w:szCs w:val="18"/>
              </w:rPr>
              <w:t>Reg.</w:t>
            </w:r>
            <w:r w:rsidR="002A6F8A">
              <w:rPr>
                <w:rFonts w:ascii="Arial" w:hAnsi="Arial" w:cs="Arial"/>
                <w:iCs/>
                <w:sz w:val="18"/>
                <w:szCs w:val="18"/>
              </w:rPr>
              <w:t xml:space="preserve"> (UE) n. </w:t>
            </w:r>
            <w:r w:rsidR="00B95C3C" w:rsidRPr="00B95C3C">
              <w:rPr>
                <w:rFonts w:ascii="Arial" w:hAnsi="Arial" w:cs="Arial"/>
                <w:iCs/>
                <w:sz w:val="18"/>
                <w:szCs w:val="18"/>
              </w:rPr>
              <w:t xml:space="preserve">1303/2013 del Parlamento europeo e del Consiglio recante disposizioni comuni sul Fondo europeo di sviluppo regionale, sul Fondo sociale europeo, sul Fondo di coesione, sul Fondo europeo agricolo per lo sviluppo rurale e sul Fondo europeo per gli affari marittimi e la pesca e disposizioni generali sul Fondo europeo di sviluppo regionale, sul Fondo sociale europeo, sul Fondo di coesione e sul Fondo europeo per gli affari marittimi e la pesca, </w:t>
            </w:r>
            <w:r w:rsidR="00B95C3C" w:rsidRPr="00B95C3C">
              <w:rPr>
                <w:rFonts w:ascii="Arial" w:hAnsi="Arial" w:cs="Arial"/>
                <w:bCs/>
                <w:iCs/>
                <w:sz w:val="18"/>
                <w:szCs w:val="18"/>
              </w:rPr>
              <w:t xml:space="preserve">i termini e le condizioni applicabili al sistema elettronico di scambio di dati fra gli Stati membri e la Commissione, e che adotta, a norma del </w:t>
            </w:r>
            <w:r>
              <w:rPr>
                <w:rFonts w:ascii="Arial" w:hAnsi="Arial" w:cs="Arial"/>
                <w:bCs/>
                <w:iCs/>
                <w:sz w:val="18"/>
                <w:szCs w:val="18"/>
              </w:rPr>
              <w:t>Reg.</w:t>
            </w:r>
            <w:r w:rsidR="00B95C3C" w:rsidRPr="00B95C3C">
              <w:rPr>
                <w:rFonts w:ascii="Arial" w:hAnsi="Arial" w:cs="Arial"/>
                <w:bCs/>
                <w:iCs/>
                <w:sz w:val="18"/>
                <w:szCs w:val="18"/>
              </w:rPr>
              <w:t xml:space="preserve"> (UE) n. 1299/2013 del Parlamento europeo e del Consiglio, recante disposizioni specifiche per il sostegno del Fondo europeo di sviluppo regionale all'obiettivo di cooperazione territoriale europea, la nomenclatura delle categorie di intervento per il sostegno del Fondo europeo di sviluppo regionale nel quadro dell'obiettivo «Cooperazione territoriale europea»</w:t>
            </w:r>
          </w:p>
        </w:tc>
      </w:tr>
      <w:tr w:rsidR="00C95FB7" w:rsidRPr="00B95C3C" w14:paraId="3F75D415" w14:textId="77777777" w:rsidTr="00C37F0F">
        <w:tc>
          <w:tcPr>
            <w:tcW w:w="5000" w:type="pct"/>
            <w:tcBorders>
              <w:top w:val="single" w:sz="4" w:space="0" w:color="FFFFFF" w:themeColor="background1"/>
            </w:tcBorders>
            <w:shd w:val="clear" w:color="auto" w:fill="auto"/>
            <w:vAlign w:val="center"/>
          </w:tcPr>
          <w:p w14:paraId="62B7C7B8" w14:textId="050BACE7" w:rsidR="00C95FB7" w:rsidRDefault="00C95FB7" w:rsidP="00C37F0F">
            <w:pPr>
              <w:spacing w:before="40" w:after="40" w:line="240" w:lineRule="auto"/>
              <w:jc w:val="both"/>
              <w:rPr>
                <w:rFonts w:ascii="Arial" w:hAnsi="Arial" w:cs="Arial"/>
                <w:bCs/>
                <w:iCs/>
                <w:sz w:val="18"/>
                <w:szCs w:val="18"/>
              </w:rPr>
            </w:pPr>
            <w:r>
              <w:rPr>
                <w:rFonts w:ascii="Arial" w:hAnsi="Arial" w:cs="Arial"/>
                <w:bCs/>
                <w:iCs/>
                <w:sz w:val="18"/>
                <w:szCs w:val="18"/>
              </w:rPr>
              <w:t>Reg.</w:t>
            </w:r>
            <w:r w:rsidRPr="00B95C3C">
              <w:rPr>
                <w:rFonts w:ascii="Arial" w:hAnsi="Arial" w:cs="Arial"/>
                <w:bCs/>
                <w:iCs/>
                <w:sz w:val="18"/>
                <w:szCs w:val="18"/>
              </w:rPr>
              <w:t xml:space="preserve"> (UE) n.</w:t>
            </w:r>
            <w:r w:rsidRPr="00D47AF4">
              <w:rPr>
                <w:rFonts w:ascii="Arial" w:hAnsi="Arial" w:cs="Arial"/>
                <w:bCs/>
                <w:iCs/>
                <w:sz w:val="18"/>
                <w:szCs w:val="18"/>
              </w:rPr>
              <w:t xml:space="preserve"> </w:t>
            </w:r>
            <w:r w:rsidR="0092392C">
              <w:rPr>
                <w:rFonts w:ascii="Arial" w:hAnsi="Arial" w:cs="Arial"/>
                <w:bCs/>
                <w:iCs/>
                <w:sz w:val="18"/>
                <w:szCs w:val="18"/>
              </w:rPr>
              <w:t xml:space="preserve">1407/2013 </w:t>
            </w:r>
            <w:r w:rsidRPr="009D73D5">
              <w:rPr>
                <w:rFonts w:ascii="Arial" w:hAnsi="Arial" w:cs="Arial"/>
                <w:bCs/>
                <w:iCs/>
                <w:sz w:val="18"/>
                <w:szCs w:val="18"/>
              </w:rPr>
              <w:t xml:space="preserve">della </w:t>
            </w:r>
            <w:r>
              <w:rPr>
                <w:rFonts w:ascii="Arial" w:hAnsi="Arial" w:cs="Arial"/>
                <w:bCs/>
                <w:iCs/>
                <w:sz w:val="18"/>
                <w:szCs w:val="18"/>
              </w:rPr>
              <w:t>Co</w:t>
            </w:r>
            <w:r w:rsidRPr="009D73D5">
              <w:rPr>
                <w:rFonts w:ascii="Arial" w:hAnsi="Arial" w:cs="Arial"/>
                <w:bCs/>
                <w:iCs/>
                <w:sz w:val="18"/>
                <w:szCs w:val="18"/>
              </w:rPr>
              <w:t>mmissione</w:t>
            </w:r>
            <w:r>
              <w:rPr>
                <w:rFonts w:ascii="Arial" w:hAnsi="Arial" w:cs="Arial"/>
                <w:bCs/>
                <w:iCs/>
                <w:sz w:val="18"/>
                <w:szCs w:val="18"/>
              </w:rPr>
              <w:t xml:space="preserve"> </w:t>
            </w:r>
            <w:r w:rsidRPr="009D73D5">
              <w:rPr>
                <w:rFonts w:ascii="Arial" w:hAnsi="Arial" w:cs="Arial"/>
                <w:bCs/>
                <w:iCs/>
                <w:sz w:val="18"/>
                <w:szCs w:val="18"/>
              </w:rPr>
              <w:t>del 18 dicembre 2013</w:t>
            </w:r>
            <w:r>
              <w:rPr>
                <w:rFonts w:ascii="Arial" w:hAnsi="Arial" w:cs="Arial"/>
                <w:bCs/>
                <w:iCs/>
                <w:sz w:val="18"/>
                <w:szCs w:val="18"/>
              </w:rPr>
              <w:t xml:space="preserve"> </w:t>
            </w:r>
            <w:r w:rsidRPr="009D73D5">
              <w:rPr>
                <w:rFonts w:ascii="Arial" w:hAnsi="Arial" w:cs="Arial"/>
                <w:bCs/>
                <w:iCs/>
                <w:sz w:val="18"/>
                <w:szCs w:val="18"/>
              </w:rPr>
              <w:t>relativo all’applicazione degli articoli 107 e 108 del trattato sul funzionamento dell’Unione europea agli aiuti «de minimis»</w:t>
            </w:r>
          </w:p>
        </w:tc>
      </w:tr>
      <w:tr w:rsidR="00B95C3C" w:rsidRPr="00B95C3C" w14:paraId="11CBCF9C" w14:textId="77777777" w:rsidTr="00B95C3C">
        <w:tc>
          <w:tcPr>
            <w:tcW w:w="5000" w:type="pct"/>
            <w:shd w:val="clear" w:color="auto" w:fill="auto"/>
            <w:vAlign w:val="center"/>
          </w:tcPr>
          <w:p w14:paraId="1AC377CF" w14:textId="07A8116C" w:rsidR="00B95C3C" w:rsidRPr="00B95C3C" w:rsidRDefault="00087577" w:rsidP="00B95C3C">
            <w:pPr>
              <w:spacing w:before="40" w:after="40" w:line="240" w:lineRule="auto"/>
              <w:jc w:val="both"/>
              <w:rPr>
                <w:rFonts w:ascii="Arial" w:hAnsi="Arial" w:cs="Arial"/>
                <w:bCs/>
                <w:iCs/>
                <w:sz w:val="18"/>
                <w:szCs w:val="18"/>
              </w:rPr>
            </w:pPr>
            <w:r>
              <w:rPr>
                <w:rFonts w:ascii="Arial" w:hAnsi="Arial" w:cs="Arial"/>
                <w:bCs/>
                <w:iCs/>
                <w:sz w:val="18"/>
                <w:szCs w:val="18"/>
              </w:rPr>
              <w:t>Reg.</w:t>
            </w:r>
            <w:r w:rsidR="00B95C3C" w:rsidRPr="00B95C3C">
              <w:rPr>
                <w:rFonts w:ascii="Arial" w:hAnsi="Arial" w:cs="Arial"/>
                <w:bCs/>
                <w:iCs/>
                <w:sz w:val="18"/>
                <w:szCs w:val="18"/>
              </w:rPr>
              <w:t xml:space="preserve"> (UE) n. 1299/2013 del Parlamento europeo e del Consiglio del 17 dicembre 2013 recante disposizioni specifiche per il sostegno del Fondo europeo di sviluppo regionale all’obiettivo di cooperazione territoriale europea</w:t>
            </w:r>
          </w:p>
        </w:tc>
      </w:tr>
      <w:tr w:rsidR="00B95C3C" w:rsidRPr="00B95C3C" w14:paraId="39CB3B28" w14:textId="77777777" w:rsidTr="00B95C3C">
        <w:tc>
          <w:tcPr>
            <w:tcW w:w="5000" w:type="pct"/>
            <w:shd w:val="clear" w:color="auto" w:fill="auto"/>
            <w:vAlign w:val="center"/>
          </w:tcPr>
          <w:p w14:paraId="52E8553C" w14:textId="2489C7E4" w:rsidR="00B95C3C" w:rsidRPr="00B95C3C" w:rsidRDefault="00087577" w:rsidP="00B95C3C">
            <w:pPr>
              <w:spacing w:before="40" w:after="40" w:line="240" w:lineRule="auto"/>
              <w:jc w:val="both"/>
              <w:rPr>
                <w:rFonts w:ascii="Arial" w:hAnsi="Arial" w:cs="Arial"/>
                <w:bCs/>
                <w:iCs/>
                <w:sz w:val="18"/>
                <w:szCs w:val="18"/>
              </w:rPr>
            </w:pPr>
            <w:r>
              <w:rPr>
                <w:rFonts w:ascii="Arial" w:hAnsi="Arial" w:cs="Arial"/>
                <w:bCs/>
                <w:iCs/>
                <w:sz w:val="18"/>
                <w:szCs w:val="18"/>
              </w:rPr>
              <w:t>Reg.</w:t>
            </w:r>
            <w:r w:rsidR="00B95C3C" w:rsidRPr="00B95C3C">
              <w:rPr>
                <w:rFonts w:ascii="Arial" w:hAnsi="Arial" w:cs="Arial"/>
                <w:bCs/>
                <w:iCs/>
                <w:sz w:val="18"/>
                <w:szCs w:val="18"/>
              </w:rPr>
              <w:t xml:space="preserve"> (UE) n. 1300/2013 del Parlamento europeo e del Consiglio del 17 dicembre 2013 relativo al Fondo di coesione e che abroga il </w:t>
            </w:r>
            <w:r>
              <w:rPr>
                <w:rFonts w:ascii="Arial" w:hAnsi="Arial" w:cs="Arial"/>
                <w:bCs/>
                <w:iCs/>
                <w:sz w:val="18"/>
                <w:szCs w:val="18"/>
              </w:rPr>
              <w:t>Reg.</w:t>
            </w:r>
            <w:r w:rsidR="00B95C3C" w:rsidRPr="00B95C3C">
              <w:rPr>
                <w:rFonts w:ascii="Arial" w:hAnsi="Arial" w:cs="Arial"/>
                <w:bCs/>
                <w:iCs/>
                <w:sz w:val="18"/>
                <w:szCs w:val="18"/>
              </w:rPr>
              <w:t xml:space="preserve"> (CE) n. 1084/2006 del Consiglio</w:t>
            </w:r>
          </w:p>
        </w:tc>
      </w:tr>
      <w:tr w:rsidR="00B95C3C" w:rsidRPr="00B95C3C" w14:paraId="5F92DD98" w14:textId="77777777" w:rsidTr="00B95C3C">
        <w:tc>
          <w:tcPr>
            <w:tcW w:w="5000" w:type="pct"/>
            <w:shd w:val="clear" w:color="auto" w:fill="auto"/>
            <w:vAlign w:val="center"/>
          </w:tcPr>
          <w:p w14:paraId="44A93576" w14:textId="6D7AA794" w:rsidR="00B95C3C" w:rsidRPr="00B95C3C" w:rsidRDefault="00087577" w:rsidP="00B95C3C">
            <w:pPr>
              <w:spacing w:before="40" w:after="40" w:line="240" w:lineRule="auto"/>
              <w:jc w:val="both"/>
              <w:rPr>
                <w:rFonts w:ascii="Arial" w:hAnsi="Arial" w:cs="Arial"/>
                <w:bCs/>
                <w:iCs/>
                <w:sz w:val="18"/>
                <w:szCs w:val="18"/>
              </w:rPr>
            </w:pPr>
            <w:r>
              <w:rPr>
                <w:rFonts w:ascii="Arial" w:hAnsi="Arial" w:cs="Arial"/>
                <w:bCs/>
                <w:iCs/>
                <w:sz w:val="18"/>
                <w:szCs w:val="18"/>
              </w:rPr>
              <w:t>Reg.</w:t>
            </w:r>
            <w:r w:rsidR="00B95C3C" w:rsidRPr="00B95C3C">
              <w:rPr>
                <w:rFonts w:ascii="Arial" w:hAnsi="Arial" w:cs="Arial"/>
                <w:bCs/>
                <w:iCs/>
                <w:sz w:val="18"/>
                <w:szCs w:val="18"/>
              </w:rPr>
              <w:t xml:space="preserve"> (UE) n. 1301/2013 del Parlamento europeo e del Consiglio del 17 dicembre 2013 relativo al Fondo europeo di sviluppo regionale e a disposizioni specifiche concernenti l’obiettivo “Investimenti a favore della crescita e dell’occupazione” e che abroga il </w:t>
            </w:r>
            <w:r>
              <w:rPr>
                <w:rFonts w:ascii="Arial" w:hAnsi="Arial" w:cs="Arial"/>
                <w:bCs/>
                <w:iCs/>
                <w:sz w:val="18"/>
                <w:szCs w:val="18"/>
              </w:rPr>
              <w:t>Reg.</w:t>
            </w:r>
            <w:r w:rsidR="00B95C3C" w:rsidRPr="00B95C3C">
              <w:rPr>
                <w:rFonts w:ascii="Arial" w:hAnsi="Arial" w:cs="Arial"/>
                <w:bCs/>
                <w:iCs/>
                <w:sz w:val="18"/>
                <w:szCs w:val="18"/>
              </w:rPr>
              <w:t xml:space="preserve"> (CE) n. 1080/2006 del Consiglio</w:t>
            </w:r>
          </w:p>
        </w:tc>
      </w:tr>
      <w:tr w:rsidR="00B95C3C" w:rsidRPr="00B95C3C" w14:paraId="48965550" w14:textId="77777777" w:rsidTr="00B95C3C">
        <w:tc>
          <w:tcPr>
            <w:tcW w:w="5000" w:type="pct"/>
            <w:shd w:val="clear" w:color="auto" w:fill="auto"/>
            <w:vAlign w:val="center"/>
          </w:tcPr>
          <w:p w14:paraId="204BF7FF" w14:textId="099B1553" w:rsidR="00B95C3C" w:rsidRPr="00B95C3C" w:rsidRDefault="00087577" w:rsidP="00B95C3C">
            <w:pPr>
              <w:spacing w:before="40" w:after="40" w:line="240" w:lineRule="auto"/>
              <w:jc w:val="both"/>
              <w:rPr>
                <w:rFonts w:ascii="Arial" w:hAnsi="Arial" w:cs="Arial"/>
                <w:bCs/>
                <w:iCs/>
                <w:sz w:val="18"/>
                <w:szCs w:val="18"/>
              </w:rPr>
            </w:pPr>
            <w:r>
              <w:rPr>
                <w:rFonts w:ascii="Arial" w:hAnsi="Arial" w:cs="Arial"/>
                <w:bCs/>
                <w:iCs/>
                <w:sz w:val="18"/>
                <w:szCs w:val="18"/>
              </w:rPr>
              <w:t>Reg.</w:t>
            </w:r>
            <w:r w:rsidR="00B95C3C" w:rsidRPr="00B95C3C">
              <w:rPr>
                <w:rFonts w:ascii="Arial" w:hAnsi="Arial" w:cs="Arial"/>
                <w:bCs/>
                <w:iCs/>
                <w:sz w:val="18"/>
                <w:szCs w:val="18"/>
              </w:rPr>
              <w:t xml:space="preserve"> (UE) n. 1303/2013 del Parlamento europeo e del Consiglio del 17 dicembre 2013 recante disposizioni comuni sul Fondo europeo di sviluppo regionale, sul Fondo sociale europeo, sul Fondo di coesione, sul Fondo europeo agricolo per lo sviluppo rurale e sul Fondo europeo per gli affari marittimi e la pesca e disposizioni generali sul Fondo europeo di sviluppo regionale, sul Fondo sociale europeo, sul Fondo di coesione e sul Fondo europeo per gli affari marittimi e la pesca, e che abroga il </w:t>
            </w:r>
            <w:r>
              <w:rPr>
                <w:rFonts w:ascii="Arial" w:hAnsi="Arial" w:cs="Arial"/>
                <w:bCs/>
                <w:iCs/>
                <w:sz w:val="18"/>
                <w:szCs w:val="18"/>
              </w:rPr>
              <w:t>Reg.</w:t>
            </w:r>
            <w:r w:rsidR="00B95C3C" w:rsidRPr="00B95C3C">
              <w:rPr>
                <w:rFonts w:ascii="Arial" w:hAnsi="Arial" w:cs="Arial"/>
                <w:bCs/>
                <w:iCs/>
                <w:sz w:val="18"/>
                <w:szCs w:val="18"/>
              </w:rPr>
              <w:t xml:space="preserve"> (CE) n. 1083/2006 del Consiglio</w:t>
            </w:r>
          </w:p>
        </w:tc>
      </w:tr>
      <w:tr w:rsidR="00B95C3C" w:rsidRPr="00B95C3C" w14:paraId="0305457E" w14:textId="77777777" w:rsidTr="00B95C3C">
        <w:tc>
          <w:tcPr>
            <w:tcW w:w="5000" w:type="pct"/>
            <w:shd w:val="clear" w:color="auto" w:fill="auto"/>
            <w:vAlign w:val="center"/>
          </w:tcPr>
          <w:p w14:paraId="4A53CB9B" w14:textId="6C8A4CF9" w:rsidR="00B95C3C" w:rsidRPr="00B95C3C" w:rsidRDefault="00087577" w:rsidP="00B95C3C">
            <w:pPr>
              <w:spacing w:before="40" w:after="40" w:line="240" w:lineRule="auto"/>
              <w:jc w:val="both"/>
              <w:rPr>
                <w:rFonts w:ascii="Arial" w:hAnsi="Arial" w:cs="Arial"/>
                <w:bCs/>
                <w:iCs/>
                <w:sz w:val="18"/>
                <w:szCs w:val="18"/>
              </w:rPr>
            </w:pPr>
            <w:r>
              <w:rPr>
                <w:rFonts w:ascii="Arial" w:hAnsi="Arial" w:cs="Arial"/>
                <w:bCs/>
                <w:iCs/>
                <w:sz w:val="18"/>
                <w:szCs w:val="18"/>
              </w:rPr>
              <w:t>Reg.</w:t>
            </w:r>
            <w:r w:rsidR="00B95C3C" w:rsidRPr="00B95C3C">
              <w:rPr>
                <w:rFonts w:ascii="Arial" w:hAnsi="Arial" w:cs="Arial"/>
                <w:bCs/>
                <w:iCs/>
                <w:sz w:val="18"/>
                <w:szCs w:val="18"/>
              </w:rPr>
              <w:t xml:space="preserve"> (UE) n. 1304/2013 del Parlamento europeo e del Consiglio del 17 dicembre 2013 relativo al Fondo sociale europeo e che abroga il </w:t>
            </w:r>
            <w:r>
              <w:rPr>
                <w:rFonts w:ascii="Arial" w:hAnsi="Arial" w:cs="Arial"/>
                <w:bCs/>
                <w:iCs/>
                <w:sz w:val="18"/>
                <w:szCs w:val="18"/>
              </w:rPr>
              <w:t>Reg.</w:t>
            </w:r>
            <w:r w:rsidR="00B95C3C" w:rsidRPr="00B95C3C">
              <w:rPr>
                <w:rFonts w:ascii="Arial" w:hAnsi="Arial" w:cs="Arial"/>
                <w:bCs/>
                <w:iCs/>
                <w:sz w:val="18"/>
                <w:szCs w:val="18"/>
              </w:rPr>
              <w:t xml:space="preserve"> (CE) n. 1081/2006 del Consiglio</w:t>
            </w:r>
          </w:p>
        </w:tc>
      </w:tr>
      <w:tr w:rsidR="00B95C3C" w:rsidRPr="00B95C3C" w14:paraId="2EFBAD55" w14:textId="77777777" w:rsidTr="00B95C3C">
        <w:tc>
          <w:tcPr>
            <w:tcW w:w="5000" w:type="pct"/>
            <w:shd w:val="clear" w:color="auto" w:fill="auto"/>
            <w:vAlign w:val="center"/>
          </w:tcPr>
          <w:p w14:paraId="7C47B070" w14:textId="35F83FB3" w:rsidR="00B95C3C" w:rsidRPr="00B95C3C" w:rsidRDefault="00087577" w:rsidP="00B95C3C">
            <w:pPr>
              <w:spacing w:before="40" w:after="40" w:line="240" w:lineRule="auto"/>
              <w:jc w:val="both"/>
              <w:rPr>
                <w:rFonts w:ascii="Arial" w:hAnsi="Arial" w:cs="Arial"/>
                <w:bCs/>
                <w:iCs/>
                <w:sz w:val="18"/>
                <w:szCs w:val="18"/>
              </w:rPr>
            </w:pPr>
            <w:r>
              <w:rPr>
                <w:rFonts w:ascii="Arial" w:hAnsi="Arial" w:cs="Arial"/>
                <w:bCs/>
                <w:iCs/>
                <w:sz w:val="18"/>
                <w:szCs w:val="18"/>
              </w:rPr>
              <w:lastRenderedPageBreak/>
              <w:t>Reg.</w:t>
            </w:r>
            <w:r w:rsidR="00B95C3C" w:rsidRPr="00B95C3C">
              <w:rPr>
                <w:rFonts w:ascii="Arial" w:hAnsi="Arial" w:cs="Arial"/>
                <w:bCs/>
                <w:iCs/>
                <w:sz w:val="18"/>
                <w:szCs w:val="18"/>
              </w:rPr>
              <w:t xml:space="preserve"> (UE) n. 1305/2013 del Parlamento europeo e del Consiglio del 17 dicembre 2013 sul sostegno allo sviluppo rurale da parte del Fondo europeo agricolo per lo sviluppo rurale (FEASR) e che abroga il </w:t>
            </w:r>
            <w:r>
              <w:rPr>
                <w:rFonts w:ascii="Arial" w:hAnsi="Arial" w:cs="Arial"/>
                <w:bCs/>
                <w:iCs/>
                <w:sz w:val="18"/>
                <w:szCs w:val="18"/>
              </w:rPr>
              <w:t>Reg.</w:t>
            </w:r>
            <w:r w:rsidR="00B95C3C" w:rsidRPr="00B95C3C">
              <w:rPr>
                <w:rFonts w:ascii="Arial" w:hAnsi="Arial" w:cs="Arial"/>
                <w:bCs/>
                <w:iCs/>
                <w:sz w:val="18"/>
                <w:szCs w:val="18"/>
              </w:rPr>
              <w:t xml:space="preserve"> (CE) n. 1698/2005 del Consiglio</w:t>
            </w:r>
          </w:p>
        </w:tc>
      </w:tr>
      <w:tr w:rsidR="00B95C3C" w:rsidRPr="00B95C3C" w14:paraId="376BE7FC" w14:textId="77777777" w:rsidTr="00B95C3C">
        <w:tc>
          <w:tcPr>
            <w:tcW w:w="5000" w:type="pct"/>
            <w:shd w:val="clear" w:color="auto" w:fill="auto"/>
            <w:vAlign w:val="center"/>
          </w:tcPr>
          <w:p w14:paraId="08356E99" w14:textId="02051AEA" w:rsidR="00B95C3C" w:rsidRPr="00B95C3C" w:rsidRDefault="00087577" w:rsidP="00B95C3C">
            <w:pPr>
              <w:spacing w:before="40" w:after="40" w:line="240" w:lineRule="auto"/>
              <w:jc w:val="both"/>
              <w:rPr>
                <w:rFonts w:ascii="Arial" w:hAnsi="Arial" w:cs="Arial"/>
                <w:bCs/>
                <w:iCs/>
                <w:sz w:val="18"/>
                <w:szCs w:val="18"/>
              </w:rPr>
            </w:pPr>
            <w:r>
              <w:rPr>
                <w:rFonts w:ascii="Arial" w:hAnsi="Arial" w:cs="Arial"/>
                <w:bCs/>
                <w:iCs/>
                <w:sz w:val="18"/>
                <w:szCs w:val="18"/>
              </w:rPr>
              <w:t>Reg.</w:t>
            </w:r>
            <w:r w:rsidR="00B95C3C" w:rsidRPr="00B95C3C">
              <w:rPr>
                <w:rFonts w:ascii="Arial" w:hAnsi="Arial" w:cs="Arial"/>
                <w:bCs/>
                <w:iCs/>
                <w:sz w:val="18"/>
                <w:szCs w:val="18"/>
              </w:rPr>
              <w:t xml:space="preserve"> (UE) n. 1306/2013 del Parlamento europeo e del Consiglio del 17 dicembre 2013 sul finanziamento, sulla gestione e sul monitoraggio della politica agricola comune e che abroga i regolamenti del Consiglio (CEE) n. 352/78, (CE) n. 165/94, (CE) n. 2799/98, (CE) n. 841/00, (CE) n. 1290/05 e (CE) n. 485/08</w:t>
            </w:r>
          </w:p>
        </w:tc>
      </w:tr>
      <w:tr w:rsidR="00B95C3C" w:rsidRPr="00B95C3C" w14:paraId="1DF196C1" w14:textId="77777777" w:rsidTr="00B95C3C">
        <w:tc>
          <w:tcPr>
            <w:tcW w:w="5000" w:type="pct"/>
            <w:shd w:val="clear" w:color="auto" w:fill="auto"/>
            <w:vAlign w:val="center"/>
          </w:tcPr>
          <w:p w14:paraId="41AF7727" w14:textId="77777777" w:rsidR="00B95C3C" w:rsidRPr="00B95C3C" w:rsidRDefault="00B95C3C" w:rsidP="00B95C3C">
            <w:pPr>
              <w:spacing w:before="40" w:after="40" w:line="240" w:lineRule="auto"/>
              <w:jc w:val="both"/>
              <w:rPr>
                <w:rFonts w:ascii="Arial" w:hAnsi="Arial" w:cs="Arial"/>
                <w:bCs/>
                <w:iCs/>
                <w:sz w:val="18"/>
                <w:szCs w:val="18"/>
              </w:rPr>
            </w:pPr>
            <w:r w:rsidRPr="00B95C3C">
              <w:rPr>
                <w:rFonts w:ascii="Arial" w:hAnsi="Arial" w:cs="Arial"/>
                <w:bCs/>
                <w:iCs/>
                <w:sz w:val="18"/>
                <w:szCs w:val="18"/>
              </w:rPr>
              <w:t>Trattato sul funzionamento dell’Unione Europea (TFUE) pubblicato sulla Gazzetta Ufficiale dell’Unione Europea il 26 ottobre 2012</w:t>
            </w:r>
          </w:p>
        </w:tc>
      </w:tr>
      <w:tr w:rsidR="00B95C3C" w:rsidRPr="00B95C3C" w14:paraId="5F6FD02D" w14:textId="77777777" w:rsidTr="00B95C3C">
        <w:tc>
          <w:tcPr>
            <w:tcW w:w="5000" w:type="pct"/>
            <w:shd w:val="clear" w:color="auto" w:fill="auto"/>
            <w:vAlign w:val="center"/>
          </w:tcPr>
          <w:p w14:paraId="58312EE5" w14:textId="417B1A8D" w:rsidR="00B95C3C" w:rsidRPr="00B95C3C" w:rsidRDefault="00087577" w:rsidP="00B95C3C">
            <w:pPr>
              <w:spacing w:before="40" w:after="40" w:line="240" w:lineRule="auto"/>
              <w:jc w:val="both"/>
              <w:rPr>
                <w:rFonts w:ascii="Arial" w:hAnsi="Arial" w:cs="Arial"/>
                <w:bCs/>
                <w:iCs/>
                <w:sz w:val="18"/>
                <w:szCs w:val="18"/>
              </w:rPr>
            </w:pPr>
            <w:r>
              <w:rPr>
                <w:rFonts w:ascii="Arial" w:hAnsi="Arial" w:cs="Arial"/>
                <w:bCs/>
                <w:iCs/>
                <w:sz w:val="18"/>
                <w:szCs w:val="18"/>
              </w:rPr>
              <w:t>Reg.</w:t>
            </w:r>
            <w:r w:rsidR="00B95C3C" w:rsidRPr="00B95C3C">
              <w:rPr>
                <w:rFonts w:ascii="Arial" w:hAnsi="Arial" w:cs="Arial"/>
                <w:bCs/>
                <w:iCs/>
                <w:sz w:val="18"/>
                <w:szCs w:val="18"/>
              </w:rPr>
              <w:t xml:space="preserve"> delegato (UE) n. 1268/2012 della Commissione del 29 ottobre 2012 recante le modalità di applicazione del </w:t>
            </w:r>
            <w:r>
              <w:rPr>
                <w:rFonts w:ascii="Arial" w:hAnsi="Arial" w:cs="Arial"/>
                <w:bCs/>
                <w:iCs/>
                <w:sz w:val="18"/>
                <w:szCs w:val="18"/>
              </w:rPr>
              <w:t>Reg.</w:t>
            </w:r>
            <w:r w:rsidR="00B95C3C" w:rsidRPr="00B95C3C">
              <w:rPr>
                <w:rFonts w:ascii="Arial" w:hAnsi="Arial" w:cs="Arial"/>
                <w:bCs/>
                <w:iCs/>
                <w:sz w:val="18"/>
                <w:szCs w:val="18"/>
              </w:rPr>
              <w:t xml:space="preserve"> (UE, Euratom) n. 966/2012 del Parlamento europeo e del Consiglio che stabilisce le regole finanziarie applicabili al bilancio generale dell’Unione</w:t>
            </w:r>
          </w:p>
        </w:tc>
      </w:tr>
      <w:tr w:rsidR="00B95C3C" w:rsidRPr="00B95C3C" w14:paraId="5C779D2F" w14:textId="77777777" w:rsidTr="00B95C3C">
        <w:tc>
          <w:tcPr>
            <w:tcW w:w="5000" w:type="pct"/>
            <w:shd w:val="clear" w:color="auto" w:fill="auto"/>
            <w:vAlign w:val="center"/>
          </w:tcPr>
          <w:p w14:paraId="5F922663" w14:textId="75A7FFB1" w:rsidR="00B95C3C" w:rsidRPr="00B95C3C" w:rsidRDefault="00087577" w:rsidP="00B95C3C">
            <w:pPr>
              <w:spacing w:before="40" w:after="40" w:line="240" w:lineRule="auto"/>
              <w:jc w:val="both"/>
              <w:rPr>
                <w:rFonts w:ascii="Arial" w:hAnsi="Arial" w:cs="Arial"/>
                <w:bCs/>
                <w:iCs/>
                <w:sz w:val="18"/>
                <w:szCs w:val="18"/>
              </w:rPr>
            </w:pPr>
            <w:r>
              <w:rPr>
                <w:rFonts w:ascii="Arial" w:hAnsi="Arial" w:cs="Arial"/>
                <w:bCs/>
                <w:iCs/>
                <w:sz w:val="18"/>
                <w:szCs w:val="18"/>
              </w:rPr>
              <w:t>Reg.</w:t>
            </w:r>
            <w:r w:rsidR="00B95C3C" w:rsidRPr="00B95C3C">
              <w:rPr>
                <w:rFonts w:ascii="Arial" w:hAnsi="Arial" w:cs="Arial"/>
                <w:bCs/>
                <w:iCs/>
                <w:sz w:val="18"/>
                <w:szCs w:val="18"/>
              </w:rPr>
              <w:t xml:space="preserve"> (UE, Euratom) n. 966/2012 del Parlamento europeo e del Consiglio, del 25 ottobre 2012, che stabilisce le regole finanziarie applicabili al bilancio generale dell’Unione e che abroga il </w:t>
            </w:r>
            <w:r>
              <w:rPr>
                <w:rFonts w:ascii="Arial" w:hAnsi="Arial" w:cs="Arial"/>
                <w:bCs/>
                <w:iCs/>
                <w:sz w:val="18"/>
                <w:szCs w:val="18"/>
              </w:rPr>
              <w:t>Reg.</w:t>
            </w:r>
            <w:r w:rsidR="00B95C3C" w:rsidRPr="00B95C3C">
              <w:rPr>
                <w:rFonts w:ascii="Arial" w:hAnsi="Arial" w:cs="Arial"/>
                <w:bCs/>
                <w:iCs/>
                <w:sz w:val="18"/>
                <w:szCs w:val="18"/>
              </w:rPr>
              <w:t xml:space="preserve"> (UE, Euratom) n. 1605/2012</w:t>
            </w:r>
          </w:p>
        </w:tc>
      </w:tr>
      <w:tr w:rsidR="00B95C3C" w:rsidRPr="00B95C3C" w14:paraId="643823C3" w14:textId="77777777" w:rsidTr="00B95C3C">
        <w:tc>
          <w:tcPr>
            <w:tcW w:w="5000" w:type="pct"/>
            <w:shd w:val="clear" w:color="auto" w:fill="auto"/>
            <w:vAlign w:val="center"/>
          </w:tcPr>
          <w:p w14:paraId="73D5FFAB" w14:textId="002264AF" w:rsidR="00B95C3C" w:rsidRPr="00B95C3C" w:rsidRDefault="00087577" w:rsidP="00B95C3C">
            <w:pPr>
              <w:spacing w:before="40" w:after="40" w:line="240" w:lineRule="auto"/>
              <w:jc w:val="both"/>
              <w:rPr>
                <w:rFonts w:ascii="Arial" w:hAnsi="Arial" w:cs="Arial"/>
                <w:bCs/>
                <w:iCs/>
                <w:sz w:val="18"/>
                <w:szCs w:val="18"/>
              </w:rPr>
            </w:pPr>
            <w:r>
              <w:rPr>
                <w:rFonts w:ascii="Arial" w:hAnsi="Arial" w:cs="Arial"/>
                <w:bCs/>
                <w:iCs/>
                <w:sz w:val="18"/>
                <w:szCs w:val="18"/>
              </w:rPr>
              <w:t>Reg.</w:t>
            </w:r>
            <w:r w:rsidR="00B95C3C" w:rsidRPr="00B95C3C">
              <w:rPr>
                <w:rFonts w:ascii="Arial" w:hAnsi="Arial" w:cs="Arial"/>
                <w:bCs/>
                <w:iCs/>
                <w:sz w:val="18"/>
                <w:szCs w:val="18"/>
              </w:rPr>
              <w:t xml:space="preserve"> (UE) n. 182/2011 del </w:t>
            </w:r>
            <w:r w:rsidR="00B95C3C" w:rsidRPr="00B95C3C">
              <w:rPr>
                <w:rFonts w:ascii="Arial" w:hAnsi="Arial" w:cs="Arial"/>
                <w:iCs/>
                <w:sz w:val="18"/>
                <w:szCs w:val="18"/>
              </w:rPr>
              <w:t>Parlamento europeo e del Consiglio, del 16 febbraio 2011, che stabilisce le regole e i principi generali relativi alle modalità di controllo da parte degli Stati membri dell’esercizio delle competenze di esecuzione attribuite alla Commissione</w:t>
            </w:r>
          </w:p>
        </w:tc>
      </w:tr>
    </w:tbl>
    <w:p w14:paraId="4C6BB98F" w14:textId="1B8D8CF3" w:rsidR="00903561" w:rsidRDefault="00903561" w:rsidP="00B95C3C">
      <w:pPr>
        <w:pStyle w:val="Corpodeltesto3"/>
        <w:spacing w:before="240" w:line="276" w:lineRule="auto"/>
        <w:jc w:val="both"/>
        <w:rPr>
          <w:rFonts w:ascii="Arial" w:hAnsi="Arial" w:cs="Arial"/>
          <w:sz w:val="21"/>
          <w:szCs w:val="21"/>
        </w:rPr>
      </w:pPr>
      <w:r w:rsidRPr="005C21A2">
        <w:rPr>
          <w:rFonts w:ascii="Arial" w:hAnsi="Arial" w:cs="Arial"/>
          <w:sz w:val="21"/>
          <w:szCs w:val="21"/>
        </w:rPr>
        <w:t>La Commissione europea, al fine di disciplinare in modo più puntuale l’organizzazione e il ruolo dell’</w:t>
      </w:r>
      <w:r w:rsidR="00ED4DD6">
        <w:rPr>
          <w:rFonts w:ascii="Arial" w:hAnsi="Arial" w:cs="Arial"/>
          <w:sz w:val="21"/>
          <w:szCs w:val="21"/>
        </w:rPr>
        <w:t>Autorità</w:t>
      </w:r>
      <w:r w:rsidR="00F738E0">
        <w:rPr>
          <w:rFonts w:ascii="Arial" w:hAnsi="Arial" w:cs="Arial"/>
          <w:sz w:val="21"/>
          <w:szCs w:val="21"/>
        </w:rPr>
        <w:t xml:space="preserve"> di Audit</w:t>
      </w:r>
      <w:r w:rsidRPr="005C21A2">
        <w:rPr>
          <w:rFonts w:ascii="Arial" w:hAnsi="Arial" w:cs="Arial"/>
          <w:sz w:val="21"/>
          <w:szCs w:val="21"/>
        </w:rPr>
        <w:t>, ha pubblicato, in attuazione dei Regolamenti sopra citati, le seguenti</w:t>
      </w:r>
      <w:r w:rsidR="00561ECA">
        <w:rPr>
          <w:rFonts w:ascii="Arial" w:hAnsi="Arial" w:cs="Arial"/>
          <w:sz w:val="21"/>
          <w:szCs w:val="21"/>
        </w:rPr>
        <w:t xml:space="preserve"> linee guida e note orientative.</w:t>
      </w:r>
    </w:p>
    <w:p w14:paraId="58A75746" w14:textId="5981D6AA" w:rsidR="00561ECA" w:rsidRPr="00407D7A" w:rsidRDefault="00561ECA" w:rsidP="00561ECA">
      <w:pPr>
        <w:tabs>
          <w:tab w:val="left" w:pos="1575"/>
        </w:tabs>
        <w:autoSpaceDE w:val="0"/>
        <w:autoSpaceDN w:val="0"/>
        <w:adjustRightInd w:val="0"/>
        <w:spacing w:before="60" w:after="120" w:line="240" w:lineRule="auto"/>
        <w:jc w:val="both"/>
        <w:rPr>
          <w:rFonts w:ascii="Arial" w:hAnsi="Arial" w:cs="Arial"/>
          <w:b/>
          <w:sz w:val="18"/>
          <w:szCs w:val="18"/>
        </w:rPr>
      </w:pPr>
      <w:r w:rsidRPr="00A72E32">
        <w:rPr>
          <w:rFonts w:ascii="Arial" w:hAnsi="Arial" w:cs="Arial"/>
          <w:b/>
          <w:sz w:val="18"/>
          <w:szCs w:val="18"/>
        </w:rPr>
        <w:t>Tabella 2: Linee guida e note orientative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4F81BD"/>
        <w:tblLook w:val="04A0" w:firstRow="1" w:lastRow="0" w:firstColumn="1" w:lastColumn="0" w:noHBand="0" w:noVBand="1"/>
      </w:tblPr>
      <w:tblGrid>
        <w:gridCol w:w="8720"/>
      </w:tblGrid>
      <w:tr w:rsidR="00B95C3C" w:rsidRPr="00B95C3C" w14:paraId="015179E4" w14:textId="77777777" w:rsidTr="00A72E32">
        <w:trPr>
          <w:trHeight w:val="397"/>
        </w:trPr>
        <w:tc>
          <w:tcPr>
            <w:tcW w:w="500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1A74F886" w14:textId="38C1AB47" w:rsidR="00B95C3C" w:rsidRPr="00B95C3C" w:rsidRDefault="00B95C3C" w:rsidP="00B95C3C">
            <w:pPr>
              <w:spacing w:before="40" w:after="40" w:line="240" w:lineRule="auto"/>
              <w:ind w:left="426" w:hanging="284"/>
              <w:jc w:val="center"/>
              <w:rPr>
                <w:rFonts w:ascii="Arial" w:hAnsi="Arial" w:cs="Arial"/>
                <w:b/>
                <w:bCs/>
                <w:iCs/>
                <w:color w:val="FFFFFF"/>
                <w:sz w:val="18"/>
                <w:szCs w:val="18"/>
              </w:rPr>
            </w:pPr>
            <w:r w:rsidRPr="00B95C3C">
              <w:rPr>
                <w:rFonts w:ascii="Arial" w:hAnsi="Arial" w:cs="Arial"/>
                <w:b/>
                <w:bCs/>
                <w:iCs/>
                <w:color w:val="FFFFFF"/>
                <w:sz w:val="18"/>
                <w:szCs w:val="18"/>
              </w:rPr>
              <w:t>Linee guida e note orientative comunitarie</w:t>
            </w:r>
          </w:p>
        </w:tc>
      </w:tr>
      <w:tr w:rsidR="0082625C" w:rsidRPr="00071877" w14:paraId="332C67F8" w14:textId="77777777" w:rsidTr="00A72E32">
        <w:tc>
          <w:tcPr>
            <w:tcW w:w="5000" w:type="pct"/>
            <w:tcBorders>
              <w:top w:val="single" w:sz="4" w:space="0" w:color="FFFFFF" w:themeColor="background1"/>
            </w:tcBorders>
            <w:shd w:val="clear" w:color="auto" w:fill="FFFFFF"/>
            <w:vAlign w:val="center"/>
          </w:tcPr>
          <w:p w14:paraId="38691A8D" w14:textId="461D494D" w:rsidR="0082625C" w:rsidRPr="00A15818" w:rsidRDefault="00356555">
            <w:pPr>
              <w:widowControl w:val="0"/>
              <w:autoSpaceDE w:val="0"/>
              <w:autoSpaceDN w:val="0"/>
              <w:adjustRightInd w:val="0"/>
              <w:spacing w:before="40" w:after="40" w:line="240" w:lineRule="auto"/>
              <w:jc w:val="both"/>
              <w:rPr>
                <w:rFonts w:ascii="Arial" w:hAnsi="Arial" w:cs="Arial"/>
                <w:i/>
                <w:color w:val="000000"/>
                <w:sz w:val="18"/>
                <w:szCs w:val="18"/>
                <w:lang w:val="en-US"/>
              </w:rPr>
            </w:pPr>
            <w:r>
              <w:rPr>
                <w:rFonts w:ascii="Arial" w:hAnsi="Arial" w:cs="Arial"/>
                <w:i/>
                <w:color w:val="000000"/>
                <w:sz w:val="18"/>
                <w:szCs w:val="18"/>
                <w:lang w:val="en-US"/>
              </w:rPr>
              <w:t>“</w:t>
            </w:r>
            <w:r w:rsidR="0082625C" w:rsidRPr="0082625C">
              <w:rPr>
                <w:rFonts w:ascii="Arial" w:hAnsi="Arial" w:cs="Arial"/>
                <w:i/>
                <w:color w:val="000000"/>
                <w:sz w:val="18"/>
                <w:szCs w:val="18"/>
                <w:lang w:val="en-US"/>
              </w:rPr>
              <w:t>Guidance on sampling methods for audit authorities Programming periods 2007-2013 and 2014-2020” versi</w:t>
            </w:r>
            <w:r w:rsidR="00A15818">
              <w:rPr>
                <w:rFonts w:ascii="Arial" w:hAnsi="Arial" w:cs="Arial"/>
                <w:i/>
                <w:color w:val="000000"/>
                <w:sz w:val="18"/>
                <w:szCs w:val="18"/>
                <w:lang w:val="en-US"/>
              </w:rPr>
              <w:t>one draft del 12 novembre 2015</w:t>
            </w:r>
          </w:p>
        </w:tc>
      </w:tr>
      <w:tr w:rsidR="00B95C3C" w:rsidRPr="00071877" w14:paraId="23EAC9D6" w14:textId="77777777" w:rsidTr="00A72E32">
        <w:tc>
          <w:tcPr>
            <w:tcW w:w="5000" w:type="pct"/>
            <w:tcBorders>
              <w:top w:val="single" w:sz="4" w:space="0" w:color="FFFFFF" w:themeColor="background1"/>
            </w:tcBorders>
            <w:shd w:val="clear" w:color="auto" w:fill="FFFFFF"/>
            <w:vAlign w:val="center"/>
          </w:tcPr>
          <w:p w14:paraId="2DBDCE5C" w14:textId="7053917F" w:rsidR="00B95C3C" w:rsidRPr="005071E6" w:rsidRDefault="003840C6" w:rsidP="003840C6">
            <w:pPr>
              <w:widowControl w:val="0"/>
              <w:autoSpaceDE w:val="0"/>
              <w:autoSpaceDN w:val="0"/>
              <w:adjustRightInd w:val="0"/>
              <w:spacing w:before="40" w:after="40" w:line="240" w:lineRule="auto"/>
              <w:jc w:val="both"/>
              <w:rPr>
                <w:rFonts w:ascii="Arial" w:hAnsi="Arial" w:cs="Arial"/>
                <w:color w:val="000000"/>
                <w:sz w:val="18"/>
                <w:szCs w:val="18"/>
                <w:lang w:val="en-US"/>
              </w:rPr>
            </w:pPr>
            <w:r w:rsidRPr="005071E6">
              <w:rPr>
                <w:rFonts w:ascii="Arial" w:hAnsi="Arial" w:cs="Arial"/>
                <w:i/>
                <w:color w:val="000000"/>
                <w:sz w:val="18"/>
                <w:szCs w:val="18"/>
                <w:lang w:val="en-US"/>
              </w:rPr>
              <w:t>“Guidance on Audit Strategy for Member State</w:t>
            </w:r>
            <w:r w:rsidR="00954243" w:rsidRPr="005071E6">
              <w:rPr>
                <w:rFonts w:ascii="Arial" w:hAnsi="Arial" w:cs="Arial"/>
                <w:i/>
                <w:color w:val="000000"/>
                <w:sz w:val="18"/>
                <w:szCs w:val="18"/>
                <w:lang w:val="en-US"/>
              </w:rPr>
              <w:t>s</w:t>
            </w:r>
            <w:r w:rsidRPr="005071E6">
              <w:rPr>
                <w:rFonts w:ascii="Arial" w:hAnsi="Arial" w:cs="Arial"/>
                <w:i/>
                <w:color w:val="000000"/>
                <w:sz w:val="18"/>
                <w:szCs w:val="18"/>
                <w:lang w:val="en-US"/>
              </w:rPr>
              <w:t xml:space="preserve"> - Programming period 2014-2020”</w:t>
            </w:r>
            <w:r w:rsidRPr="005071E6">
              <w:rPr>
                <w:rFonts w:ascii="Arial" w:hAnsi="Arial" w:cs="Arial"/>
                <w:color w:val="000000"/>
                <w:sz w:val="18"/>
                <w:szCs w:val="18"/>
                <w:lang w:val="en-US"/>
              </w:rPr>
              <w:t>, EGESIF 14-0011-02 final del 27.08.2015</w:t>
            </w:r>
          </w:p>
        </w:tc>
      </w:tr>
      <w:tr w:rsidR="00B95C3C" w:rsidRPr="00071877" w14:paraId="5151E876" w14:textId="77777777" w:rsidTr="00B95C3C">
        <w:tc>
          <w:tcPr>
            <w:tcW w:w="5000" w:type="pct"/>
            <w:shd w:val="clear" w:color="auto" w:fill="FFFFFF"/>
            <w:vAlign w:val="center"/>
          </w:tcPr>
          <w:p w14:paraId="014DDAEE" w14:textId="1146825D" w:rsidR="00B95C3C" w:rsidRPr="005071E6" w:rsidRDefault="003840C6" w:rsidP="003840C6">
            <w:pPr>
              <w:widowControl w:val="0"/>
              <w:autoSpaceDE w:val="0"/>
              <w:autoSpaceDN w:val="0"/>
              <w:adjustRightInd w:val="0"/>
              <w:spacing w:before="40" w:after="40" w:line="240" w:lineRule="auto"/>
              <w:jc w:val="both"/>
              <w:rPr>
                <w:rFonts w:ascii="Arial" w:hAnsi="Arial" w:cs="Arial"/>
                <w:i/>
                <w:color w:val="000000"/>
                <w:sz w:val="18"/>
                <w:szCs w:val="18"/>
                <w:lang w:val="en-US"/>
              </w:rPr>
            </w:pPr>
            <w:r w:rsidRPr="005071E6">
              <w:rPr>
                <w:rFonts w:ascii="Arial" w:hAnsi="Arial" w:cs="Arial"/>
                <w:i/>
                <w:color w:val="000000"/>
                <w:sz w:val="18"/>
                <w:szCs w:val="18"/>
                <w:lang w:val="en-US"/>
              </w:rPr>
              <w:t xml:space="preserve">“Guidance for Member States on Annual Control Report and Audit Opinion”, </w:t>
            </w:r>
            <w:r w:rsidRPr="005071E6">
              <w:rPr>
                <w:rFonts w:ascii="Arial" w:hAnsi="Arial" w:cs="Arial"/>
                <w:color w:val="000000"/>
                <w:sz w:val="18"/>
                <w:szCs w:val="18"/>
                <w:lang w:val="en-US"/>
              </w:rPr>
              <w:t>EGESIF 15-0002-02 final del 09.10.2015</w:t>
            </w:r>
          </w:p>
        </w:tc>
      </w:tr>
      <w:tr w:rsidR="00A15818" w:rsidRPr="00071877" w14:paraId="4C567184" w14:textId="77777777" w:rsidTr="00B95C3C">
        <w:tc>
          <w:tcPr>
            <w:tcW w:w="50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F795248" w14:textId="0F69D212" w:rsidR="00A15818" w:rsidRPr="00A93731" w:rsidRDefault="00356555" w:rsidP="00356555">
            <w:pPr>
              <w:widowControl w:val="0"/>
              <w:autoSpaceDE w:val="0"/>
              <w:autoSpaceDN w:val="0"/>
              <w:adjustRightInd w:val="0"/>
              <w:spacing w:before="40" w:after="40" w:line="240" w:lineRule="auto"/>
              <w:jc w:val="both"/>
              <w:rPr>
                <w:rFonts w:ascii="Arial" w:hAnsi="Arial" w:cs="Arial"/>
                <w:i/>
                <w:color w:val="000000"/>
                <w:sz w:val="18"/>
                <w:szCs w:val="18"/>
                <w:lang w:val="en-US"/>
              </w:rPr>
            </w:pPr>
            <w:r>
              <w:rPr>
                <w:rFonts w:ascii="Arial" w:hAnsi="Arial" w:cs="Arial"/>
                <w:i/>
                <w:color w:val="000000"/>
                <w:sz w:val="18"/>
                <w:szCs w:val="18"/>
                <w:lang w:val="en-US"/>
              </w:rPr>
              <w:t>“</w:t>
            </w:r>
            <w:r w:rsidR="00A15818" w:rsidRPr="0082625C">
              <w:rPr>
                <w:rFonts w:ascii="Arial" w:hAnsi="Arial" w:cs="Arial"/>
                <w:i/>
                <w:color w:val="000000"/>
                <w:sz w:val="18"/>
                <w:szCs w:val="18"/>
                <w:lang w:val="en-US"/>
              </w:rPr>
              <w:t>Guidance for Member States on Amounts Withdrawn, Amounts Recovered, Amounts to be Reco</w:t>
            </w:r>
            <w:r w:rsidR="002E08B4">
              <w:rPr>
                <w:rFonts w:ascii="Arial" w:hAnsi="Arial" w:cs="Arial"/>
                <w:i/>
                <w:color w:val="000000"/>
                <w:sz w:val="18"/>
                <w:szCs w:val="18"/>
                <w:lang w:val="en-US"/>
              </w:rPr>
              <w:t>vered and Irrecoverable Amounts</w:t>
            </w:r>
            <w:r>
              <w:rPr>
                <w:rFonts w:ascii="Arial" w:hAnsi="Arial" w:cs="Arial"/>
                <w:i/>
                <w:color w:val="000000"/>
                <w:sz w:val="18"/>
                <w:szCs w:val="18"/>
                <w:lang w:val="en-US"/>
              </w:rPr>
              <w:t>”,</w:t>
            </w:r>
            <w:r w:rsidRPr="0082625C">
              <w:rPr>
                <w:rFonts w:ascii="Arial" w:hAnsi="Arial" w:cs="Arial"/>
                <w:i/>
                <w:color w:val="000000"/>
                <w:sz w:val="18"/>
                <w:szCs w:val="18"/>
                <w:lang w:val="en-US"/>
              </w:rPr>
              <w:t xml:space="preserve"> EGESIF</w:t>
            </w:r>
            <w:r>
              <w:rPr>
                <w:rFonts w:ascii="Arial" w:hAnsi="Arial" w:cs="Arial"/>
                <w:i/>
                <w:color w:val="000000"/>
                <w:sz w:val="18"/>
                <w:szCs w:val="18"/>
                <w:lang w:val="en-US"/>
              </w:rPr>
              <w:t xml:space="preserve"> </w:t>
            </w:r>
            <w:r w:rsidRPr="0082625C">
              <w:rPr>
                <w:rFonts w:ascii="Arial" w:hAnsi="Arial" w:cs="Arial"/>
                <w:i/>
                <w:color w:val="000000"/>
                <w:sz w:val="18"/>
                <w:szCs w:val="18"/>
                <w:lang w:val="en-US"/>
              </w:rPr>
              <w:t>15</w:t>
            </w:r>
            <w:r>
              <w:rPr>
                <w:rFonts w:ascii="Arial" w:hAnsi="Arial" w:cs="Arial"/>
                <w:i/>
                <w:color w:val="000000"/>
                <w:sz w:val="18"/>
                <w:szCs w:val="18"/>
                <w:lang w:val="en-US"/>
              </w:rPr>
              <w:t>-</w:t>
            </w:r>
            <w:r w:rsidRPr="0082625C">
              <w:rPr>
                <w:rFonts w:ascii="Arial" w:hAnsi="Arial" w:cs="Arial"/>
                <w:i/>
                <w:color w:val="000000"/>
                <w:sz w:val="18"/>
                <w:szCs w:val="18"/>
                <w:lang w:val="en-US"/>
              </w:rPr>
              <w:t xml:space="preserve">0017-01 </w:t>
            </w:r>
            <w:r>
              <w:rPr>
                <w:rFonts w:ascii="Arial" w:hAnsi="Arial" w:cs="Arial"/>
                <w:i/>
                <w:color w:val="000000"/>
                <w:sz w:val="18"/>
                <w:szCs w:val="18"/>
                <w:lang w:val="en-US"/>
              </w:rPr>
              <w:t xml:space="preserve">del </w:t>
            </w:r>
            <w:r w:rsidRPr="0082625C">
              <w:rPr>
                <w:rFonts w:ascii="Arial" w:hAnsi="Arial" w:cs="Arial"/>
                <w:i/>
                <w:color w:val="000000"/>
                <w:sz w:val="18"/>
                <w:szCs w:val="18"/>
                <w:lang w:val="en-US"/>
              </w:rPr>
              <w:t>06</w:t>
            </w:r>
            <w:r>
              <w:rPr>
                <w:rFonts w:ascii="Arial" w:hAnsi="Arial" w:cs="Arial"/>
                <w:i/>
                <w:color w:val="000000"/>
                <w:sz w:val="18"/>
                <w:szCs w:val="18"/>
                <w:lang w:val="en-US"/>
              </w:rPr>
              <w:t>.</w:t>
            </w:r>
            <w:r w:rsidRPr="0082625C">
              <w:rPr>
                <w:rFonts w:ascii="Arial" w:hAnsi="Arial" w:cs="Arial"/>
                <w:i/>
                <w:color w:val="000000"/>
                <w:sz w:val="18"/>
                <w:szCs w:val="18"/>
                <w:lang w:val="en-US"/>
              </w:rPr>
              <w:t>07</w:t>
            </w:r>
            <w:r>
              <w:rPr>
                <w:rFonts w:ascii="Arial" w:hAnsi="Arial" w:cs="Arial"/>
                <w:i/>
                <w:color w:val="000000"/>
                <w:sz w:val="18"/>
                <w:szCs w:val="18"/>
                <w:lang w:val="en-US"/>
              </w:rPr>
              <w:t>.</w:t>
            </w:r>
            <w:r w:rsidRPr="0082625C">
              <w:rPr>
                <w:rFonts w:ascii="Arial" w:hAnsi="Arial" w:cs="Arial"/>
                <w:i/>
                <w:color w:val="000000"/>
                <w:sz w:val="18"/>
                <w:szCs w:val="18"/>
                <w:lang w:val="en-US"/>
              </w:rPr>
              <w:t>2015</w:t>
            </w:r>
          </w:p>
        </w:tc>
      </w:tr>
      <w:tr w:rsidR="00A15818" w:rsidRPr="00954243" w14:paraId="76519616" w14:textId="77777777" w:rsidTr="00B95C3C">
        <w:tc>
          <w:tcPr>
            <w:tcW w:w="50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5883B24" w14:textId="2A3C0B6F" w:rsidR="00A15818" w:rsidRPr="00356555" w:rsidRDefault="00356555" w:rsidP="00356555">
            <w:pPr>
              <w:widowControl w:val="0"/>
              <w:autoSpaceDE w:val="0"/>
              <w:autoSpaceDN w:val="0"/>
              <w:adjustRightInd w:val="0"/>
              <w:spacing w:before="40" w:after="40" w:line="240" w:lineRule="auto"/>
              <w:jc w:val="both"/>
              <w:rPr>
                <w:rFonts w:ascii="Arial" w:hAnsi="Arial" w:cs="Arial"/>
                <w:sz w:val="18"/>
                <w:szCs w:val="18"/>
              </w:rPr>
            </w:pPr>
            <w:r w:rsidRPr="00356555">
              <w:rPr>
                <w:rFonts w:ascii="Arial" w:hAnsi="Arial" w:cs="Arial"/>
                <w:color w:val="000000"/>
                <w:sz w:val="18"/>
                <w:szCs w:val="18"/>
              </w:rPr>
              <w:t>“</w:t>
            </w:r>
            <w:r w:rsidR="00A15818" w:rsidRPr="00356555">
              <w:rPr>
                <w:rFonts w:ascii="Arial" w:hAnsi="Arial" w:cs="Arial"/>
                <w:color w:val="000000"/>
                <w:sz w:val="18"/>
                <w:szCs w:val="18"/>
              </w:rPr>
              <w:t>Linee guida per gli Stati membri sullo sviluppo urbano sostenibile integrato (A</w:t>
            </w:r>
            <w:r w:rsidR="002E08B4" w:rsidRPr="00356555">
              <w:rPr>
                <w:rFonts w:ascii="Arial" w:hAnsi="Arial" w:cs="Arial"/>
                <w:color w:val="000000"/>
                <w:sz w:val="18"/>
                <w:szCs w:val="18"/>
              </w:rPr>
              <w:t>rticolo 7 del regolamento FESR)</w:t>
            </w:r>
            <w:r w:rsidRPr="00356555">
              <w:rPr>
                <w:rFonts w:ascii="Arial" w:hAnsi="Arial" w:cs="Arial"/>
                <w:color w:val="000000"/>
                <w:sz w:val="18"/>
                <w:szCs w:val="18"/>
              </w:rPr>
              <w:t>” EGESIF 15-0010-01 del 18.05.2015</w:t>
            </w:r>
          </w:p>
        </w:tc>
      </w:tr>
      <w:tr w:rsidR="00B95C3C" w:rsidRPr="00954243" w14:paraId="1D9BE862" w14:textId="77777777" w:rsidTr="00B95C3C">
        <w:tc>
          <w:tcPr>
            <w:tcW w:w="50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849F63A" w14:textId="3B4217EB" w:rsidR="00B95C3C" w:rsidRPr="00954243" w:rsidRDefault="00356555" w:rsidP="003840C6">
            <w:pPr>
              <w:widowControl w:val="0"/>
              <w:autoSpaceDE w:val="0"/>
              <w:autoSpaceDN w:val="0"/>
              <w:adjustRightInd w:val="0"/>
              <w:spacing w:before="40" w:after="40" w:line="240" w:lineRule="auto"/>
              <w:jc w:val="both"/>
              <w:rPr>
                <w:rFonts w:ascii="Arial" w:hAnsi="Arial" w:cs="Arial"/>
                <w:sz w:val="18"/>
                <w:szCs w:val="18"/>
              </w:rPr>
            </w:pPr>
            <w:r>
              <w:rPr>
                <w:rFonts w:ascii="Arial" w:hAnsi="Arial" w:cs="Arial"/>
                <w:sz w:val="18"/>
                <w:szCs w:val="18"/>
              </w:rPr>
              <w:t>“</w:t>
            </w:r>
            <w:r w:rsidR="003840C6" w:rsidRPr="00954243">
              <w:rPr>
                <w:rFonts w:ascii="Arial" w:hAnsi="Arial" w:cs="Arial"/>
                <w:sz w:val="18"/>
                <w:szCs w:val="18"/>
              </w:rPr>
              <w:t xml:space="preserve">Linee guida </w:t>
            </w:r>
            <w:r w:rsidR="00B95C3C" w:rsidRPr="00954243">
              <w:rPr>
                <w:rFonts w:ascii="Arial" w:hAnsi="Arial" w:cs="Arial"/>
                <w:sz w:val="18"/>
                <w:szCs w:val="18"/>
              </w:rPr>
              <w:t>per gli Stati membri su</w:t>
            </w:r>
            <w:r w:rsidR="003840C6" w:rsidRPr="00954243">
              <w:rPr>
                <w:rFonts w:ascii="Arial" w:hAnsi="Arial" w:cs="Arial"/>
                <w:sz w:val="18"/>
                <w:szCs w:val="18"/>
              </w:rPr>
              <w:t>lla p</w:t>
            </w:r>
            <w:r w:rsidR="00954243">
              <w:rPr>
                <w:rFonts w:ascii="Arial" w:hAnsi="Arial" w:cs="Arial"/>
                <w:sz w:val="18"/>
                <w:szCs w:val="18"/>
              </w:rPr>
              <w:t>rocedura di d</w:t>
            </w:r>
            <w:r w:rsidR="00B95C3C" w:rsidRPr="00954243">
              <w:rPr>
                <w:rFonts w:ascii="Arial" w:hAnsi="Arial" w:cs="Arial"/>
                <w:sz w:val="18"/>
                <w:szCs w:val="18"/>
              </w:rPr>
              <w:t>esignazione</w:t>
            </w:r>
            <w:r>
              <w:rPr>
                <w:rFonts w:ascii="Arial" w:hAnsi="Arial" w:cs="Arial"/>
                <w:sz w:val="18"/>
                <w:szCs w:val="18"/>
              </w:rPr>
              <w:t>”</w:t>
            </w:r>
            <w:r w:rsidR="003840C6" w:rsidRPr="00954243">
              <w:rPr>
                <w:rFonts w:ascii="Arial" w:hAnsi="Arial" w:cs="Arial"/>
                <w:sz w:val="18"/>
                <w:szCs w:val="18"/>
              </w:rPr>
              <w:t xml:space="preserve">, </w:t>
            </w:r>
            <w:r w:rsidR="00B95C3C" w:rsidRPr="00954243">
              <w:rPr>
                <w:rFonts w:ascii="Arial" w:hAnsi="Arial" w:cs="Arial"/>
                <w:sz w:val="18"/>
                <w:szCs w:val="18"/>
              </w:rPr>
              <w:t>EGESIF</w:t>
            </w:r>
            <w:r w:rsidR="003840C6" w:rsidRPr="00954243">
              <w:rPr>
                <w:rFonts w:ascii="Arial" w:hAnsi="Arial" w:cs="Arial"/>
                <w:sz w:val="18"/>
                <w:szCs w:val="18"/>
              </w:rPr>
              <w:t xml:space="preserve"> </w:t>
            </w:r>
            <w:r w:rsidR="00B95C3C" w:rsidRPr="00954243">
              <w:rPr>
                <w:rFonts w:ascii="Arial" w:hAnsi="Arial" w:cs="Arial"/>
                <w:sz w:val="18"/>
                <w:szCs w:val="18"/>
              </w:rPr>
              <w:t xml:space="preserve">14-0013 </w:t>
            </w:r>
            <w:r w:rsidR="003840C6" w:rsidRPr="00954243">
              <w:rPr>
                <w:rFonts w:ascii="Arial" w:hAnsi="Arial" w:cs="Arial"/>
                <w:sz w:val="18"/>
                <w:szCs w:val="18"/>
              </w:rPr>
              <w:t xml:space="preserve">final </w:t>
            </w:r>
            <w:r w:rsidR="00B95C3C" w:rsidRPr="00954243">
              <w:rPr>
                <w:rFonts w:ascii="Arial" w:hAnsi="Arial" w:cs="Arial"/>
                <w:sz w:val="18"/>
                <w:szCs w:val="18"/>
              </w:rPr>
              <w:t xml:space="preserve">del 18.12.14 </w:t>
            </w:r>
          </w:p>
        </w:tc>
      </w:tr>
      <w:tr w:rsidR="00B95C3C" w:rsidRPr="00954243" w14:paraId="6A44EB9F" w14:textId="77777777" w:rsidTr="00B95C3C">
        <w:tc>
          <w:tcPr>
            <w:tcW w:w="50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12EC934" w14:textId="0F1A4A1B" w:rsidR="00B95C3C" w:rsidRPr="00954243" w:rsidRDefault="001F2FC0" w:rsidP="003840C6">
            <w:pPr>
              <w:widowControl w:val="0"/>
              <w:autoSpaceDE w:val="0"/>
              <w:autoSpaceDN w:val="0"/>
              <w:adjustRightInd w:val="0"/>
              <w:spacing w:before="40" w:after="40" w:line="240" w:lineRule="auto"/>
              <w:jc w:val="both"/>
              <w:rPr>
                <w:rFonts w:ascii="Arial" w:hAnsi="Arial" w:cs="Arial"/>
                <w:sz w:val="18"/>
                <w:szCs w:val="18"/>
              </w:rPr>
            </w:pPr>
            <w:r>
              <w:rPr>
                <w:rFonts w:ascii="Arial" w:hAnsi="Arial" w:cs="Arial"/>
                <w:sz w:val="18"/>
                <w:szCs w:val="18"/>
              </w:rPr>
              <w:t>“</w:t>
            </w:r>
            <w:r w:rsidR="003840C6" w:rsidRPr="00954243">
              <w:rPr>
                <w:rFonts w:ascii="Arial" w:hAnsi="Arial" w:cs="Arial"/>
                <w:sz w:val="18"/>
                <w:szCs w:val="18"/>
              </w:rPr>
              <w:t xml:space="preserve">Linee guida per la Commissione e gli Stati membri </w:t>
            </w:r>
            <w:r w:rsidR="00B95C3C" w:rsidRPr="00954243">
              <w:rPr>
                <w:rFonts w:ascii="Arial" w:hAnsi="Arial" w:cs="Arial"/>
                <w:sz w:val="18"/>
                <w:szCs w:val="18"/>
              </w:rPr>
              <w:t>su una metodologia comune per la valutazione dei sistemi di gestione e di cont</w:t>
            </w:r>
            <w:r w:rsidR="003840C6" w:rsidRPr="00954243">
              <w:rPr>
                <w:rFonts w:ascii="Arial" w:hAnsi="Arial" w:cs="Arial"/>
                <w:sz w:val="18"/>
                <w:szCs w:val="18"/>
              </w:rPr>
              <w:t>rollo negli Stati membri</w:t>
            </w:r>
            <w:r>
              <w:rPr>
                <w:rFonts w:ascii="Arial" w:hAnsi="Arial" w:cs="Arial"/>
                <w:sz w:val="18"/>
                <w:szCs w:val="18"/>
              </w:rPr>
              <w:t>”</w:t>
            </w:r>
            <w:r w:rsidR="003840C6" w:rsidRPr="00954243">
              <w:rPr>
                <w:rFonts w:ascii="Arial" w:hAnsi="Arial" w:cs="Arial"/>
                <w:sz w:val="18"/>
                <w:szCs w:val="18"/>
              </w:rPr>
              <w:t xml:space="preserve">, EGESIF </w:t>
            </w:r>
            <w:r w:rsidR="00B95C3C" w:rsidRPr="00954243">
              <w:rPr>
                <w:rFonts w:ascii="Arial" w:hAnsi="Arial" w:cs="Arial"/>
                <w:sz w:val="18"/>
                <w:szCs w:val="18"/>
              </w:rPr>
              <w:t xml:space="preserve">14-0010 </w:t>
            </w:r>
            <w:r w:rsidR="003840C6" w:rsidRPr="00954243">
              <w:rPr>
                <w:rFonts w:ascii="Arial" w:hAnsi="Arial" w:cs="Arial"/>
                <w:sz w:val="18"/>
                <w:szCs w:val="18"/>
              </w:rPr>
              <w:t xml:space="preserve">final </w:t>
            </w:r>
            <w:r w:rsidR="00B95C3C" w:rsidRPr="00954243">
              <w:rPr>
                <w:rFonts w:ascii="Arial" w:hAnsi="Arial" w:cs="Arial"/>
                <w:sz w:val="18"/>
                <w:szCs w:val="18"/>
              </w:rPr>
              <w:t>del 18.12.14</w:t>
            </w:r>
          </w:p>
        </w:tc>
      </w:tr>
      <w:tr w:rsidR="00B95C3C" w:rsidRPr="00954243" w14:paraId="0C0233F7" w14:textId="77777777" w:rsidTr="00B95C3C">
        <w:tc>
          <w:tcPr>
            <w:tcW w:w="50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7110301D" w14:textId="0459D7A3" w:rsidR="00B95C3C" w:rsidRPr="00954243" w:rsidRDefault="001F2FC0" w:rsidP="003840C6">
            <w:pPr>
              <w:widowControl w:val="0"/>
              <w:autoSpaceDE w:val="0"/>
              <w:autoSpaceDN w:val="0"/>
              <w:adjustRightInd w:val="0"/>
              <w:spacing w:before="40" w:after="40" w:line="240" w:lineRule="auto"/>
              <w:jc w:val="both"/>
              <w:rPr>
                <w:rFonts w:ascii="Arial" w:hAnsi="Arial" w:cs="Arial"/>
                <w:sz w:val="18"/>
                <w:szCs w:val="18"/>
              </w:rPr>
            </w:pPr>
            <w:r>
              <w:rPr>
                <w:rFonts w:ascii="Arial" w:hAnsi="Arial" w:cs="Arial"/>
                <w:sz w:val="18"/>
                <w:szCs w:val="18"/>
              </w:rPr>
              <w:t>“</w:t>
            </w:r>
            <w:r w:rsidR="003840C6" w:rsidRPr="00954243">
              <w:rPr>
                <w:rFonts w:ascii="Arial" w:hAnsi="Arial" w:cs="Arial"/>
                <w:sz w:val="18"/>
                <w:szCs w:val="18"/>
              </w:rPr>
              <w:t>V</w:t>
            </w:r>
            <w:r w:rsidR="00B95C3C" w:rsidRPr="00954243">
              <w:rPr>
                <w:rFonts w:ascii="Arial" w:hAnsi="Arial" w:cs="Arial"/>
                <w:sz w:val="18"/>
                <w:szCs w:val="18"/>
              </w:rPr>
              <w:t>alutazione de</w:t>
            </w:r>
            <w:r w:rsidR="003840C6" w:rsidRPr="00954243">
              <w:rPr>
                <w:rFonts w:ascii="Arial" w:hAnsi="Arial" w:cs="Arial"/>
                <w:sz w:val="18"/>
                <w:szCs w:val="18"/>
              </w:rPr>
              <w:t>i</w:t>
            </w:r>
            <w:r w:rsidR="00B95C3C" w:rsidRPr="00954243">
              <w:rPr>
                <w:rFonts w:ascii="Arial" w:hAnsi="Arial" w:cs="Arial"/>
                <w:sz w:val="18"/>
                <w:szCs w:val="18"/>
              </w:rPr>
              <w:t xml:space="preserve"> rischi di frode e misure antifrode efficaci e proporzionate</w:t>
            </w:r>
            <w:r>
              <w:rPr>
                <w:rFonts w:ascii="Arial" w:hAnsi="Arial" w:cs="Arial"/>
                <w:sz w:val="18"/>
                <w:szCs w:val="18"/>
              </w:rPr>
              <w:t>”</w:t>
            </w:r>
            <w:r w:rsidR="003840C6" w:rsidRPr="00954243">
              <w:rPr>
                <w:rFonts w:ascii="Arial" w:hAnsi="Arial" w:cs="Arial"/>
                <w:sz w:val="18"/>
                <w:szCs w:val="18"/>
              </w:rPr>
              <w:t xml:space="preserve">, </w:t>
            </w:r>
            <w:r w:rsidR="00B95C3C" w:rsidRPr="00954243">
              <w:rPr>
                <w:rFonts w:ascii="Arial" w:hAnsi="Arial" w:cs="Arial"/>
                <w:sz w:val="18"/>
                <w:szCs w:val="18"/>
              </w:rPr>
              <w:t>EGESI</w:t>
            </w:r>
            <w:r w:rsidR="00A91DBE" w:rsidRPr="00954243">
              <w:rPr>
                <w:rFonts w:ascii="Arial" w:hAnsi="Arial" w:cs="Arial"/>
                <w:sz w:val="18"/>
                <w:szCs w:val="18"/>
              </w:rPr>
              <w:t>F</w:t>
            </w:r>
            <w:r w:rsidR="003840C6" w:rsidRPr="00954243">
              <w:rPr>
                <w:rFonts w:ascii="Arial" w:hAnsi="Arial" w:cs="Arial"/>
                <w:sz w:val="18"/>
                <w:szCs w:val="18"/>
              </w:rPr>
              <w:t xml:space="preserve"> </w:t>
            </w:r>
            <w:r w:rsidR="00A91DBE" w:rsidRPr="00954243">
              <w:rPr>
                <w:rFonts w:ascii="Arial" w:hAnsi="Arial" w:cs="Arial"/>
                <w:sz w:val="18"/>
                <w:szCs w:val="18"/>
              </w:rPr>
              <w:t>14-0021</w:t>
            </w:r>
            <w:r w:rsidR="003840C6" w:rsidRPr="00954243">
              <w:rPr>
                <w:rFonts w:ascii="Arial" w:hAnsi="Arial" w:cs="Arial"/>
                <w:sz w:val="18"/>
                <w:szCs w:val="18"/>
              </w:rPr>
              <w:t>-00</w:t>
            </w:r>
            <w:r w:rsidR="00A91DBE" w:rsidRPr="00954243">
              <w:rPr>
                <w:rFonts w:ascii="Arial" w:hAnsi="Arial" w:cs="Arial"/>
                <w:sz w:val="18"/>
                <w:szCs w:val="18"/>
              </w:rPr>
              <w:t xml:space="preserve"> del 16</w:t>
            </w:r>
            <w:r w:rsidR="003840C6" w:rsidRPr="00954243">
              <w:rPr>
                <w:rFonts w:ascii="Arial" w:hAnsi="Arial" w:cs="Arial"/>
                <w:sz w:val="18"/>
                <w:szCs w:val="18"/>
              </w:rPr>
              <w:t>.</w:t>
            </w:r>
            <w:r w:rsidR="00A91DBE" w:rsidRPr="00954243">
              <w:rPr>
                <w:rFonts w:ascii="Arial" w:hAnsi="Arial" w:cs="Arial"/>
                <w:sz w:val="18"/>
                <w:szCs w:val="18"/>
              </w:rPr>
              <w:t>06</w:t>
            </w:r>
            <w:r w:rsidR="003840C6" w:rsidRPr="00954243">
              <w:rPr>
                <w:rFonts w:ascii="Arial" w:hAnsi="Arial" w:cs="Arial"/>
                <w:sz w:val="18"/>
                <w:szCs w:val="18"/>
              </w:rPr>
              <w:t>.</w:t>
            </w:r>
            <w:r w:rsidR="00A91DBE" w:rsidRPr="00954243">
              <w:rPr>
                <w:rFonts w:ascii="Arial" w:hAnsi="Arial" w:cs="Arial"/>
                <w:sz w:val="18"/>
                <w:szCs w:val="18"/>
              </w:rPr>
              <w:t>2014</w:t>
            </w:r>
          </w:p>
        </w:tc>
      </w:tr>
      <w:tr w:rsidR="00B95C3C" w:rsidRPr="00071877" w14:paraId="0A7C993B" w14:textId="77777777" w:rsidTr="00B95C3C">
        <w:tc>
          <w:tcPr>
            <w:tcW w:w="50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B904AB8" w14:textId="3A9D1811" w:rsidR="00B95C3C" w:rsidRPr="005071E6" w:rsidRDefault="002D5BF0" w:rsidP="002D5BF0">
            <w:pPr>
              <w:widowControl w:val="0"/>
              <w:autoSpaceDE w:val="0"/>
              <w:autoSpaceDN w:val="0"/>
              <w:adjustRightInd w:val="0"/>
              <w:spacing w:before="40" w:after="40" w:line="240" w:lineRule="auto"/>
              <w:jc w:val="both"/>
              <w:rPr>
                <w:rFonts w:ascii="Arial" w:hAnsi="Arial" w:cs="Arial"/>
                <w:sz w:val="18"/>
                <w:szCs w:val="18"/>
                <w:lang w:val="en-US"/>
              </w:rPr>
            </w:pPr>
            <w:r w:rsidRPr="005071E6">
              <w:rPr>
                <w:rFonts w:ascii="Arial" w:hAnsi="Arial" w:cs="Arial"/>
                <w:sz w:val="18"/>
                <w:szCs w:val="18"/>
                <w:lang w:val="en-US"/>
              </w:rPr>
              <w:t>“</w:t>
            </w:r>
            <w:r w:rsidR="003840C6" w:rsidRPr="005071E6">
              <w:rPr>
                <w:rFonts w:ascii="Arial" w:hAnsi="Arial" w:cs="Arial"/>
                <w:i/>
                <w:sz w:val="18"/>
                <w:szCs w:val="18"/>
                <w:lang w:val="en-US"/>
              </w:rPr>
              <w:t>Guidance for Memb</w:t>
            </w:r>
            <w:r w:rsidRPr="005071E6">
              <w:rPr>
                <w:rFonts w:ascii="Arial" w:hAnsi="Arial" w:cs="Arial"/>
                <w:i/>
                <w:sz w:val="18"/>
                <w:szCs w:val="18"/>
                <w:lang w:val="en-US"/>
              </w:rPr>
              <w:t>er</w:t>
            </w:r>
            <w:r w:rsidR="003840C6" w:rsidRPr="005071E6">
              <w:rPr>
                <w:rFonts w:ascii="Arial" w:hAnsi="Arial" w:cs="Arial"/>
                <w:i/>
                <w:sz w:val="18"/>
                <w:szCs w:val="18"/>
                <w:lang w:val="en-US"/>
              </w:rPr>
              <w:t xml:space="preserve"> States on management verifications</w:t>
            </w:r>
            <w:r w:rsidR="003840C6" w:rsidRPr="005071E6">
              <w:rPr>
                <w:rFonts w:ascii="Arial" w:hAnsi="Arial" w:cs="Arial"/>
                <w:sz w:val="18"/>
                <w:szCs w:val="18"/>
                <w:lang w:val="en-US"/>
              </w:rPr>
              <w:t xml:space="preserve">”, </w:t>
            </w:r>
            <w:r w:rsidRPr="005071E6">
              <w:rPr>
                <w:rFonts w:ascii="Arial" w:hAnsi="Arial" w:cs="Arial"/>
                <w:sz w:val="18"/>
                <w:szCs w:val="18"/>
                <w:lang w:val="en-US"/>
              </w:rPr>
              <w:t xml:space="preserve">EGESIF </w:t>
            </w:r>
            <w:r w:rsidR="00B95C3C" w:rsidRPr="005071E6">
              <w:rPr>
                <w:rFonts w:ascii="Arial" w:hAnsi="Arial" w:cs="Arial"/>
                <w:sz w:val="18"/>
                <w:szCs w:val="18"/>
                <w:lang w:val="en-US"/>
              </w:rPr>
              <w:t>14-0012</w:t>
            </w:r>
            <w:r w:rsidRPr="005071E6">
              <w:rPr>
                <w:rFonts w:ascii="Arial" w:hAnsi="Arial" w:cs="Arial"/>
                <w:sz w:val="18"/>
                <w:szCs w:val="18"/>
                <w:lang w:val="en-US"/>
              </w:rPr>
              <w:t>-02 final</w:t>
            </w:r>
            <w:r w:rsidR="00B95C3C" w:rsidRPr="005071E6">
              <w:rPr>
                <w:rFonts w:ascii="Arial" w:hAnsi="Arial" w:cs="Arial"/>
                <w:sz w:val="18"/>
                <w:szCs w:val="18"/>
                <w:lang w:val="en-US"/>
              </w:rPr>
              <w:t xml:space="preserve"> del </w:t>
            </w:r>
            <w:r w:rsidRPr="005071E6">
              <w:rPr>
                <w:rFonts w:ascii="Arial" w:hAnsi="Arial" w:cs="Arial"/>
                <w:sz w:val="18"/>
                <w:szCs w:val="18"/>
                <w:lang w:val="en-US"/>
              </w:rPr>
              <w:t>17.09.2015</w:t>
            </w:r>
          </w:p>
        </w:tc>
      </w:tr>
      <w:tr w:rsidR="00B95C3C" w:rsidRPr="00071877" w14:paraId="3DE58FF3" w14:textId="77777777" w:rsidTr="00B95C3C">
        <w:tc>
          <w:tcPr>
            <w:tcW w:w="50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EB170EA" w14:textId="5E7F2C03" w:rsidR="00B95C3C" w:rsidRPr="005071E6" w:rsidRDefault="002D5BF0" w:rsidP="00954243">
            <w:pPr>
              <w:widowControl w:val="0"/>
              <w:autoSpaceDE w:val="0"/>
              <w:autoSpaceDN w:val="0"/>
              <w:adjustRightInd w:val="0"/>
              <w:spacing w:before="40" w:after="40" w:line="240" w:lineRule="auto"/>
              <w:jc w:val="both"/>
              <w:rPr>
                <w:rFonts w:ascii="Arial" w:hAnsi="Arial" w:cs="Arial"/>
                <w:sz w:val="18"/>
                <w:szCs w:val="18"/>
                <w:lang w:val="en-US"/>
              </w:rPr>
            </w:pPr>
            <w:r w:rsidRPr="005071E6">
              <w:rPr>
                <w:rFonts w:ascii="Arial" w:hAnsi="Arial" w:cs="Arial"/>
                <w:sz w:val="18"/>
                <w:szCs w:val="18"/>
                <w:lang w:val="en-US"/>
              </w:rPr>
              <w:t>“</w:t>
            </w:r>
            <w:r w:rsidRPr="005071E6">
              <w:rPr>
                <w:rFonts w:ascii="Arial" w:hAnsi="Arial" w:cs="Arial"/>
                <w:i/>
                <w:sz w:val="18"/>
                <w:szCs w:val="18"/>
                <w:lang w:val="en-US"/>
              </w:rPr>
              <w:t>Guidance for Member States on Article 37 (2) CPR - E</w:t>
            </w:r>
            <w:r w:rsidR="00954243" w:rsidRPr="005071E6">
              <w:rPr>
                <w:rFonts w:ascii="Arial" w:hAnsi="Arial" w:cs="Arial"/>
                <w:i/>
                <w:sz w:val="18"/>
                <w:szCs w:val="18"/>
                <w:lang w:val="en-US"/>
              </w:rPr>
              <w:t>x</w:t>
            </w:r>
            <w:r w:rsidR="00B95C3C" w:rsidRPr="005071E6">
              <w:rPr>
                <w:rFonts w:ascii="Arial" w:hAnsi="Arial" w:cs="Arial"/>
                <w:i/>
                <w:sz w:val="18"/>
                <w:szCs w:val="18"/>
                <w:lang w:val="en-US"/>
              </w:rPr>
              <w:t xml:space="preserve">–ante </w:t>
            </w:r>
            <w:r w:rsidRPr="005071E6">
              <w:rPr>
                <w:rFonts w:ascii="Arial" w:hAnsi="Arial" w:cs="Arial"/>
                <w:i/>
                <w:sz w:val="18"/>
                <w:szCs w:val="18"/>
                <w:lang w:val="en-US"/>
              </w:rPr>
              <w:t>assessment”,</w:t>
            </w:r>
            <w:r w:rsidRPr="005071E6">
              <w:rPr>
                <w:rFonts w:ascii="Arial" w:hAnsi="Arial" w:cs="Arial"/>
                <w:sz w:val="18"/>
                <w:szCs w:val="18"/>
                <w:lang w:val="en-US"/>
              </w:rPr>
              <w:t xml:space="preserve"> EGESIF 14-0039 del 11.02.2015</w:t>
            </w:r>
          </w:p>
        </w:tc>
      </w:tr>
      <w:tr w:rsidR="00B95C3C" w:rsidRPr="00071877" w14:paraId="2C747151" w14:textId="77777777" w:rsidTr="00B95C3C">
        <w:tc>
          <w:tcPr>
            <w:tcW w:w="50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AD02D9A" w14:textId="31804B22" w:rsidR="00B95C3C" w:rsidRPr="00954243" w:rsidRDefault="002D5BF0" w:rsidP="002D5BF0">
            <w:pPr>
              <w:widowControl w:val="0"/>
              <w:autoSpaceDE w:val="0"/>
              <w:autoSpaceDN w:val="0"/>
              <w:adjustRightInd w:val="0"/>
              <w:spacing w:before="40" w:after="40" w:line="240" w:lineRule="auto"/>
              <w:jc w:val="both"/>
              <w:rPr>
                <w:rFonts w:ascii="Arial" w:hAnsi="Arial" w:cs="Arial"/>
                <w:sz w:val="18"/>
                <w:szCs w:val="18"/>
                <w:lang w:val="en-US"/>
              </w:rPr>
            </w:pPr>
            <w:r w:rsidRPr="00954243">
              <w:rPr>
                <w:rFonts w:ascii="Arial" w:hAnsi="Arial" w:cs="Arial"/>
                <w:sz w:val="18"/>
                <w:szCs w:val="18"/>
                <w:lang w:val="en-US"/>
              </w:rPr>
              <w:t>“</w:t>
            </w:r>
            <w:r w:rsidR="00B95C3C" w:rsidRPr="00954243">
              <w:rPr>
                <w:rFonts w:ascii="Arial" w:hAnsi="Arial" w:cs="Arial"/>
                <w:i/>
                <w:sz w:val="18"/>
                <w:szCs w:val="18"/>
                <w:lang w:val="en-US"/>
              </w:rPr>
              <w:t>Guidance for practitioners on the avoidance of common errors in E</w:t>
            </w:r>
            <w:r w:rsidRPr="00954243">
              <w:rPr>
                <w:rFonts w:ascii="Arial" w:hAnsi="Arial" w:cs="Arial"/>
                <w:i/>
                <w:sz w:val="18"/>
                <w:szCs w:val="18"/>
                <w:lang w:val="en-US"/>
              </w:rPr>
              <w:t>SI Funded projects</w:t>
            </w:r>
            <w:r w:rsidRPr="00954243">
              <w:rPr>
                <w:rFonts w:ascii="Arial" w:hAnsi="Arial" w:cs="Arial"/>
                <w:sz w:val="18"/>
                <w:szCs w:val="18"/>
                <w:lang w:val="en-US"/>
              </w:rPr>
              <w:t>” EGESIF 14-00</w:t>
            </w:r>
            <w:r w:rsidR="00B95C3C" w:rsidRPr="00954243">
              <w:rPr>
                <w:rFonts w:ascii="Arial" w:hAnsi="Arial" w:cs="Arial"/>
                <w:sz w:val="18"/>
                <w:szCs w:val="18"/>
                <w:lang w:val="en-US"/>
              </w:rPr>
              <w:t>30 del 29</w:t>
            </w:r>
            <w:r w:rsidRPr="00954243">
              <w:rPr>
                <w:rFonts w:ascii="Arial" w:hAnsi="Arial" w:cs="Arial"/>
                <w:sz w:val="18"/>
                <w:szCs w:val="18"/>
                <w:lang w:val="en-US"/>
              </w:rPr>
              <w:t>.</w:t>
            </w:r>
            <w:r w:rsidR="00B95C3C" w:rsidRPr="00954243">
              <w:rPr>
                <w:rFonts w:ascii="Arial" w:hAnsi="Arial" w:cs="Arial"/>
                <w:sz w:val="18"/>
                <w:szCs w:val="18"/>
                <w:lang w:val="en-US"/>
              </w:rPr>
              <w:t>08</w:t>
            </w:r>
            <w:r w:rsidRPr="00954243">
              <w:rPr>
                <w:rFonts w:ascii="Arial" w:hAnsi="Arial" w:cs="Arial"/>
                <w:sz w:val="18"/>
                <w:szCs w:val="18"/>
                <w:lang w:val="en-US"/>
              </w:rPr>
              <w:t>.</w:t>
            </w:r>
            <w:r w:rsidR="00B95C3C" w:rsidRPr="00954243">
              <w:rPr>
                <w:rFonts w:ascii="Arial" w:hAnsi="Arial" w:cs="Arial"/>
                <w:sz w:val="18"/>
                <w:szCs w:val="18"/>
                <w:lang w:val="en-US"/>
              </w:rPr>
              <w:t xml:space="preserve">2014 </w:t>
            </w:r>
          </w:p>
        </w:tc>
      </w:tr>
      <w:tr w:rsidR="00B95C3C" w:rsidRPr="00071877" w14:paraId="1241D2AA" w14:textId="77777777" w:rsidTr="00B95C3C">
        <w:tc>
          <w:tcPr>
            <w:tcW w:w="50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0A2BF570" w14:textId="3E09C0E6" w:rsidR="00B95C3C" w:rsidRPr="008E467D" w:rsidRDefault="002D5BF0" w:rsidP="008E467D">
            <w:pPr>
              <w:widowControl w:val="0"/>
              <w:autoSpaceDE w:val="0"/>
              <w:autoSpaceDN w:val="0"/>
              <w:adjustRightInd w:val="0"/>
              <w:spacing w:before="40" w:after="40" w:line="240" w:lineRule="auto"/>
              <w:jc w:val="both"/>
              <w:rPr>
                <w:rFonts w:ascii="Arial" w:hAnsi="Arial" w:cs="Arial"/>
                <w:sz w:val="18"/>
                <w:szCs w:val="18"/>
                <w:lang w:val="en-GB"/>
              </w:rPr>
            </w:pPr>
            <w:r w:rsidRPr="00954243">
              <w:rPr>
                <w:rFonts w:ascii="Arial" w:hAnsi="Arial" w:cs="Arial"/>
                <w:sz w:val="18"/>
                <w:szCs w:val="18"/>
                <w:lang w:val="en-GB"/>
              </w:rPr>
              <w:t>“</w:t>
            </w:r>
            <w:r w:rsidRPr="00954243">
              <w:rPr>
                <w:rFonts w:ascii="Arial" w:hAnsi="Arial" w:cs="Arial"/>
                <w:i/>
                <w:sz w:val="18"/>
                <w:szCs w:val="18"/>
                <w:lang w:val="en-GB"/>
              </w:rPr>
              <w:t>Guidance on drawing of Management declaration and Annual summary - Programming period 2014-2020</w:t>
            </w:r>
            <w:r w:rsidR="008E467D">
              <w:rPr>
                <w:rFonts w:ascii="Arial" w:hAnsi="Arial" w:cs="Arial"/>
                <w:sz w:val="18"/>
                <w:szCs w:val="18"/>
                <w:lang w:val="en-GB"/>
              </w:rPr>
              <w:t>”, EGESIF 15-0008-01 del 04.</w:t>
            </w:r>
            <w:r w:rsidRPr="00954243">
              <w:rPr>
                <w:rFonts w:ascii="Arial" w:hAnsi="Arial" w:cs="Arial"/>
                <w:sz w:val="18"/>
                <w:szCs w:val="18"/>
                <w:lang w:val="en-GB"/>
              </w:rPr>
              <w:t>06</w:t>
            </w:r>
            <w:r w:rsidR="008E467D">
              <w:rPr>
                <w:rFonts w:ascii="Arial" w:hAnsi="Arial" w:cs="Arial"/>
                <w:sz w:val="18"/>
                <w:szCs w:val="18"/>
                <w:lang w:val="en-GB"/>
              </w:rPr>
              <w:t>.</w:t>
            </w:r>
            <w:r w:rsidRPr="00954243">
              <w:rPr>
                <w:rFonts w:ascii="Arial" w:hAnsi="Arial" w:cs="Arial"/>
                <w:sz w:val="18"/>
                <w:szCs w:val="18"/>
                <w:lang w:val="en-GB"/>
              </w:rPr>
              <w:t>2015</w:t>
            </w:r>
            <w:r w:rsidR="00A91DBE" w:rsidRPr="005071E6">
              <w:rPr>
                <w:rFonts w:ascii="Arial" w:hAnsi="Arial" w:cs="Arial"/>
                <w:sz w:val="18"/>
                <w:szCs w:val="18"/>
                <w:lang w:val="en-US"/>
              </w:rPr>
              <w:t xml:space="preserve"> </w:t>
            </w:r>
          </w:p>
        </w:tc>
      </w:tr>
      <w:tr w:rsidR="002D5BF0" w:rsidRPr="00071877" w14:paraId="139A09D5" w14:textId="77777777" w:rsidTr="00327B98">
        <w:tc>
          <w:tcPr>
            <w:tcW w:w="5000" w:type="pct"/>
            <w:tcBorders>
              <w:top w:val="single" w:sz="4" w:space="0" w:color="000000"/>
              <w:left w:val="single" w:sz="4" w:space="0" w:color="000000"/>
              <w:bottom w:val="single" w:sz="4" w:space="0" w:color="000000"/>
              <w:right w:val="single" w:sz="4" w:space="0" w:color="000000"/>
            </w:tcBorders>
            <w:shd w:val="clear" w:color="auto" w:fill="FFFFFF"/>
          </w:tcPr>
          <w:p w14:paraId="4F42B4F3" w14:textId="0171C615" w:rsidR="002D5BF0" w:rsidRPr="005071E6" w:rsidRDefault="002D5BF0" w:rsidP="00E43816">
            <w:pPr>
              <w:widowControl w:val="0"/>
              <w:autoSpaceDE w:val="0"/>
              <w:autoSpaceDN w:val="0"/>
              <w:adjustRightInd w:val="0"/>
              <w:spacing w:before="40" w:after="40" w:line="240" w:lineRule="auto"/>
              <w:jc w:val="both"/>
              <w:rPr>
                <w:rFonts w:ascii="Arial" w:hAnsi="Arial" w:cs="Arial"/>
                <w:sz w:val="18"/>
                <w:szCs w:val="18"/>
                <w:lang w:val="en-US"/>
              </w:rPr>
            </w:pPr>
            <w:r w:rsidRPr="00954243">
              <w:rPr>
                <w:rFonts w:ascii="Arial" w:hAnsi="Arial" w:cs="Arial"/>
                <w:sz w:val="18"/>
                <w:szCs w:val="18"/>
                <w:lang w:val="en-GB"/>
              </w:rPr>
              <w:t>“</w:t>
            </w:r>
            <w:r w:rsidRPr="00954243">
              <w:rPr>
                <w:rFonts w:ascii="Arial" w:hAnsi="Arial" w:cs="Arial"/>
                <w:i/>
                <w:sz w:val="18"/>
                <w:szCs w:val="18"/>
                <w:lang w:val="en-GB"/>
              </w:rPr>
              <w:t>Guidance for Member States on Audit on Accounts</w:t>
            </w:r>
            <w:r w:rsidRPr="00954243">
              <w:rPr>
                <w:rFonts w:ascii="Arial" w:hAnsi="Arial" w:cs="Arial"/>
                <w:sz w:val="18"/>
                <w:szCs w:val="18"/>
                <w:lang w:val="en-GB"/>
              </w:rPr>
              <w:t>”, EGESIF 15-0016-01 del 06.07.2015</w:t>
            </w:r>
          </w:p>
        </w:tc>
      </w:tr>
      <w:tr w:rsidR="00B95C3C" w:rsidRPr="00071877" w14:paraId="31458942" w14:textId="77777777" w:rsidTr="00B95C3C">
        <w:tc>
          <w:tcPr>
            <w:tcW w:w="50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1777D9F8" w14:textId="2751540D" w:rsidR="00B95C3C" w:rsidRPr="00954243" w:rsidRDefault="002B763D" w:rsidP="00E43816">
            <w:pPr>
              <w:spacing w:before="40" w:after="40" w:line="240" w:lineRule="auto"/>
              <w:jc w:val="both"/>
              <w:rPr>
                <w:rFonts w:ascii="Arial" w:hAnsi="Arial" w:cs="Arial"/>
                <w:bCs/>
                <w:iCs/>
                <w:sz w:val="18"/>
                <w:szCs w:val="18"/>
                <w:lang w:val="en-US"/>
              </w:rPr>
            </w:pPr>
            <w:r w:rsidRPr="00954243">
              <w:rPr>
                <w:rFonts w:ascii="Arial" w:hAnsi="Arial" w:cs="Arial"/>
                <w:sz w:val="18"/>
                <w:szCs w:val="18"/>
                <w:lang w:val="en-US"/>
              </w:rPr>
              <w:t>“</w:t>
            </w:r>
            <w:r w:rsidR="00B95C3C" w:rsidRPr="00954243">
              <w:rPr>
                <w:rFonts w:ascii="Arial" w:hAnsi="Arial" w:cs="Arial"/>
                <w:i/>
                <w:sz w:val="18"/>
                <w:szCs w:val="18"/>
                <w:lang w:val="en-US"/>
              </w:rPr>
              <w:t>Guidance for Member States on preparation, examination and acceptance of accounts</w:t>
            </w:r>
            <w:r w:rsidRPr="00954243">
              <w:rPr>
                <w:rFonts w:ascii="Arial" w:hAnsi="Arial" w:cs="Arial"/>
                <w:sz w:val="18"/>
                <w:szCs w:val="18"/>
                <w:lang w:val="en-US"/>
              </w:rPr>
              <w:t>”</w:t>
            </w:r>
            <w:r w:rsidR="00B95C3C" w:rsidRPr="00954243">
              <w:rPr>
                <w:rFonts w:ascii="Arial" w:hAnsi="Arial" w:cs="Arial"/>
                <w:sz w:val="18"/>
                <w:szCs w:val="18"/>
                <w:lang w:val="en-US"/>
              </w:rPr>
              <w:t xml:space="preserve"> EGESIF</w:t>
            </w:r>
            <w:r w:rsidRPr="00954243">
              <w:rPr>
                <w:rFonts w:ascii="Arial" w:hAnsi="Arial" w:cs="Arial"/>
                <w:sz w:val="18"/>
                <w:szCs w:val="18"/>
                <w:lang w:val="en-US"/>
              </w:rPr>
              <w:t xml:space="preserve"> </w:t>
            </w:r>
            <w:r w:rsidR="00B95C3C" w:rsidRPr="00954243">
              <w:rPr>
                <w:rFonts w:ascii="Arial" w:hAnsi="Arial" w:cs="Arial"/>
                <w:sz w:val="18"/>
                <w:szCs w:val="18"/>
                <w:lang w:val="en-US"/>
              </w:rPr>
              <w:t xml:space="preserve">15-0018-01 del 06.07.15 </w:t>
            </w:r>
          </w:p>
        </w:tc>
      </w:tr>
      <w:tr w:rsidR="007F7868" w:rsidRPr="007F7868" w14:paraId="4D549EBF" w14:textId="77777777" w:rsidTr="00B95C3C">
        <w:tc>
          <w:tcPr>
            <w:tcW w:w="50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10A7472" w14:textId="05B22E5B" w:rsidR="00B95C3C" w:rsidRPr="001F2FC0" w:rsidRDefault="002B763D" w:rsidP="001F2FC0">
            <w:pPr>
              <w:spacing w:before="40" w:after="40" w:line="240" w:lineRule="auto"/>
              <w:jc w:val="both"/>
              <w:rPr>
                <w:rFonts w:ascii="Arial" w:hAnsi="Arial" w:cs="Arial"/>
                <w:bCs/>
                <w:iCs/>
                <w:sz w:val="18"/>
                <w:szCs w:val="18"/>
              </w:rPr>
            </w:pPr>
            <w:r w:rsidRPr="001F2FC0">
              <w:rPr>
                <w:rFonts w:ascii="Arial" w:hAnsi="Arial" w:cs="Arial"/>
                <w:sz w:val="18"/>
                <w:szCs w:val="18"/>
              </w:rPr>
              <w:t>“</w:t>
            </w:r>
            <w:r w:rsidR="001112E8" w:rsidRPr="001F2FC0">
              <w:rPr>
                <w:rFonts w:ascii="Arial" w:hAnsi="Arial" w:cs="Arial"/>
                <w:sz w:val="18"/>
                <w:szCs w:val="18"/>
              </w:rPr>
              <w:t>Guida alle opzioni semplificate in materia di costi (OSC) Finanziamento a tasso forfettario, Tabelle standard di costi unitari, importi forfettari</w:t>
            </w:r>
            <w:r w:rsidRPr="001F2FC0">
              <w:rPr>
                <w:rFonts w:ascii="Arial" w:hAnsi="Arial" w:cs="Arial"/>
                <w:sz w:val="18"/>
                <w:szCs w:val="18"/>
              </w:rPr>
              <w:t xml:space="preserve">”, EGESIF </w:t>
            </w:r>
            <w:r w:rsidR="00B95C3C" w:rsidRPr="001F2FC0">
              <w:rPr>
                <w:rFonts w:ascii="Arial" w:hAnsi="Arial" w:cs="Arial"/>
                <w:sz w:val="18"/>
                <w:szCs w:val="18"/>
              </w:rPr>
              <w:t xml:space="preserve">14-0017 </w:t>
            </w:r>
            <w:r w:rsidRPr="001F2FC0">
              <w:rPr>
                <w:rFonts w:ascii="Arial" w:hAnsi="Arial" w:cs="Arial"/>
                <w:sz w:val="18"/>
                <w:szCs w:val="18"/>
              </w:rPr>
              <w:t>del 06.10.2014</w:t>
            </w:r>
            <w:r w:rsidR="003044BD" w:rsidRPr="001F2FC0">
              <w:rPr>
                <w:rFonts w:ascii="Arial" w:hAnsi="Arial" w:cs="Arial"/>
                <w:sz w:val="18"/>
                <w:szCs w:val="18"/>
              </w:rPr>
              <w:t xml:space="preserve"> </w:t>
            </w:r>
          </w:p>
        </w:tc>
      </w:tr>
      <w:tr w:rsidR="00B95C3C" w:rsidRPr="007F7868" w14:paraId="31DE4AEC" w14:textId="77777777" w:rsidTr="00B95C3C">
        <w:tc>
          <w:tcPr>
            <w:tcW w:w="50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25AF003" w14:textId="327D020E" w:rsidR="00B95C3C" w:rsidRPr="00A93731" w:rsidRDefault="002B763D" w:rsidP="002B763D">
            <w:pPr>
              <w:spacing w:before="40" w:after="40" w:line="240" w:lineRule="auto"/>
              <w:jc w:val="both"/>
              <w:rPr>
                <w:rFonts w:ascii="Arial" w:hAnsi="Arial" w:cs="Arial"/>
                <w:bCs/>
                <w:iCs/>
                <w:sz w:val="18"/>
                <w:szCs w:val="18"/>
                <w:lang w:val="en-US"/>
              </w:rPr>
            </w:pPr>
            <w:r w:rsidRPr="00954243">
              <w:rPr>
                <w:rFonts w:ascii="Arial" w:hAnsi="Arial" w:cs="Arial"/>
                <w:sz w:val="18"/>
                <w:szCs w:val="18"/>
                <w:lang w:val="en-US"/>
              </w:rPr>
              <w:t>“</w:t>
            </w:r>
            <w:r w:rsidR="00B95C3C" w:rsidRPr="00954243">
              <w:rPr>
                <w:rFonts w:ascii="Arial" w:hAnsi="Arial" w:cs="Arial"/>
                <w:i/>
                <w:sz w:val="18"/>
                <w:szCs w:val="18"/>
                <w:lang w:val="en-US"/>
              </w:rPr>
              <w:t>Financial instruments in ESIF programmes 2014-2020</w:t>
            </w:r>
            <w:r w:rsidR="00954243" w:rsidRPr="00954243">
              <w:rPr>
                <w:rFonts w:ascii="Arial" w:hAnsi="Arial" w:cs="Arial"/>
                <w:i/>
                <w:sz w:val="18"/>
                <w:szCs w:val="18"/>
                <w:lang w:val="en-US"/>
              </w:rPr>
              <w:t xml:space="preserve"> -</w:t>
            </w:r>
            <w:r w:rsidR="00B95C3C" w:rsidRPr="00954243">
              <w:rPr>
                <w:rFonts w:ascii="Arial" w:hAnsi="Arial" w:cs="Arial"/>
                <w:i/>
                <w:sz w:val="18"/>
                <w:szCs w:val="18"/>
                <w:lang w:val="en-US"/>
              </w:rPr>
              <w:t xml:space="preserve"> A short reference guide for Managing Authorities</w:t>
            </w:r>
            <w:r w:rsidRPr="00954243">
              <w:rPr>
                <w:rFonts w:ascii="Arial" w:hAnsi="Arial" w:cs="Arial"/>
                <w:sz w:val="18"/>
                <w:szCs w:val="18"/>
                <w:lang w:val="en-US"/>
              </w:rPr>
              <w:t>”,</w:t>
            </w:r>
            <w:r w:rsidR="00B95C3C" w:rsidRPr="00954243">
              <w:rPr>
                <w:rFonts w:ascii="Arial" w:hAnsi="Arial" w:cs="Arial"/>
                <w:sz w:val="18"/>
                <w:szCs w:val="18"/>
                <w:lang w:val="en-US"/>
              </w:rPr>
              <w:t xml:space="preserve"> Ref. Ares(2014)2195942 del 02</w:t>
            </w:r>
            <w:r w:rsidRPr="00954243">
              <w:rPr>
                <w:rFonts w:ascii="Arial" w:hAnsi="Arial" w:cs="Arial"/>
                <w:sz w:val="18"/>
                <w:szCs w:val="18"/>
                <w:lang w:val="en-US"/>
              </w:rPr>
              <w:t>.</w:t>
            </w:r>
            <w:r w:rsidR="00B95C3C" w:rsidRPr="00954243">
              <w:rPr>
                <w:rFonts w:ascii="Arial" w:hAnsi="Arial" w:cs="Arial"/>
                <w:sz w:val="18"/>
                <w:szCs w:val="18"/>
                <w:lang w:val="en-US"/>
              </w:rPr>
              <w:t>07</w:t>
            </w:r>
            <w:r w:rsidRPr="00954243">
              <w:rPr>
                <w:rFonts w:ascii="Arial" w:hAnsi="Arial" w:cs="Arial"/>
                <w:sz w:val="18"/>
                <w:szCs w:val="18"/>
                <w:lang w:val="en-US"/>
              </w:rPr>
              <w:t>.</w:t>
            </w:r>
            <w:r w:rsidR="00B95C3C" w:rsidRPr="00954243">
              <w:rPr>
                <w:rFonts w:ascii="Arial" w:hAnsi="Arial" w:cs="Arial"/>
                <w:sz w:val="18"/>
                <w:szCs w:val="18"/>
                <w:lang w:val="en-US"/>
              </w:rPr>
              <w:t>2014</w:t>
            </w:r>
          </w:p>
        </w:tc>
      </w:tr>
      <w:tr w:rsidR="00B95C3C" w:rsidRPr="00071877" w14:paraId="5451C0BE" w14:textId="77777777" w:rsidTr="00B95C3C">
        <w:tc>
          <w:tcPr>
            <w:tcW w:w="5000" w:type="pct"/>
            <w:shd w:val="clear" w:color="auto" w:fill="FFFFFF"/>
            <w:vAlign w:val="center"/>
          </w:tcPr>
          <w:p w14:paraId="37ED1527" w14:textId="540F9255" w:rsidR="00B95C3C" w:rsidRPr="005071E6" w:rsidRDefault="002B763D" w:rsidP="002B763D">
            <w:pPr>
              <w:widowControl w:val="0"/>
              <w:autoSpaceDE w:val="0"/>
              <w:autoSpaceDN w:val="0"/>
              <w:adjustRightInd w:val="0"/>
              <w:spacing w:before="40" w:after="40" w:line="240" w:lineRule="auto"/>
              <w:jc w:val="both"/>
              <w:rPr>
                <w:rFonts w:ascii="Arial" w:hAnsi="Arial" w:cs="Arial"/>
                <w:sz w:val="18"/>
                <w:szCs w:val="18"/>
                <w:lang w:val="en-US"/>
              </w:rPr>
            </w:pPr>
            <w:r w:rsidRPr="005071E6">
              <w:rPr>
                <w:rFonts w:ascii="Arial" w:hAnsi="Arial" w:cs="Arial"/>
                <w:sz w:val="18"/>
                <w:szCs w:val="18"/>
                <w:lang w:val="en-US"/>
              </w:rPr>
              <w:lastRenderedPageBreak/>
              <w:t>“</w:t>
            </w:r>
            <w:r w:rsidRPr="005071E6">
              <w:rPr>
                <w:rFonts w:ascii="Arial" w:hAnsi="Arial" w:cs="Arial"/>
                <w:i/>
                <w:sz w:val="18"/>
                <w:szCs w:val="18"/>
                <w:lang w:val="en-US"/>
              </w:rPr>
              <w:t>Guidance for Member States on definition and use of repayable assistance in comparison to financial instruments and grants</w:t>
            </w:r>
            <w:r w:rsidRPr="005071E6">
              <w:rPr>
                <w:rFonts w:ascii="Arial" w:hAnsi="Arial" w:cs="Arial"/>
                <w:sz w:val="18"/>
                <w:szCs w:val="18"/>
                <w:lang w:val="en-US"/>
              </w:rPr>
              <w:t xml:space="preserve">”, </w:t>
            </w:r>
            <w:r w:rsidR="00B95C3C" w:rsidRPr="005071E6">
              <w:rPr>
                <w:rFonts w:ascii="Arial" w:hAnsi="Arial" w:cs="Arial"/>
                <w:sz w:val="18"/>
                <w:szCs w:val="18"/>
                <w:lang w:val="en-US"/>
              </w:rPr>
              <w:t>EGESIF</w:t>
            </w:r>
            <w:r w:rsidRPr="005071E6">
              <w:rPr>
                <w:rFonts w:ascii="Arial" w:hAnsi="Arial" w:cs="Arial"/>
                <w:sz w:val="18"/>
                <w:szCs w:val="18"/>
                <w:lang w:val="en-US"/>
              </w:rPr>
              <w:t xml:space="preserve"> </w:t>
            </w:r>
            <w:r w:rsidR="00B95C3C" w:rsidRPr="005071E6">
              <w:rPr>
                <w:rFonts w:ascii="Arial" w:hAnsi="Arial" w:cs="Arial"/>
                <w:sz w:val="18"/>
                <w:szCs w:val="18"/>
                <w:lang w:val="en-US"/>
              </w:rPr>
              <w:t>15</w:t>
            </w:r>
            <w:r w:rsidRPr="005071E6">
              <w:rPr>
                <w:rFonts w:ascii="Arial" w:hAnsi="Arial" w:cs="Arial"/>
                <w:sz w:val="18"/>
                <w:szCs w:val="18"/>
                <w:lang w:val="en-US"/>
              </w:rPr>
              <w:t>-</w:t>
            </w:r>
            <w:r w:rsidR="00B95C3C" w:rsidRPr="005071E6">
              <w:rPr>
                <w:rFonts w:ascii="Arial" w:hAnsi="Arial" w:cs="Arial"/>
                <w:sz w:val="18"/>
                <w:szCs w:val="18"/>
                <w:lang w:val="en-US"/>
              </w:rPr>
              <w:t>0005-01 del 15</w:t>
            </w:r>
            <w:r w:rsidRPr="005071E6">
              <w:rPr>
                <w:rFonts w:ascii="Arial" w:hAnsi="Arial" w:cs="Arial"/>
                <w:sz w:val="18"/>
                <w:szCs w:val="18"/>
                <w:lang w:val="en-US"/>
              </w:rPr>
              <w:t>.</w:t>
            </w:r>
            <w:r w:rsidR="00B95C3C" w:rsidRPr="005071E6">
              <w:rPr>
                <w:rFonts w:ascii="Arial" w:hAnsi="Arial" w:cs="Arial"/>
                <w:sz w:val="18"/>
                <w:szCs w:val="18"/>
                <w:lang w:val="en-US"/>
              </w:rPr>
              <w:t>04</w:t>
            </w:r>
            <w:r w:rsidRPr="005071E6">
              <w:rPr>
                <w:rFonts w:ascii="Arial" w:hAnsi="Arial" w:cs="Arial"/>
                <w:sz w:val="18"/>
                <w:szCs w:val="18"/>
                <w:lang w:val="en-US"/>
              </w:rPr>
              <w:t>.</w:t>
            </w:r>
            <w:r w:rsidR="00B95C3C" w:rsidRPr="005071E6">
              <w:rPr>
                <w:rFonts w:ascii="Arial" w:hAnsi="Arial" w:cs="Arial"/>
                <w:sz w:val="18"/>
                <w:szCs w:val="18"/>
                <w:lang w:val="en-US"/>
              </w:rPr>
              <w:t>2015</w:t>
            </w:r>
          </w:p>
        </w:tc>
      </w:tr>
      <w:tr w:rsidR="00B95C3C" w:rsidRPr="00071877" w14:paraId="47FD2A9D" w14:textId="77777777" w:rsidTr="00B95C3C">
        <w:tc>
          <w:tcPr>
            <w:tcW w:w="5000" w:type="pct"/>
            <w:shd w:val="clear" w:color="auto" w:fill="FFFFFF"/>
            <w:vAlign w:val="center"/>
          </w:tcPr>
          <w:p w14:paraId="5F5C1782" w14:textId="0781AFD3" w:rsidR="00B95C3C" w:rsidRPr="00954243" w:rsidRDefault="002B763D" w:rsidP="002B763D">
            <w:pPr>
              <w:spacing w:before="40" w:after="40" w:line="240" w:lineRule="auto"/>
              <w:jc w:val="both"/>
              <w:rPr>
                <w:rFonts w:ascii="Arial" w:hAnsi="Arial" w:cs="Arial"/>
                <w:bCs/>
                <w:iCs/>
                <w:sz w:val="18"/>
                <w:szCs w:val="18"/>
                <w:lang w:val="en-US"/>
              </w:rPr>
            </w:pPr>
            <w:r w:rsidRPr="00954243">
              <w:rPr>
                <w:rFonts w:ascii="Arial" w:hAnsi="Arial" w:cs="Arial"/>
                <w:sz w:val="18"/>
                <w:szCs w:val="18"/>
                <w:lang w:val="en-US"/>
              </w:rPr>
              <w:t>“</w:t>
            </w:r>
            <w:r w:rsidR="00B95C3C" w:rsidRPr="00954243">
              <w:rPr>
                <w:rFonts w:ascii="Arial" w:hAnsi="Arial" w:cs="Arial"/>
                <w:i/>
                <w:sz w:val="18"/>
                <w:szCs w:val="18"/>
                <w:lang w:val="en-US"/>
              </w:rPr>
              <w:t>Guidance for Member States on Article 41 CPR - Requests for payment</w:t>
            </w:r>
            <w:r w:rsidRPr="00954243">
              <w:rPr>
                <w:rFonts w:ascii="Arial" w:hAnsi="Arial" w:cs="Arial"/>
                <w:sz w:val="18"/>
                <w:szCs w:val="18"/>
                <w:lang w:val="en-US"/>
              </w:rPr>
              <w:t>”,</w:t>
            </w:r>
            <w:r w:rsidR="00B95C3C" w:rsidRPr="00954243">
              <w:rPr>
                <w:rFonts w:ascii="Arial" w:hAnsi="Arial" w:cs="Arial"/>
                <w:sz w:val="18"/>
                <w:szCs w:val="18"/>
                <w:lang w:val="en-US"/>
              </w:rPr>
              <w:t xml:space="preserve"> EGESIF</w:t>
            </w:r>
            <w:r w:rsidRPr="00954243">
              <w:rPr>
                <w:rFonts w:ascii="Arial" w:hAnsi="Arial" w:cs="Arial"/>
                <w:sz w:val="18"/>
                <w:szCs w:val="18"/>
                <w:lang w:val="en-US"/>
              </w:rPr>
              <w:t xml:space="preserve"> 15-0006-01 del 08.</w:t>
            </w:r>
            <w:r w:rsidR="00B95C3C" w:rsidRPr="00954243">
              <w:rPr>
                <w:rFonts w:ascii="Arial" w:hAnsi="Arial" w:cs="Arial"/>
                <w:sz w:val="18"/>
                <w:szCs w:val="18"/>
                <w:lang w:val="en-US"/>
              </w:rPr>
              <w:t>06</w:t>
            </w:r>
            <w:r w:rsidRPr="00954243">
              <w:rPr>
                <w:rFonts w:ascii="Arial" w:hAnsi="Arial" w:cs="Arial"/>
                <w:sz w:val="18"/>
                <w:szCs w:val="18"/>
                <w:lang w:val="en-US"/>
              </w:rPr>
              <w:t>.</w:t>
            </w:r>
            <w:r w:rsidR="00B95C3C" w:rsidRPr="00954243">
              <w:rPr>
                <w:rFonts w:ascii="Arial" w:hAnsi="Arial" w:cs="Arial"/>
                <w:sz w:val="18"/>
                <w:szCs w:val="18"/>
                <w:lang w:val="en-US"/>
              </w:rPr>
              <w:t>2015</w:t>
            </w:r>
          </w:p>
        </w:tc>
      </w:tr>
      <w:tr w:rsidR="00B95C3C" w:rsidRPr="00071877" w14:paraId="29B455B2" w14:textId="77777777" w:rsidTr="00B95C3C">
        <w:tc>
          <w:tcPr>
            <w:tcW w:w="5000" w:type="pct"/>
            <w:shd w:val="clear" w:color="auto" w:fill="FFFFFF"/>
            <w:vAlign w:val="center"/>
          </w:tcPr>
          <w:p w14:paraId="5658AE90" w14:textId="6C6667DD" w:rsidR="00B95C3C" w:rsidRPr="005071E6" w:rsidRDefault="002B763D" w:rsidP="002B763D">
            <w:pPr>
              <w:spacing w:before="40" w:after="40" w:line="240" w:lineRule="auto"/>
              <w:jc w:val="both"/>
              <w:rPr>
                <w:rFonts w:ascii="Arial" w:hAnsi="Arial" w:cs="Arial"/>
                <w:bCs/>
                <w:iCs/>
                <w:sz w:val="18"/>
                <w:szCs w:val="18"/>
                <w:lang w:val="en-US"/>
              </w:rPr>
            </w:pPr>
            <w:r w:rsidRPr="005071E6">
              <w:rPr>
                <w:rFonts w:ascii="Arial" w:hAnsi="Arial" w:cs="Arial"/>
                <w:sz w:val="18"/>
                <w:szCs w:val="18"/>
                <w:lang w:val="en-US"/>
              </w:rPr>
              <w:t>“</w:t>
            </w:r>
            <w:r w:rsidRPr="005071E6">
              <w:rPr>
                <w:rFonts w:ascii="Arial" w:hAnsi="Arial" w:cs="Arial"/>
                <w:i/>
                <w:sz w:val="18"/>
                <w:szCs w:val="18"/>
                <w:lang w:val="en-US"/>
              </w:rPr>
              <w:t>Updated guidance on treatment of errors disclosed in the Annual Control Reports</w:t>
            </w:r>
            <w:r w:rsidRPr="005071E6">
              <w:rPr>
                <w:rFonts w:ascii="Arial" w:hAnsi="Arial" w:cs="Arial"/>
                <w:sz w:val="18"/>
                <w:szCs w:val="18"/>
                <w:lang w:val="en-US"/>
              </w:rPr>
              <w:t>”, E</w:t>
            </w:r>
            <w:r w:rsidR="00B95C3C" w:rsidRPr="005071E6">
              <w:rPr>
                <w:rFonts w:ascii="Arial" w:hAnsi="Arial" w:cs="Arial"/>
                <w:sz w:val="18"/>
                <w:szCs w:val="18"/>
                <w:lang w:val="en-US"/>
              </w:rPr>
              <w:t>GESIF</w:t>
            </w:r>
            <w:r w:rsidRPr="005071E6">
              <w:rPr>
                <w:rFonts w:ascii="Arial" w:hAnsi="Arial" w:cs="Arial"/>
                <w:sz w:val="18"/>
                <w:szCs w:val="18"/>
                <w:lang w:val="en-US"/>
              </w:rPr>
              <w:t xml:space="preserve"> 15-</w:t>
            </w:r>
            <w:r w:rsidR="00B95C3C" w:rsidRPr="005071E6">
              <w:rPr>
                <w:rFonts w:ascii="Arial" w:hAnsi="Arial" w:cs="Arial"/>
                <w:sz w:val="18"/>
                <w:szCs w:val="18"/>
                <w:lang w:val="en-US"/>
              </w:rPr>
              <w:t xml:space="preserve">0007 del </w:t>
            </w:r>
            <w:r w:rsidR="00483EE6">
              <w:rPr>
                <w:rFonts w:ascii="Arial" w:hAnsi="Arial" w:cs="Arial"/>
                <w:sz w:val="18"/>
                <w:szCs w:val="18"/>
                <w:lang w:val="en-US"/>
              </w:rPr>
              <w:t>0</w:t>
            </w:r>
            <w:r w:rsidR="00E43816" w:rsidRPr="00E43816">
              <w:rPr>
                <w:rFonts w:ascii="Arial" w:hAnsi="Arial" w:cs="Arial"/>
                <w:sz w:val="18"/>
                <w:szCs w:val="18"/>
                <w:lang w:val="en-US"/>
              </w:rPr>
              <w:t>9/10/2015</w:t>
            </w:r>
          </w:p>
        </w:tc>
      </w:tr>
    </w:tbl>
    <w:p w14:paraId="3EEF3A9B" w14:textId="77777777" w:rsidR="00903561" w:rsidRPr="005071E6" w:rsidRDefault="00903561" w:rsidP="00903561">
      <w:pPr>
        <w:pStyle w:val="Corpodeltesto3"/>
        <w:spacing w:after="0" w:line="276" w:lineRule="auto"/>
        <w:jc w:val="both"/>
        <w:rPr>
          <w:rFonts w:ascii="Arial" w:hAnsi="Arial" w:cs="Arial"/>
          <w:sz w:val="21"/>
          <w:szCs w:val="21"/>
          <w:lang w:val="en-US"/>
        </w:rPr>
      </w:pPr>
    </w:p>
    <w:p w14:paraId="1FA14073" w14:textId="77777777" w:rsidR="006E7D76" w:rsidRDefault="002D1215" w:rsidP="005244A9">
      <w:pPr>
        <w:pStyle w:val="Titolo2"/>
        <w:numPr>
          <w:ilvl w:val="1"/>
          <w:numId w:val="22"/>
        </w:numPr>
        <w:spacing w:before="60" w:line="360" w:lineRule="auto"/>
        <w:ind w:left="567" w:hanging="567"/>
        <w:contextualSpacing/>
        <w:rPr>
          <w:rFonts w:ascii="Arial" w:hAnsi="Arial" w:cs="Arial"/>
          <w:color w:val="002060"/>
          <w:sz w:val="24"/>
          <w:szCs w:val="24"/>
        </w:rPr>
      </w:pPr>
      <w:hyperlink w:anchor="_Toc256688388" w:history="1">
        <w:bookmarkStart w:id="182" w:name="_Toc441745302"/>
        <w:r w:rsidR="00FC21D4" w:rsidRPr="006E7D76">
          <w:rPr>
            <w:rFonts w:ascii="Arial" w:hAnsi="Arial" w:cs="Arial"/>
            <w:color w:val="002060"/>
            <w:sz w:val="24"/>
            <w:szCs w:val="24"/>
          </w:rPr>
          <w:t>Quadro normativo a livello nazionale</w:t>
        </w:r>
        <w:bookmarkEnd w:id="182"/>
      </w:hyperlink>
    </w:p>
    <w:p w14:paraId="0EAFDCBB" w14:textId="0FE759EA" w:rsidR="00B95C3C" w:rsidRDefault="00B95C3C" w:rsidP="00B95C3C">
      <w:pPr>
        <w:pStyle w:val="Corpodeltesto3"/>
        <w:spacing w:line="276" w:lineRule="auto"/>
        <w:jc w:val="both"/>
        <w:rPr>
          <w:rFonts w:ascii="Arial" w:hAnsi="Arial" w:cs="Arial"/>
          <w:sz w:val="21"/>
          <w:szCs w:val="21"/>
        </w:rPr>
      </w:pPr>
      <w:r w:rsidRPr="00C523B3">
        <w:rPr>
          <w:rFonts w:ascii="Arial" w:hAnsi="Arial" w:cs="Arial"/>
          <w:sz w:val="21"/>
          <w:szCs w:val="21"/>
        </w:rPr>
        <w:t>In conformità ai Regolamenti e agli orientamenti comunitari, il quadro normativo nazionale per il periodo di programmazione 2014-2020 trova la base giuridica nei seguenti riferimenti</w:t>
      </w:r>
      <w:r w:rsidR="005071E6">
        <w:rPr>
          <w:rFonts w:ascii="Arial" w:hAnsi="Arial" w:cs="Arial"/>
          <w:sz w:val="21"/>
          <w:szCs w:val="21"/>
        </w:rPr>
        <w:t>,</w:t>
      </w:r>
      <w:r>
        <w:rPr>
          <w:rFonts w:ascii="Arial" w:hAnsi="Arial" w:cs="Arial"/>
          <w:sz w:val="21"/>
          <w:szCs w:val="21"/>
        </w:rPr>
        <w:t xml:space="preserve"> elencati sulla base di un criterio cronologico</w:t>
      </w:r>
      <w:r w:rsidR="00267510">
        <w:rPr>
          <w:rFonts w:ascii="Arial" w:hAnsi="Arial" w:cs="Arial"/>
          <w:sz w:val="21"/>
          <w:szCs w:val="21"/>
        </w:rPr>
        <w:t>.</w:t>
      </w:r>
    </w:p>
    <w:p w14:paraId="341F26DB" w14:textId="582ADF9C" w:rsidR="00267510" w:rsidRPr="00407D7A" w:rsidRDefault="00267510" w:rsidP="00267510">
      <w:pPr>
        <w:tabs>
          <w:tab w:val="left" w:pos="1575"/>
        </w:tabs>
        <w:autoSpaceDE w:val="0"/>
        <w:autoSpaceDN w:val="0"/>
        <w:adjustRightInd w:val="0"/>
        <w:spacing w:before="60" w:after="120" w:line="240" w:lineRule="auto"/>
        <w:jc w:val="both"/>
        <w:rPr>
          <w:rFonts w:ascii="Arial" w:hAnsi="Arial" w:cs="Arial"/>
          <w:b/>
          <w:sz w:val="18"/>
          <w:szCs w:val="18"/>
        </w:rPr>
      </w:pPr>
      <w:r>
        <w:rPr>
          <w:rFonts w:ascii="Arial" w:hAnsi="Arial" w:cs="Arial"/>
          <w:b/>
          <w:sz w:val="18"/>
          <w:szCs w:val="18"/>
        </w:rPr>
        <w:t>Tabella 3</w:t>
      </w:r>
      <w:r w:rsidRPr="00407D7A">
        <w:rPr>
          <w:rFonts w:ascii="Arial" w:hAnsi="Arial" w:cs="Arial"/>
          <w:b/>
          <w:sz w:val="18"/>
          <w:szCs w:val="18"/>
        </w:rPr>
        <w:t xml:space="preserve">: </w:t>
      </w:r>
      <w:r>
        <w:rPr>
          <w:rFonts w:ascii="Arial" w:hAnsi="Arial" w:cs="Arial"/>
          <w:b/>
          <w:sz w:val="18"/>
          <w:szCs w:val="18"/>
        </w:rPr>
        <w:t>Quadro normativo nazionale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4F81BD"/>
        <w:tblLook w:val="04A0" w:firstRow="1" w:lastRow="0" w:firstColumn="1" w:lastColumn="0" w:noHBand="0" w:noVBand="1"/>
      </w:tblPr>
      <w:tblGrid>
        <w:gridCol w:w="8720"/>
      </w:tblGrid>
      <w:tr w:rsidR="00B95C3C" w:rsidRPr="00B95C3C" w14:paraId="62DFF12A" w14:textId="77777777" w:rsidTr="00A72E32">
        <w:trPr>
          <w:trHeight w:val="397"/>
        </w:trPr>
        <w:tc>
          <w:tcPr>
            <w:tcW w:w="500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1BAE4778" w14:textId="4F330392" w:rsidR="00B95C3C" w:rsidRPr="00B95C3C" w:rsidRDefault="00B95C3C" w:rsidP="00561ECA">
            <w:pPr>
              <w:spacing w:before="40" w:after="40" w:line="240" w:lineRule="auto"/>
              <w:ind w:left="426" w:hanging="284"/>
              <w:jc w:val="center"/>
              <w:rPr>
                <w:rFonts w:ascii="Arial" w:hAnsi="Arial" w:cs="Arial"/>
                <w:b/>
                <w:bCs/>
                <w:iCs/>
                <w:color w:val="FFFFFF"/>
                <w:sz w:val="18"/>
                <w:szCs w:val="18"/>
              </w:rPr>
            </w:pPr>
            <w:r w:rsidRPr="00B95C3C">
              <w:rPr>
                <w:rFonts w:ascii="Arial" w:hAnsi="Arial" w:cs="Arial"/>
                <w:b/>
                <w:bCs/>
                <w:iCs/>
                <w:color w:val="FFFFFF"/>
                <w:sz w:val="18"/>
                <w:szCs w:val="18"/>
              </w:rPr>
              <w:t>Normativa nazionale</w:t>
            </w:r>
          </w:p>
        </w:tc>
      </w:tr>
      <w:tr w:rsidR="009E2B7C" w:rsidRPr="00B95C3C" w14:paraId="56180DFE" w14:textId="77777777" w:rsidTr="00A72E32">
        <w:tc>
          <w:tcPr>
            <w:tcW w:w="5000" w:type="pct"/>
            <w:tcBorders>
              <w:top w:val="single" w:sz="4" w:space="0" w:color="FFFFFF" w:themeColor="background1"/>
            </w:tcBorders>
            <w:shd w:val="clear" w:color="auto" w:fill="FFFFFF"/>
            <w:vAlign w:val="center"/>
          </w:tcPr>
          <w:p w14:paraId="21E12A14" w14:textId="6244F80D" w:rsidR="009E2B7C" w:rsidRPr="00B95C3C" w:rsidRDefault="009E2B7C" w:rsidP="00B95C3C">
            <w:pPr>
              <w:spacing w:before="40" w:after="40" w:line="240" w:lineRule="auto"/>
              <w:jc w:val="both"/>
              <w:rPr>
                <w:rFonts w:ascii="Arial" w:hAnsi="Arial" w:cs="Arial"/>
                <w:bCs/>
                <w:iCs/>
                <w:sz w:val="18"/>
                <w:szCs w:val="18"/>
              </w:rPr>
            </w:pPr>
            <w:r>
              <w:rPr>
                <w:rFonts w:ascii="Arial" w:hAnsi="Arial" w:cs="Arial"/>
                <w:bCs/>
                <w:iCs/>
                <w:sz w:val="18"/>
                <w:szCs w:val="18"/>
              </w:rPr>
              <w:t>A</w:t>
            </w:r>
            <w:r w:rsidRPr="009E2B7C">
              <w:rPr>
                <w:rFonts w:ascii="Arial" w:hAnsi="Arial" w:cs="Arial"/>
                <w:bCs/>
                <w:iCs/>
                <w:sz w:val="18"/>
                <w:szCs w:val="18"/>
              </w:rPr>
              <w:t xml:space="preserve">ccordo di Partenariato 2014-2020 per l'impiego dei fondi strutturali e di investimento europei, adottato il 29 ottobre alla Commissione europea a </w:t>
            </w:r>
            <w:r w:rsidR="002E08B4">
              <w:rPr>
                <w:rFonts w:ascii="Arial" w:hAnsi="Arial" w:cs="Arial"/>
                <w:bCs/>
                <w:iCs/>
                <w:sz w:val="18"/>
                <w:szCs w:val="18"/>
              </w:rPr>
              <w:t>chiusura del negoziato formale</w:t>
            </w:r>
          </w:p>
        </w:tc>
      </w:tr>
      <w:tr w:rsidR="00B95C3C" w:rsidRPr="00B95C3C" w14:paraId="190E04C9" w14:textId="77777777" w:rsidTr="00A72E32">
        <w:tc>
          <w:tcPr>
            <w:tcW w:w="5000" w:type="pct"/>
            <w:tcBorders>
              <w:top w:val="single" w:sz="4" w:space="0" w:color="FFFFFF" w:themeColor="background1"/>
            </w:tcBorders>
            <w:shd w:val="clear" w:color="auto" w:fill="FFFFFF"/>
            <w:vAlign w:val="center"/>
          </w:tcPr>
          <w:p w14:paraId="4433D0BE" w14:textId="7B5FF5AC" w:rsidR="00B95C3C" w:rsidRPr="00B95C3C" w:rsidRDefault="00B95C3C" w:rsidP="002E08B4">
            <w:pPr>
              <w:spacing w:before="40" w:after="40" w:line="240" w:lineRule="auto"/>
              <w:jc w:val="both"/>
              <w:rPr>
                <w:rFonts w:ascii="Arial" w:hAnsi="Arial" w:cs="Arial"/>
                <w:bCs/>
                <w:iCs/>
                <w:sz w:val="18"/>
                <w:szCs w:val="18"/>
              </w:rPr>
            </w:pPr>
            <w:r w:rsidRPr="00B95C3C">
              <w:rPr>
                <w:rFonts w:ascii="Arial" w:hAnsi="Arial" w:cs="Arial"/>
                <w:bCs/>
                <w:iCs/>
                <w:sz w:val="18"/>
                <w:szCs w:val="18"/>
              </w:rPr>
              <w:t xml:space="preserve">Decreto Presidente della Repubblica 5 ottobre 2010, n. 207 – </w:t>
            </w:r>
            <w:r w:rsidR="00087577">
              <w:rPr>
                <w:rFonts w:ascii="Arial" w:hAnsi="Arial" w:cs="Arial"/>
                <w:bCs/>
                <w:iCs/>
                <w:sz w:val="18"/>
                <w:szCs w:val="18"/>
              </w:rPr>
              <w:t>Reg</w:t>
            </w:r>
            <w:r w:rsidR="002E08B4">
              <w:rPr>
                <w:rFonts w:ascii="Arial" w:hAnsi="Arial" w:cs="Arial"/>
                <w:bCs/>
                <w:iCs/>
                <w:sz w:val="18"/>
                <w:szCs w:val="18"/>
              </w:rPr>
              <w:t>olamento</w:t>
            </w:r>
            <w:r w:rsidRPr="00B95C3C">
              <w:rPr>
                <w:rFonts w:ascii="Arial" w:hAnsi="Arial" w:cs="Arial"/>
                <w:bCs/>
                <w:iCs/>
                <w:sz w:val="18"/>
                <w:szCs w:val="18"/>
              </w:rPr>
              <w:t xml:space="preserve"> di esecuzione ed attuazione del Decreto Legislativo 12 aprile 2006, n. 163, recante</w:t>
            </w:r>
            <w:r w:rsidR="002E08B4">
              <w:rPr>
                <w:rFonts w:ascii="Arial" w:hAnsi="Arial" w:cs="Arial"/>
                <w:bCs/>
                <w:iCs/>
                <w:sz w:val="18"/>
                <w:szCs w:val="18"/>
              </w:rPr>
              <w:t xml:space="preserve"> “C</w:t>
            </w:r>
            <w:r w:rsidRPr="00B95C3C">
              <w:rPr>
                <w:rFonts w:ascii="Arial" w:hAnsi="Arial" w:cs="Arial"/>
                <w:bCs/>
                <w:iCs/>
                <w:sz w:val="18"/>
                <w:szCs w:val="18"/>
              </w:rPr>
              <w:t>odice dei contratti pubblici relativi a lavori, servizi e forniture in attuazione delle direttive 2004/17/CE e 2004/18/CE</w:t>
            </w:r>
          </w:p>
        </w:tc>
      </w:tr>
      <w:tr w:rsidR="00B95C3C" w:rsidRPr="00B95C3C" w14:paraId="6CB7BBDC" w14:textId="77777777" w:rsidTr="00B95C3C">
        <w:tc>
          <w:tcPr>
            <w:tcW w:w="5000" w:type="pct"/>
            <w:shd w:val="clear" w:color="auto" w:fill="FFFFFF"/>
            <w:vAlign w:val="center"/>
          </w:tcPr>
          <w:p w14:paraId="49DA6105" w14:textId="77777777" w:rsidR="00B95C3C" w:rsidRPr="00B95C3C" w:rsidRDefault="00B95C3C" w:rsidP="00B95C3C">
            <w:pPr>
              <w:spacing w:before="40" w:after="40" w:line="240" w:lineRule="auto"/>
              <w:jc w:val="both"/>
              <w:rPr>
                <w:rFonts w:ascii="Arial" w:hAnsi="Arial" w:cs="Arial"/>
                <w:bCs/>
                <w:iCs/>
                <w:sz w:val="18"/>
                <w:szCs w:val="18"/>
              </w:rPr>
            </w:pPr>
            <w:r w:rsidRPr="00B95C3C">
              <w:rPr>
                <w:rFonts w:ascii="Arial" w:hAnsi="Arial" w:cs="Arial"/>
                <w:bCs/>
                <w:iCs/>
                <w:sz w:val="18"/>
                <w:szCs w:val="18"/>
              </w:rPr>
              <w:t>Decreto legislativo 31 luglio 2007, n. 113 – Disposizioni correttive e integrative del decreto legislativo 12 aprile 2006, n. 163, recante il codice dei contratti pubblici relativi a lavori, servizi, forniture in attuazione delle direttive 2004/17/CE e 2004/18/CE, a norma dell’articolo 25, comma 3, della legge 18 aprile 2005, n.62</w:t>
            </w:r>
          </w:p>
        </w:tc>
      </w:tr>
      <w:tr w:rsidR="00B95C3C" w:rsidRPr="00B95C3C" w14:paraId="150CAF7F" w14:textId="77777777" w:rsidTr="00B95C3C">
        <w:tc>
          <w:tcPr>
            <w:tcW w:w="50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FAEC601" w14:textId="0DF82E14" w:rsidR="00B95C3C" w:rsidRPr="00B95C3C" w:rsidRDefault="00B95C3C" w:rsidP="00B95C3C">
            <w:pPr>
              <w:spacing w:before="40" w:after="40" w:line="240" w:lineRule="auto"/>
              <w:jc w:val="both"/>
              <w:rPr>
                <w:rFonts w:ascii="Arial" w:hAnsi="Arial" w:cs="Arial"/>
                <w:bCs/>
                <w:iCs/>
                <w:sz w:val="18"/>
                <w:szCs w:val="18"/>
              </w:rPr>
            </w:pPr>
            <w:r w:rsidRPr="00B95C3C">
              <w:rPr>
                <w:rFonts w:ascii="Arial" w:hAnsi="Arial" w:cs="Arial"/>
                <w:bCs/>
                <w:iCs/>
                <w:sz w:val="18"/>
                <w:szCs w:val="18"/>
              </w:rPr>
              <w:t>Decreto legislativo 26 gennaio 2007, n. 6 – Disposizioni correttive e integrative del decreto legislativo 12 aprile 2006, n. 163, recante il codice dei contratti pubblici relativi a lavori, servizi, forniture in attuazione delle direttive 2004/17/CE e 2004/18/CE,</w:t>
            </w:r>
            <w:r w:rsidR="00CC29D7">
              <w:rPr>
                <w:rFonts w:ascii="Arial" w:hAnsi="Arial" w:cs="Arial"/>
                <w:bCs/>
                <w:iCs/>
                <w:sz w:val="18"/>
                <w:szCs w:val="18"/>
              </w:rPr>
              <w:t xml:space="preserve"> a norma dell’articolo 25, co</w:t>
            </w:r>
            <w:r w:rsidRPr="00B95C3C">
              <w:rPr>
                <w:rFonts w:ascii="Arial" w:hAnsi="Arial" w:cs="Arial"/>
                <w:bCs/>
                <w:iCs/>
                <w:sz w:val="18"/>
                <w:szCs w:val="18"/>
              </w:rPr>
              <w:t xml:space="preserve"> 3, della legge 18 aprile 2005, n.62</w:t>
            </w:r>
          </w:p>
        </w:tc>
      </w:tr>
      <w:tr w:rsidR="00B95C3C" w:rsidRPr="00B95C3C" w14:paraId="3EA0332D" w14:textId="77777777" w:rsidTr="00B95C3C">
        <w:tc>
          <w:tcPr>
            <w:tcW w:w="50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2B556EE" w14:textId="3A582294" w:rsidR="00B95C3C" w:rsidRPr="00B95C3C" w:rsidRDefault="00B95C3C" w:rsidP="002E08B4">
            <w:pPr>
              <w:spacing w:before="40" w:after="40" w:line="240" w:lineRule="auto"/>
              <w:jc w:val="both"/>
              <w:rPr>
                <w:rFonts w:ascii="Arial" w:hAnsi="Arial" w:cs="Arial"/>
                <w:bCs/>
                <w:iCs/>
                <w:sz w:val="18"/>
                <w:szCs w:val="18"/>
              </w:rPr>
            </w:pPr>
            <w:r w:rsidRPr="00B95C3C">
              <w:rPr>
                <w:rFonts w:ascii="Arial" w:hAnsi="Arial" w:cs="Arial"/>
                <w:bCs/>
                <w:iCs/>
                <w:sz w:val="18"/>
                <w:szCs w:val="18"/>
              </w:rPr>
              <w:t xml:space="preserve">Decreto legislativo 11 settembre 2008, n. 152 – </w:t>
            </w:r>
            <w:r w:rsidR="002E08B4">
              <w:rPr>
                <w:rFonts w:ascii="Arial" w:hAnsi="Arial" w:cs="Arial"/>
                <w:bCs/>
                <w:iCs/>
                <w:sz w:val="18"/>
                <w:szCs w:val="18"/>
              </w:rPr>
              <w:t>U</w:t>
            </w:r>
            <w:r w:rsidRPr="00B95C3C">
              <w:rPr>
                <w:rFonts w:ascii="Arial" w:hAnsi="Arial" w:cs="Arial"/>
                <w:bCs/>
                <w:iCs/>
                <w:sz w:val="18"/>
                <w:szCs w:val="18"/>
              </w:rPr>
              <w:t>lteriori disposizioni correttive e integrative del decreto legislativo 12 aprile 2006, n. 163, recante il codice dei contratti pubblici relativi a lavori, servizi, forniture, a norma dell’articolo 25, comma 3, della legge 18 aprile 2005, n.62</w:t>
            </w:r>
          </w:p>
        </w:tc>
      </w:tr>
      <w:tr w:rsidR="00B95C3C" w:rsidRPr="00B95C3C" w14:paraId="28AA5DF4" w14:textId="77777777" w:rsidTr="00B95C3C">
        <w:tc>
          <w:tcPr>
            <w:tcW w:w="50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2D809E9" w14:textId="77777777" w:rsidR="00B95C3C" w:rsidRPr="00B95C3C" w:rsidRDefault="00B95C3C" w:rsidP="00B95C3C">
            <w:pPr>
              <w:spacing w:before="40" w:after="40" w:line="240" w:lineRule="auto"/>
              <w:jc w:val="both"/>
              <w:rPr>
                <w:rFonts w:ascii="Arial" w:hAnsi="Arial" w:cs="Arial"/>
                <w:bCs/>
                <w:iCs/>
                <w:sz w:val="18"/>
                <w:szCs w:val="18"/>
              </w:rPr>
            </w:pPr>
            <w:r w:rsidRPr="00B95C3C">
              <w:rPr>
                <w:rFonts w:ascii="Arial" w:hAnsi="Arial" w:cs="Arial"/>
                <w:bCs/>
                <w:iCs/>
                <w:sz w:val="18"/>
                <w:szCs w:val="18"/>
              </w:rPr>
              <w:t>Decreto legislativo 12 aprile 2006, n. 163 – Codice dei contratti pubblici relativi a lavori, servizi, forniture in attuazione delle direttive 2004/17/CE e 2004/18/CE</w:t>
            </w:r>
          </w:p>
        </w:tc>
      </w:tr>
      <w:tr w:rsidR="00B95C3C" w:rsidRPr="00B95C3C" w14:paraId="152FE812" w14:textId="77777777" w:rsidTr="00B95C3C">
        <w:tc>
          <w:tcPr>
            <w:tcW w:w="50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AE32818" w14:textId="227CC125" w:rsidR="00B95C3C" w:rsidRPr="00B95C3C" w:rsidRDefault="00B95C3C" w:rsidP="00F05FBB">
            <w:pPr>
              <w:spacing w:before="40" w:after="40" w:line="240" w:lineRule="auto"/>
              <w:jc w:val="both"/>
              <w:rPr>
                <w:rFonts w:ascii="Arial" w:hAnsi="Arial" w:cs="Arial"/>
                <w:bCs/>
                <w:iCs/>
                <w:sz w:val="18"/>
                <w:szCs w:val="18"/>
              </w:rPr>
            </w:pPr>
            <w:r w:rsidRPr="00B95C3C">
              <w:rPr>
                <w:rFonts w:ascii="Arial" w:hAnsi="Arial" w:cs="Arial"/>
                <w:bCs/>
                <w:iCs/>
                <w:sz w:val="18"/>
                <w:szCs w:val="18"/>
              </w:rPr>
              <w:t>Decreto Legislativo 10 settembre 2003, n. 276 "Attuazione delle deleghe in materia di occupazione e mercato del lavoro, di cui alla legge 14 febbraio 2003, n. 30"</w:t>
            </w:r>
          </w:p>
        </w:tc>
      </w:tr>
      <w:tr w:rsidR="00B95C3C" w:rsidRPr="00B95C3C" w14:paraId="27633819" w14:textId="77777777" w:rsidTr="00B95C3C">
        <w:tc>
          <w:tcPr>
            <w:tcW w:w="50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69E6B62E" w14:textId="77777777" w:rsidR="00B95C3C" w:rsidRPr="00B95C3C" w:rsidRDefault="00B95C3C" w:rsidP="00B95C3C">
            <w:pPr>
              <w:spacing w:before="40" w:after="40" w:line="240" w:lineRule="auto"/>
              <w:jc w:val="both"/>
              <w:rPr>
                <w:rFonts w:ascii="Arial" w:hAnsi="Arial" w:cs="Arial"/>
                <w:bCs/>
                <w:iCs/>
                <w:sz w:val="18"/>
                <w:szCs w:val="18"/>
              </w:rPr>
            </w:pPr>
            <w:r w:rsidRPr="00B95C3C">
              <w:rPr>
                <w:rFonts w:ascii="Arial" w:hAnsi="Arial" w:cs="Arial"/>
                <w:bCs/>
                <w:iCs/>
                <w:sz w:val="18"/>
                <w:szCs w:val="18"/>
              </w:rPr>
              <w:t>Decreto del Presidente della Repubblica 28 dicembre 2000, n. 445 – Testo Unico delle disposizioni legislative e regolamentari in materia di documentazione amministrativa</w:t>
            </w:r>
          </w:p>
        </w:tc>
      </w:tr>
      <w:tr w:rsidR="00B95C3C" w:rsidRPr="00B95C3C" w14:paraId="70A71778" w14:textId="77777777" w:rsidTr="00B95C3C">
        <w:tc>
          <w:tcPr>
            <w:tcW w:w="50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46BE7C8" w14:textId="77777777" w:rsidR="00B95C3C" w:rsidRPr="00B95C3C" w:rsidRDefault="00B95C3C" w:rsidP="00B95C3C">
            <w:pPr>
              <w:spacing w:before="40" w:after="40" w:line="240" w:lineRule="auto"/>
              <w:jc w:val="both"/>
              <w:rPr>
                <w:rFonts w:ascii="Arial" w:hAnsi="Arial" w:cs="Arial"/>
                <w:bCs/>
                <w:iCs/>
                <w:sz w:val="18"/>
                <w:szCs w:val="18"/>
              </w:rPr>
            </w:pPr>
            <w:r w:rsidRPr="00B95C3C">
              <w:rPr>
                <w:rFonts w:ascii="Arial" w:hAnsi="Arial" w:cs="Arial"/>
                <w:bCs/>
                <w:iCs/>
                <w:sz w:val="18"/>
                <w:szCs w:val="18"/>
              </w:rPr>
              <w:t>Decreto legislativo 18 agosto 2000, n. 267 – Testo Unico delle leggi sull’ordinamento degli Enti locali</w:t>
            </w:r>
          </w:p>
        </w:tc>
      </w:tr>
      <w:tr w:rsidR="00B95C3C" w:rsidRPr="00B95C3C" w14:paraId="5D657019" w14:textId="77777777" w:rsidTr="00B95C3C">
        <w:tc>
          <w:tcPr>
            <w:tcW w:w="50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553C5080" w14:textId="69455CB1" w:rsidR="00B95C3C" w:rsidRPr="00B95C3C" w:rsidRDefault="00B95C3C" w:rsidP="002E08B4">
            <w:pPr>
              <w:spacing w:before="40" w:after="40" w:line="240" w:lineRule="auto"/>
              <w:jc w:val="both"/>
              <w:rPr>
                <w:rFonts w:ascii="Arial" w:hAnsi="Arial" w:cs="Arial"/>
                <w:bCs/>
                <w:iCs/>
                <w:sz w:val="18"/>
                <w:szCs w:val="18"/>
              </w:rPr>
            </w:pPr>
            <w:r w:rsidRPr="00B95C3C">
              <w:rPr>
                <w:rFonts w:ascii="Arial" w:hAnsi="Arial" w:cs="Arial"/>
                <w:bCs/>
                <w:iCs/>
                <w:sz w:val="18"/>
                <w:szCs w:val="18"/>
              </w:rPr>
              <w:t>Decreto legislativo 31 marzo 1998, n. 123</w:t>
            </w:r>
            <w:r w:rsidR="002E08B4">
              <w:rPr>
                <w:rFonts w:ascii="Arial" w:hAnsi="Arial" w:cs="Arial"/>
                <w:bCs/>
                <w:iCs/>
                <w:sz w:val="18"/>
                <w:szCs w:val="18"/>
              </w:rPr>
              <w:t xml:space="preserve"> -</w:t>
            </w:r>
            <w:r w:rsidRPr="00B95C3C">
              <w:rPr>
                <w:rFonts w:ascii="Arial" w:hAnsi="Arial" w:cs="Arial"/>
                <w:bCs/>
                <w:iCs/>
                <w:sz w:val="18"/>
                <w:szCs w:val="18"/>
              </w:rPr>
              <w:t xml:space="preserve"> Disposizioni per la realizzazione degli interventi di sostegno pubblico alle imprese, a norma dell’articolo 4, comma 4, lettera c, della legge 15 marzo 1997, n. 59</w:t>
            </w:r>
          </w:p>
        </w:tc>
      </w:tr>
    </w:tbl>
    <w:p w14:paraId="629C42C1" w14:textId="5F35571C" w:rsidR="00B95C3C" w:rsidRDefault="00B95C3C" w:rsidP="00BA4409">
      <w:pPr>
        <w:pStyle w:val="Corpodeltesto3"/>
        <w:spacing w:before="120" w:line="276" w:lineRule="auto"/>
        <w:jc w:val="both"/>
        <w:rPr>
          <w:rFonts w:ascii="Arial" w:hAnsi="Arial" w:cs="Arial"/>
          <w:sz w:val="21"/>
          <w:szCs w:val="21"/>
        </w:rPr>
      </w:pPr>
      <w:r w:rsidRPr="00537AAB">
        <w:rPr>
          <w:rFonts w:ascii="Arial" w:hAnsi="Arial" w:cs="Arial"/>
          <w:sz w:val="21"/>
          <w:szCs w:val="21"/>
        </w:rPr>
        <w:t>A livello nazionale sono stati predisposti documenti di riferimento finalizzati a orientare l’</w:t>
      </w:r>
      <w:r w:rsidR="00ED4DD6">
        <w:rPr>
          <w:rFonts w:ascii="Arial" w:hAnsi="Arial" w:cs="Arial"/>
          <w:sz w:val="21"/>
          <w:szCs w:val="21"/>
        </w:rPr>
        <w:t>Autorità</w:t>
      </w:r>
      <w:r w:rsidR="00F738E0">
        <w:rPr>
          <w:rFonts w:ascii="Arial" w:hAnsi="Arial" w:cs="Arial"/>
          <w:sz w:val="21"/>
          <w:szCs w:val="21"/>
        </w:rPr>
        <w:t xml:space="preserve"> di Audit</w:t>
      </w:r>
      <w:r w:rsidRPr="00537AAB">
        <w:rPr>
          <w:rFonts w:ascii="Arial" w:hAnsi="Arial" w:cs="Arial"/>
          <w:sz w:val="21"/>
          <w:szCs w:val="21"/>
        </w:rPr>
        <w:t xml:space="preserve"> nella definizione di assetti organizzativi e di modalità di funzionamento ottimali.</w:t>
      </w:r>
    </w:p>
    <w:p w14:paraId="36557AB6" w14:textId="143C4692" w:rsidR="00267510" w:rsidRPr="00407D7A" w:rsidRDefault="00267510" w:rsidP="00267510">
      <w:pPr>
        <w:tabs>
          <w:tab w:val="left" w:pos="1575"/>
        </w:tabs>
        <w:autoSpaceDE w:val="0"/>
        <w:autoSpaceDN w:val="0"/>
        <w:adjustRightInd w:val="0"/>
        <w:spacing w:before="60" w:after="120" w:line="240" w:lineRule="auto"/>
        <w:jc w:val="both"/>
        <w:rPr>
          <w:rFonts w:ascii="Arial" w:hAnsi="Arial" w:cs="Arial"/>
          <w:b/>
          <w:sz w:val="18"/>
          <w:szCs w:val="18"/>
        </w:rPr>
      </w:pPr>
      <w:r>
        <w:rPr>
          <w:rFonts w:ascii="Arial" w:hAnsi="Arial" w:cs="Arial"/>
          <w:b/>
          <w:sz w:val="18"/>
          <w:szCs w:val="18"/>
        </w:rPr>
        <w:t>Tabella 4</w:t>
      </w:r>
      <w:r w:rsidRPr="00407D7A">
        <w:rPr>
          <w:rFonts w:ascii="Arial" w:hAnsi="Arial" w:cs="Arial"/>
          <w:b/>
          <w:sz w:val="18"/>
          <w:szCs w:val="18"/>
        </w:rPr>
        <w:t xml:space="preserve">: </w:t>
      </w:r>
      <w:r>
        <w:rPr>
          <w:rFonts w:ascii="Arial" w:hAnsi="Arial" w:cs="Arial"/>
          <w:b/>
          <w:sz w:val="18"/>
          <w:szCs w:val="18"/>
        </w:rPr>
        <w:t xml:space="preserve">Altri documenti nazionali di interesse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4F81BD"/>
        <w:tblLook w:val="04A0" w:firstRow="1" w:lastRow="0" w:firstColumn="1" w:lastColumn="0" w:noHBand="0" w:noVBand="1"/>
      </w:tblPr>
      <w:tblGrid>
        <w:gridCol w:w="8720"/>
      </w:tblGrid>
      <w:tr w:rsidR="000B13B0" w:rsidRPr="00561ECA" w14:paraId="575CC339" w14:textId="77777777" w:rsidTr="00771347">
        <w:tc>
          <w:tcPr>
            <w:tcW w:w="500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3CE92078" w14:textId="79E5FE2A" w:rsidR="000B13B0" w:rsidRPr="00561ECA" w:rsidRDefault="000B13B0" w:rsidP="00561ECA">
            <w:pPr>
              <w:spacing w:before="40" w:after="40" w:line="240" w:lineRule="auto"/>
              <w:ind w:left="426" w:hanging="284"/>
              <w:rPr>
                <w:rFonts w:ascii="Arial" w:hAnsi="Arial" w:cs="Arial"/>
                <w:b/>
                <w:bCs/>
                <w:iCs/>
                <w:color w:val="FFFFFF"/>
                <w:sz w:val="18"/>
                <w:szCs w:val="18"/>
              </w:rPr>
            </w:pPr>
            <w:r w:rsidRPr="00561ECA">
              <w:rPr>
                <w:rFonts w:ascii="Arial" w:hAnsi="Arial" w:cs="Arial"/>
                <w:b/>
                <w:bCs/>
                <w:iCs/>
                <w:color w:val="FFFFFF"/>
                <w:sz w:val="18"/>
                <w:szCs w:val="18"/>
              </w:rPr>
              <w:t>Altri documenti nazionali di interesse</w:t>
            </w:r>
          </w:p>
        </w:tc>
      </w:tr>
      <w:tr w:rsidR="000B13B0" w:rsidRPr="00561ECA" w14:paraId="77F64CBA" w14:textId="77777777" w:rsidTr="00771347">
        <w:tc>
          <w:tcPr>
            <w:tcW w:w="5000" w:type="pct"/>
            <w:tcBorders>
              <w:top w:val="single" w:sz="4" w:space="0" w:color="FFFFFF" w:themeColor="background1"/>
              <w:left w:val="single" w:sz="4" w:space="0" w:color="000000"/>
              <w:bottom w:val="single" w:sz="4" w:space="0" w:color="000000"/>
              <w:right w:val="single" w:sz="4" w:space="0" w:color="000000"/>
            </w:tcBorders>
            <w:shd w:val="clear" w:color="auto" w:fill="FFFFFF"/>
            <w:vAlign w:val="center"/>
          </w:tcPr>
          <w:p w14:paraId="1CBA340E" w14:textId="77777777" w:rsidR="000B13B0" w:rsidRPr="00561ECA" w:rsidRDefault="000B13B0" w:rsidP="00561ECA">
            <w:pPr>
              <w:spacing w:before="40" w:after="40" w:line="240" w:lineRule="auto"/>
              <w:rPr>
                <w:rFonts w:ascii="Arial" w:hAnsi="Arial" w:cs="Arial"/>
                <w:sz w:val="18"/>
                <w:szCs w:val="18"/>
              </w:rPr>
            </w:pPr>
            <w:r w:rsidRPr="00561ECA">
              <w:rPr>
                <w:rFonts w:ascii="Arial" w:hAnsi="Arial" w:cs="Arial"/>
                <w:sz w:val="18"/>
                <w:szCs w:val="18"/>
              </w:rPr>
              <w:t>Circolare IGRUE “Strutture di Gestione e di Audit per i programmi UE 2014-2020” (prot. n. 56513 del 3/07/2014)</w:t>
            </w:r>
          </w:p>
        </w:tc>
      </w:tr>
      <w:tr w:rsidR="000B13B0" w:rsidRPr="00561ECA" w14:paraId="76B5C2F8" w14:textId="77777777" w:rsidTr="000B13B0">
        <w:tc>
          <w:tcPr>
            <w:tcW w:w="50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3EEA710F" w14:textId="0322EFC4" w:rsidR="000B13B0" w:rsidRPr="00561ECA" w:rsidRDefault="000B13B0" w:rsidP="00561ECA">
            <w:pPr>
              <w:spacing w:before="40" w:after="40" w:line="240" w:lineRule="auto"/>
              <w:rPr>
                <w:rFonts w:ascii="Arial" w:hAnsi="Arial" w:cs="Arial"/>
                <w:sz w:val="18"/>
                <w:szCs w:val="18"/>
              </w:rPr>
            </w:pPr>
            <w:r w:rsidRPr="00561ECA">
              <w:rPr>
                <w:rFonts w:ascii="Arial" w:hAnsi="Arial" w:cs="Arial"/>
                <w:sz w:val="18"/>
                <w:szCs w:val="18"/>
              </w:rPr>
              <w:t xml:space="preserve">Circolare IGRUE “Procedura per il rilascio del Parere sulla designazione delle </w:t>
            </w:r>
            <w:r w:rsidR="00ED4DD6">
              <w:rPr>
                <w:rFonts w:ascii="Arial" w:hAnsi="Arial" w:cs="Arial"/>
                <w:sz w:val="18"/>
                <w:szCs w:val="18"/>
              </w:rPr>
              <w:t>Autorità</w:t>
            </w:r>
            <w:r w:rsidR="00F738E0">
              <w:rPr>
                <w:rFonts w:ascii="Arial" w:hAnsi="Arial" w:cs="Arial"/>
                <w:sz w:val="18"/>
                <w:szCs w:val="18"/>
              </w:rPr>
              <w:t xml:space="preserve"> di Audit</w:t>
            </w:r>
            <w:r w:rsidRPr="00561ECA">
              <w:rPr>
                <w:rFonts w:ascii="Arial" w:hAnsi="Arial" w:cs="Arial"/>
                <w:sz w:val="18"/>
                <w:szCs w:val="18"/>
              </w:rPr>
              <w:t xml:space="preserve"> dei programmi UE 2014-2020” (prot. n. 47832 del 30 maggio 2014)</w:t>
            </w:r>
          </w:p>
        </w:tc>
      </w:tr>
      <w:tr w:rsidR="00252382" w:rsidRPr="00561ECA" w14:paraId="0CBF03E7" w14:textId="77777777" w:rsidTr="000B13B0">
        <w:tc>
          <w:tcPr>
            <w:tcW w:w="50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2441D617" w14:textId="24B8C626" w:rsidR="00252382" w:rsidRPr="00561ECA" w:rsidRDefault="00252382">
            <w:pPr>
              <w:spacing w:before="40" w:after="40" w:line="240" w:lineRule="auto"/>
              <w:rPr>
                <w:rFonts w:ascii="Arial" w:hAnsi="Arial" w:cs="Arial"/>
                <w:sz w:val="18"/>
                <w:szCs w:val="18"/>
              </w:rPr>
            </w:pPr>
            <w:r>
              <w:rPr>
                <w:rFonts w:ascii="Arial" w:hAnsi="Arial" w:cs="Arial"/>
                <w:sz w:val="18"/>
                <w:szCs w:val="18"/>
              </w:rPr>
              <w:t>D</w:t>
            </w:r>
            <w:r w:rsidRPr="00252382">
              <w:rPr>
                <w:rFonts w:ascii="Arial" w:hAnsi="Arial" w:cs="Arial"/>
                <w:sz w:val="18"/>
                <w:szCs w:val="18"/>
              </w:rPr>
              <w:t xml:space="preserve">ocumento di </w:t>
            </w:r>
            <w:r>
              <w:rPr>
                <w:rFonts w:ascii="Arial" w:hAnsi="Arial" w:cs="Arial"/>
                <w:sz w:val="18"/>
                <w:szCs w:val="18"/>
              </w:rPr>
              <w:t>Valutazione dei C</w:t>
            </w:r>
            <w:r w:rsidRPr="00252382">
              <w:rPr>
                <w:rFonts w:ascii="Arial" w:hAnsi="Arial" w:cs="Arial"/>
                <w:sz w:val="18"/>
                <w:szCs w:val="18"/>
              </w:rPr>
              <w:t xml:space="preserve">riteri di </w:t>
            </w:r>
            <w:r>
              <w:rPr>
                <w:rFonts w:ascii="Arial" w:hAnsi="Arial" w:cs="Arial"/>
                <w:sz w:val="18"/>
                <w:szCs w:val="18"/>
              </w:rPr>
              <w:t>Designazione dell’</w:t>
            </w:r>
            <w:r w:rsidR="00ED4DD6">
              <w:rPr>
                <w:rFonts w:ascii="Arial" w:hAnsi="Arial" w:cs="Arial"/>
                <w:sz w:val="18"/>
                <w:szCs w:val="18"/>
              </w:rPr>
              <w:t>Autorità</w:t>
            </w:r>
            <w:r w:rsidRPr="00252382">
              <w:rPr>
                <w:rFonts w:ascii="Arial" w:hAnsi="Arial" w:cs="Arial"/>
                <w:sz w:val="18"/>
                <w:szCs w:val="18"/>
              </w:rPr>
              <w:t xml:space="preserve"> di </w:t>
            </w:r>
            <w:r>
              <w:rPr>
                <w:rFonts w:ascii="Arial" w:hAnsi="Arial" w:cs="Arial"/>
                <w:sz w:val="18"/>
                <w:szCs w:val="18"/>
              </w:rPr>
              <w:t>G</w:t>
            </w:r>
            <w:r w:rsidRPr="00252382">
              <w:rPr>
                <w:rFonts w:ascii="Arial" w:hAnsi="Arial" w:cs="Arial"/>
                <w:sz w:val="18"/>
                <w:szCs w:val="18"/>
              </w:rPr>
              <w:t>estione e dell’</w:t>
            </w:r>
            <w:r w:rsidR="00ED4DD6">
              <w:rPr>
                <w:rFonts w:ascii="Arial" w:hAnsi="Arial" w:cs="Arial"/>
                <w:sz w:val="18"/>
                <w:szCs w:val="18"/>
              </w:rPr>
              <w:t>Autorità</w:t>
            </w:r>
            <w:r>
              <w:rPr>
                <w:rFonts w:ascii="Arial" w:hAnsi="Arial" w:cs="Arial"/>
                <w:sz w:val="18"/>
                <w:szCs w:val="18"/>
              </w:rPr>
              <w:t xml:space="preserve"> di C</w:t>
            </w:r>
            <w:r w:rsidRPr="00252382">
              <w:rPr>
                <w:rFonts w:ascii="Arial" w:hAnsi="Arial" w:cs="Arial"/>
                <w:sz w:val="18"/>
                <w:szCs w:val="18"/>
              </w:rPr>
              <w:t>ertificazione, vers</w:t>
            </w:r>
            <w:r>
              <w:rPr>
                <w:rFonts w:ascii="Arial" w:hAnsi="Arial" w:cs="Arial"/>
                <w:sz w:val="18"/>
                <w:szCs w:val="18"/>
              </w:rPr>
              <w:t>ione 1.1 del 18 settembre 2015</w:t>
            </w:r>
          </w:p>
        </w:tc>
      </w:tr>
      <w:tr w:rsidR="00252382" w:rsidRPr="00561ECA" w14:paraId="000B2D8C" w14:textId="77777777" w:rsidTr="000B13B0">
        <w:tc>
          <w:tcPr>
            <w:tcW w:w="5000" w:type="pct"/>
            <w:tcBorders>
              <w:top w:val="single" w:sz="4" w:space="0" w:color="000000"/>
              <w:left w:val="single" w:sz="4" w:space="0" w:color="000000"/>
              <w:bottom w:val="single" w:sz="4" w:space="0" w:color="000000"/>
              <w:right w:val="single" w:sz="4" w:space="0" w:color="000000"/>
            </w:tcBorders>
            <w:shd w:val="clear" w:color="auto" w:fill="FFFFFF"/>
            <w:vAlign w:val="center"/>
          </w:tcPr>
          <w:p w14:paraId="488DB951" w14:textId="373EE155" w:rsidR="00252382" w:rsidRPr="00561ECA" w:rsidRDefault="00252382" w:rsidP="00561ECA">
            <w:pPr>
              <w:spacing w:before="40" w:after="40" w:line="240" w:lineRule="auto"/>
              <w:rPr>
                <w:rFonts w:ascii="Arial" w:hAnsi="Arial" w:cs="Arial"/>
                <w:sz w:val="18"/>
                <w:szCs w:val="18"/>
              </w:rPr>
            </w:pPr>
            <w:r w:rsidRPr="00252382">
              <w:rPr>
                <w:rFonts w:ascii="Arial" w:hAnsi="Arial" w:cs="Arial"/>
                <w:sz w:val="18"/>
                <w:szCs w:val="18"/>
              </w:rPr>
              <w:t xml:space="preserve">Schema Strategia di Audit, </w:t>
            </w:r>
            <w:r>
              <w:rPr>
                <w:rFonts w:ascii="Arial" w:hAnsi="Arial" w:cs="Arial"/>
                <w:sz w:val="18"/>
                <w:szCs w:val="18"/>
              </w:rPr>
              <w:t>versione 1 del 26 novembre 2015</w:t>
            </w:r>
          </w:p>
        </w:tc>
      </w:tr>
    </w:tbl>
    <w:p w14:paraId="08323B8C" w14:textId="77777777" w:rsidR="006E7D76" w:rsidRDefault="006E7D76" w:rsidP="00EF05FF">
      <w:pPr>
        <w:spacing w:before="60" w:after="60" w:line="360" w:lineRule="auto"/>
        <w:contextualSpacing/>
        <w:rPr>
          <w:rFonts w:ascii="Arial" w:hAnsi="Arial" w:cs="Arial"/>
        </w:rPr>
      </w:pPr>
    </w:p>
    <w:p w14:paraId="0A230D14" w14:textId="77777777" w:rsidR="00FC21D4" w:rsidRPr="006E7D76" w:rsidRDefault="002D1215" w:rsidP="005244A9">
      <w:pPr>
        <w:pStyle w:val="Titolo2"/>
        <w:numPr>
          <w:ilvl w:val="1"/>
          <w:numId w:val="22"/>
        </w:numPr>
        <w:spacing w:before="60" w:line="360" w:lineRule="auto"/>
        <w:ind w:left="567" w:hanging="567"/>
        <w:contextualSpacing/>
        <w:rPr>
          <w:rFonts w:ascii="Arial" w:hAnsi="Arial" w:cs="Arial"/>
          <w:color w:val="002060"/>
          <w:sz w:val="24"/>
          <w:szCs w:val="24"/>
        </w:rPr>
      </w:pPr>
      <w:hyperlink w:anchor="_Toc256688389" w:history="1">
        <w:bookmarkStart w:id="183" w:name="_Toc441745303"/>
        <w:r w:rsidR="00FC21D4" w:rsidRPr="006E7D76">
          <w:rPr>
            <w:rFonts w:ascii="Arial" w:hAnsi="Arial" w:cs="Arial"/>
            <w:color w:val="002060"/>
            <w:sz w:val="24"/>
            <w:szCs w:val="24"/>
          </w:rPr>
          <w:t>Gli standard internazionali per l’attività di audit</w:t>
        </w:r>
        <w:bookmarkEnd w:id="183"/>
        <w:r w:rsidR="00FC21D4" w:rsidRPr="006E7D76">
          <w:rPr>
            <w:rFonts w:ascii="Arial" w:hAnsi="Arial" w:cs="Arial"/>
            <w:webHidden/>
            <w:color w:val="002060"/>
            <w:sz w:val="24"/>
            <w:szCs w:val="24"/>
          </w:rPr>
          <w:tab/>
        </w:r>
      </w:hyperlink>
    </w:p>
    <w:p w14:paraId="67CE59C1" w14:textId="614651C1" w:rsidR="00B95C3C" w:rsidRPr="00192D78" w:rsidRDefault="00B95C3C" w:rsidP="00561ECA">
      <w:pPr>
        <w:spacing w:before="60" w:after="60" w:line="276" w:lineRule="auto"/>
        <w:jc w:val="both"/>
        <w:rPr>
          <w:rFonts w:ascii="Arial" w:hAnsi="Arial" w:cs="Arial"/>
          <w:sz w:val="21"/>
          <w:szCs w:val="21"/>
        </w:rPr>
      </w:pPr>
      <w:r w:rsidRPr="007F7868">
        <w:rPr>
          <w:rFonts w:ascii="Arial" w:hAnsi="Arial" w:cs="Arial"/>
          <w:sz w:val="21"/>
          <w:szCs w:val="21"/>
        </w:rPr>
        <w:t xml:space="preserve">Le attività di </w:t>
      </w:r>
      <w:r w:rsidR="00F32B57" w:rsidRPr="00A93731">
        <w:rPr>
          <w:rFonts w:ascii="Arial" w:hAnsi="Arial" w:cs="Arial"/>
          <w:sz w:val="21"/>
          <w:szCs w:val="21"/>
        </w:rPr>
        <w:t xml:space="preserve">audit </w:t>
      </w:r>
      <w:r w:rsidRPr="007F7868">
        <w:rPr>
          <w:rFonts w:ascii="Arial" w:hAnsi="Arial" w:cs="Arial"/>
          <w:sz w:val="21"/>
          <w:szCs w:val="21"/>
        </w:rPr>
        <w:t xml:space="preserve">si basano su principi individuati a livello internazionale. Tali principi sono </w:t>
      </w:r>
      <w:r w:rsidRPr="00192D78">
        <w:rPr>
          <w:rFonts w:ascii="Arial" w:hAnsi="Arial" w:cs="Arial"/>
          <w:sz w:val="21"/>
          <w:szCs w:val="21"/>
        </w:rPr>
        <w:t>rappresentati dagli standard internazionali INT.O.SAI (</w:t>
      </w:r>
      <w:hyperlink r:id="rId12" w:history="1">
        <w:r w:rsidRPr="000F4401">
          <w:rPr>
            <w:rStyle w:val="Collegamentoipertestuale"/>
            <w:rFonts w:ascii="Arial" w:hAnsi="Arial" w:cs="Arial"/>
            <w:i/>
            <w:color w:val="auto"/>
            <w:sz w:val="21"/>
            <w:szCs w:val="21"/>
            <w:u w:val="none"/>
          </w:rPr>
          <w:t>International Organisation of Supreme Audit Institutions</w:t>
        </w:r>
      </w:hyperlink>
      <w:r w:rsidRPr="00855314">
        <w:rPr>
          <w:rFonts w:ascii="Arial" w:hAnsi="Arial" w:cs="Arial"/>
          <w:sz w:val="21"/>
          <w:szCs w:val="21"/>
        </w:rPr>
        <w:t>), IIA (</w:t>
      </w:r>
      <w:hyperlink r:id="rId13" w:history="1">
        <w:r w:rsidRPr="000F4401">
          <w:rPr>
            <w:rStyle w:val="Collegamentoipertestuale"/>
            <w:rFonts w:ascii="Arial" w:hAnsi="Arial" w:cs="Arial"/>
            <w:i/>
            <w:color w:val="auto"/>
            <w:sz w:val="21"/>
            <w:szCs w:val="21"/>
            <w:u w:val="none"/>
          </w:rPr>
          <w:t>Institute of Internal Auditors</w:t>
        </w:r>
      </w:hyperlink>
      <w:r w:rsidRPr="00855314">
        <w:rPr>
          <w:rFonts w:ascii="Arial" w:hAnsi="Arial" w:cs="Arial"/>
          <w:sz w:val="21"/>
          <w:szCs w:val="21"/>
        </w:rPr>
        <w:t>) e ISA</w:t>
      </w:r>
      <w:r w:rsidRPr="00192D78">
        <w:rPr>
          <w:rFonts w:ascii="Arial" w:hAnsi="Arial" w:cs="Arial"/>
          <w:sz w:val="21"/>
          <w:szCs w:val="21"/>
        </w:rPr>
        <w:t xml:space="preserve"> (</w:t>
      </w:r>
      <w:r w:rsidRPr="000F4401">
        <w:rPr>
          <w:rFonts w:ascii="Arial" w:hAnsi="Arial" w:cs="Arial"/>
          <w:i/>
          <w:sz w:val="21"/>
          <w:szCs w:val="21"/>
        </w:rPr>
        <w:t>International Standard on Auditing</w:t>
      </w:r>
      <w:r w:rsidRPr="00192D78">
        <w:rPr>
          <w:rFonts w:ascii="Arial" w:hAnsi="Arial" w:cs="Arial"/>
          <w:sz w:val="21"/>
          <w:szCs w:val="21"/>
        </w:rPr>
        <w:t>).</w:t>
      </w:r>
    </w:p>
    <w:p w14:paraId="7256364C" w14:textId="41F166F8" w:rsidR="00B95C3C" w:rsidRPr="00192D78" w:rsidRDefault="00B95C3C" w:rsidP="00561ECA">
      <w:pPr>
        <w:spacing w:before="60" w:after="60" w:line="276" w:lineRule="auto"/>
        <w:jc w:val="both"/>
        <w:rPr>
          <w:rFonts w:ascii="Arial" w:hAnsi="Arial" w:cs="Arial"/>
          <w:sz w:val="21"/>
          <w:szCs w:val="21"/>
        </w:rPr>
      </w:pPr>
      <w:r w:rsidRPr="00192D78">
        <w:rPr>
          <w:rFonts w:ascii="Arial" w:hAnsi="Arial" w:cs="Arial"/>
          <w:sz w:val="21"/>
          <w:szCs w:val="21"/>
        </w:rPr>
        <w:t>I principi INTOSAI individuano due tipi di controllo: "controllo di regolarità” (anche definito “</w:t>
      </w:r>
      <w:r w:rsidR="005071E6">
        <w:rPr>
          <w:rFonts w:ascii="Arial" w:hAnsi="Arial" w:cs="Arial"/>
          <w:sz w:val="21"/>
          <w:szCs w:val="21"/>
        </w:rPr>
        <w:t>a</w:t>
      </w:r>
      <w:r w:rsidRPr="005071E6">
        <w:rPr>
          <w:rFonts w:ascii="Arial" w:hAnsi="Arial" w:cs="Arial"/>
          <w:sz w:val="21"/>
          <w:szCs w:val="21"/>
        </w:rPr>
        <w:t xml:space="preserve">uditing </w:t>
      </w:r>
      <w:r w:rsidRPr="00192D78">
        <w:rPr>
          <w:rFonts w:ascii="Arial" w:hAnsi="Arial" w:cs="Arial"/>
          <w:sz w:val="21"/>
          <w:szCs w:val="21"/>
        </w:rPr>
        <w:t>finanziario-contabile”) e “controllo di gestione".</w:t>
      </w:r>
    </w:p>
    <w:p w14:paraId="706E051B" w14:textId="245D9A3B" w:rsidR="00B95C3C" w:rsidRPr="00192D78" w:rsidRDefault="00B95C3C" w:rsidP="00561ECA">
      <w:pPr>
        <w:spacing w:before="60" w:after="60" w:line="276" w:lineRule="auto"/>
        <w:jc w:val="both"/>
        <w:rPr>
          <w:rFonts w:ascii="Arial" w:hAnsi="Arial" w:cs="Arial"/>
          <w:sz w:val="21"/>
          <w:szCs w:val="21"/>
        </w:rPr>
      </w:pPr>
      <w:r w:rsidRPr="00192D78">
        <w:rPr>
          <w:rFonts w:ascii="Arial" w:hAnsi="Arial" w:cs="Arial"/>
          <w:sz w:val="21"/>
          <w:szCs w:val="21"/>
        </w:rPr>
        <w:t>Il controllo di regolarità è finalizzato ad attestare l’affidabilità e attendi</w:t>
      </w:r>
      <w:r w:rsidR="00F05FBB">
        <w:rPr>
          <w:rFonts w:ascii="Arial" w:hAnsi="Arial" w:cs="Arial"/>
          <w:sz w:val="21"/>
          <w:szCs w:val="21"/>
        </w:rPr>
        <w:t>bilità della contabilità delle A</w:t>
      </w:r>
      <w:r w:rsidRPr="00192D78">
        <w:rPr>
          <w:rFonts w:ascii="Arial" w:hAnsi="Arial" w:cs="Arial"/>
          <w:sz w:val="21"/>
          <w:szCs w:val="21"/>
        </w:rPr>
        <w:t>mministrazioni e la conformità a</w:t>
      </w:r>
      <w:r w:rsidR="00BE2906">
        <w:rPr>
          <w:rFonts w:ascii="Arial" w:hAnsi="Arial" w:cs="Arial"/>
          <w:sz w:val="21"/>
          <w:szCs w:val="21"/>
        </w:rPr>
        <w:t>lla normativa</w:t>
      </w:r>
      <w:r w:rsidRPr="00192D78">
        <w:rPr>
          <w:rFonts w:ascii="Arial" w:hAnsi="Arial" w:cs="Arial"/>
          <w:sz w:val="21"/>
          <w:szCs w:val="21"/>
        </w:rPr>
        <w:t xml:space="preserve"> e</w:t>
      </w:r>
      <w:r w:rsidR="00BE2906">
        <w:rPr>
          <w:rFonts w:ascii="Arial" w:hAnsi="Arial" w:cs="Arial"/>
          <w:sz w:val="21"/>
          <w:szCs w:val="21"/>
        </w:rPr>
        <w:t xml:space="preserve"> la</w:t>
      </w:r>
      <w:r w:rsidRPr="00192D78">
        <w:rPr>
          <w:rFonts w:ascii="Arial" w:hAnsi="Arial" w:cs="Arial"/>
          <w:sz w:val="21"/>
          <w:szCs w:val="21"/>
        </w:rPr>
        <w:t xml:space="preserve"> regolarità delle procedure amministrative e contabili</w:t>
      </w:r>
      <w:r w:rsidR="00D85D3D">
        <w:rPr>
          <w:rFonts w:ascii="Arial" w:hAnsi="Arial" w:cs="Arial"/>
          <w:sz w:val="21"/>
          <w:szCs w:val="21"/>
        </w:rPr>
        <w:t>.</w:t>
      </w:r>
      <w:r w:rsidRPr="00192D78">
        <w:rPr>
          <w:rFonts w:ascii="Arial" w:hAnsi="Arial" w:cs="Arial"/>
          <w:sz w:val="21"/>
          <w:szCs w:val="21"/>
        </w:rPr>
        <w:t xml:space="preserve"> Il controllo sulla gestione ha, invece,</w:t>
      </w:r>
      <w:r w:rsidR="005071E6">
        <w:rPr>
          <w:rFonts w:ascii="Arial" w:hAnsi="Arial" w:cs="Arial"/>
          <w:sz w:val="21"/>
          <w:szCs w:val="21"/>
        </w:rPr>
        <w:t xml:space="preserve"> ad oggetto l’accertamento dell’</w:t>
      </w:r>
      <w:r w:rsidRPr="00192D78">
        <w:rPr>
          <w:rFonts w:ascii="Arial" w:hAnsi="Arial" w:cs="Arial"/>
          <w:sz w:val="21"/>
          <w:szCs w:val="21"/>
        </w:rPr>
        <w:t xml:space="preserve">effettiva attuazione di interventi, compresi piani o </w:t>
      </w:r>
      <w:r w:rsidR="00F326F1">
        <w:rPr>
          <w:rFonts w:ascii="Arial" w:hAnsi="Arial" w:cs="Arial"/>
          <w:sz w:val="21"/>
          <w:szCs w:val="21"/>
        </w:rPr>
        <w:t>P</w:t>
      </w:r>
      <w:r w:rsidRPr="00192D78">
        <w:rPr>
          <w:rFonts w:ascii="Arial" w:hAnsi="Arial" w:cs="Arial"/>
          <w:sz w:val="21"/>
          <w:szCs w:val="21"/>
        </w:rPr>
        <w:t>rogrammi, adottati in sede normativa o amministrativa, del conseguimento di specifici obiettivi posti dalle leggi, della legittimità e della sana gestione e della valutazione dei risultati in termini di efficacia (risultati), efficienza (mezzi/risultati) ed economicità (mezzi).</w:t>
      </w:r>
    </w:p>
    <w:p w14:paraId="47C6D49E" w14:textId="1E15DFD9" w:rsidR="00B95C3C" w:rsidRDefault="00F05FBB" w:rsidP="00561ECA">
      <w:pPr>
        <w:spacing w:before="60" w:after="120" w:line="276" w:lineRule="auto"/>
        <w:jc w:val="both"/>
        <w:rPr>
          <w:rFonts w:ascii="Arial" w:hAnsi="Arial" w:cs="Arial"/>
          <w:sz w:val="21"/>
          <w:szCs w:val="21"/>
        </w:rPr>
      </w:pPr>
      <w:r>
        <w:rPr>
          <w:rFonts w:ascii="Arial" w:hAnsi="Arial" w:cs="Arial"/>
          <w:sz w:val="21"/>
          <w:szCs w:val="21"/>
        </w:rPr>
        <w:t>Nella tabella che segue</w:t>
      </w:r>
      <w:r w:rsidR="00B95C3C" w:rsidRPr="00192D78">
        <w:rPr>
          <w:rFonts w:ascii="Arial" w:hAnsi="Arial" w:cs="Arial"/>
          <w:sz w:val="21"/>
          <w:szCs w:val="21"/>
        </w:rPr>
        <w:t xml:space="preserve"> sono schematizzate le principali caratteristiche e differenze fra i due tipi di controllo.</w:t>
      </w:r>
    </w:p>
    <w:p w14:paraId="34F15BE7" w14:textId="05780CB5" w:rsidR="00267510" w:rsidRPr="00407D7A" w:rsidRDefault="00267510" w:rsidP="00267510">
      <w:pPr>
        <w:tabs>
          <w:tab w:val="left" w:pos="1575"/>
        </w:tabs>
        <w:autoSpaceDE w:val="0"/>
        <w:autoSpaceDN w:val="0"/>
        <w:adjustRightInd w:val="0"/>
        <w:spacing w:before="60" w:after="120" w:line="240" w:lineRule="auto"/>
        <w:jc w:val="both"/>
        <w:rPr>
          <w:rFonts w:ascii="Arial" w:hAnsi="Arial" w:cs="Arial"/>
          <w:b/>
          <w:sz w:val="18"/>
          <w:szCs w:val="18"/>
        </w:rPr>
      </w:pPr>
      <w:r>
        <w:rPr>
          <w:rFonts w:ascii="Arial" w:hAnsi="Arial" w:cs="Arial"/>
          <w:b/>
          <w:sz w:val="18"/>
          <w:szCs w:val="18"/>
        </w:rPr>
        <w:t>Tabella 5</w:t>
      </w:r>
      <w:r w:rsidRPr="00407D7A">
        <w:rPr>
          <w:rFonts w:ascii="Arial" w:hAnsi="Arial" w:cs="Arial"/>
          <w:b/>
          <w:sz w:val="18"/>
          <w:szCs w:val="18"/>
        </w:rPr>
        <w:t xml:space="preserve">: </w:t>
      </w:r>
      <w:r w:rsidR="000B13B0">
        <w:rPr>
          <w:rFonts w:ascii="Arial" w:hAnsi="Arial" w:cs="Arial"/>
          <w:b/>
          <w:sz w:val="18"/>
          <w:szCs w:val="18"/>
        </w:rPr>
        <w:t>Caratteristiche e differenze “controllo di regolarità” e “controllo di gestione”</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6"/>
        <w:gridCol w:w="2979"/>
        <w:gridCol w:w="3191"/>
      </w:tblGrid>
      <w:tr w:rsidR="00B95C3C" w:rsidRPr="00561ECA" w14:paraId="2FB256A2" w14:textId="77777777" w:rsidTr="00A72E32">
        <w:trPr>
          <w:trHeight w:val="397"/>
          <w:jc w:val="center"/>
        </w:trPr>
        <w:tc>
          <w:tcPr>
            <w:tcW w:w="2314" w:type="dxa"/>
            <w:tcBorders>
              <w:top w:val="nil"/>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31D79C53" w14:textId="77777777" w:rsidR="00B95C3C" w:rsidRPr="00561ECA" w:rsidRDefault="00B95C3C" w:rsidP="00267510">
            <w:pPr>
              <w:spacing w:before="40" w:after="40" w:line="240" w:lineRule="auto"/>
              <w:ind w:left="426" w:hanging="284"/>
              <w:jc w:val="center"/>
              <w:rPr>
                <w:rFonts w:ascii="Arial" w:hAnsi="Arial" w:cs="Arial"/>
                <w:b/>
                <w:bCs/>
                <w:iCs/>
                <w:color w:val="FFFFFF"/>
                <w:sz w:val="18"/>
                <w:szCs w:val="18"/>
              </w:rPr>
            </w:pPr>
            <w:r w:rsidRPr="00561ECA">
              <w:rPr>
                <w:rFonts w:ascii="Arial" w:hAnsi="Arial" w:cs="Arial"/>
                <w:b/>
                <w:bCs/>
                <w:iCs/>
                <w:color w:val="FFFFFF"/>
                <w:sz w:val="18"/>
                <w:szCs w:val="18"/>
              </w:rPr>
              <w:t>Oggetto</w:t>
            </w:r>
          </w:p>
        </w:tc>
        <w:tc>
          <w:tcPr>
            <w:tcW w:w="2902" w:type="dxa"/>
            <w:tcBorders>
              <w:top w:val="nil"/>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3794D759" w14:textId="77777777" w:rsidR="00B95C3C" w:rsidRPr="00561ECA" w:rsidRDefault="00B95C3C" w:rsidP="00267510">
            <w:pPr>
              <w:spacing w:before="40" w:after="40" w:line="240" w:lineRule="auto"/>
              <w:ind w:left="426" w:hanging="284"/>
              <w:jc w:val="center"/>
              <w:rPr>
                <w:rFonts w:ascii="Arial" w:hAnsi="Arial" w:cs="Arial"/>
                <w:b/>
                <w:bCs/>
                <w:iCs/>
                <w:color w:val="FFFFFF"/>
                <w:sz w:val="18"/>
                <w:szCs w:val="18"/>
              </w:rPr>
            </w:pPr>
            <w:r w:rsidRPr="00561ECA">
              <w:rPr>
                <w:rFonts w:ascii="Arial" w:hAnsi="Arial" w:cs="Arial"/>
                <w:b/>
                <w:bCs/>
                <w:iCs/>
                <w:color w:val="FFFFFF"/>
                <w:sz w:val="18"/>
                <w:szCs w:val="18"/>
              </w:rPr>
              <w:t>Controllo di regolarità</w:t>
            </w:r>
          </w:p>
        </w:tc>
        <w:tc>
          <w:tcPr>
            <w:tcW w:w="3108" w:type="dxa"/>
            <w:tcBorders>
              <w:top w:val="nil"/>
              <w:left w:val="single" w:sz="4" w:space="0" w:color="FFFFFF" w:themeColor="background1"/>
              <w:bottom w:val="single" w:sz="4" w:space="0" w:color="FFFFFF" w:themeColor="background1"/>
              <w:right w:val="nil"/>
            </w:tcBorders>
            <w:shd w:val="clear" w:color="auto" w:fill="002060"/>
            <w:vAlign w:val="center"/>
          </w:tcPr>
          <w:p w14:paraId="43690A06" w14:textId="176CA504" w:rsidR="00B95C3C" w:rsidRPr="00561ECA" w:rsidRDefault="00267510" w:rsidP="00267510">
            <w:pPr>
              <w:spacing w:before="40" w:after="40" w:line="240" w:lineRule="auto"/>
              <w:ind w:left="426" w:hanging="284"/>
              <w:jc w:val="center"/>
              <w:rPr>
                <w:rFonts w:ascii="Arial" w:hAnsi="Arial" w:cs="Arial"/>
                <w:b/>
                <w:bCs/>
                <w:iCs/>
                <w:color w:val="FFFFFF"/>
                <w:sz w:val="18"/>
                <w:szCs w:val="18"/>
              </w:rPr>
            </w:pPr>
            <w:r>
              <w:rPr>
                <w:rFonts w:ascii="Arial" w:hAnsi="Arial" w:cs="Arial"/>
                <w:b/>
                <w:bCs/>
                <w:iCs/>
                <w:color w:val="FFFFFF"/>
                <w:sz w:val="18"/>
                <w:szCs w:val="18"/>
              </w:rPr>
              <w:t>Controllo di gestione</w:t>
            </w:r>
          </w:p>
        </w:tc>
      </w:tr>
      <w:tr w:rsidR="00B95C3C" w:rsidRPr="00561ECA" w14:paraId="220677B2" w14:textId="77777777" w:rsidTr="00A72E32">
        <w:trPr>
          <w:jc w:val="center"/>
        </w:trPr>
        <w:tc>
          <w:tcPr>
            <w:tcW w:w="2314" w:type="dxa"/>
            <w:tcBorders>
              <w:top w:val="single" w:sz="4" w:space="0" w:color="FFFFFF" w:themeColor="background1"/>
            </w:tcBorders>
            <w:vAlign w:val="center"/>
          </w:tcPr>
          <w:p w14:paraId="67B23F25" w14:textId="77777777" w:rsidR="00B95C3C" w:rsidRPr="00561ECA" w:rsidRDefault="00B95C3C" w:rsidP="00A72E32">
            <w:pPr>
              <w:spacing w:after="0" w:line="240" w:lineRule="auto"/>
              <w:rPr>
                <w:rFonts w:ascii="Arial" w:hAnsi="Arial" w:cs="Arial"/>
                <w:b/>
                <w:sz w:val="18"/>
                <w:szCs w:val="18"/>
              </w:rPr>
            </w:pPr>
            <w:r w:rsidRPr="00561ECA">
              <w:rPr>
                <w:rFonts w:ascii="Arial" w:hAnsi="Arial" w:cs="Arial"/>
                <w:b/>
                <w:sz w:val="18"/>
                <w:szCs w:val="18"/>
              </w:rPr>
              <w:t xml:space="preserve">Ambito </w:t>
            </w:r>
          </w:p>
        </w:tc>
        <w:tc>
          <w:tcPr>
            <w:tcW w:w="2902" w:type="dxa"/>
            <w:tcBorders>
              <w:top w:val="single" w:sz="4" w:space="0" w:color="FFFFFF" w:themeColor="background1"/>
            </w:tcBorders>
            <w:vAlign w:val="center"/>
          </w:tcPr>
          <w:p w14:paraId="3C2D546B" w14:textId="77777777" w:rsidR="00B95C3C" w:rsidRPr="00561ECA" w:rsidRDefault="00B95C3C" w:rsidP="00A72E32">
            <w:pPr>
              <w:spacing w:after="0" w:line="240" w:lineRule="auto"/>
              <w:rPr>
                <w:rFonts w:ascii="Arial" w:hAnsi="Arial" w:cs="Arial"/>
                <w:sz w:val="18"/>
                <w:szCs w:val="18"/>
              </w:rPr>
            </w:pPr>
            <w:r w:rsidRPr="00561ECA">
              <w:rPr>
                <w:rFonts w:ascii="Arial" w:hAnsi="Arial" w:cs="Arial"/>
                <w:sz w:val="18"/>
                <w:szCs w:val="18"/>
              </w:rPr>
              <w:t>Puntuale</w:t>
            </w:r>
          </w:p>
        </w:tc>
        <w:tc>
          <w:tcPr>
            <w:tcW w:w="3108" w:type="dxa"/>
            <w:tcBorders>
              <w:top w:val="single" w:sz="4" w:space="0" w:color="FFFFFF" w:themeColor="background1"/>
            </w:tcBorders>
            <w:vAlign w:val="center"/>
          </w:tcPr>
          <w:p w14:paraId="320C6EE1" w14:textId="77777777" w:rsidR="00B95C3C" w:rsidRPr="00561ECA" w:rsidRDefault="00B95C3C" w:rsidP="002E08B4">
            <w:pPr>
              <w:spacing w:after="0" w:line="240" w:lineRule="auto"/>
              <w:jc w:val="both"/>
              <w:rPr>
                <w:rFonts w:ascii="Arial" w:hAnsi="Arial" w:cs="Arial"/>
                <w:sz w:val="18"/>
                <w:szCs w:val="18"/>
              </w:rPr>
            </w:pPr>
            <w:r w:rsidRPr="00561ECA">
              <w:rPr>
                <w:rFonts w:ascii="Arial" w:hAnsi="Arial" w:cs="Arial"/>
                <w:sz w:val="18"/>
                <w:szCs w:val="18"/>
              </w:rPr>
              <w:t>Ampio e aperto</w:t>
            </w:r>
          </w:p>
        </w:tc>
      </w:tr>
      <w:tr w:rsidR="00B95C3C" w:rsidRPr="00561ECA" w14:paraId="2786102C" w14:textId="77777777" w:rsidTr="00267510">
        <w:trPr>
          <w:jc w:val="center"/>
        </w:trPr>
        <w:tc>
          <w:tcPr>
            <w:tcW w:w="2314" w:type="dxa"/>
            <w:vAlign w:val="center"/>
          </w:tcPr>
          <w:p w14:paraId="6D2AA5DA" w14:textId="77777777" w:rsidR="00B95C3C" w:rsidRPr="00561ECA" w:rsidRDefault="00B95C3C" w:rsidP="00A72E32">
            <w:pPr>
              <w:spacing w:after="0" w:line="240" w:lineRule="auto"/>
              <w:rPr>
                <w:rFonts w:ascii="Arial" w:hAnsi="Arial" w:cs="Arial"/>
                <w:b/>
                <w:sz w:val="18"/>
                <w:szCs w:val="18"/>
              </w:rPr>
            </w:pPr>
            <w:r w:rsidRPr="00561ECA">
              <w:rPr>
                <w:rFonts w:ascii="Arial" w:hAnsi="Arial" w:cs="Arial"/>
                <w:b/>
                <w:sz w:val="18"/>
                <w:szCs w:val="18"/>
              </w:rPr>
              <w:t>Livello</w:t>
            </w:r>
          </w:p>
        </w:tc>
        <w:tc>
          <w:tcPr>
            <w:tcW w:w="2902" w:type="dxa"/>
            <w:vAlign w:val="center"/>
          </w:tcPr>
          <w:p w14:paraId="18299342" w14:textId="77777777" w:rsidR="00B95C3C" w:rsidRPr="00561ECA" w:rsidRDefault="00B95C3C" w:rsidP="00A72E32">
            <w:pPr>
              <w:spacing w:after="0" w:line="240" w:lineRule="auto"/>
              <w:rPr>
                <w:rFonts w:ascii="Arial" w:hAnsi="Arial" w:cs="Arial"/>
                <w:sz w:val="18"/>
                <w:szCs w:val="18"/>
              </w:rPr>
            </w:pPr>
            <w:r w:rsidRPr="00561ECA">
              <w:rPr>
                <w:rFonts w:ascii="Arial" w:hAnsi="Arial" w:cs="Arial"/>
                <w:sz w:val="18"/>
                <w:szCs w:val="18"/>
              </w:rPr>
              <w:t xml:space="preserve">Dettaglio </w:t>
            </w:r>
          </w:p>
        </w:tc>
        <w:tc>
          <w:tcPr>
            <w:tcW w:w="3108" w:type="dxa"/>
            <w:vAlign w:val="center"/>
          </w:tcPr>
          <w:p w14:paraId="0E031695" w14:textId="77777777" w:rsidR="00B95C3C" w:rsidRPr="00561ECA" w:rsidRDefault="00B95C3C" w:rsidP="002E08B4">
            <w:pPr>
              <w:spacing w:after="0" w:line="240" w:lineRule="auto"/>
              <w:jc w:val="both"/>
              <w:rPr>
                <w:rFonts w:ascii="Arial" w:hAnsi="Arial" w:cs="Arial"/>
                <w:sz w:val="18"/>
                <w:szCs w:val="18"/>
              </w:rPr>
            </w:pPr>
            <w:r w:rsidRPr="00561ECA">
              <w:rPr>
                <w:rFonts w:ascii="Arial" w:hAnsi="Arial" w:cs="Arial"/>
                <w:sz w:val="18"/>
                <w:szCs w:val="18"/>
              </w:rPr>
              <w:t>Sistema</w:t>
            </w:r>
          </w:p>
        </w:tc>
      </w:tr>
      <w:tr w:rsidR="00B95C3C" w:rsidRPr="00561ECA" w14:paraId="0076DE46" w14:textId="77777777" w:rsidTr="00267510">
        <w:trPr>
          <w:jc w:val="center"/>
        </w:trPr>
        <w:tc>
          <w:tcPr>
            <w:tcW w:w="2314" w:type="dxa"/>
            <w:vAlign w:val="center"/>
          </w:tcPr>
          <w:p w14:paraId="5D272ABE" w14:textId="77777777" w:rsidR="00B95C3C" w:rsidRPr="00561ECA" w:rsidRDefault="00B95C3C" w:rsidP="00A72E32">
            <w:pPr>
              <w:spacing w:after="0" w:line="240" w:lineRule="auto"/>
              <w:rPr>
                <w:rFonts w:ascii="Arial" w:hAnsi="Arial" w:cs="Arial"/>
                <w:b/>
                <w:sz w:val="18"/>
                <w:szCs w:val="18"/>
              </w:rPr>
            </w:pPr>
            <w:r w:rsidRPr="00561ECA">
              <w:rPr>
                <w:rFonts w:ascii="Arial" w:hAnsi="Arial" w:cs="Arial"/>
                <w:b/>
                <w:sz w:val="18"/>
                <w:szCs w:val="18"/>
              </w:rPr>
              <w:t>Riferimento temporale</w:t>
            </w:r>
          </w:p>
        </w:tc>
        <w:tc>
          <w:tcPr>
            <w:tcW w:w="2902" w:type="dxa"/>
            <w:vAlign w:val="center"/>
          </w:tcPr>
          <w:p w14:paraId="429FB528" w14:textId="77777777" w:rsidR="00B95C3C" w:rsidRPr="00561ECA" w:rsidRDefault="00B95C3C" w:rsidP="00A72E32">
            <w:pPr>
              <w:spacing w:after="0" w:line="240" w:lineRule="auto"/>
              <w:rPr>
                <w:rFonts w:ascii="Arial" w:hAnsi="Arial" w:cs="Arial"/>
                <w:sz w:val="18"/>
                <w:szCs w:val="18"/>
              </w:rPr>
            </w:pPr>
            <w:r w:rsidRPr="00561ECA">
              <w:rPr>
                <w:rFonts w:ascii="Arial" w:hAnsi="Arial" w:cs="Arial"/>
                <w:sz w:val="18"/>
                <w:szCs w:val="18"/>
              </w:rPr>
              <w:t>Periodo circoscritto all’anno finanziario</w:t>
            </w:r>
          </w:p>
        </w:tc>
        <w:tc>
          <w:tcPr>
            <w:tcW w:w="3108" w:type="dxa"/>
            <w:vAlign w:val="center"/>
          </w:tcPr>
          <w:p w14:paraId="03F59C39" w14:textId="77777777" w:rsidR="00B95C3C" w:rsidRPr="00561ECA" w:rsidRDefault="00B95C3C" w:rsidP="002E08B4">
            <w:pPr>
              <w:spacing w:after="0" w:line="240" w:lineRule="auto"/>
              <w:jc w:val="both"/>
              <w:rPr>
                <w:rFonts w:ascii="Arial" w:hAnsi="Arial" w:cs="Arial"/>
                <w:sz w:val="18"/>
                <w:szCs w:val="18"/>
              </w:rPr>
            </w:pPr>
            <w:r w:rsidRPr="00561ECA">
              <w:rPr>
                <w:rFonts w:ascii="Arial" w:hAnsi="Arial" w:cs="Arial"/>
                <w:sz w:val="18"/>
                <w:szCs w:val="18"/>
              </w:rPr>
              <w:t>Un ciclo di diversi anni</w:t>
            </w:r>
          </w:p>
        </w:tc>
      </w:tr>
      <w:tr w:rsidR="00B95C3C" w:rsidRPr="00561ECA" w14:paraId="02D7507D" w14:textId="77777777" w:rsidTr="00267510">
        <w:trPr>
          <w:jc w:val="center"/>
        </w:trPr>
        <w:tc>
          <w:tcPr>
            <w:tcW w:w="2314" w:type="dxa"/>
            <w:vAlign w:val="center"/>
          </w:tcPr>
          <w:p w14:paraId="6B39D34E" w14:textId="77777777" w:rsidR="00B95C3C" w:rsidRPr="00561ECA" w:rsidRDefault="00B95C3C" w:rsidP="00A72E32">
            <w:pPr>
              <w:spacing w:after="0" w:line="240" w:lineRule="auto"/>
              <w:rPr>
                <w:rFonts w:ascii="Arial" w:hAnsi="Arial" w:cs="Arial"/>
                <w:b/>
                <w:sz w:val="18"/>
                <w:szCs w:val="18"/>
              </w:rPr>
            </w:pPr>
            <w:r w:rsidRPr="00561ECA">
              <w:rPr>
                <w:rFonts w:ascii="Arial" w:hAnsi="Arial" w:cs="Arial"/>
                <w:b/>
                <w:sz w:val="18"/>
                <w:szCs w:val="18"/>
              </w:rPr>
              <w:t>Principali documenti presi in esame</w:t>
            </w:r>
          </w:p>
        </w:tc>
        <w:tc>
          <w:tcPr>
            <w:tcW w:w="2902" w:type="dxa"/>
            <w:vAlign w:val="center"/>
          </w:tcPr>
          <w:p w14:paraId="246C5A2A" w14:textId="77777777" w:rsidR="00B95C3C" w:rsidRPr="00561ECA" w:rsidRDefault="00B95C3C" w:rsidP="00A72E32">
            <w:pPr>
              <w:spacing w:after="0" w:line="240" w:lineRule="auto"/>
              <w:rPr>
                <w:rFonts w:ascii="Arial" w:hAnsi="Arial" w:cs="Arial"/>
                <w:sz w:val="18"/>
                <w:szCs w:val="18"/>
              </w:rPr>
            </w:pPr>
            <w:r w:rsidRPr="00561ECA">
              <w:rPr>
                <w:rFonts w:ascii="Arial" w:hAnsi="Arial" w:cs="Arial"/>
                <w:sz w:val="18"/>
                <w:szCs w:val="18"/>
              </w:rPr>
              <w:t>Documenti contabili</w:t>
            </w:r>
          </w:p>
        </w:tc>
        <w:tc>
          <w:tcPr>
            <w:tcW w:w="3108" w:type="dxa"/>
            <w:vAlign w:val="center"/>
          </w:tcPr>
          <w:p w14:paraId="6BCBC1D1" w14:textId="337ADF23" w:rsidR="00B95C3C" w:rsidRPr="00561ECA" w:rsidRDefault="00B95C3C" w:rsidP="002E08B4">
            <w:pPr>
              <w:spacing w:after="0" w:line="240" w:lineRule="auto"/>
              <w:jc w:val="both"/>
              <w:rPr>
                <w:rFonts w:ascii="Arial" w:hAnsi="Arial" w:cs="Arial"/>
                <w:sz w:val="18"/>
                <w:szCs w:val="18"/>
              </w:rPr>
            </w:pPr>
            <w:r w:rsidRPr="00561ECA">
              <w:rPr>
                <w:rFonts w:ascii="Arial" w:hAnsi="Arial" w:cs="Arial"/>
                <w:sz w:val="18"/>
                <w:szCs w:val="18"/>
              </w:rPr>
              <w:t>Docume</w:t>
            </w:r>
            <w:r w:rsidR="00F326F1">
              <w:rPr>
                <w:rFonts w:ascii="Arial" w:hAnsi="Arial" w:cs="Arial"/>
                <w:sz w:val="18"/>
                <w:szCs w:val="18"/>
              </w:rPr>
              <w:t>nti relativi all’attuazione di P</w:t>
            </w:r>
            <w:r w:rsidRPr="00561ECA">
              <w:rPr>
                <w:rFonts w:ascii="Arial" w:hAnsi="Arial" w:cs="Arial"/>
                <w:sz w:val="18"/>
                <w:szCs w:val="18"/>
              </w:rPr>
              <w:t>rogrammi e progetti</w:t>
            </w:r>
          </w:p>
        </w:tc>
      </w:tr>
      <w:tr w:rsidR="00B95C3C" w:rsidRPr="00561ECA" w14:paraId="1F9F526D" w14:textId="77777777" w:rsidTr="00267510">
        <w:trPr>
          <w:jc w:val="center"/>
        </w:trPr>
        <w:tc>
          <w:tcPr>
            <w:tcW w:w="2314" w:type="dxa"/>
            <w:vAlign w:val="center"/>
          </w:tcPr>
          <w:p w14:paraId="19376BB5" w14:textId="77777777" w:rsidR="00B95C3C" w:rsidRPr="00561ECA" w:rsidRDefault="00B95C3C" w:rsidP="00A72E32">
            <w:pPr>
              <w:spacing w:after="0" w:line="240" w:lineRule="auto"/>
              <w:rPr>
                <w:rFonts w:ascii="Arial" w:hAnsi="Arial" w:cs="Arial"/>
                <w:b/>
                <w:sz w:val="18"/>
                <w:szCs w:val="18"/>
              </w:rPr>
            </w:pPr>
            <w:r w:rsidRPr="00561ECA">
              <w:rPr>
                <w:rFonts w:ascii="Arial" w:hAnsi="Arial" w:cs="Arial"/>
                <w:b/>
                <w:sz w:val="18"/>
                <w:szCs w:val="18"/>
              </w:rPr>
              <w:t>Dato preso in esame</w:t>
            </w:r>
          </w:p>
        </w:tc>
        <w:tc>
          <w:tcPr>
            <w:tcW w:w="2902" w:type="dxa"/>
            <w:vAlign w:val="center"/>
          </w:tcPr>
          <w:p w14:paraId="7E2BBD3E" w14:textId="77777777" w:rsidR="00B95C3C" w:rsidRPr="00561ECA" w:rsidRDefault="00B95C3C" w:rsidP="00A72E32">
            <w:pPr>
              <w:spacing w:after="0" w:line="240" w:lineRule="auto"/>
              <w:rPr>
                <w:rFonts w:ascii="Arial" w:hAnsi="Arial" w:cs="Arial"/>
                <w:sz w:val="18"/>
                <w:szCs w:val="18"/>
              </w:rPr>
            </w:pPr>
            <w:r w:rsidRPr="00561ECA">
              <w:rPr>
                <w:rFonts w:ascii="Arial" w:hAnsi="Arial" w:cs="Arial"/>
                <w:sz w:val="18"/>
                <w:szCs w:val="18"/>
              </w:rPr>
              <w:t>Finanziario</w:t>
            </w:r>
          </w:p>
        </w:tc>
        <w:tc>
          <w:tcPr>
            <w:tcW w:w="3108" w:type="dxa"/>
            <w:vAlign w:val="center"/>
          </w:tcPr>
          <w:p w14:paraId="6F07F718" w14:textId="77777777" w:rsidR="00B95C3C" w:rsidRPr="00561ECA" w:rsidRDefault="00B95C3C" w:rsidP="002E08B4">
            <w:pPr>
              <w:spacing w:after="0" w:line="240" w:lineRule="auto"/>
              <w:jc w:val="both"/>
              <w:rPr>
                <w:rFonts w:ascii="Arial" w:hAnsi="Arial" w:cs="Arial"/>
                <w:sz w:val="18"/>
                <w:szCs w:val="18"/>
              </w:rPr>
            </w:pPr>
            <w:r w:rsidRPr="00561ECA">
              <w:rPr>
                <w:rFonts w:ascii="Arial" w:hAnsi="Arial" w:cs="Arial"/>
                <w:sz w:val="18"/>
                <w:szCs w:val="18"/>
              </w:rPr>
              <w:t>Fisico, procedurale</w:t>
            </w:r>
          </w:p>
        </w:tc>
      </w:tr>
      <w:tr w:rsidR="00B95C3C" w:rsidRPr="00561ECA" w14:paraId="1E674332" w14:textId="77777777" w:rsidTr="00267510">
        <w:trPr>
          <w:jc w:val="center"/>
        </w:trPr>
        <w:tc>
          <w:tcPr>
            <w:tcW w:w="2314" w:type="dxa"/>
            <w:vAlign w:val="center"/>
          </w:tcPr>
          <w:p w14:paraId="3E29D911" w14:textId="77777777" w:rsidR="00B95C3C" w:rsidRPr="00561ECA" w:rsidRDefault="00B95C3C" w:rsidP="00A72E32">
            <w:pPr>
              <w:spacing w:after="0" w:line="240" w:lineRule="auto"/>
              <w:rPr>
                <w:rFonts w:ascii="Arial" w:hAnsi="Arial" w:cs="Arial"/>
                <w:b/>
                <w:sz w:val="18"/>
                <w:szCs w:val="18"/>
              </w:rPr>
            </w:pPr>
            <w:r w:rsidRPr="00561ECA">
              <w:rPr>
                <w:rFonts w:ascii="Arial" w:hAnsi="Arial" w:cs="Arial"/>
                <w:b/>
                <w:sz w:val="18"/>
                <w:szCs w:val="18"/>
              </w:rPr>
              <w:t>Finalità</w:t>
            </w:r>
          </w:p>
        </w:tc>
        <w:tc>
          <w:tcPr>
            <w:tcW w:w="2902" w:type="dxa"/>
            <w:vAlign w:val="center"/>
          </w:tcPr>
          <w:p w14:paraId="6679473A" w14:textId="34A54DBF" w:rsidR="00B95C3C" w:rsidRPr="00561ECA" w:rsidRDefault="00B95C3C" w:rsidP="002E08B4">
            <w:pPr>
              <w:spacing w:after="0" w:line="240" w:lineRule="auto"/>
              <w:jc w:val="both"/>
              <w:rPr>
                <w:rFonts w:ascii="Arial" w:hAnsi="Arial" w:cs="Arial"/>
                <w:sz w:val="18"/>
                <w:szCs w:val="18"/>
              </w:rPr>
            </w:pPr>
            <w:r w:rsidRPr="00561ECA">
              <w:rPr>
                <w:rFonts w:ascii="Arial" w:hAnsi="Arial" w:cs="Arial"/>
                <w:sz w:val="18"/>
                <w:szCs w:val="18"/>
              </w:rPr>
              <w:t>Esame dell’affidabilità e dell’attendibilità della contabilità. Esame della conformità alla normativa di riferimento</w:t>
            </w:r>
          </w:p>
        </w:tc>
        <w:tc>
          <w:tcPr>
            <w:tcW w:w="3108" w:type="dxa"/>
            <w:vAlign w:val="center"/>
          </w:tcPr>
          <w:p w14:paraId="5581FEE4" w14:textId="1FB4F28D" w:rsidR="002E08B4" w:rsidRDefault="00B95C3C" w:rsidP="002E08B4">
            <w:pPr>
              <w:spacing w:after="0" w:line="240" w:lineRule="auto"/>
              <w:jc w:val="both"/>
              <w:rPr>
                <w:rFonts w:ascii="Arial" w:hAnsi="Arial" w:cs="Arial"/>
                <w:sz w:val="18"/>
                <w:szCs w:val="18"/>
              </w:rPr>
            </w:pPr>
            <w:r w:rsidRPr="00561ECA">
              <w:rPr>
                <w:rFonts w:ascii="Arial" w:hAnsi="Arial" w:cs="Arial"/>
                <w:sz w:val="18"/>
                <w:szCs w:val="18"/>
              </w:rPr>
              <w:t xml:space="preserve">Accertamento dell’effettiva attuazione degli interventi, compresi piani e </w:t>
            </w:r>
            <w:r w:rsidR="00F326F1">
              <w:rPr>
                <w:rFonts w:ascii="Arial" w:hAnsi="Arial" w:cs="Arial"/>
                <w:sz w:val="18"/>
                <w:szCs w:val="18"/>
              </w:rPr>
              <w:t>P</w:t>
            </w:r>
            <w:r w:rsidRPr="00561ECA">
              <w:rPr>
                <w:rFonts w:ascii="Arial" w:hAnsi="Arial" w:cs="Arial"/>
                <w:sz w:val="18"/>
                <w:szCs w:val="18"/>
              </w:rPr>
              <w:t>rogrammi.</w:t>
            </w:r>
          </w:p>
          <w:p w14:paraId="12E7F99E" w14:textId="77777777" w:rsidR="002E08B4" w:rsidRDefault="00B95C3C" w:rsidP="002E08B4">
            <w:pPr>
              <w:spacing w:after="0" w:line="240" w:lineRule="auto"/>
              <w:jc w:val="both"/>
              <w:rPr>
                <w:rFonts w:ascii="Arial" w:hAnsi="Arial" w:cs="Arial"/>
                <w:sz w:val="18"/>
                <w:szCs w:val="18"/>
              </w:rPr>
            </w:pPr>
            <w:r w:rsidRPr="00561ECA">
              <w:rPr>
                <w:rFonts w:ascii="Arial" w:hAnsi="Arial" w:cs="Arial"/>
                <w:sz w:val="18"/>
                <w:szCs w:val="18"/>
              </w:rPr>
              <w:t>Accertamento della legittimità e della sana gestione.</w:t>
            </w:r>
          </w:p>
          <w:p w14:paraId="55AE650B" w14:textId="3E9A0FB0" w:rsidR="00B95C3C" w:rsidRPr="00561ECA" w:rsidRDefault="00B95C3C" w:rsidP="002E08B4">
            <w:pPr>
              <w:spacing w:after="0" w:line="240" w:lineRule="auto"/>
              <w:jc w:val="both"/>
              <w:rPr>
                <w:rFonts w:ascii="Arial" w:hAnsi="Arial" w:cs="Arial"/>
                <w:sz w:val="18"/>
                <w:szCs w:val="18"/>
              </w:rPr>
            </w:pPr>
            <w:r w:rsidRPr="00561ECA">
              <w:rPr>
                <w:rFonts w:ascii="Arial" w:hAnsi="Arial" w:cs="Arial"/>
                <w:sz w:val="18"/>
                <w:szCs w:val="18"/>
              </w:rPr>
              <w:t>Valutazione dei risultati in termini di efficacia ed efficienza</w:t>
            </w:r>
          </w:p>
        </w:tc>
      </w:tr>
      <w:tr w:rsidR="00B95C3C" w:rsidRPr="00561ECA" w14:paraId="64ED248D" w14:textId="77777777" w:rsidTr="00267510">
        <w:trPr>
          <w:jc w:val="center"/>
        </w:trPr>
        <w:tc>
          <w:tcPr>
            <w:tcW w:w="2314" w:type="dxa"/>
            <w:vAlign w:val="center"/>
          </w:tcPr>
          <w:p w14:paraId="7A8993BA" w14:textId="77777777" w:rsidR="00B95C3C" w:rsidRPr="00561ECA" w:rsidRDefault="00B95C3C" w:rsidP="00A72E32">
            <w:pPr>
              <w:spacing w:after="0" w:line="240" w:lineRule="auto"/>
              <w:rPr>
                <w:rFonts w:ascii="Arial" w:hAnsi="Arial" w:cs="Arial"/>
                <w:b/>
                <w:sz w:val="18"/>
                <w:szCs w:val="18"/>
              </w:rPr>
            </w:pPr>
            <w:r w:rsidRPr="00561ECA">
              <w:rPr>
                <w:rFonts w:ascii="Arial" w:hAnsi="Arial" w:cs="Arial"/>
                <w:b/>
                <w:sz w:val="18"/>
                <w:szCs w:val="18"/>
              </w:rPr>
              <w:t>Prodotti</w:t>
            </w:r>
          </w:p>
        </w:tc>
        <w:tc>
          <w:tcPr>
            <w:tcW w:w="2902" w:type="dxa"/>
            <w:vAlign w:val="center"/>
          </w:tcPr>
          <w:p w14:paraId="0AF53A1D" w14:textId="77777777" w:rsidR="00B95C3C" w:rsidRPr="00561ECA" w:rsidRDefault="00B95C3C" w:rsidP="00A72E32">
            <w:pPr>
              <w:spacing w:after="0" w:line="240" w:lineRule="auto"/>
              <w:rPr>
                <w:rFonts w:ascii="Arial" w:hAnsi="Arial" w:cs="Arial"/>
                <w:sz w:val="18"/>
                <w:szCs w:val="18"/>
              </w:rPr>
            </w:pPr>
            <w:r w:rsidRPr="00561ECA">
              <w:rPr>
                <w:rFonts w:ascii="Arial" w:hAnsi="Arial" w:cs="Arial"/>
                <w:sz w:val="18"/>
                <w:szCs w:val="18"/>
              </w:rPr>
              <w:t>Rapporti puntuali</w:t>
            </w:r>
          </w:p>
        </w:tc>
        <w:tc>
          <w:tcPr>
            <w:tcW w:w="3108" w:type="dxa"/>
            <w:vAlign w:val="center"/>
          </w:tcPr>
          <w:p w14:paraId="7CC3219B" w14:textId="77777777" w:rsidR="00B95C3C" w:rsidRPr="00561ECA" w:rsidRDefault="00B95C3C" w:rsidP="002E08B4">
            <w:pPr>
              <w:spacing w:after="0" w:line="240" w:lineRule="auto"/>
              <w:jc w:val="both"/>
              <w:rPr>
                <w:rFonts w:ascii="Arial" w:hAnsi="Arial" w:cs="Arial"/>
                <w:sz w:val="18"/>
                <w:szCs w:val="18"/>
              </w:rPr>
            </w:pPr>
            <w:r w:rsidRPr="00561ECA">
              <w:rPr>
                <w:rFonts w:ascii="Arial" w:hAnsi="Arial" w:cs="Arial"/>
                <w:sz w:val="18"/>
                <w:szCs w:val="18"/>
              </w:rPr>
              <w:t>Rapporti vari nel contenuto, con vari punti di vista e argomentazioni</w:t>
            </w:r>
          </w:p>
        </w:tc>
      </w:tr>
    </w:tbl>
    <w:p w14:paraId="78A02F21" w14:textId="77777777" w:rsidR="00B95C3C" w:rsidRPr="000B13B0" w:rsidRDefault="00B95C3C" w:rsidP="00A72E32">
      <w:pPr>
        <w:tabs>
          <w:tab w:val="num" w:pos="567"/>
        </w:tabs>
        <w:spacing w:after="0" w:line="240" w:lineRule="auto"/>
        <w:jc w:val="both"/>
        <w:rPr>
          <w:rFonts w:ascii="Arial" w:hAnsi="Arial" w:cs="Arial"/>
          <w:sz w:val="16"/>
          <w:szCs w:val="16"/>
        </w:rPr>
      </w:pPr>
    </w:p>
    <w:p w14:paraId="343CF322" w14:textId="77777777" w:rsidR="00B95C3C" w:rsidRPr="00FE24BC" w:rsidRDefault="00B95C3C" w:rsidP="00561ECA">
      <w:pPr>
        <w:tabs>
          <w:tab w:val="num" w:pos="567"/>
        </w:tabs>
        <w:spacing w:before="60" w:after="60" w:line="276" w:lineRule="auto"/>
        <w:jc w:val="both"/>
        <w:rPr>
          <w:rFonts w:ascii="Arial" w:hAnsi="Arial" w:cs="Arial"/>
          <w:sz w:val="21"/>
          <w:szCs w:val="21"/>
        </w:rPr>
      </w:pPr>
      <w:r w:rsidRPr="00FE24BC">
        <w:rPr>
          <w:rFonts w:ascii="Arial" w:hAnsi="Arial" w:cs="Arial"/>
          <w:sz w:val="21"/>
          <w:szCs w:val="21"/>
        </w:rPr>
        <w:t>Relativamente al controllo di legittimità, i principi INTOSAI impongono due fasi del controllo di legittimità che sono:</w:t>
      </w:r>
    </w:p>
    <w:p w14:paraId="214839CB" w14:textId="19CE3911" w:rsidR="00B95C3C" w:rsidRPr="00FE24BC" w:rsidRDefault="00D85D3D" w:rsidP="005244A9">
      <w:pPr>
        <w:numPr>
          <w:ilvl w:val="0"/>
          <w:numId w:val="129"/>
        </w:numPr>
        <w:spacing w:before="60" w:after="60" w:line="276" w:lineRule="auto"/>
        <w:ind w:left="567" w:hanging="567"/>
        <w:jc w:val="both"/>
        <w:rPr>
          <w:rFonts w:ascii="Arial" w:hAnsi="Arial" w:cs="Arial"/>
          <w:sz w:val="21"/>
          <w:szCs w:val="21"/>
        </w:rPr>
      </w:pPr>
      <w:r>
        <w:rPr>
          <w:rFonts w:ascii="Arial" w:hAnsi="Arial" w:cs="Arial"/>
          <w:sz w:val="21"/>
          <w:szCs w:val="21"/>
        </w:rPr>
        <w:t>l</w:t>
      </w:r>
      <w:r w:rsidR="00B95C3C" w:rsidRPr="00FE24BC">
        <w:rPr>
          <w:rFonts w:ascii="Arial" w:hAnsi="Arial" w:cs="Arial"/>
          <w:sz w:val="21"/>
          <w:szCs w:val="21"/>
        </w:rPr>
        <w:t>a preparazione del controllo;</w:t>
      </w:r>
    </w:p>
    <w:p w14:paraId="6ADDDD70" w14:textId="4139AC1A" w:rsidR="00B95C3C" w:rsidRPr="00FE24BC" w:rsidRDefault="00D85D3D" w:rsidP="005244A9">
      <w:pPr>
        <w:numPr>
          <w:ilvl w:val="0"/>
          <w:numId w:val="129"/>
        </w:numPr>
        <w:spacing w:before="60" w:after="60" w:line="276" w:lineRule="auto"/>
        <w:ind w:left="567" w:hanging="567"/>
        <w:jc w:val="both"/>
        <w:rPr>
          <w:rFonts w:ascii="Arial" w:hAnsi="Arial" w:cs="Arial"/>
          <w:sz w:val="21"/>
          <w:szCs w:val="21"/>
        </w:rPr>
      </w:pPr>
      <w:r>
        <w:rPr>
          <w:rFonts w:ascii="Arial" w:hAnsi="Arial" w:cs="Arial"/>
          <w:sz w:val="21"/>
          <w:szCs w:val="21"/>
        </w:rPr>
        <w:t>l</w:t>
      </w:r>
      <w:r w:rsidR="00B95C3C" w:rsidRPr="00FE24BC">
        <w:rPr>
          <w:rFonts w:ascii="Arial" w:hAnsi="Arial" w:cs="Arial"/>
          <w:sz w:val="21"/>
          <w:szCs w:val="21"/>
        </w:rPr>
        <w:t>’ottenimento degli elementi probatori.</w:t>
      </w:r>
    </w:p>
    <w:p w14:paraId="5C84F078" w14:textId="77777777" w:rsidR="00B95C3C" w:rsidRPr="00FE24BC" w:rsidRDefault="00B95C3C" w:rsidP="00BA4409">
      <w:pPr>
        <w:spacing w:before="60" w:after="60" w:line="276" w:lineRule="auto"/>
        <w:jc w:val="both"/>
        <w:rPr>
          <w:rFonts w:ascii="Arial" w:hAnsi="Arial" w:cs="Arial"/>
          <w:sz w:val="21"/>
          <w:szCs w:val="21"/>
        </w:rPr>
      </w:pPr>
      <w:r w:rsidRPr="00FE24BC">
        <w:rPr>
          <w:rFonts w:ascii="Arial" w:hAnsi="Arial" w:cs="Arial"/>
          <w:sz w:val="21"/>
          <w:szCs w:val="21"/>
        </w:rPr>
        <w:t>La preparazione del controllo prevede, di norma, tre fasi: la programmazione, l’analisi della rilevanza e dei rischi di controllo e la scelta degli elementi probatori.</w:t>
      </w:r>
    </w:p>
    <w:p w14:paraId="730A2340" w14:textId="0E4A0CD3" w:rsidR="00B95C3C" w:rsidRPr="00FE24BC" w:rsidRDefault="00B95C3C" w:rsidP="00561ECA">
      <w:pPr>
        <w:spacing w:before="60" w:after="60" w:line="276" w:lineRule="auto"/>
        <w:jc w:val="both"/>
        <w:rPr>
          <w:rFonts w:ascii="Arial" w:hAnsi="Arial" w:cs="Arial"/>
          <w:sz w:val="21"/>
          <w:szCs w:val="21"/>
        </w:rPr>
      </w:pPr>
      <w:r w:rsidRPr="00FE24BC">
        <w:rPr>
          <w:rFonts w:ascii="Arial" w:hAnsi="Arial" w:cs="Arial"/>
          <w:sz w:val="21"/>
          <w:szCs w:val="21"/>
        </w:rPr>
        <w:t xml:space="preserve">L’ottenimento degli elementi probatori, che rappresenta la fase principale del controllo, avviene attraverso la valutazione del sistema di controllo interno, di cui fa parte anche il controllo dei sistemi informatici, e la verifica delle operazioni </w:t>
      </w:r>
      <w:r w:rsidR="00BE2906">
        <w:rPr>
          <w:rFonts w:ascii="Arial" w:hAnsi="Arial" w:cs="Arial"/>
          <w:sz w:val="21"/>
          <w:szCs w:val="21"/>
        </w:rPr>
        <w:t xml:space="preserve">sia su base </w:t>
      </w:r>
      <w:r w:rsidRPr="00FE24BC">
        <w:rPr>
          <w:rFonts w:ascii="Arial" w:hAnsi="Arial" w:cs="Arial"/>
          <w:sz w:val="21"/>
          <w:szCs w:val="21"/>
        </w:rPr>
        <w:t>campionaria</w:t>
      </w:r>
      <w:r w:rsidR="00BE2906">
        <w:rPr>
          <w:rFonts w:ascii="Arial" w:hAnsi="Arial" w:cs="Arial"/>
          <w:sz w:val="21"/>
          <w:szCs w:val="21"/>
        </w:rPr>
        <w:t xml:space="preserve"> statistica che su base campionaria non statistica</w:t>
      </w:r>
      <w:r w:rsidR="00491E7D">
        <w:rPr>
          <w:rFonts w:ascii="Arial" w:hAnsi="Arial" w:cs="Arial"/>
          <w:sz w:val="21"/>
          <w:szCs w:val="21"/>
        </w:rPr>
        <w:t>.</w:t>
      </w:r>
    </w:p>
    <w:p w14:paraId="66F75186" w14:textId="58CCFE8A" w:rsidR="00B95C3C" w:rsidRPr="00FE24BC" w:rsidRDefault="00B95C3C" w:rsidP="00561ECA">
      <w:pPr>
        <w:spacing w:before="60" w:after="60" w:line="276" w:lineRule="auto"/>
        <w:jc w:val="both"/>
        <w:rPr>
          <w:rFonts w:ascii="Arial" w:hAnsi="Arial" w:cs="Arial"/>
          <w:sz w:val="21"/>
          <w:szCs w:val="21"/>
        </w:rPr>
      </w:pPr>
      <w:r w:rsidRPr="00FE24BC">
        <w:rPr>
          <w:rFonts w:ascii="Arial" w:hAnsi="Arial" w:cs="Arial"/>
          <w:sz w:val="21"/>
          <w:szCs w:val="21"/>
        </w:rPr>
        <w:t>Nell’ambito dei co</w:t>
      </w:r>
      <w:r w:rsidR="00F05FBB">
        <w:rPr>
          <w:rFonts w:ascii="Arial" w:hAnsi="Arial" w:cs="Arial"/>
          <w:sz w:val="21"/>
          <w:szCs w:val="21"/>
        </w:rPr>
        <w:t>ntrolli dei sistemi informatici</w:t>
      </w:r>
      <w:r w:rsidRPr="00FE24BC">
        <w:rPr>
          <w:rFonts w:ascii="Arial" w:hAnsi="Arial" w:cs="Arial"/>
          <w:sz w:val="21"/>
          <w:szCs w:val="21"/>
        </w:rPr>
        <w:t xml:space="preserve"> i principi INTOSAI individuano due principali obiettivi: </w:t>
      </w:r>
    </w:p>
    <w:p w14:paraId="38FF6483" w14:textId="12D53C6F" w:rsidR="00B95C3C" w:rsidRPr="00FE24BC" w:rsidRDefault="00855314" w:rsidP="005244A9">
      <w:pPr>
        <w:numPr>
          <w:ilvl w:val="0"/>
          <w:numId w:val="130"/>
        </w:numPr>
        <w:spacing w:before="60" w:after="60" w:line="276" w:lineRule="auto"/>
        <w:ind w:left="567" w:hanging="567"/>
        <w:jc w:val="both"/>
        <w:rPr>
          <w:rFonts w:ascii="Arial" w:hAnsi="Arial" w:cs="Arial"/>
          <w:bCs/>
          <w:sz w:val="21"/>
          <w:szCs w:val="21"/>
        </w:rPr>
      </w:pPr>
      <w:r>
        <w:rPr>
          <w:rFonts w:ascii="Arial" w:hAnsi="Arial" w:cs="Arial"/>
          <w:bCs/>
          <w:sz w:val="21"/>
          <w:szCs w:val="21"/>
        </w:rPr>
        <w:lastRenderedPageBreak/>
        <w:t>g</w:t>
      </w:r>
      <w:r w:rsidR="00B95C3C" w:rsidRPr="00FE24BC">
        <w:rPr>
          <w:rFonts w:ascii="Arial" w:hAnsi="Arial" w:cs="Arial"/>
          <w:bCs/>
          <w:sz w:val="21"/>
          <w:szCs w:val="21"/>
        </w:rPr>
        <w:t>li obiettivi dei controlli sui sistemi generali che devono riguardare la politica in materia di sicurezza, continuità e ripresa dell’attività dopo un sinistro, gestione del patrimonio informativo e ricorso a fornitori di servizi esterni;</w:t>
      </w:r>
    </w:p>
    <w:p w14:paraId="38BFBF78" w14:textId="49C20BCD" w:rsidR="00B95C3C" w:rsidRPr="00FE24BC" w:rsidRDefault="00855314" w:rsidP="005244A9">
      <w:pPr>
        <w:numPr>
          <w:ilvl w:val="0"/>
          <w:numId w:val="130"/>
        </w:numPr>
        <w:spacing w:before="60" w:after="60" w:line="276" w:lineRule="auto"/>
        <w:ind w:left="567" w:hanging="567"/>
        <w:jc w:val="both"/>
        <w:rPr>
          <w:rFonts w:ascii="Arial" w:hAnsi="Arial" w:cs="Arial"/>
          <w:bCs/>
          <w:sz w:val="21"/>
          <w:szCs w:val="21"/>
        </w:rPr>
      </w:pPr>
      <w:r>
        <w:rPr>
          <w:rFonts w:ascii="Arial" w:hAnsi="Arial" w:cs="Arial"/>
          <w:bCs/>
          <w:sz w:val="21"/>
          <w:szCs w:val="21"/>
        </w:rPr>
        <w:t>g</w:t>
      </w:r>
      <w:r w:rsidR="00B95C3C" w:rsidRPr="00FE24BC">
        <w:rPr>
          <w:rFonts w:ascii="Arial" w:hAnsi="Arial" w:cs="Arial"/>
          <w:bCs/>
          <w:sz w:val="21"/>
          <w:szCs w:val="21"/>
        </w:rPr>
        <w:t>li obiettivi dei controlli delle applicazioni che</w:t>
      </w:r>
      <w:r w:rsidR="00B95C3C" w:rsidRPr="00FE24BC">
        <w:rPr>
          <w:rFonts w:ascii="Arial" w:hAnsi="Arial" w:cs="Arial"/>
          <w:b/>
          <w:bCs/>
          <w:sz w:val="21"/>
          <w:szCs w:val="21"/>
        </w:rPr>
        <w:t xml:space="preserve"> </w:t>
      </w:r>
      <w:r w:rsidR="00B95C3C" w:rsidRPr="00FE24BC">
        <w:rPr>
          <w:rFonts w:ascii="Arial" w:hAnsi="Arial" w:cs="Arial"/>
          <w:bCs/>
          <w:sz w:val="21"/>
          <w:szCs w:val="21"/>
        </w:rPr>
        <w:t>devono riguardare le fasi di immissione dei dati, elaborazione, trasmissione, archiviazione ed eventuale uscita esterna dal sistema.</w:t>
      </w:r>
    </w:p>
    <w:p w14:paraId="2F213C2E" w14:textId="77777777" w:rsidR="00B95C3C" w:rsidRDefault="00B95C3C" w:rsidP="00561ECA">
      <w:pPr>
        <w:spacing w:before="60" w:after="120" w:line="276" w:lineRule="auto"/>
        <w:jc w:val="both"/>
        <w:rPr>
          <w:rFonts w:ascii="Arial" w:hAnsi="Arial" w:cs="Arial"/>
          <w:sz w:val="21"/>
          <w:szCs w:val="21"/>
        </w:rPr>
      </w:pPr>
      <w:r w:rsidRPr="00FE24BC">
        <w:rPr>
          <w:rFonts w:ascii="Arial" w:hAnsi="Arial" w:cs="Arial"/>
          <w:sz w:val="21"/>
          <w:szCs w:val="21"/>
        </w:rPr>
        <w:t>Di seguito sono riportati i principali standard INTOSAI.</w:t>
      </w:r>
    </w:p>
    <w:p w14:paraId="7A872598" w14:textId="32B2EB95" w:rsidR="000B13B0" w:rsidRPr="00407D7A" w:rsidRDefault="000B13B0" w:rsidP="000B13B0">
      <w:pPr>
        <w:tabs>
          <w:tab w:val="left" w:pos="1575"/>
        </w:tabs>
        <w:autoSpaceDE w:val="0"/>
        <w:autoSpaceDN w:val="0"/>
        <w:adjustRightInd w:val="0"/>
        <w:spacing w:before="60" w:after="120" w:line="240" w:lineRule="auto"/>
        <w:jc w:val="both"/>
        <w:rPr>
          <w:rFonts w:ascii="Arial" w:hAnsi="Arial" w:cs="Arial"/>
          <w:b/>
          <w:sz w:val="18"/>
          <w:szCs w:val="18"/>
        </w:rPr>
      </w:pPr>
      <w:r>
        <w:rPr>
          <w:rFonts w:ascii="Arial" w:hAnsi="Arial" w:cs="Arial"/>
          <w:b/>
          <w:sz w:val="18"/>
          <w:szCs w:val="18"/>
        </w:rPr>
        <w:t xml:space="preserve">Tabella </w:t>
      </w:r>
      <w:r w:rsidR="00BA4409">
        <w:rPr>
          <w:rFonts w:ascii="Arial" w:hAnsi="Arial" w:cs="Arial"/>
          <w:b/>
          <w:sz w:val="18"/>
          <w:szCs w:val="18"/>
        </w:rPr>
        <w:t>6</w:t>
      </w:r>
      <w:r w:rsidRPr="00407D7A">
        <w:rPr>
          <w:rFonts w:ascii="Arial" w:hAnsi="Arial" w:cs="Arial"/>
          <w:b/>
          <w:sz w:val="18"/>
          <w:szCs w:val="18"/>
        </w:rPr>
        <w:t xml:space="preserve">: </w:t>
      </w:r>
      <w:r w:rsidR="00BA4409">
        <w:rPr>
          <w:rFonts w:ascii="Arial" w:hAnsi="Arial" w:cs="Arial"/>
          <w:b/>
          <w:sz w:val="18"/>
          <w:szCs w:val="18"/>
        </w:rPr>
        <w:t>Principali standard INTOSAI</w:t>
      </w:r>
    </w:p>
    <w:tbl>
      <w:tblPr>
        <w:tblW w:w="425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82"/>
        <w:gridCol w:w="5130"/>
      </w:tblGrid>
      <w:tr w:rsidR="00561ECA" w:rsidRPr="00561ECA" w14:paraId="62CBBAA5" w14:textId="77777777" w:rsidTr="00A72E32">
        <w:trPr>
          <w:jc w:val="center"/>
        </w:trPr>
        <w:tc>
          <w:tcPr>
            <w:tcW w:w="22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12F9C917" w14:textId="77777777" w:rsidR="00561ECA" w:rsidRPr="00561ECA" w:rsidRDefault="00561ECA" w:rsidP="00BA4409">
            <w:pPr>
              <w:spacing w:before="40" w:after="40" w:line="240" w:lineRule="auto"/>
              <w:ind w:left="426" w:hanging="284"/>
              <w:jc w:val="center"/>
              <w:rPr>
                <w:rFonts w:ascii="Arial" w:hAnsi="Arial" w:cs="Arial"/>
                <w:b/>
                <w:bCs/>
                <w:iCs/>
                <w:color w:val="FFFFFF"/>
                <w:sz w:val="18"/>
                <w:szCs w:val="18"/>
              </w:rPr>
            </w:pPr>
            <w:r w:rsidRPr="00561ECA">
              <w:rPr>
                <w:rFonts w:ascii="Arial" w:hAnsi="Arial" w:cs="Arial"/>
                <w:b/>
                <w:bCs/>
                <w:iCs/>
                <w:color w:val="FFFFFF"/>
                <w:sz w:val="18"/>
                <w:szCs w:val="18"/>
              </w:rPr>
              <w:t>Standard</w:t>
            </w:r>
          </w:p>
        </w:tc>
        <w:tc>
          <w:tcPr>
            <w:tcW w:w="49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13A442D0" w14:textId="77777777" w:rsidR="00561ECA" w:rsidRPr="00561ECA" w:rsidRDefault="00561ECA" w:rsidP="00BA4409">
            <w:pPr>
              <w:spacing w:before="40" w:after="40" w:line="240" w:lineRule="auto"/>
              <w:ind w:left="426" w:hanging="284"/>
              <w:jc w:val="center"/>
              <w:rPr>
                <w:rFonts w:ascii="Arial" w:hAnsi="Arial" w:cs="Arial"/>
                <w:b/>
                <w:bCs/>
                <w:iCs/>
                <w:color w:val="FFFFFF"/>
                <w:sz w:val="18"/>
                <w:szCs w:val="18"/>
              </w:rPr>
            </w:pPr>
            <w:r w:rsidRPr="00561ECA">
              <w:rPr>
                <w:rFonts w:ascii="Arial" w:hAnsi="Arial" w:cs="Arial"/>
                <w:b/>
                <w:bCs/>
                <w:iCs/>
                <w:color w:val="FFFFFF"/>
                <w:sz w:val="18"/>
                <w:szCs w:val="18"/>
              </w:rPr>
              <w:t>Denominazione</w:t>
            </w:r>
          </w:p>
        </w:tc>
      </w:tr>
      <w:tr w:rsidR="00561ECA" w:rsidRPr="00071877" w14:paraId="7AB79345" w14:textId="77777777" w:rsidTr="00A72E32">
        <w:trPr>
          <w:jc w:val="center"/>
        </w:trPr>
        <w:tc>
          <w:tcPr>
            <w:tcW w:w="2223" w:type="dxa"/>
            <w:tcBorders>
              <w:top w:val="single" w:sz="4" w:space="0" w:color="FFFFFF" w:themeColor="background1"/>
            </w:tcBorders>
            <w:vAlign w:val="center"/>
          </w:tcPr>
          <w:p w14:paraId="3CC42FAC" w14:textId="77777777" w:rsidR="00561ECA" w:rsidRPr="00561ECA" w:rsidRDefault="00561ECA" w:rsidP="00561ECA">
            <w:pPr>
              <w:spacing w:before="40" w:after="40" w:line="240" w:lineRule="auto"/>
              <w:rPr>
                <w:rFonts w:ascii="Arial" w:hAnsi="Arial" w:cs="Arial"/>
                <w:b/>
                <w:sz w:val="18"/>
                <w:szCs w:val="18"/>
              </w:rPr>
            </w:pPr>
            <w:r w:rsidRPr="00561ECA">
              <w:rPr>
                <w:rFonts w:ascii="Arial" w:hAnsi="Arial" w:cs="Arial"/>
                <w:b/>
                <w:sz w:val="18"/>
                <w:szCs w:val="18"/>
                <w:lang w:eastAsia="it-IT"/>
              </w:rPr>
              <w:t>ISSAI 11</w:t>
            </w:r>
          </w:p>
        </w:tc>
        <w:tc>
          <w:tcPr>
            <w:tcW w:w="4997" w:type="dxa"/>
            <w:tcBorders>
              <w:top w:val="single" w:sz="4" w:space="0" w:color="FFFFFF" w:themeColor="background1"/>
            </w:tcBorders>
            <w:vAlign w:val="center"/>
          </w:tcPr>
          <w:p w14:paraId="4D65AA42" w14:textId="77777777" w:rsidR="00561ECA" w:rsidRPr="00561ECA" w:rsidRDefault="00561ECA" w:rsidP="00561ECA">
            <w:pPr>
              <w:spacing w:before="40" w:after="40" w:line="240" w:lineRule="auto"/>
              <w:rPr>
                <w:rFonts w:ascii="Arial" w:hAnsi="Arial" w:cs="Arial"/>
                <w:sz w:val="18"/>
                <w:szCs w:val="18"/>
                <w:lang w:val="en-US"/>
              </w:rPr>
            </w:pPr>
            <w:r w:rsidRPr="00561ECA">
              <w:rPr>
                <w:rFonts w:ascii="Arial" w:hAnsi="Arial" w:cs="Arial"/>
                <w:sz w:val="18"/>
                <w:szCs w:val="18"/>
                <w:lang w:val="en-US"/>
              </w:rPr>
              <w:t>Guidelines and Good Practices Related to SAI Independence</w:t>
            </w:r>
          </w:p>
        </w:tc>
      </w:tr>
      <w:tr w:rsidR="00561ECA" w:rsidRPr="00071877" w14:paraId="6C0E727F" w14:textId="77777777" w:rsidTr="000B13B0">
        <w:trPr>
          <w:jc w:val="center"/>
        </w:trPr>
        <w:tc>
          <w:tcPr>
            <w:tcW w:w="2223" w:type="dxa"/>
            <w:vAlign w:val="center"/>
          </w:tcPr>
          <w:p w14:paraId="6F99ABAF" w14:textId="77777777" w:rsidR="00561ECA" w:rsidRPr="00561ECA" w:rsidRDefault="00561ECA" w:rsidP="00561ECA">
            <w:pPr>
              <w:spacing w:before="40" w:after="40" w:line="240" w:lineRule="auto"/>
              <w:rPr>
                <w:rFonts w:ascii="Arial" w:hAnsi="Arial" w:cs="Arial"/>
                <w:b/>
                <w:sz w:val="18"/>
                <w:szCs w:val="18"/>
              </w:rPr>
            </w:pPr>
            <w:r w:rsidRPr="00561ECA">
              <w:rPr>
                <w:rFonts w:ascii="Arial" w:hAnsi="Arial" w:cs="Arial"/>
                <w:b/>
                <w:sz w:val="18"/>
                <w:szCs w:val="18"/>
                <w:lang w:eastAsia="it-IT"/>
              </w:rPr>
              <w:t>ISSAI 12</w:t>
            </w:r>
          </w:p>
        </w:tc>
        <w:tc>
          <w:tcPr>
            <w:tcW w:w="4997" w:type="dxa"/>
            <w:vAlign w:val="center"/>
          </w:tcPr>
          <w:p w14:paraId="755C4EE2" w14:textId="77777777" w:rsidR="00561ECA" w:rsidRPr="00561ECA" w:rsidRDefault="00561ECA" w:rsidP="00561ECA">
            <w:pPr>
              <w:spacing w:before="40" w:after="40" w:line="240" w:lineRule="auto"/>
              <w:rPr>
                <w:rFonts w:ascii="Arial" w:hAnsi="Arial" w:cs="Arial"/>
                <w:b/>
                <w:sz w:val="18"/>
                <w:szCs w:val="18"/>
                <w:lang w:val="en-US"/>
              </w:rPr>
            </w:pPr>
            <w:r w:rsidRPr="00561ECA">
              <w:rPr>
                <w:rStyle w:val="Enfasigrassetto"/>
                <w:rFonts w:ascii="Arial" w:hAnsi="Arial" w:cs="Arial"/>
                <w:b w:val="0"/>
                <w:sz w:val="18"/>
                <w:szCs w:val="18"/>
                <w:lang w:val="en-US"/>
              </w:rPr>
              <w:t>The Value and Benefits of Supreme Audit Institutions – making a difference to the lives of citizens</w:t>
            </w:r>
          </w:p>
        </w:tc>
      </w:tr>
      <w:tr w:rsidR="00561ECA" w:rsidRPr="00071877" w14:paraId="27432F20" w14:textId="77777777" w:rsidTr="000B13B0">
        <w:trPr>
          <w:jc w:val="center"/>
        </w:trPr>
        <w:tc>
          <w:tcPr>
            <w:tcW w:w="2223" w:type="dxa"/>
            <w:vAlign w:val="center"/>
          </w:tcPr>
          <w:p w14:paraId="014B5E90" w14:textId="77777777" w:rsidR="00561ECA" w:rsidRPr="00561ECA" w:rsidRDefault="00561ECA" w:rsidP="00561ECA">
            <w:pPr>
              <w:spacing w:before="40" w:after="40" w:line="240" w:lineRule="auto"/>
              <w:rPr>
                <w:rFonts w:ascii="Arial" w:hAnsi="Arial" w:cs="Arial"/>
                <w:b/>
                <w:sz w:val="18"/>
                <w:szCs w:val="18"/>
              </w:rPr>
            </w:pPr>
            <w:r w:rsidRPr="00561ECA">
              <w:rPr>
                <w:rFonts w:ascii="Arial" w:hAnsi="Arial" w:cs="Arial"/>
                <w:b/>
                <w:sz w:val="18"/>
                <w:szCs w:val="18"/>
                <w:lang w:eastAsia="it-IT"/>
              </w:rPr>
              <w:t>ISSAI 20</w:t>
            </w:r>
          </w:p>
        </w:tc>
        <w:tc>
          <w:tcPr>
            <w:tcW w:w="4997" w:type="dxa"/>
            <w:vAlign w:val="center"/>
          </w:tcPr>
          <w:p w14:paraId="4377677F" w14:textId="77777777" w:rsidR="00561ECA" w:rsidRPr="00561ECA" w:rsidRDefault="00561ECA" w:rsidP="00561ECA">
            <w:pPr>
              <w:spacing w:before="40" w:after="40" w:line="240" w:lineRule="auto"/>
              <w:rPr>
                <w:rFonts w:ascii="Arial" w:hAnsi="Arial" w:cs="Arial"/>
                <w:b/>
                <w:sz w:val="18"/>
                <w:szCs w:val="18"/>
                <w:lang w:val="en-US"/>
              </w:rPr>
            </w:pPr>
            <w:r w:rsidRPr="00561ECA">
              <w:rPr>
                <w:rStyle w:val="Enfasigrassetto"/>
                <w:rFonts w:ascii="Arial" w:hAnsi="Arial" w:cs="Arial"/>
                <w:b w:val="0"/>
                <w:sz w:val="18"/>
                <w:szCs w:val="18"/>
                <w:lang w:val="en-US"/>
              </w:rPr>
              <w:t>Principles of transparency and accountability</w:t>
            </w:r>
          </w:p>
        </w:tc>
      </w:tr>
      <w:tr w:rsidR="00561ECA" w:rsidRPr="00071877" w14:paraId="60F48B74" w14:textId="77777777" w:rsidTr="000B13B0">
        <w:trPr>
          <w:jc w:val="center"/>
        </w:trPr>
        <w:tc>
          <w:tcPr>
            <w:tcW w:w="2223" w:type="dxa"/>
            <w:vAlign w:val="center"/>
          </w:tcPr>
          <w:p w14:paraId="5773ABBA" w14:textId="77777777" w:rsidR="00561ECA" w:rsidRPr="00561ECA" w:rsidRDefault="00561ECA" w:rsidP="00561ECA">
            <w:pPr>
              <w:spacing w:before="40" w:after="40" w:line="240" w:lineRule="auto"/>
              <w:rPr>
                <w:rFonts w:ascii="Arial" w:hAnsi="Arial" w:cs="Arial"/>
                <w:b/>
                <w:sz w:val="18"/>
                <w:szCs w:val="18"/>
              </w:rPr>
            </w:pPr>
            <w:r w:rsidRPr="00561ECA">
              <w:rPr>
                <w:rFonts w:ascii="Arial" w:hAnsi="Arial" w:cs="Arial"/>
                <w:b/>
                <w:sz w:val="18"/>
                <w:szCs w:val="18"/>
                <w:lang w:eastAsia="it-IT"/>
              </w:rPr>
              <w:t>ISSAI 21</w:t>
            </w:r>
          </w:p>
        </w:tc>
        <w:tc>
          <w:tcPr>
            <w:tcW w:w="4997" w:type="dxa"/>
            <w:vAlign w:val="center"/>
          </w:tcPr>
          <w:p w14:paraId="0B8FD4E4" w14:textId="77777777" w:rsidR="00561ECA" w:rsidRPr="00561ECA" w:rsidRDefault="00561ECA" w:rsidP="00561ECA">
            <w:pPr>
              <w:spacing w:before="40" w:after="40" w:line="240" w:lineRule="auto"/>
              <w:rPr>
                <w:rFonts w:ascii="Arial" w:hAnsi="Arial" w:cs="Arial"/>
                <w:b/>
                <w:sz w:val="18"/>
                <w:szCs w:val="18"/>
                <w:lang w:val="en-US"/>
              </w:rPr>
            </w:pPr>
            <w:r w:rsidRPr="00561ECA">
              <w:rPr>
                <w:rStyle w:val="Enfasigrassetto"/>
                <w:rFonts w:ascii="Arial" w:hAnsi="Arial" w:cs="Arial"/>
                <w:b w:val="0"/>
                <w:sz w:val="18"/>
                <w:szCs w:val="18"/>
                <w:lang w:val="en-US"/>
              </w:rPr>
              <w:t>Principles of Transparency and Accountability - Principles and Good Practices</w:t>
            </w:r>
          </w:p>
        </w:tc>
      </w:tr>
      <w:tr w:rsidR="00561ECA" w:rsidRPr="00561ECA" w14:paraId="2E72333E" w14:textId="77777777" w:rsidTr="000B13B0">
        <w:trPr>
          <w:jc w:val="center"/>
        </w:trPr>
        <w:tc>
          <w:tcPr>
            <w:tcW w:w="2223" w:type="dxa"/>
            <w:tcBorders>
              <w:top w:val="single" w:sz="4" w:space="0" w:color="000000"/>
              <w:left w:val="single" w:sz="4" w:space="0" w:color="000000"/>
              <w:bottom w:val="single" w:sz="4" w:space="0" w:color="000000"/>
              <w:right w:val="single" w:sz="4" w:space="0" w:color="000000"/>
            </w:tcBorders>
            <w:vAlign w:val="center"/>
          </w:tcPr>
          <w:p w14:paraId="2096C420" w14:textId="77777777" w:rsidR="00561ECA" w:rsidRPr="00561ECA" w:rsidRDefault="00561ECA" w:rsidP="00561ECA">
            <w:pPr>
              <w:spacing w:before="40" w:after="40" w:line="240" w:lineRule="auto"/>
              <w:rPr>
                <w:rFonts w:ascii="Arial" w:hAnsi="Arial" w:cs="Arial"/>
                <w:b/>
                <w:sz w:val="18"/>
                <w:szCs w:val="18"/>
                <w:lang w:eastAsia="it-IT"/>
              </w:rPr>
            </w:pPr>
            <w:r w:rsidRPr="00561ECA">
              <w:rPr>
                <w:rFonts w:ascii="Arial" w:hAnsi="Arial" w:cs="Arial"/>
                <w:b/>
                <w:sz w:val="18"/>
                <w:szCs w:val="18"/>
                <w:lang w:eastAsia="it-IT"/>
              </w:rPr>
              <w:t>ISSAI 30</w:t>
            </w:r>
          </w:p>
        </w:tc>
        <w:tc>
          <w:tcPr>
            <w:tcW w:w="4997" w:type="dxa"/>
            <w:tcBorders>
              <w:top w:val="single" w:sz="4" w:space="0" w:color="000000"/>
              <w:left w:val="single" w:sz="4" w:space="0" w:color="000000"/>
              <w:bottom w:val="single" w:sz="4" w:space="0" w:color="000000"/>
              <w:right w:val="single" w:sz="4" w:space="0" w:color="000000"/>
            </w:tcBorders>
            <w:vAlign w:val="center"/>
          </w:tcPr>
          <w:p w14:paraId="52EEB114" w14:textId="77777777" w:rsidR="00561ECA" w:rsidRPr="00561ECA" w:rsidRDefault="00561ECA" w:rsidP="00561ECA">
            <w:pPr>
              <w:spacing w:before="40" w:after="40" w:line="240" w:lineRule="auto"/>
              <w:rPr>
                <w:rFonts w:ascii="Arial" w:hAnsi="Arial" w:cs="Arial"/>
                <w:b/>
                <w:sz w:val="18"/>
                <w:szCs w:val="18"/>
              </w:rPr>
            </w:pPr>
            <w:r w:rsidRPr="00561ECA">
              <w:rPr>
                <w:rStyle w:val="Enfasigrassetto"/>
                <w:rFonts w:ascii="Arial" w:hAnsi="Arial" w:cs="Arial"/>
                <w:b w:val="0"/>
                <w:sz w:val="18"/>
                <w:szCs w:val="18"/>
              </w:rPr>
              <w:t>Code of Ethics</w:t>
            </w:r>
          </w:p>
        </w:tc>
      </w:tr>
      <w:tr w:rsidR="00561ECA" w:rsidRPr="00561ECA" w14:paraId="7FF9619C" w14:textId="77777777" w:rsidTr="000B13B0">
        <w:trPr>
          <w:jc w:val="center"/>
        </w:trPr>
        <w:tc>
          <w:tcPr>
            <w:tcW w:w="2223" w:type="dxa"/>
            <w:tcBorders>
              <w:top w:val="single" w:sz="4" w:space="0" w:color="000000"/>
              <w:left w:val="single" w:sz="4" w:space="0" w:color="000000"/>
              <w:bottom w:val="single" w:sz="4" w:space="0" w:color="000000"/>
              <w:right w:val="single" w:sz="4" w:space="0" w:color="000000"/>
            </w:tcBorders>
            <w:vAlign w:val="center"/>
          </w:tcPr>
          <w:p w14:paraId="6E2495A1" w14:textId="77777777" w:rsidR="00561ECA" w:rsidRPr="00561ECA" w:rsidRDefault="00561ECA" w:rsidP="00561ECA">
            <w:pPr>
              <w:spacing w:before="40" w:after="40" w:line="240" w:lineRule="auto"/>
              <w:rPr>
                <w:rFonts w:ascii="Arial" w:hAnsi="Arial" w:cs="Arial"/>
                <w:b/>
                <w:sz w:val="18"/>
                <w:szCs w:val="18"/>
                <w:lang w:eastAsia="it-IT"/>
              </w:rPr>
            </w:pPr>
            <w:r w:rsidRPr="00561ECA">
              <w:rPr>
                <w:rFonts w:ascii="Arial" w:hAnsi="Arial" w:cs="Arial"/>
                <w:b/>
                <w:sz w:val="18"/>
                <w:szCs w:val="18"/>
                <w:lang w:eastAsia="it-IT"/>
              </w:rPr>
              <w:t>ISSAI 40</w:t>
            </w:r>
          </w:p>
        </w:tc>
        <w:tc>
          <w:tcPr>
            <w:tcW w:w="4997" w:type="dxa"/>
            <w:tcBorders>
              <w:top w:val="single" w:sz="4" w:space="0" w:color="000000"/>
              <w:left w:val="single" w:sz="4" w:space="0" w:color="000000"/>
              <w:bottom w:val="single" w:sz="4" w:space="0" w:color="000000"/>
              <w:right w:val="single" w:sz="4" w:space="0" w:color="000000"/>
            </w:tcBorders>
            <w:vAlign w:val="center"/>
          </w:tcPr>
          <w:p w14:paraId="0C8D45F7" w14:textId="77777777" w:rsidR="00561ECA" w:rsidRPr="00561ECA" w:rsidRDefault="00561ECA" w:rsidP="00561ECA">
            <w:pPr>
              <w:spacing w:before="40" w:after="40" w:line="240" w:lineRule="auto"/>
              <w:rPr>
                <w:rFonts w:ascii="Arial" w:hAnsi="Arial" w:cs="Arial"/>
                <w:b/>
                <w:sz w:val="18"/>
                <w:szCs w:val="18"/>
              </w:rPr>
            </w:pPr>
            <w:r w:rsidRPr="00561ECA">
              <w:rPr>
                <w:rStyle w:val="Enfasigrassetto"/>
                <w:rFonts w:ascii="Arial" w:hAnsi="Arial" w:cs="Arial"/>
                <w:b w:val="0"/>
                <w:sz w:val="18"/>
                <w:szCs w:val="18"/>
              </w:rPr>
              <w:t>Quality Control for SAIs</w:t>
            </w:r>
          </w:p>
        </w:tc>
      </w:tr>
      <w:tr w:rsidR="00561ECA" w:rsidRPr="00071877" w14:paraId="2DD8753A" w14:textId="77777777" w:rsidTr="000B13B0">
        <w:trPr>
          <w:jc w:val="center"/>
        </w:trPr>
        <w:tc>
          <w:tcPr>
            <w:tcW w:w="2223" w:type="dxa"/>
            <w:tcBorders>
              <w:top w:val="single" w:sz="4" w:space="0" w:color="000000"/>
              <w:left w:val="single" w:sz="4" w:space="0" w:color="000000"/>
              <w:bottom w:val="single" w:sz="4" w:space="0" w:color="000000"/>
              <w:right w:val="single" w:sz="4" w:space="0" w:color="000000"/>
            </w:tcBorders>
            <w:vAlign w:val="center"/>
          </w:tcPr>
          <w:p w14:paraId="1D22A79E" w14:textId="77777777" w:rsidR="00561ECA" w:rsidRPr="00561ECA" w:rsidRDefault="00561ECA" w:rsidP="00561ECA">
            <w:pPr>
              <w:spacing w:before="40" w:after="40" w:line="240" w:lineRule="auto"/>
              <w:rPr>
                <w:rFonts w:ascii="Arial" w:hAnsi="Arial" w:cs="Arial"/>
                <w:b/>
                <w:sz w:val="18"/>
                <w:szCs w:val="18"/>
                <w:lang w:eastAsia="it-IT"/>
              </w:rPr>
            </w:pPr>
            <w:r w:rsidRPr="00561ECA">
              <w:rPr>
                <w:rFonts w:ascii="Arial" w:hAnsi="Arial" w:cs="Arial"/>
                <w:b/>
                <w:sz w:val="18"/>
                <w:szCs w:val="18"/>
                <w:lang w:eastAsia="it-IT"/>
              </w:rPr>
              <w:t>ISSAI 100</w:t>
            </w:r>
          </w:p>
        </w:tc>
        <w:tc>
          <w:tcPr>
            <w:tcW w:w="4997" w:type="dxa"/>
            <w:tcBorders>
              <w:top w:val="single" w:sz="4" w:space="0" w:color="000000"/>
              <w:left w:val="single" w:sz="4" w:space="0" w:color="000000"/>
              <w:bottom w:val="single" w:sz="4" w:space="0" w:color="000000"/>
              <w:right w:val="single" w:sz="4" w:space="0" w:color="000000"/>
            </w:tcBorders>
            <w:vAlign w:val="center"/>
          </w:tcPr>
          <w:p w14:paraId="55851B4F" w14:textId="77777777" w:rsidR="00561ECA" w:rsidRPr="00561ECA" w:rsidRDefault="00561ECA" w:rsidP="00561ECA">
            <w:pPr>
              <w:spacing w:before="40" w:after="40" w:line="240" w:lineRule="auto"/>
              <w:rPr>
                <w:rFonts w:ascii="Arial" w:hAnsi="Arial" w:cs="Arial"/>
                <w:b/>
                <w:sz w:val="18"/>
                <w:szCs w:val="18"/>
                <w:lang w:val="en-US"/>
              </w:rPr>
            </w:pPr>
            <w:r w:rsidRPr="00561ECA">
              <w:rPr>
                <w:rStyle w:val="Enfasigrassetto"/>
                <w:rFonts w:ascii="Arial" w:hAnsi="Arial" w:cs="Arial"/>
                <w:b w:val="0"/>
                <w:sz w:val="18"/>
                <w:szCs w:val="18"/>
                <w:lang w:val="en-US"/>
              </w:rPr>
              <w:t>Fundamental Principles of Public Sector Auditing</w:t>
            </w:r>
          </w:p>
        </w:tc>
      </w:tr>
      <w:tr w:rsidR="00561ECA" w:rsidRPr="00071877" w14:paraId="58D62124" w14:textId="77777777" w:rsidTr="000B13B0">
        <w:trPr>
          <w:jc w:val="center"/>
        </w:trPr>
        <w:tc>
          <w:tcPr>
            <w:tcW w:w="2223" w:type="dxa"/>
            <w:tcBorders>
              <w:top w:val="single" w:sz="4" w:space="0" w:color="000000"/>
              <w:left w:val="single" w:sz="4" w:space="0" w:color="000000"/>
              <w:bottom w:val="single" w:sz="4" w:space="0" w:color="000000"/>
              <w:right w:val="single" w:sz="4" w:space="0" w:color="000000"/>
            </w:tcBorders>
            <w:vAlign w:val="center"/>
          </w:tcPr>
          <w:p w14:paraId="641600D1" w14:textId="77777777" w:rsidR="00561ECA" w:rsidRPr="00561ECA" w:rsidRDefault="00561ECA" w:rsidP="00561ECA">
            <w:pPr>
              <w:spacing w:before="40" w:after="40" w:line="240" w:lineRule="auto"/>
              <w:rPr>
                <w:rFonts w:ascii="Arial" w:hAnsi="Arial" w:cs="Arial"/>
                <w:b/>
                <w:sz w:val="18"/>
                <w:szCs w:val="18"/>
                <w:lang w:eastAsia="it-IT"/>
              </w:rPr>
            </w:pPr>
            <w:r w:rsidRPr="00561ECA">
              <w:rPr>
                <w:rFonts w:ascii="Arial" w:hAnsi="Arial" w:cs="Arial"/>
                <w:b/>
                <w:sz w:val="18"/>
                <w:szCs w:val="18"/>
                <w:lang w:eastAsia="it-IT"/>
              </w:rPr>
              <w:t>ISSAI 200</w:t>
            </w:r>
          </w:p>
        </w:tc>
        <w:tc>
          <w:tcPr>
            <w:tcW w:w="4997" w:type="dxa"/>
            <w:tcBorders>
              <w:top w:val="single" w:sz="4" w:space="0" w:color="000000"/>
              <w:left w:val="single" w:sz="4" w:space="0" w:color="000000"/>
              <w:bottom w:val="single" w:sz="4" w:space="0" w:color="000000"/>
              <w:right w:val="single" w:sz="4" w:space="0" w:color="000000"/>
            </w:tcBorders>
            <w:vAlign w:val="center"/>
          </w:tcPr>
          <w:p w14:paraId="3B2A4E75" w14:textId="77777777" w:rsidR="00561ECA" w:rsidRPr="00561ECA" w:rsidRDefault="00561ECA" w:rsidP="00561ECA">
            <w:pPr>
              <w:spacing w:before="40" w:after="40" w:line="240" w:lineRule="auto"/>
              <w:rPr>
                <w:rFonts w:ascii="Arial" w:hAnsi="Arial" w:cs="Arial"/>
                <w:b/>
                <w:sz w:val="18"/>
                <w:szCs w:val="18"/>
                <w:lang w:val="en-US"/>
              </w:rPr>
            </w:pPr>
            <w:r w:rsidRPr="00561ECA">
              <w:rPr>
                <w:rStyle w:val="Enfasigrassetto"/>
                <w:rFonts w:ascii="Arial" w:hAnsi="Arial" w:cs="Arial"/>
                <w:b w:val="0"/>
                <w:sz w:val="18"/>
                <w:szCs w:val="18"/>
                <w:lang w:val="en-US"/>
              </w:rPr>
              <w:t>Fundamental Principles of Financial Auditing</w:t>
            </w:r>
          </w:p>
        </w:tc>
      </w:tr>
      <w:tr w:rsidR="00561ECA" w:rsidRPr="00071877" w14:paraId="3DDC15E6" w14:textId="77777777" w:rsidTr="000B13B0">
        <w:trPr>
          <w:jc w:val="center"/>
        </w:trPr>
        <w:tc>
          <w:tcPr>
            <w:tcW w:w="2223" w:type="dxa"/>
            <w:tcBorders>
              <w:top w:val="single" w:sz="4" w:space="0" w:color="000000"/>
              <w:left w:val="single" w:sz="4" w:space="0" w:color="000000"/>
              <w:bottom w:val="single" w:sz="4" w:space="0" w:color="000000"/>
              <w:right w:val="single" w:sz="4" w:space="0" w:color="000000"/>
            </w:tcBorders>
            <w:vAlign w:val="center"/>
          </w:tcPr>
          <w:p w14:paraId="29C24450" w14:textId="77777777" w:rsidR="00561ECA" w:rsidRPr="00561ECA" w:rsidRDefault="00561ECA" w:rsidP="00561ECA">
            <w:pPr>
              <w:spacing w:before="40" w:after="40" w:line="240" w:lineRule="auto"/>
              <w:rPr>
                <w:rFonts w:ascii="Arial" w:hAnsi="Arial" w:cs="Arial"/>
                <w:b/>
                <w:sz w:val="18"/>
                <w:szCs w:val="18"/>
                <w:lang w:eastAsia="it-IT"/>
              </w:rPr>
            </w:pPr>
            <w:r w:rsidRPr="00561ECA">
              <w:rPr>
                <w:rFonts w:ascii="Arial" w:hAnsi="Arial" w:cs="Arial"/>
                <w:b/>
                <w:sz w:val="18"/>
                <w:szCs w:val="18"/>
                <w:lang w:eastAsia="it-IT"/>
              </w:rPr>
              <w:t>ISSAI 300</w:t>
            </w:r>
          </w:p>
        </w:tc>
        <w:tc>
          <w:tcPr>
            <w:tcW w:w="4997" w:type="dxa"/>
            <w:tcBorders>
              <w:top w:val="single" w:sz="4" w:space="0" w:color="000000"/>
              <w:left w:val="single" w:sz="4" w:space="0" w:color="000000"/>
              <w:bottom w:val="single" w:sz="4" w:space="0" w:color="000000"/>
              <w:right w:val="single" w:sz="4" w:space="0" w:color="000000"/>
            </w:tcBorders>
            <w:vAlign w:val="center"/>
          </w:tcPr>
          <w:p w14:paraId="1CC36990" w14:textId="77777777" w:rsidR="00561ECA" w:rsidRPr="00561ECA" w:rsidRDefault="00561ECA" w:rsidP="00561ECA">
            <w:pPr>
              <w:spacing w:before="40" w:after="40" w:line="240" w:lineRule="auto"/>
              <w:rPr>
                <w:rFonts w:ascii="Arial" w:hAnsi="Arial" w:cs="Arial"/>
                <w:b/>
                <w:sz w:val="18"/>
                <w:szCs w:val="18"/>
                <w:lang w:val="en-US"/>
              </w:rPr>
            </w:pPr>
            <w:r w:rsidRPr="00561ECA">
              <w:rPr>
                <w:rStyle w:val="Enfasigrassetto"/>
                <w:rFonts w:ascii="Arial" w:hAnsi="Arial" w:cs="Arial"/>
                <w:b w:val="0"/>
                <w:sz w:val="18"/>
                <w:szCs w:val="18"/>
                <w:lang w:val="en-US"/>
              </w:rPr>
              <w:t>Fundamental Principles of Performance Auditing</w:t>
            </w:r>
          </w:p>
        </w:tc>
      </w:tr>
      <w:tr w:rsidR="00561ECA" w:rsidRPr="00071877" w14:paraId="26B84413" w14:textId="77777777" w:rsidTr="000B13B0">
        <w:trPr>
          <w:jc w:val="center"/>
        </w:trPr>
        <w:tc>
          <w:tcPr>
            <w:tcW w:w="2223" w:type="dxa"/>
            <w:tcBorders>
              <w:top w:val="single" w:sz="4" w:space="0" w:color="000000"/>
              <w:left w:val="single" w:sz="4" w:space="0" w:color="000000"/>
              <w:bottom w:val="single" w:sz="4" w:space="0" w:color="000000"/>
              <w:right w:val="single" w:sz="4" w:space="0" w:color="000000"/>
            </w:tcBorders>
            <w:vAlign w:val="center"/>
          </w:tcPr>
          <w:p w14:paraId="3F40FFE2" w14:textId="77777777" w:rsidR="00561ECA" w:rsidRPr="00561ECA" w:rsidRDefault="00561ECA" w:rsidP="00561ECA">
            <w:pPr>
              <w:spacing w:before="40" w:after="40" w:line="240" w:lineRule="auto"/>
              <w:rPr>
                <w:rFonts w:ascii="Arial" w:hAnsi="Arial" w:cs="Arial"/>
                <w:b/>
                <w:sz w:val="18"/>
                <w:szCs w:val="18"/>
                <w:lang w:eastAsia="it-IT"/>
              </w:rPr>
            </w:pPr>
            <w:r w:rsidRPr="00561ECA">
              <w:rPr>
                <w:rFonts w:ascii="Arial" w:hAnsi="Arial" w:cs="Arial"/>
                <w:b/>
                <w:sz w:val="18"/>
                <w:szCs w:val="18"/>
                <w:lang w:eastAsia="it-IT"/>
              </w:rPr>
              <w:t>ISSAI 400</w:t>
            </w:r>
          </w:p>
        </w:tc>
        <w:tc>
          <w:tcPr>
            <w:tcW w:w="4997" w:type="dxa"/>
            <w:tcBorders>
              <w:top w:val="single" w:sz="4" w:space="0" w:color="000000"/>
              <w:left w:val="single" w:sz="4" w:space="0" w:color="000000"/>
              <w:bottom w:val="single" w:sz="4" w:space="0" w:color="000000"/>
              <w:right w:val="single" w:sz="4" w:space="0" w:color="000000"/>
            </w:tcBorders>
            <w:vAlign w:val="center"/>
          </w:tcPr>
          <w:p w14:paraId="3BA54716" w14:textId="77777777" w:rsidR="00561ECA" w:rsidRPr="00561ECA" w:rsidRDefault="00561ECA" w:rsidP="00561ECA">
            <w:pPr>
              <w:spacing w:before="40" w:after="40" w:line="240" w:lineRule="auto"/>
              <w:rPr>
                <w:rFonts w:ascii="Arial" w:hAnsi="Arial" w:cs="Arial"/>
                <w:b/>
                <w:sz w:val="18"/>
                <w:szCs w:val="18"/>
                <w:lang w:val="en-US"/>
              </w:rPr>
            </w:pPr>
            <w:r w:rsidRPr="00561ECA">
              <w:rPr>
                <w:rStyle w:val="Enfasigrassetto"/>
                <w:rFonts w:ascii="Arial" w:hAnsi="Arial" w:cs="Arial"/>
                <w:b w:val="0"/>
                <w:sz w:val="18"/>
                <w:szCs w:val="18"/>
                <w:lang w:val="en-US"/>
              </w:rPr>
              <w:t>Fundamental Principles of Compliance Auditing</w:t>
            </w:r>
          </w:p>
        </w:tc>
      </w:tr>
      <w:tr w:rsidR="00561ECA" w:rsidRPr="00071877" w14:paraId="3B96D0ED" w14:textId="77777777" w:rsidTr="000B13B0">
        <w:trPr>
          <w:jc w:val="center"/>
        </w:trPr>
        <w:tc>
          <w:tcPr>
            <w:tcW w:w="2223" w:type="dxa"/>
            <w:tcBorders>
              <w:top w:val="single" w:sz="4" w:space="0" w:color="000000"/>
              <w:left w:val="single" w:sz="4" w:space="0" w:color="000000"/>
              <w:bottom w:val="single" w:sz="4" w:space="0" w:color="000000"/>
              <w:right w:val="single" w:sz="4" w:space="0" w:color="000000"/>
            </w:tcBorders>
            <w:vAlign w:val="center"/>
          </w:tcPr>
          <w:p w14:paraId="06184494" w14:textId="6031F214" w:rsidR="00561ECA" w:rsidRPr="00561ECA" w:rsidRDefault="00561ECA" w:rsidP="00561ECA">
            <w:pPr>
              <w:spacing w:before="40" w:after="40" w:line="240" w:lineRule="auto"/>
              <w:rPr>
                <w:rFonts w:ascii="Arial" w:hAnsi="Arial" w:cs="Arial"/>
                <w:b/>
                <w:sz w:val="18"/>
                <w:szCs w:val="18"/>
                <w:lang w:eastAsia="it-IT"/>
              </w:rPr>
            </w:pPr>
            <w:r w:rsidRPr="00561ECA">
              <w:rPr>
                <w:rFonts w:ascii="Arial" w:hAnsi="Arial" w:cs="Arial"/>
                <w:b/>
                <w:sz w:val="18"/>
                <w:szCs w:val="18"/>
                <w:lang w:eastAsia="it-IT"/>
              </w:rPr>
              <w:t xml:space="preserve">ISSAI 1000 </w:t>
            </w:r>
            <w:r w:rsidR="000B13B0">
              <w:rPr>
                <w:rFonts w:ascii="Arial" w:hAnsi="Arial" w:cs="Arial"/>
                <w:b/>
                <w:sz w:val="18"/>
                <w:szCs w:val="18"/>
                <w:lang w:eastAsia="it-IT"/>
              </w:rPr>
              <w:t>–</w:t>
            </w:r>
            <w:r w:rsidRPr="00561ECA">
              <w:rPr>
                <w:rFonts w:ascii="Arial" w:hAnsi="Arial" w:cs="Arial"/>
                <w:b/>
                <w:sz w:val="18"/>
                <w:szCs w:val="18"/>
                <w:lang w:eastAsia="it-IT"/>
              </w:rPr>
              <w:t xml:space="preserve"> 2999</w:t>
            </w:r>
          </w:p>
        </w:tc>
        <w:tc>
          <w:tcPr>
            <w:tcW w:w="4997" w:type="dxa"/>
            <w:tcBorders>
              <w:top w:val="single" w:sz="4" w:space="0" w:color="000000"/>
              <w:left w:val="single" w:sz="4" w:space="0" w:color="000000"/>
              <w:bottom w:val="single" w:sz="4" w:space="0" w:color="000000"/>
              <w:right w:val="single" w:sz="4" w:space="0" w:color="000000"/>
            </w:tcBorders>
            <w:vAlign w:val="center"/>
          </w:tcPr>
          <w:p w14:paraId="6C0B93AA" w14:textId="77777777" w:rsidR="00561ECA" w:rsidRPr="00561ECA" w:rsidRDefault="00561ECA" w:rsidP="00561ECA">
            <w:pPr>
              <w:spacing w:before="40" w:after="40" w:line="240" w:lineRule="auto"/>
              <w:rPr>
                <w:rFonts w:ascii="Arial" w:hAnsi="Arial" w:cs="Arial"/>
                <w:sz w:val="18"/>
                <w:szCs w:val="18"/>
                <w:lang w:val="en-US"/>
              </w:rPr>
            </w:pPr>
            <w:r w:rsidRPr="00561ECA">
              <w:rPr>
                <w:rFonts w:ascii="Arial" w:hAnsi="Arial" w:cs="Arial"/>
                <w:sz w:val="18"/>
                <w:szCs w:val="18"/>
                <w:lang w:val="en"/>
              </w:rPr>
              <w:t>General Auditing Guidelines on Financial Audit</w:t>
            </w:r>
          </w:p>
        </w:tc>
      </w:tr>
      <w:tr w:rsidR="00561ECA" w:rsidRPr="00071877" w14:paraId="015A0F94" w14:textId="77777777" w:rsidTr="000B13B0">
        <w:trPr>
          <w:jc w:val="center"/>
        </w:trPr>
        <w:tc>
          <w:tcPr>
            <w:tcW w:w="2223" w:type="dxa"/>
            <w:tcBorders>
              <w:top w:val="single" w:sz="4" w:space="0" w:color="000000"/>
              <w:left w:val="single" w:sz="4" w:space="0" w:color="000000"/>
              <w:bottom w:val="single" w:sz="4" w:space="0" w:color="000000"/>
              <w:right w:val="single" w:sz="4" w:space="0" w:color="000000"/>
            </w:tcBorders>
            <w:vAlign w:val="center"/>
          </w:tcPr>
          <w:p w14:paraId="23D9E16D" w14:textId="77777777" w:rsidR="00561ECA" w:rsidRPr="00561ECA" w:rsidRDefault="00561ECA" w:rsidP="00561ECA">
            <w:pPr>
              <w:spacing w:before="40" w:after="40" w:line="240" w:lineRule="auto"/>
              <w:rPr>
                <w:rFonts w:ascii="Arial" w:hAnsi="Arial" w:cs="Arial"/>
                <w:b/>
                <w:sz w:val="18"/>
                <w:szCs w:val="18"/>
                <w:lang w:eastAsia="it-IT"/>
              </w:rPr>
            </w:pPr>
            <w:r w:rsidRPr="00561ECA">
              <w:rPr>
                <w:rFonts w:ascii="Arial" w:hAnsi="Arial" w:cs="Arial"/>
                <w:b/>
                <w:sz w:val="18"/>
                <w:szCs w:val="18"/>
                <w:lang w:eastAsia="it-IT"/>
              </w:rPr>
              <w:t>ISSAI 4100</w:t>
            </w:r>
          </w:p>
        </w:tc>
        <w:tc>
          <w:tcPr>
            <w:tcW w:w="4997" w:type="dxa"/>
            <w:tcBorders>
              <w:top w:val="single" w:sz="4" w:space="0" w:color="000000"/>
              <w:left w:val="single" w:sz="4" w:space="0" w:color="000000"/>
              <w:bottom w:val="single" w:sz="4" w:space="0" w:color="000000"/>
              <w:right w:val="single" w:sz="4" w:space="0" w:color="000000"/>
            </w:tcBorders>
            <w:vAlign w:val="center"/>
          </w:tcPr>
          <w:p w14:paraId="78A9D774" w14:textId="77777777" w:rsidR="00561ECA" w:rsidRPr="00561ECA" w:rsidRDefault="00561ECA" w:rsidP="00561ECA">
            <w:pPr>
              <w:spacing w:before="40" w:after="40" w:line="240" w:lineRule="auto"/>
              <w:rPr>
                <w:rFonts w:ascii="Arial" w:hAnsi="Arial" w:cs="Arial"/>
                <w:sz w:val="18"/>
                <w:szCs w:val="18"/>
                <w:lang w:val="en-US"/>
              </w:rPr>
            </w:pPr>
            <w:r w:rsidRPr="00561ECA">
              <w:rPr>
                <w:rFonts w:ascii="Arial" w:hAnsi="Arial" w:cs="Arial"/>
                <w:bCs/>
                <w:sz w:val="18"/>
                <w:szCs w:val="18"/>
                <w:lang w:val="en"/>
              </w:rPr>
              <w:t>C</w:t>
            </w:r>
            <w:r w:rsidRPr="00561ECA">
              <w:rPr>
                <w:rFonts w:ascii="Arial" w:hAnsi="Arial" w:cs="Arial"/>
                <w:sz w:val="18"/>
                <w:szCs w:val="18"/>
                <w:lang w:val="en"/>
              </w:rPr>
              <w:t>ompliance Audit Guidelines - For Audits Performed Separately from the Audit of Financial Statements</w:t>
            </w:r>
          </w:p>
        </w:tc>
      </w:tr>
      <w:tr w:rsidR="00561ECA" w:rsidRPr="00071877" w14:paraId="0B032EA2" w14:textId="77777777" w:rsidTr="000B13B0">
        <w:trPr>
          <w:jc w:val="center"/>
        </w:trPr>
        <w:tc>
          <w:tcPr>
            <w:tcW w:w="2223" w:type="dxa"/>
            <w:tcBorders>
              <w:top w:val="single" w:sz="4" w:space="0" w:color="000000"/>
              <w:left w:val="single" w:sz="4" w:space="0" w:color="000000"/>
              <w:bottom w:val="single" w:sz="4" w:space="0" w:color="000000"/>
              <w:right w:val="single" w:sz="4" w:space="0" w:color="000000"/>
            </w:tcBorders>
            <w:vAlign w:val="center"/>
          </w:tcPr>
          <w:p w14:paraId="771460C0" w14:textId="77777777" w:rsidR="00561ECA" w:rsidRPr="00561ECA" w:rsidRDefault="00561ECA" w:rsidP="00561ECA">
            <w:pPr>
              <w:spacing w:before="40" w:after="40" w:line="240" w:lineRule="auto"/>
              <w:rPr>
                <w:rFonts w:ascii="Arial" w:hAnsi="Arial" w:cs="Arial"/>
                <w:b/>
                <w:sz w:val="18"/>
                <w:szCs w:val="18"/>
                <w:lang w:eastAsia="it-IT"/>
              </w:rPr>
            </w:pPr>
            <w:r w:rsidRPr="00561ECA">
              <w:rPr>
                <w:rFonts w:ascii="Arial" w:hAnsi="Arial" w:cs="Arial"/>
                <w:b/>
                <w:sz w:val="18"/>
                <w:szCs w:val="18"/>
                <w:lang w:eastAsia="it-IT"/>
              </w:rPr>
              <w:t>ISSAI 5310</w:t>
            </w:r>
          </w:p>
        </w:tc>
        <w:tc>
          <w:tcPr>
            <w:tcW w:w="4997" w:type="dxa"/>
            <w:tcBorders>
              <w:top w:val="single" w:sz="4" w:space="0" w:color="000000"/>
              <w:left w:val="single" w:sz="4" w:space="0" w:color="000000"/>
              <w:bottom w:val="single" w:sz="4" w:space="0" w:color="000000"/>
              <w:right w:val="single" w:sz="4" w:space="0" w:color="000000"/>
            </w:tcBorders>
            <w:vAlign w:val="center"/>
          </w:tcPr>
          <w:p w14:paraId="63D0AA99" w14:textId="77777777" w:rsidR="00561ECA" w:rsidRPr="00561ECA" w:rsidRDefault="00561ECA" w:rsidP="00561ECA">
            <w:pPr>
              <w:spacing w:before="40" w:after="40" w:line="240" w:lineRule="auto"/>
              <w:rPr>
                <w:rFonts w:ascii="Arial" w:hAnsi="Arial" w:cs="Arial"/>
                <w:b/>
                <w:sz w:val="18"/>
                <w:szCs w:val="18"/>
                <w:lang w:val="en-US"/>
              </w:rPr>
            </w:pPr>
            <w:r w:rsidRPr="00561ECA">
              <w:rPr>
                <w:rStyle w:val="Enfasigrassetto"/>
                <w:rFonts w:ascii="Arial" w:hAnsi="Arial" w:cs="Arial"/>
                <w:b w:val="0"/>
                <w:sz w:val="18"/>
                <w:szCs w:val="18"/>
                <w:lang w:val="en-US"/>
              </w:rPr>
              <w:t>Information System Security Review Methodology</w:t>
            </w:r>
          </w:p>
        </w:tc>
      </w:tr>
    </w:tbl>
    <w:p w14:paraId="34DA5695" w14:textId="77777777" w:rsidR="00BA4409" w:rsidRPr="008B2CEE" w:rsidRDefault="00BA4409" w:rsidP="00BA4409">
      <w:pPr>
        <w:spacing w:after="0" w:line="276" w:lineRule="auto"/>
        <w:jc w:val="both"/>
        <w:rPr>
          <w:rFonts w:ascii="Arial" w:hAnsi="Arial" w:cs="Arial"/>
          <w:color w:val="000000"/>
          <w:lang w:val="en-US"/>
        </w:rPr>
      </w:pPr>
    </w:p>
    <w:p w14:paraId="4319AF35" w14:textId="77777777" w:rsidR="00B95C3C" w:rsidRPr="00BA4409" w:rsidRDefault="00B95C3C" w:rsidP="00BA4409">
      <w:pPr>
        <w:spacing w:before="60" w:after="120" w:line="276" w:lineRule="auto"/>
        <w:jc w:val="both"/>
        <w:rPr>
          <w:rFonts w:ascii="Arial" w:hAnsi="Arial" w:cs="Arial"/>
          <w:sz w:val="21"/>
          <w:szCs w:val="21"/>
        </w:rPr>
      </w:pPr>
      <w:r w:rsidRPr="00BA4409">
        <w:rPr>
          <w:rFonts w:ascii="Arial" w:hAnsi="Arial" w:cs="Arial"/>
          <w:sz w:val="21"/>
          <w:szCs w:val="21"/>
        </w:rPr>
        <w:t>Gli Standard IIA mostrano i principi base che prescrivono come le attività di audit e di controllo debbano essere svolte. I principali standard IIA sono qui di seguito riportati.</w:t>
      </w:r>
    </w:p>
    <w:p w14:paraId="10BDD3AD" w14:textId="23E33263" w:rsidR="00BA4409" w:rsidRPr="00407D7A" w:rsidRDefault="00BA4409" w:rsidP="00BA4409">
      <w:pPr>
        <w:tabs>
          <w:tab w:val="left" w:pos="1575"/>
        </w:tabs>
        <w:autoSpaceDE w:val="0"/>
        <w:autoSpaceDN w:val="0"/>
        <w:adjustRightInd w:val="0"/>
        <w:spacing w:before="60" w:after="120" w:line="240" w:lineRule="auto"/>
        <w:jc w:val="both"/>
        <w:rPr>
          <w:rFonts w:ascii="Arial" w:hAnsi="Arial" w:cs="Arial"/>
          <w:b/>
          <w:sz w:val="18"/>
          <w:szCs w:val="18"/>
        </w:rPr>
      </w:pPr>
      <w:r>
        <w:rPr>
          <w:rFonts w:ascii="Arial" w:hAnsi="Arial" w:cs="Arial"/>
          <w:b/>
          <w:sz w:val="18"/>
          <w:szCs w:val="18"/>
        </w:rPr>
        <w:t>Tabella 7</w:t>
      </w:r>
      <w:r w:rsidRPr="00407D7A">
        <w:rPr>
          <w:rFonts w:ascii="Arial" w:hAnsi="Arial" w:cs="Arial"/>
          <w:b/>
          <w:sz w:val="18"/>
          <w:szCs w:val="18"/>
        </w:rPr>
        <w:t xml:space="preserve">: </w:t>
      </w:r>
      <w:r>
        <w:rPr>
          <w:rFonts w:ascii="Arial" w:hAnsi="Arial" w:cs="Arial"/>
          <w:b/>
          <w:sz w:val="18"/>
          <w:szCs w:val="18"/>
        </w:rPr>
        <w:t>Principali standard IIA</w:t>
      </w:r>
    </w:p>
    <w:tbl>
      <w:tblPr>
        <w:tblW w:w="42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5088"/>
      </w:tblGrid>
      <w:tr w:rsidR="00FF743E" w:rsidRPr="000B13B0" w14:paraId="297EE4F5" w14:textId="77777777" w:rsidTr="00A72E32">
        <w:trPr>
          <w:trHeight w:val="397"/>
          <w:jc w:val="center"/>
        </w:trPr>
        <w:tc>
          <w:tcPr>
            <w:tcW w:w="22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4B63624A" w14:textId="77777777" w:rsidR="00FF743E" w:rsidRPr="000B13B0" w:rsidRDefault="00FF743E" w:rsidP="000B13B0">
            <w:pPr>
              <w:spacing w:before="40" w:after="40" w:line="240" w:lineRule="auto"/>
              <w:ind w:left="426" w:hanging="284"/>
              <w:jc w:val="center"/>
              <w:rPr>
                <w:rFonts w:ascii="Arial" w:hAnsi="Arial" w:cs="Arial"/>
                <w:b/>
                <w:bCs/>
                <w:iCs/>
                <w:color w:val="FFFFFF"/>
                <w:sz w:val="18"/>
                <w:szCs w:val="18"/>
              </w:rPr>
            </w:pPr>
            <w:r w:rsidRPr="000B13B0">
              <w:rPr>
                <w:rFonts w:ascii="Arial" w:hAnsi="Arial" w:cs="Arial"/>
                <w:b/>
                <w:bCs/>
                <w:iCs/>
                <w:color w:val="FFFFFF"/>
                <w:sz w:val="18"/>
                <w:szCs w:val="18"/>
              </w:rPr>
              <w:t>Standard</w:t>
            </w:r>
          </w:p>
        </w:tc>
        <w:tc>
          <w:tcPr>
            <w:tcW w:w="495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3EBE8926" w14:textId="77777777" w:rsidR="00FF743E" w:rsidRPr="000B13B0" w:rsidRDefault="00FF743E" w:rsidP="000B13B0">
            <w:pPr>
              <w:spacing w:before="40" w:after="40" w:line="240" w:lineRule="auto"/>
              <w:ind w:left="426" w:hanging="284"/>
              <w:jc w:val="center"/>
              <w:rPr>
                <w:rFonts w:ascii="Arial" w:hAnsi="Arial" w:cs="Arial"/>
                <w:b/>
                <w:bCs/>
                <w:iCs/>
                <w:color w:val="FFFFFF"/>
                <w:sz w:val="18"/>
                <w:szCs w:val="18"/>
              </w:rPr>
            </w:pPr>
            <w:r w:rsidRPr="000B13B0">
              <w:rPr>
                <w:rFonts w:ascii="Arial" w:hAnsi="Arial" w:cs="Arial"/>
                <w:b/>
                <w:bCs/>
                <w:iCs/>
                <w:color w:val="FFFFFF"/>
                <w:sz w:val="18"/>
                <w:szCs w:val="18"/>
              </w:rPr>
              <w:t>Denominazione</w:t>
            </w:r>
          </w:p>
        </w:tc>
      </w:tr>
      <w:tr w:rsidR="00FF743E" w:rsidRPr="000B13B0" w14:paraId="21977633" w14:textId="77777777" w:rsidTr="00A72E32">
        <w:trPr>
          <w:jc w:val="center"/>
        </w:trPr>
        <w:tc>
          <w:tcPr>
            <w:tcW w:w="2264" w:type="dxa"/>
            <w:tcBorders>
              <w:top w:val="single" w:sz="4" w:space="0" w:color="FFFFFF" w:themeColor="background1"/>
            </w:tcBorders>
            <w:vAlign w:val="center"/>
          </w:tcPr>
          <w:p w14:paraId="042253FD" w14:textId="77777777" w:rsidR="00FF743E" w:rsidRPr="000B13B0" w:rsidRDefault="002D1215" w:rsidP="000B13B0">
            <w:pPr>
              <w:spacing w:before="40" w:after="40" w:line="240" w:lineRule="auto"/>
              <w:rPr>
                <w:rFonts w:ascii="Arial" w:hAnsi="Arial" w:cs="Arial"/>
                <w:b/>
                <w:sz w:val="18"/>
                <w:szCs w:val="18"/>
              </w:rPr>
            </w:pPr>
            <w:hyperlink r:id="rId14" w:history="1">
              <w:r w:rsidR="00FF743E" w:rsidRPr="000B13B0">
                <w:rPr>
                  <w:rStyle w:val="Collegamentoipertestuale"/>
                  <w:rFonts w:ascii="Arial" w:hAnsi="Arial" w:cs="Arial"/>
                  <w:b/>
                  <w:color w:val="auto"/>
                  <w:sz w:val="18"/>
                  <w:szCs w:val="18"/>
                  <w:u w:val="none"/>
                </w:rPr>
                <w:t>Standard IIA 1000</w:t>
              </w:r>
            </w:hyperlink>
          </w:p>
        </w:tc>
        <w:tc>
          <w:tcPr>
            <w:tcW w:w="4956" w:type="dxa"/>
            <w:tcBorders>
              <w:top w:val="single" w:sz="4" w:space="0" w:color="FFFFFF" w:themeColor="background1"/>
            </w:tcBorders>
            <w:vAlign w:val="center"/>
          </w:tcPr>
          <w:p w14:paraId="33FCC13D"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rPr>
              <w:t>Finalità, poteri e responsabilità</w:t>
            </w:r>
          </w:p>
        </w:tc>
      </w:tr>
      <w:tr w:rsidR="00FF743E" w:rsidRPr="000B13B0" w14:paraId="178B1BDD" w14:textId="77777777" w:rsidTr="00BA4409">
        <w:trPr>
          <w:jc w:val="center"/>
        </w:trPr>
        <w:tc>
          <w:tcPr>
            <w:tcW w:w="2264" w:type="dxa"/>
            <w:vAlign w:val="center"/>
          </w:tcPr>
          <w:p w14:paraId="4A9E4105" w14:textId="77777777" w:rsidR="00FF743E" w:rsidRPr="000B13B0" w:rsidRDefault="002D1215" w:rsidP="000B13B0">
            <w:pPr>
              <w:spacing w:before="40" w:after="40" w:line="240" w:lineRule="auto"/>
              <w:rPr>
                <w:rFonts w:ascii="Arial" w:hAnsi="Arial" w:cs="Arial"/>
                <w:b/>
                <w:sz w:val="18"/>
                <w:szCs w:val="18"/>
              </w:rPr>
            </w:pPr>
            <w:hyperlink r:id="rId15" w:history="1">
              <w:r w:rsidR="00FF743E" w:rsidRPr="000B13B0">
                <w:rPr>
                  <w:rStyle w:val="Collegamentoipertestuale"/>
                  <w:rFonts w:ascii="Arial" w:hAnsi="Arial" w:cs="Arial"/>
                  <w:b/>
                  <w:color w:val="auto"/>
                  <w:sz w:val="18"/>
                  <w:szCs w:val="18"/>
                  <w:u w:val="none"/>
                </w:rPr>
                <w:t>Standard IIA 1100</w:t>
              </w:r>
            </w:hyperlink>
          </w:p>
        </w:tc>
        <w:tc>
          <w:tcPr>
            <w:tcW w:w="4956" w:type="dxa"/>
            <w:vAlign w:val="center"/>
          </w:tcPr>
          <w:p w14:paraId="34313A07"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rPr>
              <w:t>Indipendenza e obiettività</w:t>
            </w:r>
          </w:p>
        </w:tc>
      </w:tr>
      <w:tr w:rsidR="00FF743E" w:rsidRPr="000B13B0" w14:paraId="28F7A59B" w14:textId="77777777" w:rsidTr="00BA4409">
        <w:trPr>
          <w:jc w:val="center"/>
        </w:trPr>
        <w:tc>
          <w:tcPr>
            <w:tcW w:w="2264" w:type="dxa"/>
            <w:vAlign w:val="center"/>
          </w:tcPr>
          <w:p w14:paraId="4EB8A601" w14:textId="77777777" w:rsidR="00FF743E" w:rsidRPr="000B13B0" w:rsidRDefault="00FF743E" w:rsidP="000B13B0">
            <w:pPr>
              <w:spacing w:before="40" w:after="40" w:line="240" w:lineRule="auto"/>
              <w:rPr>
                <w:rFonts w:ascii="Arial" w:hAnsi="Arial" w:cs="Arial"/>
                <w:b/>
                <w:sz w:val="18"/>
                <w:szCs w:val="18"/>
              </w:rPr>
            </w:pPr>
            <w:r w:rsidRPr="000B13B0">
              <w:rPr>
                <w:rFonts w:ascii="Arial" w:hAnsi="Arial" w:cs="Arial"/>
                <w:b/>
                <w:sz w:val="18"/>
                <w:szCs w:val="18"/>
              </w:rPr>
              <w:t>Standard IIA 1120</w:t>
            </w:r>
          </w:p>
        </w:tc>
        <w:tc>
          <w:tcPr>
            <w:tcW w:w="4956" w:type="dxa"/>
            <w:vAlign w:val="center"/>
          </w:tcPr>
          <w:p w14:paraId="1CC56176"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rPr>
              <w:t>Obiettività individuale</w:t>
            </w:r>
          </w:p>
        </w:tc>
      </w:tr>
      <w:tr w:rsidR="00FF743E" w:rsidRPr="000B13B0" w14:paraId="6B7AD304" w14:textId="77777777" w:rsidTr="00BA4409">
        <w:trPr>
          <w:jc w:val="center"/>
        </w:trPr>
        <w:tc>
          <w:tcPr>
            <w:tcW w:w="2264" w:type="dxa"/>
            <w:vAlign w:val="center"/>
          </w:tcPr>
          <w:p w14:paraId="3F98E6BA" w14:textId="77777777" w:rsidR="00FF743E" w:rsidRPr="000B13B0" w:rsidRDefault="002D1215" w:rsidP="000B13B0">
            <w:pPr>
              <w:spacing w:before="40" w:after="40" w:line="240" w:lineRule="auto"/>
              <w:rPr>
                <w:rFonts w:ascii="Arial" w:hAnsi="Arial" w:cs="Arial"/>
                <w:b/>
                <w:sz w:val="18"/>
                <w:szCs w:val="18"/>
              </w:rPr>
            </w:pPr>
            <w:hyperlink r:id="rId16" w:history="1">
              <w:r w:rsidR="00FF743E" w:rsidRPr="000B13B0">
                <w:rPr>
                  <w:rStyle w:val="Collegamentoipertestuale"/>
                  <w:rFonts w:ascii="Arial" w:hAnsi="Arial" w:cs="Arial"/>
                  <w:b/>
                  <w:color w:val="auto"/>
                  <w:sz w:val="18"/>
                  <w:szCs w:val="18"/>
                  <w:u w:val="none"/>
                </w:rPr>
                <w:t>Standard IIA 1210</w:t>
              </w:r>
            </w:hyperlink>
          </w:p>
        </w:tc>
        <w:tc>
          <w:tcPr>
            <w:tcW w:w="4956" w:type="dxa"/>
            <w:vAlign w:val="center"/>
          </w:tcPr>
          <w:p w14:paraId="67D848FB"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rPr>
              <w:t>Competenze</w:t>
            </w:r>
          </w:p>
        </w:tc>
      </w:tr>
      <w:tr w:rsidR="00FF743E" w:rsidRPr="000B13B0" w14:paraId="5D171F30" w14:textId="77777777" w:rsidTr="00BA4409">
        <w:trPr>
          <w:jc w:val="center"/>
        </w:trPr>
        <w:tc>
          <w:tcPr>
            <w:tcW w:w="2264" w:type="dxa"/>
            <w:vAlign w:val="center"/>
          </w:tcPr>
          <w:p w14:paraId="61FE3D0F" w14:textId="77777777" w:rsidR="00FF743E" w:rsidRPr="000B13B0" w:rsidRDefault="002D1215" w:rsidP="000B13B0">
            <w:pPr>
              <w:spacing w:before="40" w:after="40" w:line="240" w:lineRule="auto"/>
              <w:rPr>
                <w:rFonts w:ascii="Arial" w:hAnsi="Arial" w:cs="Arial"/>
                <w:b/>
                <w:sz w:val="18"/>
                <w:szCs w:val="18"/>
              </w:rPr>
            </w:pPr>
            <w:hyperlink r:id="rId17" w:history="1">
              <w:r w:rsidR="00FF743E" w:rsidRPr="000B13B0">
                <w:rPr>
                  <w:rStyle w:val="Collegamentoipertestuale"/>
                  <w:rFonts w:ascii="Arial" w:hAnsi="Arial" w:cs="Arial"/>
                  <w:b/>
                  <w:color w:val="auto"/>
                  <w:sz w:val="18"/>
                  <w:szCs w:val="18"/>
                  <w:u w:val="none"/>
                </w:rPr>
                <w:t>Standard IIA 1220</w:t>
              </w:r>
            </w:hyperlink>
          </w:p>
        </w:tc>
        <w:tc>
          <w:tcPr>
            <w:tcW w:w="4956" w:type="dxa"/>
            <w:vAlign w:val="center"/>
          </w:tcPr>
          <w:p w14:paraId="717944FC"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rPr>
              <w:t>Diligenza professionale</w:t>
            </w:r>
          </w:p>
        </w:tc>
      </w:tr>
      <w:tr w:rsidR="00FF743E" w:rsidRPr="000B13B0" w14:paraId="0B2555C6" w14:textId="77777777" w:rsidTr="00BA4409">
        <w:trPr>
          <w:jc w:val="center"/>
        </w:trPr>
        <w:tc>
          <w:tcPr>
            <w:tcW w:w="2264" w:type="dxa"/>
            <w:vAlign w:val="center"/>
          </w:tcPr>
          <w:p w14:paraId="5B145E16" w14:textId="77777777" w:rsidR="00FF743E" w:rsidRPr="000B13B0" w:rsidRDefault="00FF743E" w:rsidP="000B13B0">
            <w:pPr>
              <w:spacing w:before="40" w:after="40" w:line="240" w:lineRule="auto"/>
              <w:rPr>
                <w:rFonts w:ascii="Arial" w:hAnsi="Arial" w:cs="Arial"/>
                <w:b/>
                <w:sz w:val="18"/>
                <w:szCs w:val="18"/>
              </w:rPr>
            </w:pPr>
            <w:r w:rsidRPr="000B13B0">
              <w:rPr>
                <w:rStyle w:val="Collegamentoipertestuale"/>
                <w:rFonts w:ascii="Arial" w:hAnsi="Arial" w:cs="Arial"/>
                <w:b/>
                <w:color w:val="auto"/>
                <w:sz w:val="18"/>
                <w:szCs w:val="18"/>
                <w:u w:val="none"/>
              </w:rPr>
              <w:t>Standard IIA 1300</w:t>
            </w:r>
          </w:p>
        </w:tc>
        <w:tc>
          <w:tcPr>
            <w:tcW w:w="4956" w:type="dxa"/>
            <w:vAlign w:val="center"/>
          </w:tcPr>
          <w:p w14:paraId="376A502E"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rPr>
              <w:t xml:space="preserve">Programma di </w:t>
            </w:r>
            <w:r w:rsidRPr="00D85D3D">
              <w:rPr>
                <w:rFonts w:ascii="Arial" w:hAnsi="Arial" w:cs="Arial"/>
                <w:i/>
                <w:sz w:val="18"/>
                <w:szCs w:val="18"/>
              </w:rPr>
              <w:t>assurance</w:t>
            </w:r>
            <w:r w:rsidRPr="000B13B0">
              <w:rPr>
                <w:rFonts w:ascii="Arial" w:hAnsi="Arial" w:cs="Arial"/>
                <w:sz w:val="18"/>
                <w:szCs w:val="18"/>
              </w:rPr>
              <w:t xml:space="preserve"> e miglioramento della qualità</w:t>
            </w:r>
          </w:p>
        </w:tc>
      </w:tr>
      <w:tr w:rsidR="00FF743E" w:rsidRPr="000B13B0" w14:paraId="772E0901" w14:textId="77777777" w:rsidTr="00BA4409">
        <w:trPr>
          <w:jc w:val="center"/>
        </w:trPr>
        <w:tc>
          <w:tcPr>
            <w:tcW w:w="2264" w:type="dxa"/>
            <w:vAlign w:val="center"/>
          </w:tcPr>
          <w:p w14:paraId="32584A86" w14:textId="77777777" w:rsidR="00FF743E" w:rsidRPr="000B13B0" w:rsidRDefault="002D1215" w:rsidP="000B13B0">
            <w:pPr>
              <w:spacing w:before="40" w:after="40" w:line="240" w:lineRule="auto"/>
              <w:rPr>
                <w:rFonts w:ascii="Arial" w:hAnsi="Arial" w:cs="Arial"/>
                <w:b/>
                <w:sz w:val="18"/>
                <w:szCs w:val="18"/>
              </w:rPr>
            </w:pPr>
            <w:hyperlink r:id="rId18" w:history="1">
              <w:r w:rsidR="00FF743E" w:rsidRPr="000B13B0">
                <w:rPr>
                  <w:rStyle w:val="Collegamentoipertestuale"/>
                  <w:rFonts w:ascii="Arial" w:hAnsi="Arial" w:cs="Arial"/>
                  <w:b/>
                  <w:color w:val="auto"/>
                  <w:sz w:val="18"/>
                  <w:szCs w:val="18"/>
                  <w:u w:val="none"/>
                </w:rPr>
                <w:t>Standard IIA 2010</w:t>
              </w:r>
            </w:hyperlink>
          </w:p>
        </w:tc>
        <w:tc>
          <w:tcPr>
            <w:tcW w:w="4956" w:type="dxa"/>
            <w:vAlign w:val="center"/>
          </w:tcPr>
          <w:p w14:paraId="002FB600"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rPr>
              <w:t>Piano delle attività</w:t>
            </w:r>
          </w:p>
        </w:tc>
      </w:tr>
      <w:tr w:rsidR="00FF743E" w:rsidRPr="000B13B0" w14:paraId="7E1AB944" w14:textId="77777777" w:rsidTr="00BA4409">
        <w:trPr>
          <w:jc w:val="center"/>
        </w:trPr>
        <w:tc>
          <w:tcPr>
            <w:tcW w:w="2264" w:type="dxa"/>
            <w:vAlign w:val="center"/>
          </w:tcPr>
          <w:p w14:paraId="3C1C5CCE" w14:textId="77777777" w:rsidR="00FF743E" w:rsidRPr="000B13B0" w:rsidRDefault="00FF743E" w:rsidP="000B13B0">
            <w:pPr>
              <w:spacing w:before="40" w:after="40" w:line="240" w:lineRule="auto"/>
              <w:rPr>
                <w:rFonts w:ascii="Arial" w:hAnsi="Arial" w:cs="Arial"/>
                <w:b/>
                <w:sz w:val="18"/>
                <w:szCs w:val="18"/>
              </w:rPr>
            </w:pPr>
            <w:r w:rsidRPr="000B13B0">
              <w:rPr>
                <w:rFonts w:ascii="Arial" w:hAnsi="Arial" w:cs="Arial"/>
                <w:b/>
                <w:sz w:val="18"/>
                <w:szCs w:val="18"/>
              </w:rPr>
              <w:t>Standard IIA 2120</w:t>
            </w:r>
          </w:p>
        </w:tc>
        <w:tc>
          <w:tcPr>
            <w:tcW w:w="4956" w:type="dxa"/>
            <w:vAlign w:val="center"/>
          </w:tcPr>
          <w:p w14:paraId="272124FA"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rPr>
              <w:t>Gestione del rischio</w:t>
            </w:r>
          </w:p>
        </w:tc>
      </w:tr>
      <w:tr w:rsidR="00FF743E" w:rsidRPr="000B13B0" w14:paraId="42102DC2" w14:textId="77777777" w:rsidTr="00BA4409">
        <w:trPr>
          <w:jc w:val="center"/>
        </w:trPr>
        <w:tc>
          <w:tcPr>
            <w:tcW w:w="2264" w:type="dxa"/>
            <w:vAlign w:val="center"/>
          </w:tcPr>
          <w:p w14:paraId="62425BCA" w14:textId="77777777" w:rsidR="00FF743E" w:rsidRPr="000B13B0" w:rsidRDefault="00FF743E" w:rsidP="000B13B0">
            <w:pPr>
              <w:spacing w:before="40" w:after="40" w:line="240" w:lineRule="auto"/>
              <w:rPr>
                <w:rFonts w:ascii="Arial" w:hAnsi="Arial" w:cs="Arial"/>
                <w:b/>
                <w:sz w:val="18"/>
                <w:szCs w:val="18"/>
              </w:rPr>
            </w:pPr>
            <w:r w:rsidRPr="000B13B0">
              <w:rPr>
                <w:rFonts w:ascii="Arial" w:hAnsi="Arial" w:cs="Arial"/>
                <w:b/>
                <w:sz w:val="18"/>
                <w:szCs w:val="18"/>
              </w:rPr>
              <w:t>Standard IIA 2130</w:t>
            </w:r>
          </w:p>
        </w:tc>
        <w:tc>
          <w:tcPr>
            <w:tcW w:w="4956" w:type="dxa"/>
            <w:vAlign w:val="center"/>
          </w:tcPr>
          <w:p w14:paraId="26C8386A"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rPr>
              <w:t>Controllo</w:t>
            </w:r>
          </w:p>
        </w:tc>
      </w:tr>
      <w:tr w:rsidR="00FF743E" w:rsidRPr="000B13B0" w14:paraId="6D9107D2" w14:textId="77777777" w:rsidTr="00BA4409">
        <w:trPr>
          <w:jc w:val="center"/>
        </w:trPr>
        <w:tc>
          <w:tcPr>
            <w:tcW w:w="2264" w:type="dxa"/>
            <w:vAlign w:val="center"/>
          </w:tcPr>
          <w:p w14:paraId="01B8464B" w14:textId="77777777" w:rsidR="00FF743E" w:rsidRPr="000B13B0" w:rsidRDefault="00FF743E" w:rsidP="000B13B0">
            <w:pPr>
              <w:spacing w:before="40" w:after="40" w:line="240" w:lineRule="auto"/>
              <w:rPr>
                <w:rFonts w:ascii="Arial" w:hAnsi="Arial" w:cs="Arial"/>
                <w:b/>
                <w:sz w:val="18"/>
                <w:szCs w:val="18"/>
              </w:rPr>
            </w:pPr>
            <w:r w:rsidRPr="000B13B0">
              <w:rPr>
                <w:rFonts w:ascii="Arial" w:hAnsi="Arial" w:cs="Arial"/>
                <w:b/>
                <w:sz w:val="18"/>
                <w:szCs w:val="18"/>
              </w:rPr>
              <w:t>Standard IIA 2200</w:t>
            </w:r>
          </w:p>
        </w:tc>
        <w:tc>
          <w:tcPr>
            <w:tcW w:w="4956" w:type="dxa"/>
            <w:vAlign w:val="center"/>
          </w:tcPr>
          <w:p w14:paraId="156D646B"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rPr>
              <w:t>Pianificazione dell’incarico</w:t>
            </w:r>
          </w:p>
        </w:tc>
      </w:tr>
      <w:tr w:rsidR="00FF743E" w:rsidRPr="000B13B0" w14:paraId="2DE93418" w14:textId="77777777" w:rsidTr="00BA4409">
        <w:trPr>
          <w:jc w:val="center"/>
        </w:trPr>
        <w:tc>
          <w:tcPr>
            <w:tcW w:w="2264" w:type="dxa"/>
            <w:vAlign w:val="center"/>
          </w:tcPr>
          <w:p w14:paraId="6FE5E4EB" w14:textId="77777777" w:rsidR="00FF743E" w:rsidRPr="000B13B0" w:rsidRDefault="00FF743E" w:rsidP="000B13B0">
            <w:pPr>
              <w:spacing w:before="40" w:after="40" w:line="240" w:lineRule="auto"/>
              <w:rPr>
                <w:rFonts w:ascii="Arial" w:hAnsi="Arial" w:cs="Arial"/>
                <w:b/>
                <w:sz w:val="18"/>
                <w:szCs w:val="18"/>
              </w:rPr>
            </w:pPr>
            <w:r w:rsidRPr="000B13B0">
              <w:rPr>
                <w:rFonts w:ascii="Arial" w:hAnsi="Arial" w:cs="Arial"/>
                <w:b/>
                <w:sz w:val="18"/>
                <w:szCs w:val="18"/>
              </w:rPr>
              <w:t>Standard IIA 2201</w:t>
            </w:r>
          </w:p>
        </w:tc>
        <w:tc>
          <w:tcPr>
            <w:tcW w:w="4956" w:type="dxa"/>
            <w:vAlign w:val="center"/>
          </w:tcPr>
          <w:p w14:paraId="618BFF49"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rPr>
              <w:t>Elementi della pianificazione</w:t>
            </w:r>
          </w:p>
        </w:tc>
      </w:tr>
      <w:tr w:rsidR="00FF743E" w:rsidRPr="000B13B0" w14:paraId="1261C32E" w14:textId="77777777" w:rsidTr="00BA4409">
        <w:trPr>
          <w:jc w:val="center"/>
        </w:trPr>
        <w:tc>
          <w:tcPr>
            <w:tcW w:w="2264" w:type="dxa"/>
            <w:vAlign w:val="center"/>
          </w:tcPr>
          <w:p w14:paraId="6680561B" w14:textId="77777777" w:rsidR="00FF743E" w:rsidRPr="000B13B0" w:rsidRDefault="00FF743E" w:rsidP="000B13B0">
            <w:pPr>
              <w:spacing w:before="40" w:after="40" w:line="240" w:lineRule="auto"/>
              <w:rPr>
                <w:rFonts w:ascii="Arial" w:hAnsi="Arial" w:cs="Arial"/>
                <w:b/>
                <w:sz w:val="18"/>
                <w:szCs w:val="18"/>
              </w:rPr>
            </w:pPr>
            <w:r w:rsidRPr="000B13B0">
              <w:rPr>
                <w:rFonts w:ascii="Arial" w:hAnsi="Arial" w:cs="Arial"/>
                <w:b/>
                <w:sz w:val="18"/>
                <w:szCs w:val="18"/>
              </w:rPr>
              <w:t>Standard IIA 2210</w:t>
            </w:r>
          </w:p>
        </w:tc>
        <w:tc>
          <w:tcPr>
            <w:tcW w:w="4956" w:type="dxa"/>
            <w:vAlign w:val="center"/>
          </w:tcPr>
          <w:p w14:paraId="64743E65"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rPr>
              <w:t>Obiettivi dell’incarico</w:t>
            </w:r>
          </w:p>
        </w:tc>
      </w:tr>
      <w:tr w:rsidR="00FF743E" w:rsidRPr="000B13B0" w14:paraId="494F5AAC" w14:textId="77777777" w:rsidTr="00BA4409">
        <w:trPr>
          <w:jc w:val="center"/>
        </w:trPr>
        <w:tc>
          <w:tcPr>
            <w:tcW w:w="2264" w:type="dxa"/>
            <w:vAlign w:val="center"/>
          </w:tcPr>
          <w:p w14:paraId="4B89763B" w14:textId="77777777" w:rsidR="00FF743E" w:rsidRPr="000B13B0" w:rsidRDefault="00FF743E" w:rsidP="000B13B0">
            <w:pPr>
              <w:spacing w:before="40" w:after="40" w:line="240" w:lineRule="auto"/>
              <w:rPr>
                <w:rFonts w:ascii="Arial" w:hAnsi="Arial" w:cs="Arial"/>
                <w:b/>
                <w:sz w:val="18"/>
                <w:szCs w:val="18"/>
              </w:rPr>
            </w:pPr>
            <w:r w:rsidRPr="000B13B0">
              <w:rPr>
                <w:rFonts w:ascii="Arial" w:hAnsi="Arial" w:cs="Arial"/>
                <w:b/>
                <w:sz w:val="18"/>
                <w:szCs w:val="18"/>
              </w:rPr>
              <w:t>Standard IIA 2240</w:t>
            </w:r>
          </w:p>
        </w:tc>
        <w:tc>
          <w:tcPr>
            <w:tcW w:w="4956" w:type="dxa"/>
            <w:vAlign w:val="center"/>
          </w:tcPr>
          <w:p w14:paraId="738989F3"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rPr>
              <w:t>Programma di lavoro</w:t>
            </w:r>
          </w:p>
        </w:tc>
      </w:tr>
      <w:tr w:rsidR="00FF743E" w:rsidRPr="000B13B0" w14:paraId="5734C2C3" w14:textId="77777777" w:rsidTr="00BA4409">
        <w:trPr>
          <w:jc w:val="center"/>
        </w:trPr>
        <w:tc>
          <w:tcPr>
            <w:tcW w:w="2264" w:type="dxa"/>
            <w:vAlign w:val="center"/>
          </w:tcPr>
          <w:p w14:paraId="04565985" w14:textId="77777777" w:rsidR="00FF743E" w:rsidRPr="000B13B0" w:rsidRDefault="00FF743E" w:rsidP="000B13B0">
            <w:pPr>
              <w:spacing w:before="40" w:after="40" w:line="240" w:lineRule="auto"/>
              <w:rPr>
                <w:rFonts w:ascii="Arial" w:hAnsi="Arial" w:cs="Arial"/>
                <w:b/>
                <w:sz w:val="18"/>
                <w:szCs w:val="18"/>
              </w:rPr>
            </w:pPr>
            <w:r w:rsidRPr="000B13B0">
              <w:rPr>
                <w:rFonts w:ascii="Arial" w:hAnsi="Arial" w:cs="Arial"/>
                <w:b/>
                <w:sz w:val="18"/>
                <w:szCs w:val="18"/>
              </w:rPr>
              <w:t>Standard IIA 2300</w:t>
            </w:r>
          </w:p>
        </w:tc>
        <w:tc>
          <w:tcPr>
            <w:tcW w:w="4956" w:type="dxa"/>
            <w:vAlign w:val="center"/>
          </w:tcPr>
          <w:p w14:paraId="7FB4FF68"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rPr>
              <w:t>Svolgimento dell’incarico</w:t>
            </w:r>
          </w:p>
        </w:tc>
      </w:tr>
      <w:tr w:rsidR="00FF743E" w:rsidRPr="000B13B0" w14:paraId="796E3B33" w14:textId="77777777" w:rsidTr="00BA4409">
        <w:trPr>
          <w:jc w:val="center"/>
        </w:trPr>
        <w:tc>
          <w:tcPr>
            <w:tcW w:w="2264" w:type="dxa"/>
            <w:vAlign w:val="center"/>
          </w:tcPr>
          <w:p w14:paraId="1E208CC2" w14:textId="77777777" w:rsidR="00FF743E" w:rsidRPr="000B13B0" w:rsidRDefault="00FF743E" w:rsidP="000B13B0">
            <w:pPr>
              <w:spacing w:before="40" w:after="40" w:line="240" w:lineRule="auto"/>
              <w:rPr>
                <w:rFonts w:ascii="Arial" w:hAnsi="Arial" w:cs="Arial"/>
                <w:b/>
                <w:sz w:val="18"/>
                <w:szCs w:val="18"/>
              </w:rPr>
            </w:pPr>
            <w:r w:rsidRPr="000B13B0">
              <w:rPr>
                <w:rFonts w:ascii="Arial" w:hAnsi="Arial" w:cs="Arial"/>
                <w:b/>
                <w:sz w:val="18"/>
                <w:szCs w:val="18"/>
              </w:rPr>
              <w:lastRenderedPageBreak/>
              <w:t>Standard IIA 2310</w:t>
            </w:r>
          </w:p>
        </w:tc>
        <w:tc>
          <w:tcPr>
            <w:tcW w:w="4956" w:type="dxa"/>
            <w:vAlign w:val="center"/>
          </w:tcPr>
          <w:p w14:paraId="61C4A0C0"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rPr>
              <w:t>Raccolta delle informazioni</w:t>
            </w:r>
          </w:p>
        </w:tc>
      </w:tr>
      <w:tr w:rsidR="00FF743E" w:rsidRPr="000B13B0" w14:paraId="5E15169A" w14:textId="77777777" w:rsidTr="00BA4409">
        <w:trPr>
          <w:jc w:val="center"/>
        </w:trPr>
        <w:tc>
          <w:tcPr>
            <w:tcW w:w="2264" w:type="dxa"/>
            <w:vAlign w:val="center"/>
          </w:tcPr>
          <w:p w14:paraId="14E20220" w14:textId="77777777" w:rsidR="00FF743E" w:rsidRPr="000B13B0" w:rsidRDefault="00FF743E" w:rsidP="000B13B0">
            <w:pPr>
              <w:spacing w:before="40" w:after="40" w:line="240" w:lineRule="auto"/>
              <w:rPr>
                <w:rFonts w:ascii="Arial" w:hAnsi="Arial" w:cs="Arial"/>
                <w:b/>
                <w:sz w:val="18"/>
                <w:szCs w:val="18"/>
              </w:rPr>
            </w:pPr>
            <w:r w:rsidRPr="000B13B0">
              <w:rPr>
                <w:rFonts w:ascii="Arial" w:hAnsi="Arial" w:cs="Arial"/>
                <w:b/>
                <w:sz w:val="18"/>
                <w:szCs w:val="18"/>
              </w:rPr>
              <w:t>Standard IIA 2320</w:t>
            </w:r>
          </w:p>
        </w:tc>
        <w:tc>
          <w:tcPr>
            <w:tcW w:w="4956" w:type="dxa"/>
            <w:vAlign w:val="center"/>
          </w:tcPr>
          <w:p w14:paraId="3D783CFF"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rPr>
              <w:t>Analisi e valutazione</w:t>
            </w:r>
          </w:p>
        </w:tc>
      </w:tr>
      <w:tr w:rsidR="00FF743E" w:rsidRPr="000B13B0" w14:paraId="3DAEC3D1" w14:textId="77777777" w:rsidTr="00BA4409">
        <w:trPr>
          <w:jc w:val="center"/>
        </w:trPr>
        <w:tc>
          <w:tcPr>
            <w:tcW w:w="2264" w:type="dxa"/>
            <w:vAlign w:val="center"/>
          </w:tcPr>
          <w:p w14:paraId="6A10F3A6" w14:textId="77777777" w:rsidR="00FF743E" w:rsidRPr="000B13B0" w:rsidRDefault="00FF743E" w:rsidP="000B13B0">
            <w:pPr>
              <w:spacing w:before="40" w:after="40" w:line="240" w:lineRule="auto"/>
              <w:rPr>
                <w:rFonts w:ascii="Arial" w:hAnsi="Arial" w:cs="Arial"/>
                <w:b/>
                <w:sz w:val="18"/>
                <w:szCs w:val="18"/>
              </w:rPr>
            </w:pPr>
            <w:r w:rsidRPr="000B13B0">
              <w:rPr>
                <w:rFonts w:ascii="Arial" w:hAnsi="Arial" w:cs="Arial"/>
                <w:b/>
                <w:sz w:val="18"/>
                <w:szCs w:val="18"/>
              </w:rPr>
              <w:t>Standard IIA 2330</w:t>
            </w:r>
          </w:p>
        </w:tc>
        <w:tc>
          <w:tcPr>
            <w:tcW w:w="4956" w:type="dxa"/>
            <w:vAlign w:val="center"/>
          </w:tcPr>
          <w:p w14:paraId="2760221D"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rPr>
              <w:t>Documentazione delle informazioni</w:t>
            </w:r>
          </w:p>
        </w:tc>
      </w:tr>
      <w:tr w:rsidR="00FF743E" w:rsidRPr="000B13B0" w14:paraId="250758C4" w14:textId="77777777" w:rsidTr="00BA4409">
        <w:trPr>
          <w:jc w:val="center"/>
        </w:trPr>
        <w:tc>
          <w:tcPr>
            <w:tcW w:w="2264" w:type="dxa"/>
            <w:vAlign w:val="center"/>
          </w:tcPr>
          <w:p w14:paraId="749B028A" w14:textId="77777777" w:rsidR="00FF743E" w:rsidRPr="000B13B0" w:rsidRDefault="00FF743E" w:rsidP="000B13B0">
            <w:pPr>
              <w:spacing w:before="40" w:after="40" w:line="240" w:lineRule="auto"/>
              <w:rPr>
                <w:rFonts w:ascii="Arial" w:hAnsi="Arial" w:cs="Arial"/>
                <w:b/>
                <w:sz w:val="18"/>
                <w:szCs w:val="18"/>
              </w:rPr>
            </w:pPr>
            <w:r w:rsidRPr="000B13B0">
              <w:rPr>
                <w:rFonts w:ascii="Arial" w:hAnsi="Arial" w:cs="Arial"/>
                <w:b/>
                <w:sz w:val="18"/>
                <w:szCs w:val="18"/>
              </w:rPr>
              <w:t>Standard IIA 2340</w:t>
            </w:r>
          </w:p>
        </w:tc>
        <w:tc>
          <w:tcPr>
            <w:tcW w:w="4956" w:type="dxa"/>
            <w:vAlign w:val="center"/>
          </w:tcPr>
          <w:p w14:paraId="79BD4B42"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rPr>
              <w:t>Supervisione dell’incarico</w:t>
            </w:r>
          </w:p>
        </w:tc>
      </w:tr>
      <w:tr w:rsidR="00FF743E" w:rsidRPr="000B13B0" w14:paraId="77A64731" w14:textId="77777777" w:rsidTr="00BA4409">
        <w:trPr>
          <w:jc w:val="center"/>
        </w:trPr>
        <w:tc>
          <w:tcPr>
            <w:tcW w:w="2264" w:type="dxa"/>
            <w:vAlign w:val="center"/>
          </w:tcPr>
          <w:p w14:paraId="25E53072" w14:textId="77777777" w:rsidR="00FF743E" w:rsidRPr="000B13B0" w:rsidRDefault="00FF743E" w:rsidP="000B13B0">
            <w:pPr>
              <w:spacing w:before="40" w:after="40" w:line="240" w:lineRule="auto"/>
              <w:rPr>
                <w:rFonts w:ascii="Arial" w:hAnsi="Arial" w:cs="Arial"/>
                <w:b/>
                <w:sz w:val="18"/>
                <w:szCs w:val="18"/>
              </w:rPr>
            </w:pPr>
            <w:r w:rsidRPr="000B13B0">
              <w:rPr>
                <w:rFonts w:ascii="Arial" w:hAnsi="Arial" w:cs="Arial"/>
                <w:b/>
                <w:sz w:val="18"/>
                <w:szCs w:val="18"/>
              </w:rPr>
              <w:t>Standard IIA 2400</w:t>
            </w:r>
          </w:p>
        </w:tc>
        <w:tc>
          <w:tcPr>
            <w:tcW w:w="4956" w:type="dxa"/>
            <w:vAlign w:val="center"/>
          </w:tcPr>
          <w:p w14:paraId="648045B3"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rPr>
              <w:t>Comunicazione dei risultati</w:t>
            </w:r>
          </w:p>
        </w:tc>
      </w:tr>
      <w:tr w:rsidR="00FF743E" w:rsidRPr="000B13B0" w14:paraId="0E289AD1" w14:textId="77777777" w:rsidTr="00BA4409">
        <w:trPr>
          <w:jc w:val="center"/>
        </w:trPr>
        <w:tc>
          <w:tcPr>
            <w:tcW w:w="2264" w:type="dxa"/>
            <w:vAlign w:val="center"/>
          </w:tcPr>
          <w:p w14:paraId="41060ABA" w14:textId="77777777" w:rsidR="00FF743E" w:rsidRPr="000B13B0" w:rsidRDefault="00FF743E" w:rsidP="000B13B0">
            <w:pPr>
              <w:spacing w:before="40" w:after="40" w:line="240" w:lineRule="auto"/>
              <w:rPr>
                <w:rFonts w:ascii="Arial" w:hAnsi="Arial" w:cs="Arial"/>
                <w:b/>
                <w:sz w:val="18"/>
                <w:szCs w:val="18"/>
              </w:rPr>
            </w:pPr>
            <w:r w:rsidRPr="000B13B0">
              <w:rPr>
                <w:rFonts w:ascii="Arial" w:hAnsi="Arial" w:cs="Arial"/>
                <w:b/>
                <w:sz w:val="18"/>
                <w:szCs w:val="18"/>
              </w:rPr>
              <w:t>Standard IIA 2500</w:t>
            </w:r>
          </w:p>
        </w:tc>
        <w:tc>
          <w:tcPr>
            <w:tcW w:w="4956" w:type="dxa"/>
            <w:vAlign w:val="center"/>
          </w:tcPr>
          <w:p w14:paraId="1FD65904"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rPr>
              <w:t>Monitoraggio delle azioni correttive</w:t>
            </w:r>
          </w:p>
        </w:tc>
      </w:tr>
    </w:tbl>
    <w:p w14:paraId="227462DB" w14:textId="77777777" w:rsidR="00BA4409" w:rsidRDefault="00BA4409" w:rsidP="00BA4409">
      <w:pPr>
        <w:spacing w:after="0" w:line="276" w:lineRule="auto"/>
        <w:jc w:val="both"/>
        <w:rPr>
          <w:rFonts w:ascii="Arial" w:hAnsi="Arial" w:cs="Arial"/>
          <w:color w:val="000000"/>
        </w:rPr>
      </w:pPr>
    </w:p>
    <w:p w14:paraId="46C8063D" w14:textId="28305E5C" w:rsidR="00B95C3C" w:rsidRDefault="00B95C3C" w:rsidP="00BA4409">
      <w:pPr>
        <w:spacing w:after="120" w:line="276" w:lineRule="auto"/>
        <w:jc w:val="both"/>
        <w:rPr>
          <w:rFonts w:ascii="Arial" w:hAnsi="Arial" w:cs="Arial"/>
          <w:color w:val="000000"/>
        </w:rPr>
      </w:pPr>
      <w:r w:rsidRPr="00730255">
        <w:rPr>
          <w:rFonts w:ascii="Arial" w:hAnsi="Arial" w:cs="Arial"/>
          <w:color w:val="000000"/>
        </w:rPr>
        <w:t>I principali Standard internazionali ISA a cui l’</w:t>
      </w:r>
      <w:r w:rsidR="00ED4DD6">
        <w:rPr>
          <w:rFonts w:ascii="Arial" w:hAnsi="Arial" w:cs="Arial"/>
          <w:color w:val="000000"/>
        </w:rPr>
        <w:t>Autorità</w:t>
      </w:r>
      <w:r w:rsidR="00F738E0">
        <w:rPr>
          <w:rFonts w:ascii="Arial" w:hAnsi="Arial" w:cs="Arial"/>
          <w:color w:val="000000"/>
        </w:rPr>
        <w:t xml:space="preserve"> di Audit</w:t>
      </w:r>
      <w:r w:rsidRPr="00730255">
        <w:rPr>
          <w:rFonts w:ascii="Arial" w:hAnsi="Arial" w:cs="Arial"/>
          <w:color w:val="000000"/>
        </w:rPr>
        <w:t xml:space="preserve"> deve attenersi nello svolgimento delle attività di controllo sono di seguito riportati.</w:t>
      </w:r>
    </w:p>
    <w:p w14:paraId="4738A8BE" w14:textId="513DC54E" w:rsidR="00BA4409" w:rsidRPr="00407D7A" w:rsidRDefault="00855314" w:rsidP="00BA4409">
      <w:pPr>
        <w:tabs>
          <w:tab w:val="left" w:pos="1575"/>
        </w:tabs>
        <w:autoSpaceDE w:val="0"/>
        <w:autoSpaceDN w:val="0"/>
        <w:adjustRightInd w:val="0"/>
        <w:spacing w:before="60" w:after="120" w:line="240" w:lineRule="auto"/>
        <w:jc w:val="both"/>
        <w:rPr>
          <w:rFonts w:ascii="Arial" w:hAnsi="Arial" w:cs="Arial"/>
          <w:b/>
          <w:sz w:val="18"/>
          <w:szCs w:val="18"/>
        </w:rPr>
      </w:pPr>
      <w:r>
        <w:rPr>
          <w:rFonts w:ascii="Arial" w:hAnsi="Arial" w:cs="Arial"/>
          <w:b/>
          <w:sz w:val="18"/>
          <w:szCs w:val="18"/>
        </w:rPr>
        <w:t>Tabella 8</w:t>
      </w:r>
      <w:r w:rsidR="00BA4409" w:rsidRPr="00407D7A">
        <w:rPr>
          <w:rFonts w:ascii="Arial" w:hAnsi="Arial" w:cs="Arial"/>
          <w:b/>
          <w:sz w:val="18"/>
          <w:szCs w:val="18"/>
        </w:rPr>
        <w:t xml:space="preserve">: </w:t>
      </w:r>
      <w:r w:rsidR="00BA4409">
        <w:rPr>
          <w:rFonts w:ascii="Arial" w:hAnsi="Arial" w:cs="Arial"/>
          <w:b/>
          <w:sz w:val="18"/>
          <w:szCs w:val="18"/>
        </w:rPr>
        <w:t>Principali standard ISA</w:t>
      </w:r>
    </w:p>
    <w:tbl>
      <w:tblPr>
        <w:tblW w:w="425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24"/>
        <w:gridCol w:w="5088"/>
      </w:tblGrid>
      <w:tr w:rsidR="00FF743E" w:rsidRPr="000B13B0" w14:paraId="0FBABB02" w14:textId="77777777" w:rsidTr="00A72E32">
        <w:trPr>
          <w:trHeight w:val="397"/>
          <w:jc w:val="center"/>
        </w:trPr>
        <w:tc>
          <w:tcPr>
            <w:tcW w:w="226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02A4227D" w14:textId="77777777" w:rsidR="00FF743E" w:rsidRPr="000B13B0" w:rsidRDefault="00FF743E" w:rsidP="000B13B0">
            <w:pPr>
              <w:spacing w:before="40" w:after="40" w:line="240" w:lineRule="auto"/>
              <w:ind w:left="426" w:hanging="284"/>
              <w:jc w:val="center"/>
              <w:rPr>
                <w:rFonts w:ascii="Arial" w:hAnsi="Arial" w:cs="Arial"/>
                <w:b/>
                <w:bCs/>
                <w:iCs/>
                <w:color w:val="FFFFFF"/>
                <w:sz w:val="18"/>
                <w:szCs w:val="18"/>
              </w:rPr>
            </w:pPr>
            <w:r w:rsidRPr="000B13B0">
              <w:rPr>
                <w:rFonts w:ascii="Arial" w:hAnsi="Arial" w:cs="Arial"/>
                <w:b/>
                <w:bCs/>
                <w:iCs/>
                <w:color w:val="FFFFFF"/>
                <w:sz w:val="18"/>
                <w:szCs w:val="18"/>
              </w:rPr>
              <w:t>Standard</w:t>
            </w:r>
          </w:p>
        </w:tc>
        <w:tc>
          <w:tcPr>
            <w:tcW w:w="495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6DCBBE18" w14:textId="77777777" w:rsidR="00FF743E" w:rsidRPr="000B13B0" w:rsidRDefault="00FF743E" w:rsidP="000B13B0">
            <w:pPr>
              <w:spacing w:before="40" w:after="40" w:line="240" w:lineRule="auto"/>
              <w:ind w:left="426" w:hanging="284"/>
              <w:jc w:val="center"/>
              <w:rPr>
                <w:rFonts w:ascii="Arial" w:hAnsi="Arial" w:cs="Arial"/>
                <w:b/>
                <w:bCs/>
                <w:iCs/>
                <w:color w:val="FFFFFF"/>
                <w:sz w:val="18"/>
                <w:szCs w:val="18"/>
              </w:rPr>
            </w:pPr>
            <w:r w:rsidRPr="000B13B0">
              <w:rPr>
                <w:rFonts w:ascii="Arial" w:hAnsi="Arial" w:cs="Arial"/>
                <w:b/>
                <w:bCs/>
                <w:iCs/>
                <w:color w:val="FFFFFF"/>
                <w:sz w:val="18"/>
                <w:szCs w:val="18"/>
              </w:rPr>
              <w:t>Denominazione</w:t>
            </w:r>
          </w:p>
        </w:tc>
      </w:tr>
      <w:tr w:rsidR="00FF743E" w:rsidRPr="000B13B0" w14:paraId="6D5CEF48" w14:textId="77777777" w:rsidTr="00A72E32">
        <w:trPr>
          <w:jc w:val="center"/>
        </w:trPr>
        <w:tc>
          <w:tcPr>
            <w:tcW w:w="2264" w:type="dxa"/>
            <w:tcBorders>
              <w:top w:val="single" w:sz="4" w:space="0" w:color="FFFFFF" w:themeColor="background1"/>
            </w:tcBorders>
            <w:vAlign w:val="center"/>
          </w:tcPr>
          <w:p w14:paraId="09A4E637" w14:textId="77777777" w:rsidR="00FF743E" w:rsidRPr="000B13B0" w:rsidRDefault="00FF743E" w:rsidP="000B13B0">
            <w:pPr>
              <w:spacing w:before="40" w:after="40" w:line="240" w:lineRule="auto"/>
              <w:rPr>
                <w:rFonts w:ascii="Arial" w:hAnsi="Arial" w:cs="Arial"/>
                <w:b/>
                <w:sz w:val="18"/>
                <w:szCs w:val="18"/>
              </w:rPr>
            </w:pPr>
            <w:r w:rsidRPr="000B13B0">
              <w:rPr>
                <w:rFonts w:ascii="Arial" w:hAnsi="Arial" w:cs="Arial"/>
                <w:b/>
                <w:sz w:val="18"/>
                <w:szCs w:val="18"/>
              </w:rPr>
              <w:t>ISA 200</w:t>
            </w:r>
          </w:p>
        </w:tc>
        <w:tc>
          <w:tcPr>
            <w:tcW w:w="4956" w:type="dxa"/>
            <w:tcBorders>
              <w:top w:val="single" w:sz="4" w:space="0" w:color="FFFFFF" w:themeColor="background1"/>
            </w:tcBorders>
            <w:vAlign w:val="center"/>
          </w:tcPr>
          <w:p w14:paraId="16207F16" w14:textId="77777777" w:rsidR="00FF743E" w:rsidRPr="000B13B0" w:rsidRDefault="00FF743E" w:rsidP="000B13B0">
            <w:pPr>
              <w:autoSpaceDE w:val="0"/>
              <w:autoSpaceDN w:val="0"/>
              <w:adjustRightInd w:val="0"/>
              <w:spacing w:before="40" w:after="40" w:line="240" w:lineRule="auto"/>
              <w:rPr>
                <w:rFonts w:ascii="Arial" w:hAnsi="Arial" w:cs="Arial"/>
                <w:sz w:val="18"/>
                <w:szCs w:val="18"/>
              </w:rPr>
            </w:pPr>
            <w:r w:rsidRPr="000B13B0">
              <w:rPr>
                <w:rFonts w:ascii="Arial" w:hAnsi="Arial" w:cs="Arial"/>
                <w:sz w:val="18"/>
                <w:szCs w:val="18"/>
                <w:lang w:eastAsia="it-IT"/>
              </w:rPr>
              <w:t>Obiettivi generali del revisore indipendente e svolgimento della revisione contabile in conformità ai principi di revisione internazionali</w:t>
            </w:r>
          </w:p>
        </w:tc>
      </w:tr>
      <w:tr w:rsidR="00FF743E" w:rsidRPr="000B13B0" w14:paraId="373633CA" w14:textId="77777777" w:rsidTr="00855314">
        <w:trPr>
          <w:jc w:val="center"/>
        </w:trPr>
        <w:tc>
          <w:tcPr>
            <w:tcW w:w="2264" w:type="dxa"/>
            <w:vAlign w:val="center"/>
          </w:tcPr>
          <w:p w14:paraId="21548FE0"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b/>
                <w:sz w:val="18"/>
                <w:szCs w:val="18"/>
              </w:rPr>
              <w:t>ISA 220</w:t>
            </w:r>
          </w:p>
        </w:tc>
        <w:tc>
          <w:tcPr>
            <w:tcW w:w="4956" w:type="dxa"/>
            <w:vAlign w:val="center"/>
          </w:tcPr>
          <w:p w14:paraId="44203B73"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lang w:eastAsia="it-IT"/>
              </w:rPr>
              <w:t>Controllo della qualità dell’incarico di revisione contabile del bilancio</w:t>
            </w:r>
          </w:p>
        </w:tc>
      </w:tr>
      <w:tr w:rsidR="00FF743E" w:rsidRPr="000B13B0" w14:paraId="507FA3F3" w14:textId="77777777" w:rsidTr="00855314">
        <w:trPr>
          <w:jc w:val="center"/>
        </w:trPr>
        <w:tc>
          <w:tcPr>
            <w:tcW w:w="2264" w:type="dxa"/>
            <w:vAlign w:val="center"/>
          </w:tcPr>
          <w:p w14:paraId="356DAC97"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b/>
                <w:sz w:val="18"/>
                <w:szCs w:val="18"/>
              </w:rPr>
              <w:t>ISA 300</w:t>
            </w:r>
          </w:p>
        </w:tc>
        <w:tc>
          <w:tcPr>
            <w:tcW w:w="4956" w:type="dxa"/>
            <w:vAlign w:val="center"/>
          </w:tcPr>
          <w:p w14:paraId="4B82FF63"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lang w:eastAsia="it-IT"/>
              </w:rPr>
              <w:t>Pianificazione della revisione contabile del bilancio</w:t>
            </w:r>
          </w:p>
        </w:tc>
      </w:tr>
      <w:tr w:rsidR="00FF743E" w:rsidRPr="000B13B0" w14:paraId="3F3B21C0" w14:textId="77777777" w:rsidTr="00855314">
        <w:trPr>
          <w:jc w:val="center"/>
        </w:trPr>
        <w:tc>
          <w:tcPr>
            <w:tcW w:w="2264" w:type="dxa"/>
            <w:vAlign w:val="center"/>
          </w:tcPr>
          <w:p w14:paraId="4BC174AC"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b/>
                <w:sz w:val="18"/>
                <w:szCs w:val="18"/>
              </w:rPr>
              <w:t>ISA 500</w:t>
            </w:r>
          </w:p>
        </w:tc>
        <w:tc>
          <w:tcPr>
            <w:tcW w:w="4956" w:type="dxa"/>
            <w:vAlign w:val="center"/>
          </w:tcPr>
          <w:p w14:paraId="57A5CAB1"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lang w:eastAsia="it-IT"/>
              </w:rPr>
              <w:t>Elementi probativi</w:t>
            </w:r>
          </w:p>
        </w:tc>
      </w:tr>
      <w:tr w:rsidR="00FF743E" w:rsidRPr="000B13B0" w14:paraId="6B89717A" w14:textId="77777777" w:rsidTr="00855314">
        <w:trPr>
          <w:jc w:val="center"/>
        </w:trPr>
        <w:tc>
          <w:tcPr>
            <w:tcW w:w="2264" w:type="dxa"/>
            <w:vAlign w:val="center"/>
          </w:tcPr>
          <w:p w14:paraId="5A8A8A75"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b/>
                <w:sz w:val="18"/>
                <w:szCs w:val="18"/>
              </w:rPr>
              <w:t>ISA 530</w:t>
            </w:r>
          </w:p>
        </w:tc>
        <w:tc>
          <w:tcPr>
            <w:tcW w:w="4956" w:type="dxa"/>
            <w:vAlign w:val="center"/>
          </w:tcPr>
          <w:p w14:paraId="0FEE7DD4"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lang w:eastAsia="it-IT"/>
              </w:rPr>
              <w:t>Campionamento di revisione</w:t>
            </w:r>
          </w:p>
        </w:tc>
      </w:tr>
      <w:tr w:rsidR="00FF743E" w:rsidRPr="000B13B0" w14:paraId="0196914C" w14:textId="77777777" w:rsidTr="00855314">
        <w:trPr>
          <w:jc w:val="center"/>
        </w:trPr>
        <w:tc>
          <w:tcPr>
            <w:tcW w:w="2264" w:type="dxa"/>
            <w:vAlign w:val="center"/>
          </w:tcPr>
          <w:p w14:paraId="12D34FAE" w14:textId="77777777" w:rsidR="00FF743E" w:rsidRPr="000B13B0" w:rsidRDefault="002D1215" w:rsidP="000B13B0">
            <w:pPr>
              <w:spacing w:before="40" w:after="40" w:line="240" w:lineRule="auto"/>
              <w:rPr>
                <w:rFonts w:ascii="Arial" w:hAnsi="Arial" w:cs="Arial"/>
                <w:sz w:val="18"/>
                <w:szCs w:val="18"/>
              </w:rPr>
            </w:pPr>
            <w:hyperlink r:id="rId19" w:history="1">
              <w:r w:rsidR="00FF743E" w:rsidRPr="000B13B0">
                <w:rPr>
                  <w:rStyle w:val="Collegamentoipertestuale"/>
                  <w:rFonts w:ascii="Arial" w:hAnsi="Arial" w:cs="Arial"/>
                  <w:b/>
                  <w:color w:val="auto"/>
                  <w:sz w:val="18"/>
                  <w:szCs w:val="18"/>
                  <w:u w:val="none"/>
                </w:rPr>
                <w:t>ISA 700</w:t>
              </w:r>
            </w:hyperlink>
          </w:p>
        </w:tc>
        <w:tc>
          <w:tcPr>
            <w:tcW w:w="4956" w:type="dxa"/>
            <w:vAlign w:val="center"/>
          </w:tcPr>
          <w:p w14:paraId="4FA49183" w14:textId="77777777" w:rsidR="00FF743E" w:rsidRPr="000B13B0" w:rsidRDefault="00FF743E" w:rsidP="000B13B0">
            <w:pPr>
              <w:spacing w:before="40" w:after="40" w:line="240" w:lineRule="auto"/>
              <w:rPr>
                <w:rFonts w:ascii="Arial" w:hAnsi="Arial" w:cs="Arial"/>
                <w:sz w:val="18"/>
                <w:szCs w:val="18"/>
              </w:rPr>
            </w:pPr>
            <w:r w:rsidRPr="000B13B0">
              <w:rPr>
                <w:rFonts w:ascii="Arial" w:hAnsi="Arial" w:cs="Arial"/>
                <w:sz w:val="18"/>
                <w:szCs w:val="18"/>
                <w:lang w:eastAsia="it-IT"/>
              </w:rPr>
              <w:t>Formazione del giudizio e relazione sul bilancio</w:t>
            </w:r>
          </w:p>
        </w:tc>
      </w:tr>
    </w:tbl>
    <w:p w14:paraId="0850BC99" w14:textId="77777777" w:rsidR="00B95C3C" w:rsidRDefault="00B95C3C" w:rsidP="00B95C3C">
      <w:pPr>
        <w:spacing w:after="0" w:line="276" w:lineRule="auto"/>
        <w:jc w:val="both"/>
        <w:rPr>
          <w:rFonts w:ascii="Arial" w:hAnsi="Arial" w:cs="Arial"/>
          <w:color w:val="000000"/>
        </w:rPr>
      </w:pPr>
    </w:p>
    <w:p w14:paraId="1C5FDE9A" w14:textId="77777777" w:rsidR="00B95C3C" w:rsidRPr="004F6B02" w:rsidRDefault="00B95C3C" w:rsidP="00B95C3C">
      <w:pPr>
        <w:spacing w:before="60" w:after="60" w:line="276" w:lineRule="auto"/>
        <w:jc w:val="both"/>
        <w:rPr>
          <w:rFonts w:ascii="Arial" w:hAnsi="Arial" w:cs="Arial"/>
          <w:color w:val="000000"/>
          <w:sz w:val="21"/>
          <w:szCs w:val="21"/>
        </w:rPr>
      </w:pPr>
      <w:r w:rsidRPr="004F6B02">
        <w:rPr>
          <w:rFonts w:ascii="Arial" w:hAnsi="Arial" w:cs="Arial"/>
          <w:color w:val="000000"/>
          <w:sz w:val="21"/>
          <w:szCs w:val="21"/>
        </w:rPr>
        <w:t xml:space="preserve">Infine, nello svolgimento delle attività di audit le AdA devono considerare le disposizioni contenute nei documenti di seguito indicati: </w:t>
      </w:r>
    </w:p>
    <w:p w14:paraId="24EB6E96" w14:textId="77777777" w:rsidR="00B95C3C" w:rsidRPr="004F6B02" w:rsidRDefault="00B95C3C" w:rsidP="005244A9">
      <w:pPr>
        <w:pStyle w:val="Paragrafoelenco"/>
        <w:numPr>
          <w:ilvl w:val="0"/>
          <w:numId w:val="131"/>
        </w:numPr>
        <w:spacing w:before="60" w:after="60" w:line="276" w:lineRule="auto"/>
        <w:ind w:left="567" w:hanging="425"/>
        <w:jc w:val="both"/>
        <w:rPr>
          <w:rFonts w:eastAsia="Calibri" w:cs="Arial"/>
          <w:color w:val="000000"/>
          <w:sz w:val="21"/>
          <w:szCs w:val="21"/>
          <w:lang w:val="it-IT"/>
        </w:rPr>
      </w:pPr>
      <w:r w:rsidRPr="004F6B02">
        <w:rPr>
          <w:rFonts w:eastAsia="Calibri" w:cs="Arial"/>
          <w:color w:val="000000"/>
          <w:sz w:val="21"/>
          <w:szCs w:val="21"/>
          <w:lang w:val="it-IT"/>
        </w:rPr>
        <w:t xml:space="preserve">IPPF 1100 standard internazionali per la pratica professionale degli audit interni e </w:t>
      </w:r>
      <w:r w:rsidRPr="009A6852">
        <w:rPr>
          <w:rFonts w:eastAsia="Calibri" w:cs="Arial"/>
          <w:i/>
          <w:color w:val="000000"/>
          <w:sz w:val="21"/>
          <w:szCs w:val="21"/>
          <w:lang w:val="it-IT"/>
        </w:rPr>
        <w:t>Practice Advisory</w:t>
      </w:r>
      <w:r w:rsidRPr="004F6B02">
        <w:rPr>
          <w:rFonts w:eastAsia="Calibri" w:cs="Arial"/>
          <w:color w:val="000000"/>
          <w:sz w:val="21"/>
          <w:szCs w:val="21"/>
          <w:lang w:val="it-IT"/>
        </w:rPr>
        <w:t xml:space="preserve"> 1110-1 e IPPF Guida Pratica sulla "indipendenza e obiettività";</w:t>
      </w:r>
    </w:p>
    <w:p w14:paraId="76FE27E6" w14:textId="77777777" w:rsidR="00B95C3C" w:rsidRPr="004F6B02" w:rsidRDefault="00B95C3C" w:rsidP="005244A9">
      <w:pPr>
        <w:pStyle w:val="Paragrafoelenco"/>
        <w:numPr>
          <w:ilvl w:val="0"/>
          <w:numId w:val="131"/>
        </w:numPr>
        <w:spacing w:before="60" w:after="60" w:line="276" w:lineRule="auto"/>
        <w:ind w:left="567" w:hanging="425"/>
        <w:jc w:val="both"/>
        <w:rPr>
          <w:rFonts w:eastAsia="Calibri" w:cs="Arial"/>
          <w:color w:val="000000"/>
          <w:sz w:val="21"/>
          <w:szCs w:val="21"/>
          <w:lang w:val="it-IT"/>
        </w:rPr>
      </w:pPr>
      <w:r w:rsidRPr="004F6B02">
        <w:rPr>
          <w:rFonts w:eastAsia="Calibri" w:cs="Arial"/>
          <w:color w:val="000000"/>
          <w:sz w:val="21"/>
          <w:szCs w:val="21"/>
          <w:lang w:val="it-IT"/>
        </w:rPr>
        <w:t>COBIT per gli obiettivi di controllo relativi all’Information Technology;</w:t>
      </w:r>
    </w:p>
    <w:p w14:paraId="0F4D9BFB" w14:textId="77777777" w:rsidR="00B95C3C" w:rsidRPr="004F6B02" w:rsidRDefault="00B95C3C" w:rsidP="005244A9">
      <w:pPr>
        <w:pStyle w:val="Paragrafoelenco"/>
        <w:numPr>
          <w:ilvl w:val="0"/>
          <w:numId w:val="131"/>
        </w:numPr>
        <w:spacing w:before="60" w:after="60" w:line="276" w:lineRule="auto"/>
        <w:ind w:left="567" w:hanging="425"/>
        <w:jc w:val="both"/>
        <w:rPr>
          <w:rFonts w:eastAsia="Calibri" w:cs="Arial"/>
          <w:color w:val="000000"/>
          <w:sz w:val="21"/>
          <w:szCs w:val="21"/>
          <w:lang w:val="it-IT"/>
        </w:rPr>
      </w:pPr>
      <w:r w:rsidRPr="004F6B02">
        <w:rPr>
          <w:rFonts w:eastAsia="Calibri" w:cs="Arial"/>
          <w:color w:val="000000"/>
          <w:sz w:val="21"/>
          <w:szCs w:val="21"/>
          <w:lang w:val="it-IT"/>
        </w:rPr>
        <w:t>Standard 27001 "Tecnologie dell'informazione - Tecniche di sicurezza - Sistemi di gestione della sicurezza dell'informazione - Requisiti";</w:t>
      </w:r>
    </w:p>
    <w:p w14:paraId="2F6599F7" w14:textId="77777777" w:rsidR="00B95C3C" w:rsidRPr="004F6B02" w:rsidRDefault="00B95C3C" w:rsidP="005244A9">
      <w:pPr>
        <w:pStyle w:val="Paragrafoelenco"/>
        <w:numPr>
          <w:ilvl w:val="0"/>
          <w:numId w:val="131"/>
        </w:numPr>
        <w:spacing w:before="60" w:after="60" w:line="276" w:lineRule="auto"/>
        <w:ind w:left="567" w:hanging="425"/>
        <w:jc w:val="both"/>
        <w:rPr>
          <w:rFonts w:eastAsia="Calibri" w:cs="Arial"/>
          <w:color w:val="000000"/>
          <w:sz w:val="21"/>
          <w:szCs w:val="21"/>
          <w:lang w:val="it-IT"/>
        </w:rPr>
      </w:pPr>
      <w:r w:rsidRPr="004F6B02">
        <w:rPr>
          <w:rFonts w:eastAsia="Calibri" w:cs="Arial"/>
          <w:color w:val="000000"/>
          <w:sz w:val="21"/>
          <w:szCs w:val="21"/>
          <w:lang w:val="it-IT"/>
        </w:rPr>
        <w:t>ISO/IEC e ISO/IEC 27002 "Tecnologie dell'informazione - tecniche di sicurezza - Codice di pratica per i controlli di sicurezza delle informazioni".</w:t>
      </w:r>
    </w:p>
    <w:p w14:paraId="7DB979F9" w14:textId="64CAE051" w:rsidR="00BA4409" w:rsidRDefault="00BA4409">
      <w:pPr>
        <w:spacing w:after="0" w:line="240" w:lineRule="auto"/>
        <w:rPr>
          <w:rFonts w:ascii="Arial" w:hAnsi="Arial" w:cs="Arial"/>
        </w:rPr>
      </w:pPr>
      <w:r>
        <w:rPr>
          <w:rFonts w:ascii="Arial" w:hAnsi="Arial" w:cs="Arial"/>
        </w:rPr>
        <w:br w:type="page"/>
      </w:r>
    </w:p>
    <w:p w14:paraId="4F89511F" w14:textId="4B957530" w:rsidR="00FC21D4" w:rsidRPr="006E7D76" w:rsidRDefault="002D1215" w:rsidP="005244A9">
      <w:pPr>
        <w:pStyle w:val="Titolo1"/>
        <w:numPr>
          <w:ilvl w:val="0"/>
          <w:numId w:val="22"/>
        </w:numPr>
        <w:spacing w:before="60" w:line="360" w:lineRule="auto"/>
        <w:ind w:left="567" w:hanging="567"/>
        <w:contextualSpacing/>
        <w:rPr>
          <w:rFonts w:ascii="Arial" w:hAnsi="Arial" w:cs="Arial"/>
          <w:color w:val="002060"/>
          <w:sz w:val="26"/>
          <w:szCs w:val="26"/>
        </w:rPr>
      </w:pPr>
      <w:hyperlink w:anchor="_Toc256688390" w:history="1">
        <w:bookmarkStart w:id="184" w:name="_Toc441745304"/>
        <w:r w:rsidR="00FC21D4" w:rsidRPr="006E7D76">
          <w:rPr>
            <w:rFonts w:ascii="Arial" w:hAnsi="Arial" w:cs="Arial"/>
            <w:color w:val="002060"/>
            <w:sz w:val="26"/>
            <w:szCs w:val="26"/>
          </w:rPr>
          <w:t>L’</w:t>
        </w:r>
        <w:r w:rsidR="00ED4DD6">
          <w:rPr>
            <w:rFonts w:ascii="Arial" w:hAnsi="Arial" w:cs="Arial"/>
            <w:color w:val="002060"/>
            <w:sz w:val="26"/>
            <w:szCs w:val="26"/>
          </w:rPr>
          <w:t>Autorità</w:t>
        </w:r>
        <w:r w:rsidR="00F738E0">
          <w:rPr>
            <w:rFonts w:ascii="Arial" w:hAnsi="Arial" w:cs="Arial"/>
            <w:color w:val="002060"/>
            <w:sz w:val="26"/>
            <w:szCs w:val="26"/>
          </w:rPr>
          <w:t xml:space="preserve"> di Audit</w:t>
        </w:r>
        <w:bookmarkEnd w:id="184"/>
      </w:hyperlink>
    </w:p>
    <w:p w14:paraId="4F364CD6" w14:textId="650D6C1F" w:rsidR="00FC21D4" w:rsidRPr="006E7D76" w:rsidRDefault="00672481" w:rsidP="005244A9">
      <w:pPr>
        <w:pStyle w:val="Titolo2"/>
        <w:numPr>
          <w:ilvl w:val="1"/>
          <w:numId w:val="22"/>
        </w:numPr>
        <w:spacing w:before="60" w:line="360" w:lineRule="auto"/>
        <w:ind w:left="567" w:hanging="567"/>
        <w:contextualSpacing/>
        <w:rPr>
          <w:rFonts w:ascii="Arial" w:hAnsi="Arial" w:cs="Arial"/>
          <w:color w:val="002060"/>
          <w:sz w:val="24"/>
          <w:szCs w:val="24"/>
        </w:rPr>
      </w:pPr>
      <w:bookmarkStart w:id="185" w:name="_Toc441745305"/>
      <w:r>
        <w:rPr>
          <w:rFonts w:ascii="Arial" w:hAnsi="Arial" w:cs="Arial"/>
          <w:color w:val="002060"/>
          <w:sz w:val="24"/>
          <w:szCs w:val="24"/>
        </w:rPr>
        <w:t>Sistema di gestione e c</w:t>
      </w:r>
      <w:r w:rsidR="00FC21D4" w:rsidRPr="006E7D76">
        <w:rPr>
          <w:rFonts w:ascii="Arial" w:hAnsi="Arial" w:cs="Arial"/>
          <w:color w:val="002060"/>
          <w:sz w:val="24"/>
          <w:szCs w:val="24"/>
        </w:rPr>
        <w:t>ontrollo 2014-2020</w:t>
      </w:r>
      <w:bookmarkEnd w:id="185"/>
    </w:p>
    <w:p w14:paraId="14C6DAD6" w14:textId="6445A246" w:rsidR="00BA4409" w:rsidRPr="005071E6" w:rsidRDefault="005071E6" w:rsidP="005071E6">
      <w:pPr>
        <w:pStyle w:val="a2TitoloParagrafo"/>
        <w:tabs>
          <w:tab w:val="clear" w:pos="720"/>
        </w:tabs>
        <w:spacing w:before="60" w:after="60" w:line="276" w:lineRule="auto"/>
        <w:ind w:left="0" w:firstLine="0"/>
        <w:rPr>
          <w:rFonts w:ascii="Arial" w:hAnsi="Arial" w:cs="Arial"/>
          <w:b w:val="0"/>
          <w:sz w:val="21"/>
          <w:szCs w:val="21"/>
        </w:rPr>
      </w:pPr>
      <w:bookmarkStart w:id="186" w:name="_Toc234146867"/>
      <w:bookmarkStart w:id="187" w:name="_Toc234147608"/>
      <w:bookmarkStart w:id="188" w:name="_Toc234147793"/>
      <w:bookmarkStart w:id="189" w:name="_Toc234153547"/>
      <w:bookmarkStart w:id="190" w:name="_Toc234153779"/>
      <w:bookmarkStart w:id="191" w:name="_Toc236053936"/>
      <w:bookmarkStart w:id="192" w:name="_Toc252447096"/>
      <w:bookmarkStart w:id="193" w:name="_Toc253066229"/>
      <w:bookmarkStart w:id="194" w:name="_Toc294653674"/>
      <w:bookmarkStart w:id="195" w:name="_Toc296118121"/>
      <w:bookmarkStart w:id="196" w:name="_Toc303292363"/>
      <w:bookmarkStart w:id="197" w:name="_Toc311624203"/>
      <w:bookmarkStart w:id="198" w:name="_Toc311820304"/>
      <w:bookmarkStart w:id="199" w:name="_Toc315992833"/>
      <w:bookmarkStart w:id="200" w:name="_Toc417773677"/>
      <w:bookmarkStart w:id="201" w:name="_Toc417986857"/>
      <w:r>
        <w:rPr>
          <w:rFonts w:ascii="Arial" w:hAnsi="Arial" w:cs="Arial"/>
          <w:b w:val="0"/>
          <w:sz w:val="21"/>
          <w:szCs w:val="21"/>
        </w:rPr>
        <w:t>C</w:t>
      </w:r>
      <w:r w:rsidR="00BA4409" w:rsidRPr="00835A12">
        <w:rPr>
          <w:rFonts w:ascii="Arial" w:hAnsi="Arial" w:cs="Arial"/>
          <w:b w:val="0"/>
          <w:sz w:val="21"/>
          <w:szCs w:val="21"/>
        </w:rPr>
        <w:t>on la programmazione 2014-2020 si è avviato un processo di rafforzamento del modello e delle procedure di gestione e di controllo degli interventi cofinanziati</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r w:rsidR="00BA4409" w:rsidRPr="00835A12">
        <w:rPr>
          <w:rFonts w:ascii="Arial" w:hAnsi="Arial" w:cs="Arial"/>
          <w:b w:val="0"/>
          <w:sz w:val="21"/>
          <w:szCs w:val="21"/>
        </w:rPr>
        <w:t>.</w:t>
      </w:r>
      <w:r>
        <w:rPr>
          <w:rFonts w:ascii="Arial" w:hAnsi="Arial" w:cs="Arial"/>
          <w:b w:val="0"/>
          <w:sz w:val="21"/>
          <w:szCs w:val="21"/>
        </w:rPr>
        <w:t xml:space="preserve"> </w:t>
      </w:r>
      <w:r w:rsidR="00BA4409" w:rsidRPr="005071E6">
        <w:rPr>
          <w:rFonts w:ascii="Arial" w:hAnsi="Arial" w:cs="Arial"/>
          <w:b w:val="0"/>
          <w:sz w:val="21"/>
          <w:szCs w:val="21"/>
        </w:rPr>
        <w:t>Nel rispetto del principio della separazione delle funzioni di cui all’articolo 72, lettera b) del Reg</w:t>
      </w:r>
      <w:r w:rsidR="001B57FA" w:rsidRPr="005071E6">
        <w:rPr>
          <w:rFonts w:ascii="Arial" w:hAnsi="Arial" w:cs="Arial"/>
          <w:b w:val="0"/>
          <w:sz w:val="21"/>
          <w:szCs w:val="21"/>
        </w:rPr>
        <w:t>.</w:t>
      </w:r>
      <w:r w:rsidR="00BA4409" w:rsidRPr="005071E6">
        <w:rPr>
          <w:rFonts w:ascii="Arial" w:hAnsi="Arial" w:cs="Arial"/>
          <w:b w:val="0"/>
          <w:sz w:val="21"/>
          <w:szCs w:val="21"/>
        </w:rPr>
        <w:t xml:space="preserve"> (UE) n. 1303/2013, al fine di garantire l’efficace e</w:t>
      </w:r>
      <w:r w:rsidR="00C30A42" w:rsidRPr="005071E6">
        <w:rPr>
          <w:rFonts w:ascii="Arial" w:hAnsi="Arial" w:cs="Arial"/>
          <w:b w:val="0"/>
          <w:sz w:val="21"/>
          <w:szCs w:val="21"/>
        </w:rPr>
        <w:t xml:space="preserve"> corretta attuazione dei Fondi strutturali</w:t>
      </w:r>
      <w:r w:rsidR="00BA4409" w:rsidRPr="005071E6">
        <w:rPr>
          <w:rFonts w:ascii="Arial" w:hAnsi="Arial" w:cs="Arial"/>
          <w:b w:val="0"/>
          <w:sz w:val="21"/>
          <w:szCs w:val="21"/>
        </w:rPr>
        <w:t xml:space="preserve"> ed il corretto funzionamento del </w:t>
      </w:r>
      <w:r w:rsidR="00672481" w:rsidRPr="005071E6">
        <w:rPr>
          <w:rFonts w:ascii="Arial" w:hAnsi="Arial" w:cs="Arial"/>
          <w:b w:val="0"/>
          <w:sz w:val="21"/>
          <w:szCs w:val="21"/>
        </w:rPr>
        <w:t>S</w:t>
      </w:r>
      <w:r w:rsidR="00BA4409" w:rsidRPr="005071E6">
        <w:rPr>
          <w:rFonts w:ascii="Arial" w:hAnsi="Arial" w:cs="Arial"/>
          <w:b w:val="0"/>
          <w:sz w:val="21"/>
          <w:szCs w:val="21"/>
        </w:rPr>
        <w:t xml:space="preserve">istema di gestione e controllo, sono state individuate le seguenti </w:t>
      </w:r>
      <w:r w:rsidR="00ED4DD6">
        <w:rPr>
          <w:rFonts w:ascii="Arial" w:hAnsi="Arial" w:cs="Arial"/>
          <w:b w:val="0"/>
          <w:sz w:val="21"/>
          <w:szCs w:val="21"/>
        </w:rPr>
        <w:t>Autorità</w:t>
      </w:r>
      <w:r w:rsidR="00BA4409" w:rsidRPr="005071E6">
        <w:rPr>
          <w:rFonts w:ascii="Arial" w:hAnsi="Arial" w:cs="Arial"/>
          <w:b w:val="0"/>
          <w:sz w:val="21"/>
          <w:szCs w:val="21"/>
        </w:rPr>
        <w:t>:</w:t>
      </w:r>
    </w:p>
    <w:p w14:paraId="2BC60ED2" w14:textId="6597321E" w:rsidR="00BA4409" w:rsidRPr="00835A12" w:rsidRDefault="00ED4DD6" w:rsidP="005244A9">
      <w:pPr>
        <w:pStyle w:val="a4Testodocumento"/>
        <w:numPr>
          <w:ilvl w:val="0"/>
          <w:numId w:val="132"/>
        </w:numPr>
        <w:spacing w:before="60" w:after="60" w:line="276" w:lineRule="auto"/>
        <w:ind w:left="426" w:hanging="426"/>
        <w:rPr>
          <w:rFonts w:ascii="Arial" w:hAnsi="Arial" w:cs="Arial"/>
          <w:b/>
          <w:spacing w:val="-2"/>
          <w:sz w:val="21"/>
          <w:szCs w:val="21"/>
        </w:rPr>
      </w:pPr>
      <w:r>
        <w:rPr>
          <w:rFonts w:ascii="Arial" w:hAnsi="Arial" w:cs="Arial"/>
          <w:b/>
          <w:bCs/>
          <w:sz w:val="21"/>
          <w:szCs w:val="21"/>
        </w:rPr>
        <w:t>Autorità</w:t>
      </w:r>
      <w:r w:rsidR="00BA4409" w:rsidRPr="00835A12">
        <w:rPr>
          <w:rFonts w:ascii="Arial" w:hAnsi="Arial" w:cs="Arial"/>
          <w:b/>
          <w:bCs/>
          <w:sz w:val="21"/>
          <w:szCs w:val="21"/>
        </w:rPr>
        <w:t xml:space="preserve"> di Gestione </w:t>
      </w:r>
      <w:r w:rsidR="00BA4409" w:rsidRPr="00835A12">
        <w:rPr>
          <w:rFonts w:ascii="Arial" w:hAnsi="Arial" w:cs="Arial"/>
          <w:b/>
          <w:sz w:val="21"/>
          <w:szCs w:val="21"/>
        </w:rPr>
        <w:t xml:space="preserve">– </w:t>
      </w:r>
      <w:r>
        <w:rPr>
          <w:rFonts w:ascii="Arial" w:hAnsi="Arial" w:cs="Arial"/>
          <w:color w:val="000000"/>
          <w:sz w:val="21"/>
          <w:szCs w:val="21"/>
        </w:rPr>
        <w:t>Autorità</w:t>
      </w:r>
      <w:r w:rsidR="00BA4409" w:rsidRPr="00835A12">
        <w:rPr>
          <w:rFonts w:ascii="Arial" w:hAnsi="Arial" w:cs="Arial"/>
          <w:color w:val="000000"/>
          <w:sz w:val="21"/>
          <w:szCs w:val="21"/>
        </w:rPr>
        <w:t xml:space="preserve"> pubblica o organismo pubblico nazionale, regionale o locale o organismo privato,</w:t>
      </w:r>
      <w:r w:rsidR="00BA4409" w:rsidRPr="00835A12">
        <w:rPr>
          <w:rFonts w:ascii="Arial" w:hAnsi="Arial" w:cs="Arial"/>
          <w:b/>
          <w:spacing w:val="-2"/>
          <w:sz w:val="21"/>
          <w:szCs w:val="21"/>
        </w:rPr>
        <w:t xml:space="preserve"> </w:t>
      </w:r>
      <w:r w:rsidR="00BA4409" w:rsidRPr="00835A12">
        <w:rPr>
          <w:rFonts w:ascii="Arial" w:hAnsi="Arial" w:cs="Arial"/>
          <w:sz w:val="21"/>
          <w:szCs w:val="21"/>
        </w:rPr>
        <w:t xml:space="preserve">designato per ciascun </w:t>
      </w:r>
      <w:r w:rsidR="0072037E">
        <w:rPr>
          <w:rFonts w:ascii="Arial" w:hAnsi="Arial" w:cs="Arial"/>
          <w:sz w:val="21"/>
          <w:szCs w:val="21"/>
        </w:rPr>
        <w:t>Programma Operativo</w:t>
      </w:r>
      <w:r w:rsidR="00BA4409" w:rsidRPr="00835A12">
        <w:rPr>
          <w:rFonts w:ascii="Arial" w:hAnsi="Arial" w:cs="Arial"/>
          <w:sz w:val="21"/>
          <w:szCs w:val="21"/>
        </w:rPr>
        <w:t xml:space="preserve"> dallo Stato membro,</w:t>
      </w:r>
      <w:r w:rsidR="00BA4409" w:rsidRPr="00835A12">
        <w:rPr>
          <w:rFonts w:ascii="Arial" w:hAnsi="Arial" w:cs="Arial"/>
          <w:b/>
          <w:sz w:val="21"/>
          <w:szCs w:val="21"/>
        </w:rPr>
        <w:t xml:space="preserve"> </w:t>
      </w:r>
      <w:r w:rsidR="00BA4409" w:rsidRPr="00835A12">
        <w:rPr>
          <w:rFonts w:ascii="Arial" w:hAnsi="Arial" w:cs="Arial"/>
          <w:sz w:val="21"/>
          <w:szCs w:val="21"/>
        </w:rPr>
        <w:t xml:space="preserve">responsabile della gestione del Programma Operativo conformemente al principio di buona e sana gestione amministrativa e finanziaria. </w:t>
      </w:r>
      <w:r w:rsidR="00BA4409" w:rsidRPr="00835A12">
        <w:rPr>
          <w:rFonts w:ascii="Arial" w:hAnsi="Arial" w:cs="Arial"/>
          <w:color w:val="000000"/>
          <w:sz w:val="21"/>
          <w:szCs w:val="21"/>
        </w:rPr>
        <w:t xml:space="preserve">La stessa </w:t>
      </w:r>
      <w:r>
        <w:rPr>
          <w:rFonts w:ascii="Arial" w:hAnsi="Arial" w:cs="Arial"/>
          <w:color w:val="000000"/>
          <w:sz w:val="21"/>
          <w:szCs w:val="21"/>
        </w:rPr>
        <w:t>Autorità</w:t>
      </w:r>
      <w:r w:rsidR="0072037E">
        <w:rPr>
          <w:rFonts w:ascii="Arial" w:hAnsi="Arial" w:cs="Arial"/>
          <w:color w:val="000000"/>
          <w:sz w:val="21"/>
          <w:szCs w:val="21"/>
        </w:rPr>
        <w:t xml:space="preserve"> di Gestione</w:t>
      </w:r>
      <w:r w:rsidR="00BA4409" w:rsidRPr="00835A12">
        <w:rPr>
          <w:rFonts w:ascii="Arial" w:hAnsi="Arial" w:cs="Arial"/>
          <w:color w:val="000000"/>
          <w:sz w:val="21"/>
          <w:szCs w:val="21"/>
        </w:rPr>
        <w:t xml:space="preserve"> può essere designata per più di un </w:t>
      </w:r>
      <w:r w:rsidR="0072037E">
        <w:rPr>
          <w:rFonts w:ascii="Arial" w:hAnsi="Arial" w:cs="Arial"/>
          <w:color w:val="000000"/>
          <w:sz w:val="21"/>
          <w:szCs w:val="21"/>
        </w:rPr>
        <w:t>Programma Operativo</w:t>
      </w:r>
      <w:r w:rsidR="00BA4409" w:rsidRPr="00835A12">
        <w:rPr>
          <w:rFonts w:ascii="Arial" w:hAnsi="Arial" w:cs="Arial"/>
          <w:color w:val="000000"/>
          <w:sz w:val="21"/>
          <w:szCs w:val="21"/>
        </w:rPr>
        <w:t>.</w:t>
      </w:r>
    </w:p>
    <w:p w14:paraId="17344B67" w14:textId="6932FAA1" w:rsidR="00BA4409" w:rsidRPr="00BA4409" w:rsidRDefault="00ED4DD6" w:rsidP="005244A9">
      <w:pPr>
        <w:pStyle w:val="a4Testodocumento"/>
        <w:numPr>
          <w:ilvl w:val="0"/>
          <w:numId w:val="132"/>
        </w:numPr>
        <w:tabs>
          <w:tab w:val="num" w:pos="567"/>
        </w:tabs>
        <w:spacing w:before="60" w:after="60" w:line="276" w:lineRule="auto"/>
        <w:ind w:left="426" w:hanging="426"/>
        <w:rPr>
          <w:rFonts w:ascii="Arial" w:hAnsi="Arial" w:cs="Arial"/>
          <w:bCs/>
          <w:sz w:val="21"/>
          <w:szCs w:val="21"/>
        </w:rPr>
      </w:pPr>
      <w:r>
        <w:rPr>
          <w:rFonts w:ascii="Arial" w:hAnsi="Arial" w:cs="Arial"/>
          <w:b/>
          <w:bCs/>
          <w:sz w:val="21"/>
          <w:szCs w:val="21"/>
        </w:rPr>
        <w:t>Autorità</w:t>
      </w:r>
      <w:r w:rsidR="00BA4409" w:rsidRPr="00BA4409">
        <w:rPr>
          <w:rFonts w:ascii="Arial" w:hAnsi="Arial" w:cs="Arial"/>
          <w:b/>
          <w:bCs/>
          <w:sz w:val="21"/>
          <w:szCs w:val="21"/>
        </w:rPr>
        <w:t xml:space="preserve"> di Certificazione</w:t>
      </w:r>
      <w:r w:rsidR="00BA4409" w:rsidRPr="00BA4409">
        <w:rPr>
          <w:rFonts w:ascii="Arial" w:hAnsi="Arial" w:cs="Arial"/>
          <w:bCs/>
          <w:sz w:val="21"/>
          <w:szCs w:val="21"/>
        </w:rPr>
        <w:t xml:space="preserve"> – </w:t>
      </w:r>
      <w:r>
        <w:rPr>
          <w:rFonts w:ascii="Arial" w:hAnsi="Arial" w:cs="Arial"/>
          <w:bCs/>
          <w:sz w:val="21"/>
          <w:szCs w:val="21"/>
        </w:rPr>
        <w:t>Autorità</w:t>
      </w:r>
      <w:r w:rsidR="00BA4409" w:rsidRPr="00BA4409">
        <w:rPr>
          <w:rFonts w:ascii="Arial" w:hAnsi="Arial" w:cs="Arial"/>
          <w:bCs/>
          <w:sz w:val="21"/>
          <w:szCs w:val="21"/>
        </w:rPr>
        <w:t xml:space="preserve"> pubblica o </w:t>
      </w:r>
      <w:r w:rsidR="00DD691C">
        <w:rPr>
          <w:rFonts w:ascii="Arial" w:hAnsi="Arial" w:cs="Arial"/>
          <w:bCs/>
          <w:sz w:val="21"/>
          <w:szCs w:val="21"/>
        </w:rPr>
        <w:t>o</w:t>
      </w:r>
      <w:r w:rsidR="00BA4409" w:rsidRPr="00BA4409">
        <w:rPr>
          <w:rFonts w:ascii="Arial" w:hAnsi="Arial" w:cs="Arial"/>
          <w:bCs/>
          <w:sz w:val="21"/>
          <w:szCs w:val="21"/>
        </w:rPr>
        <w:t xml:space="preserve">rganismo pubblico nazionale, regionale o locale, designato per ciascun </w:t>
      </w:r>
      <w:r w:rsidR="0072037E">
        <w:rPr>
          <w:rFonts w:ascii="Arial" w:hAnsi="Arial" w:cs="Arial"/>
          <w:bCs/>
          <w:sz w:val="21"/>
          <w:szCs w:val="21"/>
        </w:rPr>
        <w:t>Programma Operativo</w:t>
      </w:r>
      <w:r w:rsidR="00BA4409" w:rsidRPr="00BA4409">
        <w:rPr>
          <w:rFonts w:ascii="Arial" w:hAnsi="Arial" w:cs="Arial"/>
          <w:bCs/>
          <w:sz w:val="21"/>
          <w:szCs w:val="21"/>
        </w:rPr>
        <w:t xml:space="preserve"> dallo Stato membro, responsabile della corretta certificazione delle spese erogate per l’attuazione del Programma Operativo e del relativo flusso finanziario. La stessa </w:t>
      </w:r>
      <w:r>
        <w:rPr>
          <w:rFonts w:ascii="Arial" w:hAnsi="Arial" w:cs="Arial"/>
          <w:bCs/>
          <w:sz w:val="21"/>
          <w:szCs w:val="21"/>
        </w:rPr>
        <w:t>Autorità</w:t>
      </w:r>
      <w:r w:rsidR="00EA4C11">
        <w:rPr>
          <w:rFonts w:ascii="Arial" w:hAnsi="Arial" w:cs="Arial"/>
          <w:bCs/>
          <w:sz w:val="21"/>
          <w:szCs w:val="21"/>
        </w:rPr>
        <w:t xml:space="preserve"> di Certificazione</w:t>
      </w:r>
      <w:r w:rsidR="00BA4409" w:rsidRPr="00BA4409">
        <w:rPr>
          <w:rFonts w:ascii="Arial" w:hAnsi="Arial" w:cs="Arial"/>
          <w:bCs/>
          <w:sz w:val="21"/>
          <w:szCs w:val="21"/>
        </w:rPr>
        <w:t xml:space="preserve"> può essere designata per più di un </w:t>
      </w:r>
      <w:r w:rsidR="0072037E">
        <w:rPr>
          <w:rFonts w:ascii="Arial" w:hAnsi="Arial" w:cs="Arial"/>
          <w:bCs/>
          <w:sz w:val="21"/>
          <w:szCs w:val="21"/>
        </w:rPr>
        <w:t>Programma Operativo</w:t>
      </w:r>
      <w:r w:rsidR="00BA4409" w:rsidRPr="00BA4409">
        <w:rPr>
          <w:rFonts w:ascii="Arial" w:hAnsi="Arial" w:cs="Arial"/>
          <w:bCs/>
          <w:sz w:val="21"/>
          <w:szCs w:val="21"/>
        </w:rPr>
        <w:t>.</w:t>
      </w:r>
      <w:r w:rsidR="00BA4409">
        <w:rPr>
          <w:rFonts w:ascii="Arial" w:hAnsi="Arial" w:cs="Arial"/>
          <w:bCs/>
          <w:sz w:val="21"/>
          <w:szCs w:val="21"/>
        </w:rPr>
        <w:t xml:space="preserve"> </w:t>
      </w:r>
      <w:r w:rsidR="00BA4409" w:rsidRPr="00BA4409">
        <w:rPr>
          <w:rFonts w:ascii="Arial" w:hAnsi="Arial" w:cs="Arial"/>
          <w:bCs/>
          <w:sz w:val="21"/>
          <w:szCs w:val="21"/>
        </w:rPr>
        <w:t xml:space="preserve">Il paragrafo 3 dell’art. 123 del </w:t>
      </w:r>
      <w:r w:rsidR="00087577">
        <w:rPr>
          <w:rFonts w:ascii="Arial" w:hAnsi="Arial" w:cs="Arial"/>
          <w:bCs/>
          <w:sz w:val="21"/>
          <w:szCs w:val="21"/>
        </w:rPr>
        <w:t>Reg.</w:t>
      </w:r>
      <w:r w:rsidR="00BA4409" w:rsidRPr="00BA4409">
        <w:rPr>
          <w:rFonts w:ascii="Arial" w:hAnsi="Arial" w:cs="Arial"/>
          <w:bCs/>
          <w:sz w:val="21"/>
          <w:szCs w:val="21"/>
        </w:rPr>
        <w:t xml:space="preserve"> (UE) n. 1303/2013 prevede altresì che lo Stato membro può designare per un </w:t>
      </w:r>
      <w:r w:rsidR="0072037E">
        <w:rPr>
          <w:rFonts w:ascii="Arial" w:hAnsi="Arial" w:cs="Arial"/>
          <w:bCs/>
          <w:sz w:val="21"/>
          <w:szCs w:val="21"/>
        </w:rPr>
        <w:t>Programma Operativo</w:t>
      </w:r>
      <w:r w:rsidR="00BA4409" w:rsidRPr="00BA4409">
        <w:rPr>
          <w:rFonts w:ascii="Arial" w:hAnsi="Arial" w:cs="Arial"/>
          <w:bCs/>
          <w:sz w:val="21"/>
          <w:szCs w:val="21"/>
        </w:rPr>
        <w:t xml:space="preserve"> un'</w:t>
      </w:r>
      <w:r>
        <w:rPr>
          <w:rFonts w:ascii="Arial" w:hAnsi="Arial" w:cs="Arial"/>
          <w:bCs/>
          <w:sz w:val="21"/>
          <w:szCs w:val="21"/>
        </w:rPr>
        <w:t>Autorità</w:t>
      </w:r>
      <w:r w:rsidR="0072037E">
        <w:rPr>
          <w:rFonts w:ascii="Arial" w:hAnsi="Arial" w:cs="Arial"/>
          <w:bCs/>
          <w:sz w:val="21"/>
          <w:szCs w:val="21"/>
        </w:rPr>
        <w:t xml:space="preserve"> di Gestione</w:t>
      </w:r>
      <w:r w:rsidR="00BA4409" w:rsidRPr="00BA4409">
        <w:rPr>
          <w:rFonts w:ascii="Arial" w:hAnsi="Arial" w:cs="Arial"/>
          <w:bCs/>
          <w:sz w:val="21"/>
          <w:szCs w:val="21"/>
        </w:rPr>
        <w:t xml:space="preserve"> che sia un'</w:t>
      </w:r>
      <w:r>
        <w:rPr>
          <w:rFonts w:ascii="Arial" w:hAnsi="Arial" w:cs="Arial"/>
          <w:bCs/>
          <w:sz w:val="21"/>
          <w:szCs w:val="21"/>
        </w:rPr>
        <w:t>Autorità</w:t>
      </w:r>
      <w:r w:rsidR="00BA4409" w:rsidRPr="00BA4409">
        <w:rPr>
          <w:rFonts w:ascii="Arial" w:hAnsi="Arial" w:cs="Arial"/>
          <w:bCs/>
          <w:sz w:val="21"/>
          <w:szCs w:val="21"/>
        </w:rPr>
        <w:t xml:space="preserve"> o un organismo pubblico, affinché svolga anche le funzioni di </w:t>
      </w:r>
      <w:r>
        <w:rPr>
          <w:rFonts w:ascii="Arial" w:hAnsi="Arial" w:cs="Arial"/>
          <w:bCs/>
          <w:sz w:val="21"/>
          <w:szCs w:val="21"/>
        </w:rPr>
        <w:t>Autorità</w:t>
      </w:r>
      <w:r w:rsidR="00EA4C11">
        <w:rPr>
          <w:rFonts w:ascii="Arial" w:hAnsi="Arial" w:cs="Arial"/>
          <w:bCs/>
          <w:sz w:val="21"/>
          <w:szCs w:val="21"/>
        </w:rPr>
        <w:t xml:space="preserve"> di Certificazione</w:t>
      </w:r>
      <w:r w:rsidR="00BA4409" w:rsidRPr="00BA4409">
        <w:rPr>
          <w:rFonts w:ascii="Arial" w:hAnsi="Arial" w:cs="Arial"/>
          <w:bCs/>
          <w:sz w:val="21"/>
          <w:szCs w:val="21"/>
        </w:rPr>
        <w:t>.</w:t>
      </w:r>
    </w:p>
    <w:p w14:paraId="4C3D7F91" w14:textId="7E4A002B" w:rsidR="00BA4409" w:rsidRPr="00BA4409" w:rsidRDefault="00ED4DD6" w:rsidP="005244A9">
      <w:pPr>
        <w:pStyle w:val="a4Testodocumento"/>
        <w:numPr>
          <w:ilvl w:val="0"/>
          <w:numId w:val="132"/>
        </w:numPr>
        <w:tabs>
          <w:tab w:val="num" w:pos="567"/>
        </w:tabs>
        <w:spacing w:before="60" w:after="60" w:line="276" w:lineRule="auto"/>
        <w:ind w:left="426" w:hanging="426"/>
        <w:rPr>
          <w:rFonts w:ascii="Arial" w:hAnsi="Arial" w:cs="Arial"/>
          <w:bCs/>
          <w:sz w:val="21"/>
          <w:szCs w:val="21"/>
        </w:rPr>
      </w:pPr>
      <w:r>
        <w:rPr>
          <w:rFonts w:ascii="Arial" w:hAnsi="Arial" w:cs="Arial"/>
          <w:b/>
          <w:bCs/>
          <w:sz w:val="21"/>
          <w:szCs w:val="21"/>
        </w:rPr>
        <w:t>Autorità</w:t>
      </w:r>
      <w:r w:rsidR="00F738E0">
        <w:rPr>
          <w:rFonts w:ascii="Arial" w:hAnsi="Arial" w:cs="Arial"/>
          <w:b/>
          <w:bCs/>
          <w:sz w:val="21"/>
          <w:szCs w:val="21"/>
        </w:rPr>
        <w:t xml:space="preserve"> di Audit</w:t>
      </w:r>
      <w:r w:rsidR="00BA4409" w:rsidRPr="00BA4409">
        <w:rPr>
          <w:rFonts w:ascii="Arial" w:hAnsi="Arial" w:cs="Arial"/>
          <w:bCs/>
          <w:sz w:val="21"/>
          <w:szCs w:val="21"/>
        </w:rPr>
        <w:t xml:space="preserve"> – </w:t>
      </w:r>
      <w:r>
        <w:rPr>
          <w:rFonts w:ascii="Arial" w:hAnsi="Arial" w:cs="Arial"/>
          <w:bCs/>
          <w:sz w:val="21"/>
          <w:szCs w:val="21"/>
        </w:rPr>
        <w:t>Autorità</w:t>
      </w:r>
      <w:r w:rsidR="00BA4409" w:rsidRPr="00BA4409">
        <w:rPr>
          <w:rFonts w:ascii="Arial" w:hAnsi="Arial" w:cs="Arial"/>
          <w:bCs/>
          <w:sz w:val="21"/>
          <w:szCs w:val="21"/>
        </w:rPr>
        <w:t xml:space="preserve"> pubblica o organismo pubblico nazionale, regionale o locale designato per ciascun </w:t>
      </w:r>
      <w:r w:rsidR="0072037E">
        <w:rPr>
          <w:rFonts w:ascii="Arial" w:hAnsi="Arial" w:cs="Arial"/>
          <w:bCs/>
          <w:sz w:val="21"/>
          <w:szCs w:val="21"/>
        </w:rPr>
        <w:t>Programma Operativo</w:t>
      </w:r>
      <w:r w:rsidR="00BA4409" w:rsidRPr="00BA4409">
        <w:rPr>
          <w:rFonts w:ascii="Arial" w:hAnsi="Arial" w:cs="Arial"/>
          <w:bCs/>
          <w:sz w:val="21"/>
          <w:szCs w:val="21"/>
        </w:rPr>
        <w:t xml:space="preserve"> dallo Stato membro responsabile dello svolgimento di attività di audit </w:t>
      </w:r>
      <w:r w:rsidR="00672481">
        <w:rPr>
          <w:rFonts w:ascii="Arial" w:hAnsi="Arial" w:cs="Arial"/>
          <w:bCs/>
          <w:sz w:val="21"/>
          <w:szCs w:val="21"/>
        </w:rPr>
        <w:t>sul corretto funzionamento del S</w:t>
      </w:r>
      <w:r w:rsidR="00BA4409" w:rsidRPr="00BA4409">
        <w:rPr>
          <w:rFonts w:ascii="Arial" w:hAnsi="Arial" w:cs="Arial"/>
          <w:bCs/>
          <w:sz w:val="21"/>
          <w:szCs w:val="21"/>
        </w:rPr>
        <w:t xml:space="preserve">istema di gestione e controllo del </w:t>
      </w:r>
      <w:r w:rsidR="0072037E">
        <w:rPr>
          <w:rFonts w:ascii="Arial" w:hAnsi="Arial" w:cs="Arial"/>
          <w:bCs/>
          <w:sz w:val="21"/>
          <w:szCs w:val="21"/>
        </w:rPr>
        <w:t>Programma Operativo</w:t>
      </w:r>
      <w:r w:rsidR="00BA4409" w:rsidRPr="00BA4409">
        <w:rPr>
          <w:rFonts w:ascii="Arial" w:hAnsi="Arial" w:cs="Arial"/>
          <w:bCs/>
          <w:sz w:val="21"/>
          <w:szCs w:val="21"/>
        </w:rPr>
        <w:t xml:space="preserve"> e su un campione adeguato di operazioni sulla base delle spese dichiarate. Tale </w:t>
      </w:r>
      <w:r>
        <w:rPr>
          <w:rFonts w:ascii="Arial" w:hAnsi="Arial" w:cs="Arial"/>
          <w:bCs/>
          <w:sz w:val="21"/>
          <w:szCs w:val="21"/>
        </w:rPr>
        <w:t>Autorità</w:t>
      </w:r>
      <w:r w:rsidR="00BA4409" w:rsidRPr="00BA4409">
        <w:rPr>
          <w:rFonts w:ascii="Arial" w:hAnsi="Arial" w:cs="Arial"/>
          <w:bCs/>
          <w:sz w:val="21"/>
          <w:szCs w:val="21"/>
        </w:rPr>
        <w:t xml:space="preserve"> è funzionalmente indipendente dall'</w:t>
      </w:r>
      <w:r>
        <w:rPr>
          <w:rFonts w:ascii="Arial" w:hAnsi="Arial" w:cs="Arial"/>
          <w:bCs/>
          <w:sz w:val="21"/>
          <w:szCs w:val="21"/>
        </w:rPr>
        <w:t>Autorità</w:t>
      </w:r>
      <w:r w:rsidR="0072037E">
        <w:rPr>
          <w:rFonts w:ascii="Arial" w:hAnsi="Arial" w:cs="Arial"/>
          <w:bCs/>
          <w:sz w:val="21"/>
          <w:szCs w:val="21"/>
        </w:rPr>
        <w:t xml:space="preserve"> di Gestione</w:t>
      </w:r>
      <w:r w:rsidR="00BA4409" w:rsidRPr="00BA4409">
        <w:rPr>
          <w:rFonts w:ascii="Arial" w:hAnsi="Arial" w:cs="Arial"/>
          <w:bCs/>
          <w:sz w:val="21"/>
          <w:szCs w:val="21"/>
        </w:rPr>
        <w:t xml:space="preserve"> e dall'</w:t>
      </w:r>
      <w:r>
        <w:rPr>
          <w:rFonts w:ascii="Arial" w:hAnsi="Arial" w:cs="Arial"/>
          <w:bCs/>
          <w:sz w:val="21"/>
          <w:szCs w:val="21"/>
        </w:rPr>
        <w:t>Autorità</w:t>
      </w:r>
      <w:r w:rsidR="00EA4C11">
        <w:rPr>
          <w:rFonts w:ascii="Arial" w:hAnsi="Arial" w:cs="Arial"/>
          <w:bCs/>
          <w:sz w:val="21"/>
          <w:szCs w:val="21"/>
        </w:rPr>
        <w:t xml:space="preserve"> di Certificazione</w:t>
      </w:r>
      <w:r w:rsidR="00BA4409" w:rsidRPr="00BA4409">
        <w:rPr>
          <w:rFonts w:ascii="Arial" w:hAnsi="Arial" w:cs="Arial"/>
          <w:bCs/>
          <w:sz w:val="21"/>
          <w:szCs w:val="21"/>
        </w:rPr>
        <w:t xml:space="preserve"> e può essere designata per più di un </w:t>
      </w:r>
      <w:r w:rsidR="0072037E">
        <w:rPr>
          <w:rFonts w:ascii="Arial" w:hAnsi="Arial" w:cs="Arial"/>
          <w:bCs/>
          <w:sz w:val="21"/>
          <w:szCs w:val="21"/>
        </w:rPr>
        <w:t>Programma Operativo</w:t>
      </w:r>
      <w:r w:rsidR="00BA4409" w:rsidRPr="00BA4409">
        <w:rPr>
          <w:rFonts w:ascii="Arial" w:hAnsi="Arial" w:cs="Arial"/>
          <w:bCs/>
          <w:sz w:val="21"/>
          <w:szCs w:val="21"/>
        </w:rPr>
        <w:t xml:space="preserve">, secondo quanto disposto dall’art. 123 paragrafo 4 del </w:t>
      </w:r>
      <w:r w:rsidR="00087577">
        <w:rPr>
          <w:rFonts w:ascii="Arial" w:hAnsi="Arial" w:cs="Arial"/>
          <w:bCs/>
          <w:sz w:val="21"/>
          <w:szCs w:val="21"/>
        </w:rPr>
        <w:t>Reg.</w:t>
      </w:r>
      <w:r w:rsidR="00BA4409" w:rsidRPr="00BA4409">
        <w:rPr>
          <w:rFonts w:ascii="Arial" w:hAnsi="Arial" w:cs="Arial"/>
          <w:bCs/>
          <w:sz w:val="21"/>
          <w:szCs w:val="21"/>
        </w:rPr>
        <w:t xml:space="preserve"> (UE) n. 1303/2013. </w:t>
      </w:r>
    </w:p>
    <w:p w14:paraId="6E53ACA6" w14:textId="1F197205" w:rsidR="00BA4409" w:rsidRPr="00835A12" w:rsidRDefault="00BA4409" w:rsidP="00BA4409">
      <w:pPr>
        <w:pStyle w:val="a4Testodocumento"/>
        <w:tabs>
          <w:tab w:val="clear" w:pos="1260"/>
        </w:tabs>
        <w:spacing w:before="60" w:after="60" w:line="276" w:lineRule="auto"/>
        <w:rPr>
          <w:rFonts w:ascii="Arial" w:hAnsi="Arial" w:cs="Arial"/>
          <w:sz w:val="21"/>
          <w:szCs w:val="21"/>
        </w:rPr>
      </w:pPr>
      <w:r w:rsidRPr="00835A12">
        <w:rPr>
          <w:rFonts w:ascii="Arial" w:hAnsi="Arial" w:cs="Arial"/>
          <w:sz w:val="21"/>
          <w:szCs w:val="21"/>
        </w:rPr>
        <w:t xml:space="preserve">Le </w:t>
      </w:r>
      <w:r w:rsidR="00ED4DD6">
        <w:rPr>
          <w:rFonts w:ascii="Arial" w:hAnsi="Arial" w:cs="Arial"/>
          <w:sz w:val="21"/>
          <w:szCs w:val="21"/>
        </w:rPr>
        <w:t>Autorità</w:t>
      </w:r>
      <w:r w:rsidRPr="00835A12">
        <w:rPr>
          <w:rFonts w:ascii="Arial" w:hAnsi="Arial" w:cs="Arial"/>
          <w:sz w:val="21"/>
          <w:szCs w:val="21"/>
        </w:rPr>
        <w:t xml:space="preserve"> sopra elencate si rapportano in modo autonomo con la Commissione europea e sono sottoposte ad audit mirati da parte della stessa, in particolare:</w:t>
      </w:r>
    </w:p>
    <w:p w14:paraId="1B134761" w14:textId="34532854" w:rsidR="00BA4409" w:rsidRPr="00835A12" w:rsidRDefault="00F05FBB" w:rsidP="005244A9">
      <w:pPr>
        <w:pStyle w:val="a4Testodocumento"/>
        <w:numPr>
          <w:ilvl w:val="0"/>
          <w:numId w:val="133"/>
        </w:numPr>
        <w:spacing w:before="60" w:after="60" w:line="276" w:lineRule="auto"/>
        <w:ind w:left="426" w:hanging="426"/>
        <w:rPr>
          <w:rFonts w:ascii="Arial" w:hAnsi="Arial" w:cs="Arial"/>
          <w:sz w:val="21"/>
          <w:szCs w:val="21"/>
        </w:rPr>
      </w:pPr>
      <w:r>
        <w:rPr>
          <w:rFonts w:ascii="Arial" w:hAnsi="Arial" w:cs="Arial"/>
          <w:b/>
          <w:sz w:val="21"/>
          <w:szCs w:val="21"/>
        </w:rPr>
        <w:t>l’</w:t>
      </w:r>
      <w:r w:rsidR="00ED4DD6">
        <w:rPr>
          <w:rFonts w:ascii="Arial" w:hAnsi="Arial" w:cs="Arial"/>
          <w:b/>
          <w:sz w:val="21"/>
          <w:szCs w:val="21"/>
        </w:rPr>
        <w:t>Autorità</w:t>
      </w:r>
      <w:r>
        <w:rPr>
          <w:rFonts w:ascii="Arial" w:hAnsi="Arial" w:cs="Arial"/>
          <w:b/>
          <w:sz w:val="21"/>
          <w:szCs w:val="21"/>
        </w:rPr>
        <w:t xml:space="preserve"> di G</w:t>
      </w:r>
      <w:r w:rsidR="00BA4409" w:rsidRPr="00835A12">
        <w:rPr>
          <w:rFonts w:ascii="Arial" w:hAnsi="Arial" w:cs="Arial"/>
          <w:b/>
          <w:sz w:val="21"/>
          <w:szCs w:val="21"/>
        </w:rPr>
        <w:t>estione</w:t>
      </w:r>
      <w:r w:rsidR="00BA4409" w:rsidRPr="00835A12">
        <w:rPr>
          <w:rFonts w:ascii="Arial" w:hAnsi="Arial" w:cs="Arial"/>
          <w:sz w:val="21"/>
          <w:szCs w:val="21"/>
        </w:rPr>
        <w:t xml:space="preserve"> elabora e presenta alla Commis</w:t>
      </w:r>
      <w:r w:rsidR="005071E6">
        <w:rPr>
          <w:rFonts w:ascii="Arial" w:hAnsi="Arial" w:cs="Arial"/>
          <w:sz w:val="21"/>
          <w:szCs w:val="21"/>
        </w:rPr>
        <w:t>sione, previa approvazione del Comitato di S</w:t>
      </w:r>
      <w:r w:rsidR="00BA4409" w:rsidRPr="00835A12">
        <w:rPr>
          <w:rFonts w:ascii="Arial" w:hAnsi="Arial" w:cs="Arial"/>
          <w:sz w:val="21"/>
          <w:szCs w:val="21"/>
        </w:rPr>
        <w:t xml:space="preserve">orveglianza, le relazioni di attuazione annuali e finali di cui all’art. 50 del </w:t>
      </w:r>
      <w:r w:rsidR="00087577">
        <w:rPr>
          <w:rFonts w:ascii="Arial" w:hAnsi="Arial" w:cs="Arial"/>
          <w:sz w:val="21"/>
          <w:szCs w:val="21"/>
        </w:rPr>
        <w:t>Reg.</w:t>
      </w:r>
      <w:r w:rsidR="00BA4409" w:rsidRPr="00835A12">
        <w:rPr>
          <w:rFonts w:ascii="Arial" w:hAnsi="Arial" w:cs="Arial"/>
          <w:sz w:val="21"/>
          <w:szCs w:val="21"/>
        </w:rPr>
        <w:t xml:space="preserve"> (UE) </w:t>
      </w:r>
      <w:r w:rsidR="00EA4C11">
        <w:rPr>
          <w:rFonts w:ascii="Arial" w:hAnsi="Arial" w:cs="Arial"/>
          <w:sz w:val="21"/>
          <w:szCs w:val="21"/>
        </w:rPr>
        <w:t xml:space="preserve">n. </w:t>
      </w:r>
      <w:r w:rsidR="00BA4409" w:rsidRPr="00835A12">
        <w:rPr>
          <w:rFonts w:ascii="Arial" w:hAnsi="Arial" w:cs="Arial"/>
          <w:sz w:val="21"/>
          <w:szCs w:val="21"/>
        </w:rPr>
        <w:t>1303/2013, nonché, prepara la dichiarazione di affidabilità di gestione e la sintesi annuale di cui all'articolo 59, paragrafo 5, lett</w:t>
      </w:r>
      <w:r w:rsidR="00BA4409">
        <w:rPr>
          <w:rFonts w:ascii="Arial" w:hAnsi="Arial" w:cs="Arial"/>
          <w:sz w:val="21"/>
          <w:szCs w:val="21"/>
        </w:rPr>
        <w:t xml:space="preserve">ere a) e b), del </w:t>
      </w:r>
      <w:r w:rsidR="00087577">
        <w:rPr>
          <w:rFonts w:ascii="Arial" w:hAnsi="Arial" w:cs="Arial"/>
          <w:sz w:val="21"/>
          <w:szCs w:val="21"/>
        </w:rPr>
        <w:t>Reg.</w:t>
      </w:r>
      <w:r w:rsidR="00BA4409">
        <w:rPr>
          <w:rFonts w:ascii="Arial" w:hAnsi="Arial" w:cs="Arial"/>
          <w:sz w:val="21"/>
          <w:szCs w:val="21"/>
        </w:rPr>
        <w:t xml:space="preserve"> (UE</w:t>
      </w:r>
      <w:r w:rsidR="00BA4409" w:rsidRPr="00835A12">
        <w:rPr>
          <w:rFonts w:ascii="Arial" w:hAnsi="Arial" w:cs="Arial"/>
          <w:sz w:val="21"/>
          <w:szCs w:val="21"/>
        </w:rPr>
        <w:t>, EURATOM) n. 966/2012;</w:t>
      </w:r>
    </w:p>
    <w:p w14:paraId="4DA61D71" w14:textId="08AB70B0" w:rsidR="00BA4409" w:rsidRPr="00835A12" w:rsidRDefault="00BA4409" w:rsidP="005244A9">
      <w:pPr>
        <w:pStyle w:val="a4Testodocumento"/>
        <w:numPr>
          <w:ilvl w:val="0"/>
          <w:numId w:val="133"/>
        </w:numPr>
        <w:spacing w:before="60" w:after="60" w:line="276" w:lineRule="auto"/>
        <w:ind w:left="426" w:hanging="426"/>
        <w:rPr>
          <w:rFonts w:ascii="Arial" w:hAnsi="Arial" w:cs="Arial"/>
          <w:sz w:val="21"/>
          <w:szCs w:val="21"/>
        </w:rPr>
      </w:pPr>
      <w:r w:rsidRPr="00835A12">
        <w:rPr>
          <w:rFonts w:ascii="Arial" w:hAnsi="Arial" w:cs="Arial"/>
          <w:b/>
          <w:sz w:val="21"/>
          <w:szCs w:val="21"/>
        </w:rPr>
        <w:t>l’</w:t>
      </w:r>
      <w:r w:rsidR="00ED4DD6">
        <w:rPr>
          <w:rFonts w:ascii="Arial" w:hAnsi="Arial" w:cs="Arial"/>
          <w:b/>
          <w:sz w:val="21"/>
          <w:szCs w:val="21"/>
        </w:rPr>
        <w:t>Autorità</w:t>
      </w:r>
      <w:r w:rsidRPr="00835A12">
        <w:rPr>
          <w:rFonts w:ascii="Arial" w:hAnsi="Arial" w:cs="Arial"/>
          <w:b/>
          <w:sz w:val="21"/>
          <w:szCs w:val="21"/>
        </w:rPr>
        <w:t xml:space="preserve"> di Certificazione</w:t>
      </w:r>
      <w:r w:rsidRPr="00835A12">
        <w:rPr>
          <w:rFonts w:ascii="Arial" w:hAnsi="Arial" w:cs="Arial"/>
          <w:sz w:val="21"/>
          <w:szCs w:val="21"/>
        </w:rPr>
        <w:t xml:space="preserve"> elabora e trasmette alla Commissione le domande di pagamento ai sensi dell’articolo 126 del </w:t>
      </w:r>
      <w:r w:rsidR="00087577">
        <w:rPr>
          <w:rFonts w:ascii="Arial" w:hAnsi="Arial" w:cs="Arial"/>
          <w:sz w:val="21"/>
          <w:szCs w:val="21"/>
        </w:rPr>
        <w:t>Reg.</w:t>
      </w:r>
      <w:r w:rsidRPr="00835A12">
        <w:rPr>
          <w:rFonts w:ascii="Arial" w:hAnsi="Arial" w:cs="Arial"/>
          <w:sz w:val="21"/>
          <w:szCs w:val="21"/>
        </w:rPr>
        <w:t xml:space="preserve"> (UE) </w:t>
      </w:r>
      <w:r w:rsidR="00EA4C11">
        <w:rPr>
          <w:rFonts w:ascii="Arial" w:hAnsi="Arial" w:cs="Arial"/>
          <w:sz w:val="21"/>
          <w:szCs w:val="21"/>
        </w:rPr>
        <w:t xml:space="preserve">n. </w:t>
      </w:r>
      <w:r w:rsidRPr="00835A12">
        <w:rPr>
          <w:rFonts w:ascii="Arial" w:hAnsi="Arial" w:cs="Arial"/>
          <w:sz w:val="21"/>
          <w:szCs w:val="21"/>
        </w:rPr>
        <w:t>1303/2013 e prepara i conti relativi alle spese sostenute, previsti dall’articolo 59, paragrafo 5</w:t>
      </w:r>
      <w:r>
        <w:rPr>
          <w:rFonts w:ascii="Arial" w:hAnsi="Arial" w:cs="Arial"/>
          <w:sz w:val="21"/>
          <w:szCs w:val="21"/>
        </w:rPr>
        <w:t xml:space="preserve">, lettere a) del </w:t>
      </w:r>
      <w:r w:rsidR="00087577">
        <w:rPr>
          <w:rFonts w:ascii="Arial" w:hAnsi="Arial" w:cs="Arial"/>
          <w:sz w:val="21"/>
          <w:szCs w:val="21"/>
        </w:rPr>
        <w:t>Reg.</w:t>
      </w:r>
      <w:r>
        <w:rPr>
          <w:rFonts w:ascii="Arial" w:hAnsi="Arial" w:cs="Arial"/>
          <w:sz w:val="21"/>
          <w:szCs w:val="21"/>
        </w:rPr>
        <w:t xml:space="preserve"> (UE</w:t>
      </w:r>
      <w:r w:rsidRPr="00835A12">
        <w:rPr>
          <w:rFonts w:ascii="Arial" w:hAnsi="Arial" w:cs="Arial"/>
          <w:sz w:val="21"/>
          <w:szCs w:val="21"/>
        </w:rPr>
        <w:t>, EURATOM) n. 966/2012;</w:t>
      </w:r>
    </w:p>
    <w:p w14:paraId="78C463A5" w14:textId="70D80D42" w:rsidR="00BA4409" w:rsidRPr="00835A12" w:rsidRDefault="00BA4409" w:rsidP="005244A9">
      <w:pPr>
        <w:pStyle w:val="a4Testodocumento"/>
        <w:numPr>
          <w:ilvl w:val="0"/>
          <w:numId w:val="133"/>
        </w:numPr>
        <w:spacing w:before="60" w:after="60" w:line="276" w:lineRule="auto"/>
        <w:ind w:left="426" w:hanging="426"/>
        <w:rPr>
          <w:rFonts w:ascii="Arial" w:hAnsi="Arial" w:cs="Arial"/>
          <w:sz w:val="21"/>
          <w:szCs w:val="21"/>
        </w:rPr>
      </w:pPr>
      <w:r w:rsidRPr="00835A12">
        <w:rPr>
          <w:rFonts w:ascii="Arial" w:hAnsi="Arial" w:cs="Arial"/>
          <w:b/>
          <w:sz w:val="21"/>
          <w:szCs w:val="21"/>
        </w:rPr>
        <w:t>l’</w:t>
      </w:r>
      <w:r w:rsidR="00ED4DD6">
        <w:rPr>
          <w:rFonts w:ascii="Arial" w:hAnsi="Arial" w:cs="Arial"/>
          <w:b/>
          <w:sz w:val="21"/>
          <w:szCs w:val="21"/>
        </w:rPr>
        <w:t>Autorità</w:t>
      </w:r>
      <w:r w:rsidR="00F738E0">
        <w:rPr>
          <w:rFonts w:ascii="Arial" w:hAnsi="Arial" w:cs="Arial"/>
          <w:b/>
          <w:sz w:val="21"/>
          <w:szCs w:val="21"/>
        </w:rPr>
        <w:t xml:space="preserve"> di Audit</w:t>
      </w:r>
      <w:r w:rsidRPr="00835A12">
        <w:rPr>
          <w:rFonts w:ascii="Arial" w:hAnsi="Arial" w:cs="Arial"/>
          <w:sz w:val="21"/>
          <w:szCs w:val="21"/>
        </w:rPr>
        <w:t xml:space="preserve"> prepara</w:t>
      </w:r>
      <w:r w:rsidR="002F50B9" w:rsidRPr="00491E7D">
        <w:rPr>
          <w:rFonts w:ascii="Arial" w:hAnsi="Arial" w:cs="Arial"/>
          <w:sz w:val="21"/>
          <w:szCs w:val="21"/>
        </w:rPr>
        <w:t xml:space="preserve">, </w:t>
      </w:r>
      <w:r w:rsidR="002F50B9" w:rsidRPr="00A93731">
        <w:rPr>
          <w:rFonts w:ascii="Arial" w:hAnsi="Arial" w:cs="Arial"/>
          <w:sz w:val="21"/>
          <w:szCs w:val="21"/>
        </w:rPr>
        <w:t>entro 8 mesi dall’adozione del Programma operativo</w:t>
      </w:r>
      <w:r w:rsidR="002F50B9" w:rsidRPr="00491E7D">
        <w:rPr>
          <w:rFonts w:ascii="Arial" w:hAnsi="Arial" w:cs="Arial"/>
          <w:sz w:val="21"/>
          <w:szCs w:val="21"/>
        </w:rPr>
        <w:t xml:space="preserve">, </w:t>
      </w:r>
      <w:r w:rsidRPr="00491E7D">
        <w:rPr>
          <w:rFonts w:ascii="Arial" w:hAnsi="Arial" w:cs="Arial"/>
          <w:sz w:val="21"/>
          <w:szCs w:val="21"/>
        </w:rPr>
        <w:t xml:space="preserve">la </w:t>
      </w:r>
      <w:r w:rsidR="00771877" w:rsidRPr="00634DD1">
        <w:rPr>
          <w:rFonts w:ascii="Arial" w:hAnsi="Arial" w:cs="Arial"/>
          <w:sz w:val="21"/>
          <w:szCs w:val="21"/>
        </w:rPr>
        <w:t>Strategia</w:t>
      </w:r>
      <w:r w:rsidRPr="00634DD1">
        <w:rPr>
          <w:rFonts w:ascii="Arial" w:hAnsi="Arial" w:cs="Arial"/>
          <w:sz w:val="21"/>
          <w:szCs w:val="21"/>
        </w:rPr>
        <w:t xml:space="preserve"> di audit </w:t>
      </w:r>
      <w:r w:rsidR="002F50B9" w:rsidRPr="00A93731">
        <w:rPr>
          <w:rFonts w:ascii="Arial" w:hAnsi="Arial" w:cs="Arial"/>
          <w:sz w:val="21"/>
          <w:szCs w:val="21"/>
        </w:rPr>
        <w:t>che viene</w:t>
      </w:r>
      <w:r w:rsidR="00EA150B" w:rsidRPr="00A93731">
        <w:rPr>
          <w:rFonts w:ascii="Arial" w:hAnsi="Arial" w:cs="Arial"/>
          <w:sz w:val="21"/>
          <w:szCs w:val="21"/>
        </w:rPr>
        <w:t xml:space="preserve"> presentata alla Commissione sol</w:t>
      </w:r>
      <w:r w:rsidR="002F50B9" w:rsidRPr="00A93731">
        <w:rPr>
          <w:rFonts w:ascii="Arial" w:hAnsi="Arial" w:cs="Arial"/>
          <w:sz w:val="21"/>
          <w:szCs w:val="21"/>
        </w:rPr>
        <w:t>o su richiesta di quest’ultima.</w:t>
      </w:r>
      <w:r w:rsidRPr="00491E7D">
        <w:rPr>
          <w:rFonts w:ascii="Arial" w:hAnsi="Arial" w:cs="Arial"/>
          <w:sz w:val="21"/>
          <w:szCs w:val="21"/>
        </w:rPr>
        <w:t xml:space="preserve"> </w:t>
      </w:r>
      <w:r w:rsidR="007D5B41" w:rsidRPr="00A93731">
        <w:rPr>
          <w:rFonts w:ascii="Arial" w:hAnsi="Arial" w:cs="Arial"/>
          <w:sz w:val="21"/>
          <w:szCs w:val="21"/>
        </w:rPr>
        <w:t>L’</w:t>
      </w:r>
      <w:r w:rsidR="00ED4DD6">
        <w:rPr>
          <w:rFonts w:ascii="Arial" w:hAnsi="Arial" w:cs="Arial"/>
          <w:sz w:val="21"/>
          <w:szCs w:val="21"/>
        </w:rPr>
        <w:t>Autorità</w:t>
      </w:r>
      <w:r w:rsidR="007D5B41" w:rsidRPr="00A93731">
        <w:rPr>
          <w:rFonts w:ascii="Arial" w:hAnsi="Arial" w:cs="Arial"/>
          <w:sz w:val="21"/>
          <w:szCs w:val="21"/>
        </w:rPr>
        <w:t xml:space="preserve"> di Audit, altresì, prepara e trasmette alla Commissione </w:t>
      </w:r>
      <w:r w:rsidRPr="00835A12">
        <w:rPr>
          <w:rFonts w:ascii="Arial" w:hAnsi="Arial" w:cs="Arial"/>
          <w:sz w:val="21"/>
          <w:szCs w:val="21"/>
        </w:rPr>
        <w:t xml:space="preserve">un </w:t>
      </w:r>
      <w:r w:rsidR="00893334">
        <w:rPr>
          <w:rFonts w:ascii="Arial" w:hAnsi="Arial" w:cs="Arial"/>
          <w:sz w:val="21"/>
          <w:szCs w:val="21"/>
        </w:rPr>
        <w:t>Parere</w:t>
      </w:r>
      <w:r w:rsidRPr="00835A12">
        <w:rPr>
          <w:rFonts w:ascii="Arial" w:hAnsi="Arial" w:cs="Arial"/>
          <w:sz w:val="21"/>
          <w:szCs w:val="21"/>
        </w:rPr>
        <w:t xml:space="preserve"> di audit sia sui conti relativi alle spese che sono state sostenute, durante il periodo contabile di riferimento, </w:t>
      </w:r>
      <w:r w:rsidR="00F05FBB">
        <w:rPr>
          <w:rFonts w:ascii="Arial" w:hAnsi="Arial" w:cs="Arial"/>
          <w:sz w:val="21"/>
          <w:szCs w:val="21"/>
        </w:rPr>
        <w:t>sia</w:t>
      </w:r>
      <w:r w:rsidRPr="00835A12">
        <w:rPr>
          <w:rFonts w:ascii="Arial" w:hAnsi="Arial" w:cs="Arial"/>
          <w:sz w:val="21"/>
          <w:szCs w:val="21"/>
        </w:rPr>
        <w:t xml:space="preserve"> sul riepilogo annuale delle relazioni finali di </w:t>
      </w:r>
      <w:r w:rsidRPr="00835A12">
        <w:rPr>
          <w:rFonts w:ascii="Arial" w:hAnsi="Arial" w:cs="Arial"/>
          <w:sz w:val="21"/>
          <w:szCs w:val="21"/>
        </w:rPr>
        <w:lastRenderedPageBreak/>
        <w:t>revisione contabile e dei controlli effettuati, entrambi previsti dall'articolo 59, paragrafo 5, let</w:t>
      </w:r>
      <w:r>
        <w:rPr>
          <w:rFonts w:ascii="Arial" w:hAnsi="Arial" w:cs="Arial"/>
          <w:sz w:val="21"/>
          <w:szCs w:val="21"/>
        </w:rPr>
        <w:t xml:space="preserve">tere a) e b), del </w:t>
      </w:r>
      <w:r w:rsidR="00087577">
        <w:rPr>
          <w:rFonts w:ascii="Arial" w:hAnsi="Arial" w:cs="Arial"/>
          <w:sz w:val="21"/>
          <w:szCs w:val="21"/>
        </w:rPr>
        <w:t>Reg.</w:t>
      </w:r>
      <w:r>
        <w:rPr>
          <w:rFonts w:ascii="Arial" w:hAnsi="Arial" w:cs="Arial"/>
          <w:sz w:val="21"/>
          <w:szCs w:val="21"/>
        </w:rPr>
        <w:t xml:space="preserve"> (</w:t>
      </w:r>
      <w:r w:rsidRPr="00835A12">
        <w:rPr>
          <w:rFonts w:ascii="Arial" w:hAnsi="Arial" w:cs="Arial"/>
          <w:sz w:val="21"/>
          <w:szCs w:val="21"/>
        </w:rPr>
        <w:t>U</w:t>
      </w:r>
      <w:r>
        <w:rPr>
          <w:rFonts w:ascii="Arial" w:hAnsi="Arial" w:cs="Arial"/>
          <w:sz w:val="21"/>
          <w:szCs w:val="21"/>
        </w:rPr>
        <w:t>E</w:t>
      </w:r>
      <w:r w:rsidRPr="00835A12">
        <w:rPr>
          <w:rFonts w:ascii="Arial" w:hAnsi="Arial" w:cs="Arial"/>
          <w:sz w:val="21"/>
          <w:szCs w:val="21"/>
        </w:rPr>
        <w:t>, EURATOM) n. 966/2012, nonché, un</w:t>
      </w:r>
      <w:r w:rsidR="00833D3F">
        <w:rPr>
          <w:rFonts w:ascii="Arial" w:hAnsi="Arial" w:cs="Arial"/>
          <w:sz w:val="21"/>
          <w:szCs w:val="21"/>
        </w:rPr>
        <w:t>a R</w:t>
      </w:r>
      <w:r w:rsidRPr="00835A12">
        <w:rPr>
          <w:rFonts w:ascii="Arial" w:hAnsi="Arial" w:cs="Arial"/>
          <w:sz w:val="21"/>
          <w:szCs w:val="21"/>
        </w:rPr>
        <w:t xml:space="preserve">elazione di controllo </w:t>
      </w:r>
      <w:r w:rsidR="00833D3F">
        <w:rPr>
          <w:rFonts w:ascii="Arial" w:hAnsi="Arial" w:cs="Arial"/>
          <w:sz w:val="21"/>
          <w:szCs w:val="21"/>
        </w:rPr>
        <w:t>annuale</w:t>
      </w:r>
      <w:r w:rsidRPr="00835A12">
        <w:rPr>
          <w:rFonts w:ascii="Arial" w:hAnsi="Arial" w:cs="Arial"/>
          <w:sz w:val="21"/>
          <w:szCs w:val="21"/>
        </w:rPr>
        <w:t xml:space="preserve"> che evidenzi le principali risultanze delle attività di audit svolte, comprese le carenze riscontrate nei sistemi di gestione e di controllo e le azioni correttive proposte e attuate.</w:t>
      </w:r>
    </w:p>
    <w:p w14:paraId="212FAADA" w14:textId="0032527C" w:rsidR="00BA4409" w:rsidRPr="00835A12" w:rsidRDefault="00BA4409" w:rsidP="00BA4409">
      <w:pPr>
        <w:pStyle w:val="CM1"/>
        <w:spacing w:before="60" w:after="60" w:line="276" w:lineRule="auto"/>
        <w:jc w:val="both"/>
        <w:rPr>
          <w:rFonts w:ascii="Arial" w:hAnsi="Arial" w:cs="Arial"/>
          <w:sz w:val="21"/>
          <w:szCs w:val="21"/>
        </w:rPr>
      </w:pPr>
      <w:r w:rsidRPr="00835A12">
        <w:rPr>
          <w:rFonts w:ascii="Arial" w:hAnsi="Arial" w:cs="Arial"/>
          <w:sz w:val="21"/>
          <w:szCs w:val="21"/>
        </w:rPr>
        <w:t>L</w:t>
      </w:r>
      <w:r w:rsidR="00A47910">
        <w:rPr>
          <w:rFonts w:ascii="Arial" w:hAnsi="Arial" w:cs="Arial"/>
          <w:sz w:val="21"/>
          <w:szCs w:val="21"/>
        </w:rPr>
        <w:t xml:space="preserve">’Amministrazione titolare di Programma Operativo </w:t>
      </w:r>
      <w:r w:rsidRPr="00835A12">
        <w:rPr>
          <w:rFonts w:ascii="Arial" w:hAnsi="Arial" w:cs="Arial"/>
          <w:sz w:val="21"/>
          <w:szCs w:val="21"/>
        </w:rPr>
        <w:t xml:space="preserve">può designare uno o più </w:t>
      </w:r>
      <w:r>
        <w:rPr>
          <w:rFonts w:ascii="Arial" w:hAnsi="Arial" w:cs="Arial"/>
          <w:b/>
          <w:sz w:val="21"/>
          <w:szCs w:val="21"/>
        </w:rPr>
        <w:t>Organismi I</w:t>
      </w:r>
      <w:r w:rsidRPr="00835A12">
        <w:rPr>
          <w:rFonts w:ascii="Arial" w:hAnsi="Arial" w:cs="Arial"/>
          <w:b/>
          <w:sz w:val="21"/>
          <w:szCs w:val="21"/>
        </w:rPr>
        <w:t>ntermedi</w:t>
      </w:r>
      <w:r w:rsidRPr="00835A12">
        <w:rPr>
          <w:rFonts w:ascii="Arial" w:hAnsi="Arial" w:cs="Arial"/>
          <w:sz w:val="21"/>
          <w:szCs w:val="21"/>
        </w:rPr>
        <w:t xml:space="preserve"> per lo svolgimento di determinati compiti dell'</w:t>
      </w:r>
      <w:r w:rsidR="00ED4DD6">
        <w:rPr>
          <w:rFonts w:ascii="Arial" w:hAnsi="Arial" w:cs="Arial"/>
          <w:sz w:val="21"/>
          <w:szCs w:val="21"/>
        </w:rPr>
        <w:t>Autorità</w:t>
      </w:r>
      <w:r w:rsidR="0072037E">
        <w:rPr>
          <w:rFonts w:ascii="Arial" w:hAnsi="Arial" w:cs="Arial"/>
          <w:sz w:val="21"/>
          <w:szCs w:val="21"/>
        </w:rPr>
        <w:t xml:space="preserve"> di Gestione</w:t>
      </w:r>
      <w:r w:rsidR="005071E6">
        <w:rPr>
          <w:rFonts w:ascii="Arial" w:hAnsi="Arial" w:cs="Arial"/>
          <w:sz w:val="21"/>
          <w:szCs w:val="21"/>
        </w:rPr>
        <w:t xml:space="preserve"> o di C</w:t>
      </w:r>
      <w:r w:rsidRPr="00835A12">
        <w:rPr>
          <w:rFonts w:ascii="Arial" w:hAnsi="Arial" w:cs="Arial"/>
          <w:sz w:val="21"/>
          <w:szCs w:val="21"/>
        </w:rPr>
        <w:t xml:space="preserve">ertificazione sotto la responsabilità di dette </w:t>
      </w:r>
      <w:r w:rsidR="00ED4DD6">
        <w:rPr>
          <w:rFonts w:ascii="Arial" w:hAnsi="Arial" w:cs="Arial"/>
          <w:sz w:val="21"/>
          <w:szCs w:val="21"/>
        </w:rPr>
        <w:t>Autorità</w:t>
      </w:r>
      <w:r w:rsidRPr="00835A12">
        <w:rPr>
          <w:rFonts w:ascii="Arial" w:hAnsi="Arial" w:cs="Arial"/>
          <w:sz w:val="21"/>
          <w:szCs w:val="21"/>
        </w:rPr>
        <w:t>, formalizzando i compiti delegati mediante specifici accordi scritti tra l'</w:t>
      </w:r>
      <w:r w:rsidR="00ED4DD6">
        <w:rPr>
          <w:rFonts w:ascii="Arial" w:hAnsi="Arial" w:cs="Arial"/>
          <w:sz w:val="21"/>
          <w:szCs w:val="21"/>
        </w:rPr>
        <w:t>Autorità</w:t>
      </w:r>
      <w:r w:rsidR="00D85D3D">
        <w:rPr>
          <w:rFonts w:ascii="Arial" w:hAnsi="Arial" w:cs="Arial"/>
          <w:sz w:val="21"/>
          <w:szCs w:val="21"/>
        </w:rPr>
        <w:t xml:space="preserve"> di Gestione</w:t>
      </w:r>
      <w:r w:rsidRPr="00835A12">
        <w:rPr>
          <w:rFonts w:ascii="Arial" w:hAnsi="Arial" w:cs="Arial"/>
          <w:sz w:val="21"/>
          <w:szCs w:val="21"/>
        </w:rPr>
        <w:t xml:space="preserve"> o di </w:t>
      </w:r>
      <w:r w:rsidR="005071E6">
        <w:rPr>
          <w:rFonts w:ascii="Arial" w:hAnsi="Arial" w:cs="Arial"/>
          <w:sz w:val="21"/>
          <w:szCs w:val="21"/>
        </w:rPr>
        <w:t>C</w:t>
      </w:r>
      <w:r w:rsidRPr="00835A12">
        <w:rPr>
          <w:rFonts w:ascii="Arial" w:hAnsi="Arial" w:cs="Arial"/>
          <w:sz w:val="21"/>
          <w:szCs w:val="21"/>
        </w:rPr>
        <w:t xml:space="preserve">ertificazione e gli organismi intermedi. Inoltre, la gestione di parte di un </w:t>
      </w:r>
      <w:r w:rsidR="0072037E">
        <w:rPr>
          <w:rFonts w:ascii="Arial" w:hAnsi="Arial" w:cs="Arial"/>
          <w:sz w:val="21"/>
          <w:szCs w:val="21"/>
        </w:rPr>
        <w:t>Programma Operativo</w:t>
      </w:r>
      <w:r w:rsidRPr="00835A12">
        <w:rPr>
          <w:rFonts w:ascii="Arial" w:hAnsi="Arial" w:cs="Arial"/>
          <w:sz w:val="21"/>
          <w:szCs w:val="21"/>
        </w:rPr>
        <w:t xml:space="preserve"> può essere affidata dall</w:t>
      </w:r>
      <w:r w:rsidR="00CD25E4">
        <w:rPr>
          <w:rFonts w:ascii="Arial" w:hAnsi="Arial" w:cs="Arial"/>
          <w:sz w:val="21"/>
          <w:szCs w:val="21"/>
        </w:rPr>
        <w:t>’</w:t>
      </w:r>
      <w:r w:rsidR="00A47910">
        <w:rPr>
          <w:rFonts w:ascii="Arial" w:hAnsi="Arial" w:cs="Arial"/>
          <w:sz w:val="21"/>
          <w:szCs w:val="21"/>
        </w:rPr>
        <w:t xml:space="preserve">Amministrazione titolare di Programma Operativo </w:t>
      </w:r>
      <w:r w:rsidRPr="00835A12">
        <w:rPr>
          <w:rFonts w:ascii="Arial" w:hAnsi="Arial" w:cs="Arial"/>
          <w:sz w:val="21"/>
          <w:szCs w:val="21"/>
        </w:rPr>
        <w:t>o dall'</w:t>
      </w:r>
      <w:r w:rsidR="00ED4DD6">
        <w:rPr>
          <w:rFonts w:ascii="Arial" w:hAnsi="Arial" w:cs="Arial"/>
          <w:sz w:val="21"/>
          <w:szCs w:val="21"/>
        </w:rPr>
        <w:t>Autorità</w:t>
      </w:r>
      <w:r w:rsidR="00D85D3D">
        <w:rPr>
          <w:rFonts w:ascii="Arial" w:hAnsi="Arial" w:cs="Arial"/>
          <w:sz w:val="21"/>
          <w:szCs w:val="21"/>
        </w:rPr>
        <w:t xml:space="preserve"> di Gestione</w:t>
      </w:r>
      <w:r w:rsidRPr="00835A12">
        <w:rPr>
          <w:rFonts w:ascii="Arial" w:hAnsi="Arial" w:cs="Arial"/>
          <w:sz w:val="21"/>
          <w:szCs w:val="21"/>
        </w:rPr>
        <w:t xml:space="preserve">, a </w:t>
      </w:r>
      <w:r>
        <w:rPr>
          <w:rFonts w:ascii="Arial" w:hAnsi="Arial" w:cs="Arial"/>
          <w:b/>
          <w:sz w:val="21"/>
          <w:szCs w:val="21"/>
        </w:rPr>
        <w:t>un Organismo I</w:t>
      </w:r>
      <w:r w:rsidRPr="00835A12">
        <w:rPr>
          <w:rFonts w:ascii="Arial" w:hAnsi="Arial" w:cs="Arial"/>
          <w:b/>
          <w:sz w:val="21"/>
          <w:szCs w:val="21"/>
        </w:rPr>
        <w:t>ntermedio</w:t>
      </w:r>
      <w:r w:rsidRPr="00835A12">
        <w:rPr>
          <w:rFonts w:ascii="Arial" w:hAnsi="Arial" w:cs="Arial"/>
          <w:sz w:val="21"/>
          <w:szCs w:val="21"/>
        </w:rPr>
        <w:t>, med</w:t>
      </w:r>
      <w:r w:rsidR="007166BE">
        <w:rPr>
          <w:rFonts w:ascii="Arial" w:hAnsi="Arial" w:cs="Arial"/>
          <w:sz w:val="21"/>
          <w:szCs w:val="21"/>
        </w:rPr>
        <w:t>iante un accordo scritto tra l'Organismo I</w:t>
      </w:r>
      <w:r w:rsidRPr="00835A12">
        <w:rPr>
          <w:rFonts w:ascii="Arial" w:hAnsi="Arial" w:cs="Arial"/>
          <w:sz w:val="21"/>
          <w:szCs w:val="21"/>
        </w:rPr>
        <w:t xml:space="preserve">ntermedio e </w:t>
      </w:r>
      <w:r w:rsidR="00A47910">
        <w:rPr>
          <w:rFonts w:ascii="Arial" w:hAnsi="Arial" w:cs="Arial"/>
          <w:sz w:val="21"/>
          <w:szCs w:val="21"/>
        </w:rPr>
        <w:t>l’</w:t>
      </w:r>
      <w:r w:rsidR="00A47910" w:rsidRPr="00A47910">
        <w:rPr>
          <w:rFonts w:ascii="Arial" w:hAnsi="Arial" w:cs="Arial"/>
          <w:sz w:val="21"/>
          <w:szCs w:val="21"/>
        </w:rPr>
        <w:t>Amministrazione titolare di Programma Operativo</w:t>
      </w:r>
      <w:r w:rsidRPr="00835A12">
        <w:rPr>
          <w:rFonts w:ascii="Arial" w:hAnsi="Arial" w:cs="Arial"/>
          <w:sz w:val="21"/>
          <w:szCs w:val="21"/>
        </w:rPr>
        <w:t xml:space="preserve"> o l'</w:t>
      </w:r>
      <w:r w:rsidR="00ED4DD6">
        <w:rPr>
          <w:rFonts w:ascii="Arial" w:hAnsi="Arial" w:cs="Arial"/>
          <w:sz w:val="21"/>
          <w:szCs w:val="21"/>
        </w:rPr>
        <w:t>Autorità</w:t>
      </w:r>
      <w:r w:rsidR="00D85D3D">
        <w:rPr>
          <w:rFonts w:ascii="Arial" w:hAnsi="Arial" w:cs="Arial"/>
          <w:sz w:val="21"/>
          <w:szCs w:val="21"/>
        </w:rPr>
        <w:t xml:space="preserve"> di Gestione</w:t>
      </w:r>
      <w:r w:rsidRPr="00835A12">
        <w:rPr>
          <w:rFonts w:ascii="Arial" w:hAnsi="Arial" w:cs="Arial"/>
          <w:sz w:val="21"/>
          <w:szCs w:val="21"/>
        </w:rPr>
        <w:t xml:space="preserve"> ("sovvenzione globale"). In tali casi, l'</w:t>
      </w:r>
      <w:r w:rsidR="007166BE">
        <w:rPr>
          <w:rFonts w:ascii="Arial" w:hAnsi="Arial" w:cs="Arial"/>
          <w:sz w:val="21"/>
          <w:szCs w:val="21"/>
        </w:rPr>
        <w:t>Organismo</w:t>
      </w:r>
      <w:r w:rsidRPr="00835A12">
        <w:rPr>
          <w:rFonts w:ascii="Arial" w:hAnsi="Arial" w:cs="Arial"/>
          <w:sz w:val="21"/>
          <w:szCs w:val="21"/>
        </w:rPr>
        <w:t xml:space="preserve"> </w:t>
      </w:r>
      <w:r w:rsidR="00900B2A">
        <w:rPr>
          <w:rFonts w:ascii="Arial" w:hAnsi="Arial" w:cs="Arial"/>
          <w:sz w:val="21"/>
          <w:szCs w:val="21"/>
        </w:rPr>
        <w:t>I</w:t>
      </w:r>
      <w:r w:rsidRPr="00835A12">
        <w:rPr>
          <w:rFonts w:ascii="Arial" w:hAnsi="Arial" w:cs="Arial"/>
          <w:sz w:val="21"/>
          <w:szCs w:val="21"/>
        </w:rPr>
        <w:t>ntermedio garantisce la propria solvibilità e competenza nel settore interessato, nonché la propria capacità di gestione amministrativa e finanziaria.</w:t>
      </w:r>
    </w:p>
    <w:p w14:paraId="3CBA350D" w14:textId="638E5E8E" w:rsidR="00BA4409" w:rsidRDefault="00BA4409" w:rsidP="00BA4409">
      <w:pPr>
        <w:autoSpaceDE w:val="0"/>
        <w:autoSpaceDN w:val="0"/>
        <w:adjustRightInd w:val="0"/>
        <w:spacing w:before="60" w:after="60" w:line="276" w:lineRule="auto"/>
        <w:jc w:val="both"/>
        <w:rPr>
          <w:rFonts w:ascii="Arial" w:hAnsi="Arial" w:cs="Arial"/>
          <w:sz w:val="21"/>
          <w:szCs w:val="21"/>
        </w:rPr>
      </w:pPr>
      <w:r w:rsidRPr="00835A12">
        <w:rPr>
          <w:rFonts w:ascii="Arial" w:hAnsi="Arial" w:cs="Arial"/>
          <w:sz w:val="21"/>
          <w:szCs w:val="21"/>
        </w:rPr>
        <w:t>Per il raggiungimento degli obiettivi previsti da ciascun Fondo è indispensabile una costante interazione tra i soggetti coinvolti nella gestione e controllo dei Fondi strutturali richiamati nella Parte III e IV del Reg</w:t>
      </w:r>
      <w:r>
        <w:rPr>
          <w:rFonts w:ascii="Arial" w:hAnsi="Arial" w:cs="Arial"/>
          <w:sz w:val="21"/>
          <w:szCs w:val="21"/>
        </w:rPr>
        <w:t xml:space="preserve">. </w:t>
      </w:r>
      <w:r w:rsidRPr="00835A12">
        <w:rPr>
          <w:rFonts w:ascii="Arial" w:hAnsi="Arial" w:cs="Arial"/>
          <w:sz w:val="21"/>
          <w:szCs w:val="21"/>
        </w:rPr>
        <w:t>(</w:t>
      </w:r>
      <w:r>
        <w:rPr>
          <w:rFonts w:ascii="Arial" w:hAnsi="Arial" w:cs="Arial"/>
          <w:sz w:val="21"/>
          <w:szCs w:val="21"/>
        </w:rPr>
        <w:t>UE</w:t>
      </w:r>
      <w:r w:rsidRPr="00835A12">
        <w:rPr>
          <w:rFonts w:ascii="Arial" w:hAnsi="Arial" w:cs="Arial"/>
          <w:sz w:val="21"/>
          <w:szCs w:val="21"/>
        </w:rPr>
        <w:t>) n. 1303/2013, allo scopo di tendere ad un</w:t>
      </w:r>
      <w:r w:rsidR="004147A4">
        <w:rPr>
          <w:rFonts w:ascii="Arial" w:hAnsi="Arial" w:cs="Arial"/>
          <w:sz w:val="21"/>
          <w:szCs w:val="21"/>
        </w:rPr>
        <w:t xml:space="preserve"> progressivo miglioramento dei S</w:t>
      </w:r>
      <w:r w:rsidRPr="00835A12">
        <w:rPr>
          <w:rFonts w:ascii="Arial" w:hAnsi="Arial" w:cs="Arial"/>
          <w:sz w:val="21"/>
          <w:szCs w:val="21"/>
        </w:rPr>
        <w:t>istemi di gestione e controllo, di prevenire rischi di frode e di gestire adeguatamente le rettifiche finanziarie e le conseguenti azioni di recupero.</w:t>
      </w:r>
    </w:p>
    <w:p w14:paraId="44A3687D" w14:textId="77777777" w:rsidR="00AB294E" w:rsidRPr="00835A12" w:rsidRDefault="00AB294E" w:rsidP="00BA4409">
      <w:pPr>
        <w:autoSpaceDE w:val="0"/>
        <w:autoSpaceDN w:val="0"/>
        <w:adjustRightInd w:val="0"/>
        <w:spacing w:before="60" w:after="60" w:line="276" w:lineRule="auto"/>
        <w:jc w:val="both"/>
        <w:rPr>
          <w:rFonts w:ascii="Arial" w:hAnsi="Arial" w:cs="Arial"/>
          <w:sz w:val="21"/>
          <w:szCs w:val="21"/>
        </w:rPr>
      </w:pPr>
    </w:p>
    <w:p w14:paraId="222DE421" w14:textId="58C622D4" w:rsidR="00FC21D4" w:rsidRPr="006E7D76" w:rsidRDefault="002D1215" w:rsidP="005244A9">
      <w:pPr>
        <w:pStyle w:val="Titolo2"/>
        <w:numPr>
          <w:ilvl w:val="1"/>
          <w:numId w:val="22"/>
        </w:numPr>
        <w:spacing w:before="60" w:line="360" w:lineRule="auto"/>
        <w:ind w:left="567" w:hanging="567"/>
        <w:contextualSpacing/>
        <w:rPr>
          <w:rFonts w:ascii="Arial" w:hAnsi="Arial" w:cs="Arial"/>
          <w:color w:val="002060"/>
          <w:sz w:val="24"/>
          <w:szCs w:val="24"/>
        </w:rPr>
      </w:pPr>
      <w:hyperlink w:anchor="_Toc256688391" w:history="1">
        <w:bookmarkStart w:id="202" w:name="_Toc441745306"/>
        <w:r w:rsidR="00FC21D4" w:rsidRPr="006E7D76">
          <w:rPr>
            <w:rFonts w:ascii="Arial" w:hAnsi="Arial" w:cs="Arial"/>
            <w:color w:val="002060"/>
            <w:sz w:val="24"/>
            <w:szCs w:val="24"/>
          </w:rPr>
          <w:t>Compiti e funzioni dell’</w:t>
        </w:r>
        <w:r w:rsidR="00ED4DD6">
          <w:rPr>
            <w:rFonts w:ascii="Arial" w:hAnsi="Arial" w:cs="Arial"/>
            <w:color w:val="002060"/>
            <w:sz w:val="24"/>
            <w:szCs w:val="24"/>
          </w:rPr>
          <w:t>Autorità</w:t>
        </w:r>
        <w:r w:rsidR="00F738E0">
          <w:rPr>
            <w:rFonts w:ascii="Arial" w:hAnsi="Arial" w:cs="Arial"/>
            <w:color w:val="002060"/>
            <w:sz w:val="24"/>
            <w:szCs w:val="24"/>
          </w:rPr>
          <w:t xml:space="preserve"> di Audit</w:t>
        </w:r>
        <w:bookmarkEnd w:id="202"/>
        <w:r w:rsidR="00DB105A" w:rsidRPr="006E7D76">
          <w:rPr>
            <w:rFonts w:ascii="Arial" w:hAnsi="Arial" w:cs="Arial"/>
            <w:color w:val="002060"/>
            <w:sz w:val="24"/>
            <w:szCs w:val="24"/>
          </w:rPr>
          <w:t xml:space="preserve"> </w:t>
        </w:r>
      </w:hyperlink>
    </w:p>
    <w:p w14:paraId="4DFC882F" w14:textId="73A12E4C" w:rsidR="00BE0448" w:rsidRPr="00835A12" w:rsidRDefault="00BE0448" w:rsidP="00BE0448">
      <w:pPr>
        <w:pStyle w:val="Default"/>
        <w:spacing w:before="60" w:after="60" w:line="276" w:lineRule="auto"/>
        <w:jc w:val="both"/>
        <w:rPr>
          <w:rFonts w:ascii="Arial" w:hAnsi="Arial" w:cs="Arial"/>
          <w:sz w:val="21"/>
          <w:szCs w:val="21"/>
        </w:rPr>
      </w:pPr>
      <w:r w:rsidRPr="00835A12">
        <w:rPr>
          <w:rFonts w:ascii="Arial" w:hAnsi="Arial" w:cs="Arial"/>
          <w:sz w:val="21"/>
          <w:szCs w:val="21"/>
        </w:rPr>
        <w:t>I compiti e le funzioni dell’</w:t>
      </w:r>
      <w:r w:rsidR="00ED4DD6">
        <w:rPr>
          <w:rFonts w:ascii="Arial" w:hAnsi="Arial" w:cs="Arial"/>
          <w:sz w:val="21"/>
          <w:szCs w:val="21"/>
        </w:rPr>
        <w:t>Autorità</w:t>
      </w:r>
      <w:r w:rsidR="00F738E0">
        <w:rPr>
          <w:rFonts w:ascii="Arial" w:hAnsi="Arial" w:cs="Arial"/>
          <w:sz w:val="21"/>
          <w:szCs w:val="21"/>
        </w:rPr>
        <w:t xml:space="preserve"> di Audit</w:t>
      </w:r>
      <w:r w:rsidRPr="00835A12">
        <w:rPr>
          <w:rFonts w:ascii="Arial" w:hAnsi="Arial" w:cs="Arial"/>
          <w:sz w:val="21"/>
          <w:szCs w:val="21"/>
        </w:rPr>
        <w:t xml:space="preserve"> per il periodo di programmazione 2014-2020 sono disciplinati dall’articolo 127 del </w:t>
      </w:r>
      <w:r w:rsidR="00F738E0">
        <w:rPr>
          <w:rFonts w:ascii="Arial" w:hAnsi="Arial" w:cs="Arial"/>
          <w:sz w:val="21"/>
          <w:szCs w:val="21"/>
        </w:rPr>
        <w:t xml:space="preserve">Reg. </w:t>
      </w:r>
      <w:r w:rsidRPr="00835A12">
        <w:rPr>
          <w:rFonts w:ascii="Arial" w:hAnsi="Arial" w:cs="Arial"/>
          <w:sz w:val="21"/>
          <w:szCs w:val="21"/>
        </w:rPr>
        <w:t>(UE) n. 1303/2013.</w:t>
      </w:r>
    </w:p>
    <w:p w14:paraId="6C015634" w14:textId="27E7843B" w:rsidR="00BE0448" w:rsidRPr="00835A12" w:rsidRDefault="00BE0448" w:rsidP="00BE0448">
      <w:pPr>
        <w:autoSpaceDE w:val="0"/>
        <w:autoSpaceDN w:val="0"/>
        <w:adjustRightInd w:val="0"/>
        <w:spacing w:before="60" w:after="60" w:line="276" w:lineRule="auto"/>
        <w:jc w:val="both"/>
        <w:rPr>
          <w:rFonts w:ascii="Arial" w:hAnsi="Arial" w:cs="Arial"/>
          <w:sz w:val="21"/>
          <w:szCs w:val="21"/>
          <w:lang w:eastAsia="it-IT"/>
        </w:rPr>
      </w:pPr>
      <w:r>
        <w:rPr>
          <w:rFonts w:ascii="Arial" w:hAnsi="Arial" w:cs="Arial"/>
          <w:sz w:val="21"/>
          <w:szCs w:val="21"/>
          <w:lang w:eastAsia="it-IT"/>
        </w:rPr>
        <w:t>In particolare, l</w:t>
      </w:r>
      <w:r w:rsidRPr="00835A12">
        <w:rPr>
          <w:rFonts w:ascii="Arial" w:hAnsi="Arial" w:cs="Arial"/>
          <w:sz w:val="21"/>
          <w:szCs w:val="21"/>
          <w:lang w:eastAsia="it-IT"/>
        </w:rPr>
        <w:t>'</w:t>
      </w:r>
      <w:r w:rsidR="00ED4DD6">
        <w:rPr>
          <w:rFonts w:ascii="Arial" w:hAnsi="Arial" w:cs="Arial"/>
          <w:sz w:val="21"/>
          <w:szCs w:val="21"/>
          <w:lang w:eastAsia="it-IT"/>
        </w:rPr>
        <w:t>Autorità</w:t>
      </w:r>
      <w:r w:rsidR="00F738E0">
        <w:rPr>
          <w:rFonts w:ascii="Arial" w:hAnsi="Arial" w:cs="Arial"/>
          <w:sz w:val="21"/>
          <w:szCs w:val="21"/>
          <w:lang w:eastAsia="it-IT"/>
        </w:rPr>
        <w:t xml:space="preserve"> di Audit</w:t>
      </w:r>
      <w:r w:rsidRPr="00835A12">
        <w:rPr>
          <w:rFonts w:ascii="Arial" w:hAnsi="Arial" w:cs="Arial"/>
          <w:sz w:val="21"/>
          <w:szCs w:val="21"/>
          <w:lang w:eastAsia="it-IT"/>
        </w:rPr>
        <w:t xml:space="preserve"> è incaricata dei seguenti compiti:</w:t>
      </w:r>
    </w:p>
    <w:p w14:paraId="0A54EEA6" w14:textId="69D48ECC" w:rsidR="00BE0448" w:rsidRPr="00835A12" w:rsidRDefault="00BE0448" w:rsidP="005244A9">
      <w:pPr>
        <w:numPr>
          <w:ilvl w:val="0"/>
          <w:numId w:val="134"/>
        </w:numPr>
        <w:autoSpaceDE w:val="0"/>
        <w:autoSpaceDN w:val="0"/>
        <w:adjustRightInd w:val="0"/>
        <w:spacing w:before="60" w:after="60" w:line="276" w:lineRule="auto"/>
        <w:ind w:left="425" w:hanging="425"/>
        <w:jc w:val="both"/>
        <w:rPr>
          <w:rFonts w:ascii="Arial" w:hAnsi="Arial" w:cs="Arial"/>
          <w:color w:val="000000"/>
          <w:sz w:val="21"/>
          <w:szCs w:val="21"/>
          <w:lang w:eastAsia="it-IT"/>
        </w:rPr>
      </w:pPr>
      <w:r w:rsidRPr="00835A12">
        <w:rPr>
          <w:rFonts w:ascii="Arial" w:hAnsi="Arial" w:cs="Arial"/>
          <w:color w:val="000000"/>
          <w:sz w:val="21"/>
          <w:szCs w:val="21"/>
          <w:lang w:eastAsia="it-IT"/>
        </w:rPr>
        <w:t xml:space="preserve">garantire lo svolgimento di attività di audit sul corretto funzionamento del </w:t>
      </w:r>
      <w:r w:rsidR="00672481">
        <w:rPr>
          <w:rFonts w:ascii="Arial" w:hAnsi="Arial" w:cs="Arial"/>
          <w:color w:val="000000"/>
          <w:sz w:val="21"/>
          <w:szCs w:val="21"/>
          <w:lang w:eastAsia="it-IT"/>
        </w:rPr>
        <w:t>Sistema di gestione e controllo</w:t>
      </w:r>
      <w:r w:rsidRPr="00835A12">
        <w:rPr>
          <w:rFonts w:ascii="Arial" w:hAnsi="Arial" w:cs="Arial"/>
          <w:color w:val="000000"/>
          <w:sz w:val="21"/>
          <w:szCs w:val="21"/>
          <w:lang w:eastAsia="it-IT"/>
        </w:rPr>
        <w:t xml:space="preserve"> del </w:t>
      </w:r>
      <w:r w:rsidR="0072037E">
        <w:rPr>
          <w:rFonts w:ascii="Arial" w:hAnsi="Arial" w:cs="Arial"/>
          <w:color w:val="000000"/>
          <w:sz w:val="21"/>
          <w:szCs w:val="21"/>
          <w:lang w:eastAsia="it-IT"/>
        </w:rPr>
        <w:t>Programma Operativo</w:t>
      </w:r>
      <w:r w:rsidRPr="00835A12">
        <w:rPr>
          <w:rFonts w:ascii="Arial" w:hAnsi="Arial" w:cs="Arial"/>
          <w:color w:val="000000"/>
          <w:sz w:val="21"/>
          <w:szCs w:val="21"/>
          <w:lang w:eastAsia="it-IT"/>
        </w:rPr>
        <w:t>;</w:t>
      </w:r>
    </w:p>
    <w:p w14:paraId="7753FD30" w14:textId="679FEFD2" w:rsidR="00BE0448" w:rsidRDefault="00BE0448" w:rsidP="005244A9">
      <w:pPr>
        <w:pStyle w:val="Default"/>
        <w:numPr>
          <w:ilvl w:val="0"/>
          <w:numId w:val="134"/>
        </w:numPr>
        <w:spacing w:before="60" w:after="60" w:line="276" w:lineRule="auto"/>
        <w:ind w:left="425" w:hanging="425"/>
        <w:jc w:val="both"/>
        <w:rPr>
          <w:rFonts w:ascii="Arial" w:hAnsi="Arial" w:cs="Arial"/>
          <w:sz w:val="21"/>
          <w:szCs w:val="21"/>
        </w:rPr>
      </w:pPr>
      <w:r w:rsidRPr="00835A12">
        <w:rPr>
          <w:rFonts w:ascii="Arial" w:hAnsi="Arial" w:cs="Arial"/>
          <w:sz w:val="21"/>
          <w:szCs w:val="21"/>
        </w:rPr>
        <w:t xml:space="preserve">garantire lo svolgimento di </w:t>
      </w:r>
      <w:r w:rsidRPr="00634DD1">
        <w:rPr>
          <w:rFonts w:ascii="Arial" w:hAnsi="Arial" w:cs="Arial"/>
          <w:sz w:val="21"/>
          <w:szCs w:val="21"/>
        </w:rPr>
        <w:t xml:space="preserve">attività di audit su un campione adeguato di operazioni sulla base delle spese dichiarate. </w:t>
      </w:r>
      <w:r w:rsidR="007240E2" w:rsidRPr="00634DD1">
        <w:rPr>
          <w:rFonts w:ascii="Arial" w:hAnsi="Arial" w:cs="Arial"/>
          <w:sz w:val="21"/>
          <w:szCs w:val="21"/>
        </w:rPr>
        <w:t xml:space="preserve">Gli </w:t>
      </w:r>
      <w:r w:rsidRPr="00634DD1">
        <w:rPr>
          <w:rFonts w:ascii="Arial" w:hAnsi="Arial" w:cs="Arial"/>
          <w:sz w:val="21"/>
          <w:szCs w:val="21"/>
        </w:rPr>
        <w:t xml:space="preserve">audit cui sono sottoposte le spese dichiarate si basano su un campione rappresentativo e, come regola generale, su un metodo di campionamento statistico. Tuttavia, l’AdA </w:t>
      </w:r>
      <w:r w:rsidR="007240E2" w:rsidRPr="00A93731">
        <w:rPr>
          <w:rFonts w:ascii="Arial" w:hAnsi="Arial" w:cs="Arial"/>
          <w:sz w:val="21"/>
          <w:szCs w:val="21"/>
        </w:rPr>
        <w:t xml:space="preserve">può </w:t>
      </w:r>
      <w:r w:rsidRPr="00A93731">
        <w:rPr>
          <w:rFonts w:ascii="Arial" w:hAnsi="Arial" w:cs="Arial"/>
          <w:sz w:val="21"/>
          <w:szCs w:val="21"/>
        </w:rPr>
        <w:t>utilizzare un metodo di campionamento non statistico sulla base del proprio giudizio professionale, in casi debitamente giustificati e conformemente alle norme internazionalmente accettate in materia di audit e, in ogni caso, se il numero di operazioni in un periodo contabile è insufficiente a consentire il ricorso a un metodo statistico. In tali casi, l’utilizzo di un metodo di campionamento non statistico deve coprire almeno il 5 % delle operazioni per le quali sono state dichiarate spese alla Commissione durante un periodo contabile e il 10 % delle spese dichiarate alla Commissione durante un periodo contabile;</w:t>
      </w:r>
    </w:p>
    <w:p w14:paraId="6C25250D" w14:textId="0FCF0C8E" w:rsidR="00BE0448" w:rsidRDefault="00BE0448" w:rsidP="005244A9">
      <w:pPr>
        <w:pStyle w:val="Default"/>
        <w:numPr>
          <w:ilvl w:val="0"/>
          <w:numId w:val="134"/>
        </w:numPr>
        <w:spacing w:before="60" w:after="60" w:line="276" w:lineRule="auto"/>
        <w:ind w:left="425" w:hanging="425"/>
        <w:jc w:val="both"/>
        <w:rPr>
          <w:rFonts w:ascii="Arial" w:hAnsi="Arial" w:cs="Arial"/>
          <w:sz w:val="21"/>
          <w:szCs w:val="21"/>
        </w:rPr>
      </w:pPr>
      <w:r w:rsidRPr="00835A12">
        <w:rPr>
          <w:rFonts w:ascii="Arial" w:hAnsi="Arial" w:cs="Arial"/>
          <w:sz w:val="21"/>
          <w:szCs w:val="21"/>
        </w:rPr>
        <w:t xml:space="preserve">predisporre, entro otto mesi dall'adozione del </w:t>
      </w:r>
      <w:r w:rsidR="0072037E">
        <w:rPr>
          <w:rFonts w:ascii="Arial" w:hAnsi="Arial" w:cs="Arial"/>
          <w:sz w:val="21"/>
          <w:szCs w:val="21"/>
        </w:rPr>
        <w:t>Programma Operativo</w:t>
      </w:r>
      <w:r w:rsidRPr="00835A12">
        <w:rPr>
          <w:rFonts w:ascii="Arial" w:hAnsi="Arial" w:cs="Arial"/>
          <w:sz w:val="21"/>
          <w:szCs w:val="21"/>
        </w:rPr>
        <w:t xml:space="preserve">, una </w:t>
      </w:r>
      <w:r w:rsidR="00771877">
        <w:rPr>
          <w:rFonts w:ascii="Arial" w:hAnsi="Arial" w:cs="Arial"/>
          <w:sz w:val="21"/>
          <w:szCs w:val="21"/>
        </w:rPr>
        <w:t>Strategia</w:t>
      </w:r>
      <w:r w:rsidRPr="00835A12">
        <w:rPr>
          <w:rFonts w:ascii="Arial" w:hAnsi="Arial" w:cs="Arial"/>
          <w:sz w:val="21"/>
          <w:szCs w:val="21"/>
        </w:rPr>
        <w:t xml:space="preserve"> di audit per lo svolgimento dell'attività di audit. Tale </w:t>
      </w:r>
      <w:r w:rsidR="00771877">
        <w:rPr>
          <w:rFonts w:ascii="Arial" w:hAnsi="Arial" w:cs="Arial"/>
          <w:sz w:val="21"/>
          <w:szCs w:val="21"/>
        </w:rPr>
        <w:t>Strategia</w:t>
      </w:r>
      <w:r w:rsidRPr="00835A12">
        <w:rPr>
          <w:rFonts w:ascii="Arial" w:hAnsi="Arial" w:cs="Arial"/>
          <w:sz w:val="21"/>
          <w:szCs w:val="21"/>
        </w:rPr>
        <w:t xml:space="preserve"> di audit deve definire la metodologia di audit, il metodo di campionamento per le attività di audit sulle operazioni e la pianificazione delle attività di audit in relazione al periodo contabile corrente e ai due successivi. La stessa deve essere aggiornata annualmente a partire dal 2016 e fino al 2024 compreso. Nel caso in cui si applichi un sistema comune di gestione e controllo a più </w:t>
      </w:r>
      <w:r w:rsidR="0072037E">
        <w:rPr>
          <w:rFonts w:ascii="Arial" w:hAnsi="Arial" w:cs="Arial"/>
          <w:sz w:val="21"/>
          <w:szCs w:val="21"/>
        </w:rPr>
        <w:t>Programmi Operativi</w:t>
      </w:r>
      <w:r w:rsidRPr="00835A12">
        <w:rPr>
          <w:rFonts w:ascii="Arial" w:hAnsi="Arial" w:cs="Arial"/>
          <w:sz w:val="21"/>
          <w:szCs w:val="21"/>
        </w:rPr>
        <w:t xml:space="preserve">, l’AdA può preparare un'unica </w:t>
      </w:r>
      <w:r w:rsidR="00771877">
        <w:rPr>
          <w:rFonts w:ascii="Arial" w:hAnsi="Arial" w:cs="Arial"/>
          <w:sz w:val="21"/>
          <w:szCs w:val="21"/>
        </w:rPr>
        <w:t>Strategia</w:t>
      </w:r>
      <w:r w:rsidRPr="00835A12">
        <w:rPr>
          <w:rFonts w:ascii="Arial" w:hAnsi="Arial" w:cs="Arial"/>
          <w:sz w:val="21"/>
          <w:szCs w:val="21"/>
        </w:rPr>
        <w:t xml:space="preserve"> </w:t>
      </w:r>
      <w:r w:rsidRPr="00835A12">
        <w:rPr>
          <w:rFonts w:ascii="Arial" w:hAnsi="Arial" w:cs="Arial"/>
          <w:sz w:val="21"/>
          <w:szCs w:val="21"/>
        </w:rPr>
        <w:lastRenderedPageBreak/>
        <w:t xml:space="preserve">di audit per i </w:t>
      </w:r>
      <w:r w:rsidR="0072037E">
        <w:rPr>
          <w:rFonts w:ascii="Arial" w:hAnsi="Arial" w:cs="Arial"/>
          <w:sz w:val="21"/>
          <w:szCs w:val="21"/>
        </w:rPr>
        <w:t>Programmi Operativi</w:t>
      </w:r>
      <w:r w:rsidRPr="00835A12">
        <w:rPr>
          <w:rFonts w:ascii="Arial" w:hAnsi="Arial" w:cs="Arial"/>
          <w:sz w:val="21"/>
          <w:szCs w:val="21"/>
        </w:rPr>
        <w:t xml:space="preserve"> interessati;</w:t>
      </w:r>
      <w:r>
        <w:rPr>
          <w:rFonts w:ascii="Arial" w:hAnsi="Arial" w:cs="Arial"/>
          <w:sz w:val="21"/>
          <w:szCs w:val="21"/>
        </w:rPr>
        <w:t xml:space="preserve"> </w:t>
      </w:r>
      <w:r w:rsidRPr="00835A12">
        <w:rPr>
          <w:rFonts w:ascii="Arial" w:hAnsi="Arial" w:cs="Arial"/>
          <w:sz w:val="21"/>
          <w:szCs w:val="21"/>
        </w:rPr>
        <w:t xml:space="preserve">trasmettere alla Commissione la </w:t>
      </w:r>
      <w:r w:rsidR="00771877">
        <w:rPr>
          <w:rFonts w:ascii="Arial" w:hAnsi="Arial" w:cs="Arial"/>
          <w:sz w:val="21"/>
          <w:szCs w:val="21"/>
        </w:rPr>
        <w:t>Strategia</w:t>
      </w:r>
      <w:r w:rsidRPr="00835A12">
        <w:rPr>
          <w:rFonts w:ascii="Arial" w:hAnsi="Arial" w:cs="Arial"/>
          <w:sz w:val="21"/>
          <w:szCs w:val="21"/>
        </w:rPr>
        <w:t xml:space="preserve"> di audit su richiesta della stessa;</w:t>
      </w:r>
    </w:p>
    <w:p w14:paraId="680B656C" w14:textId="655FB849" w:rsidR="00BE0448" w:rsidRDefault="00BE0448" w:rsidP="005244A9">
      <w:pPr>
        <w:pStyle w:val="Default"/>
        <w:numPr>
          <w:ilvl w:val="0"/>
          <w:numId w:val="134"/>
        </w:numPr>
        <w:spacing w:before="60" w:after="60" w:line="276" w:lineRule="auto"/>
        <w:ind w:left="425" w:hanging="425"/>
        <w:jc w:val="both"/>
        <w:rPr>
          <w:rFonts w:ascii="Arial" w:hAnsi="Arial" w:cs="Arial"/>
          <w:sz w:val="21"/>
          <w:szCs w:val="21"/>
        </w:rPr>
      </w:pPr>
      <w:r w:rsidRPr="00835A12">
        <w:rPr>
          <w:rFonts w:ascii="Arial" w:hAnsi="Arial" w:cs="Arial"/>
          <w:sz w:val="21"/>
          <w:szCs w:val="21"/>
        </w:rPr>
        <w:t>accertare, qualora le attivi</w:t>
      </w:r>
      <w:r w:rsidR="007166BE">
        <w:rPr>
          <w:rFonts w:ascii="Arial" w:hAnsi="Arial" w:cs="Arial"/>
          <w:sz w:val="21"/>
          <w:szCs w:val="21"/>
        </w:rPr>
        <w:t>tà di audit siano svolte da un O</w:t>
      </w:r>
      <w:r w:rsidRPr="00835A12">
        <w:rPr>
          <w:rFonts w:ascii="Arial" w:hAnsi="Arial" w:cs="Arial"/>
          <w:sz w:val="21"/>
          <w:szCs w:val="21"/>
        </w:rPr>
        <w:t>rganismo diverso dall'</w:t>
      </w:r>
      <w:r w:rsidR="00ED4DD6">
        <w:rPr>
          <w:rFonts w:ascii="Arial" w:hAnsi="Arial" w:cs="Arial"/>
          <w:sz w:val="21"/>
          <w:szCs w:val="21"/>
        </w:rPr>
        <w:t>Autorità</w:t>
      </w:r>
      <w:r w:rsidR="00F738E0">
        <w:rPr>
          <w:rFonts w:ascii="Arial" w:hAnsi="Arial" w:cs="Arial"/>
          <w:sz w:val="21"/>
          <w:szCs w:val="21"/>
        </w:rPr>
        <w:t xml:space="preserve"> di Audit</w:t>
      </w:r>
      <w:r w:rsidRPr="00835A12">
        <w:rPr>
          <w:rFonts w:ascii="Arial" w:hAnsi="Arial" w:cs="Arial"/>
          <w:sz w:val="21"/>
          <w:szCs w:val="21"/>
        </w:rPr>
        <w:t xml:space="preserve">, che tale </w:t>
      </w:r>
      <w:r w:rsidR="007166BE">
        <w:rPr>
          <w:rFonts w:ascii="Arial" w:hAnsi="Arial" w:cs="Arial"/>
          <w:sz w:val="21"/>
          <w:szCs w:val="21"/>
        </w:rPr>
        <w:t>Organismo</w:t>
      </w:r>
      <w:r w:rsidRPr="00835A12">
        <w:rPr>
          <w:rFonts w:ascii="Arial" w:hAnsi="Arial" w:cs="Arial"/>
          <w:sz w:val="21"/>
          <w:szCs w:val="21"/>
        </w:rPr>
        <w:t xml:space="preserve"> disponga della necessaria indipendenza funzionale;</w:t>
      </w:r>
    </w:p>
    <w:p w14:paraId="183ECA43" w14:textId="77777777" w:rsidR="00BE0448" w:rsidRDefault="00BE0448" w:rsidP="005244A9">
      <w:pPr>
        <w:pStyle w:val="Default"/>
        <w:numPr>
          <w:ilvl w:val="0"/>
          <w:numId w:val="134"/>
        </w:numPr>
        <w:spacing w:before="60" w:after="60" w:line="276" w:lineRule="auto"/>
        <w:ind w:left="425" w:hanging="425"/>
        <w:jc w:val="both"/>
        <w:rPr>
          <w:rFonts w:ascii="Arial" w:hAnsi="Arial" w:cs="Arial"/>
          <w:sz w:val="21"/>
          <w:szCs w:val="21"/>
        </w:rPr>
      </w:pPr>
      <w:r w:rsidRPr="00835A12">
        <w:rPr>
          <w:rFonts w:ascii="Arial" w:hAnsi="Arial" w:cs="Arial"/>
          <w:sz w:val="21"/>
          <w:szCs w:val="21"/>
        </w:rPr>
        <w:t>preparare, per ogni esercizio contabile, a partire dal 2016 e fino al 2025 compreso, entro il 15 febbraio dell’esercizio successivo rispetto a ciascun periodo contabile (che va dal 1° luglio al 30 giugno, tranne per il primo anno di programmazione relativamente al quale si intende il periodo che va dalla data di inizio dell'ammissibilità della spesa al 30 giugno 2015):</w:t>
      </w:r>
    </w:p>
    <w:p w14:paraId="3BE220A4" w14:textId="412E688C" w:rsidR="00BE0448" w:rsidRDefault="00BE0448" w:rsidP="005244A9">
      <w:pPr>
        <w:pStyle w:val="Default"/>
        <w:numPr>
          <w:ilvl w:val="2"/>
          <w:numId w:val="134"/>
        </w:numPr>
        <w:spacing w:before="60" w:after="60" w:line="276" w:lineRule="auto"/>
        <w:ind w:left="993" w:hanging="567"/>
        <w:jc w:val="both"/>
        <w:rPr>
          <w:rFonts w:ascii="Arial" w:hAnsi="Arial" w:cs="Arial"/>
          <w:sz w:val="21"/>
          <w:szCs w:val="21"/>
        </w:rPr>
      </w:pPr>
      <w:r w:rsidRPr="00835A12">
        <w:rPr>
          <w:rFonts w:ascii="Arial" w:hAnsi="Arial" w:cs="Arial"/>
          <w:sz w:val="21"/>
          <w:szCs w:val="21"/>
        </w:rPr>
        <w:t xml:space="preserve">un </w:t>
      </w:r>
      <w:r w:rsidR="00893334">
        <w:rPr>
          <w:rFonts w:ascii="Arial" w:hAnsi="Arial" w:cs="Arial"/>
          <w:sz w:val="21"/>
          <w:szCs w:val="21"/>
        </w:rPr>
        <w:t>Parere</w:t>
      </w:r>
      <w:r w:rsidRPr="00835A12">
        <w:rPr>
          <w:rFonts w:ascii="Arial" w:hAnsi="Arial" w:cs="Arial"/>
          <w:sz w:val="21"/>
          <w:szCs w:val="21"/>
        </w:rPr>
        <w:t xml:space="preserve"> di audit a norma dell'articolo 59, paragrafo 5, secondo comma, del </w:t>
      </w:r>
      <w:r w:rsidR="00F738E0">
        <w:rPr>
          <w:rFonts w:ascii="Arial" w:hAnsi="Arial" w:cs="Arial"/>
          <w:sz w:val="21"/>
          <w:szCs w:val="21"/>
        </w:rPr>
        <w:t>Reg</w:t>
      </w:r>
      <w:r w:rsidR="00EA4C11">
        <w:rPr>
          <w:rFonts w:ascii="Arial" w:hAnsi="Arial" w:cs="Arial"/>
          <w:sz w:val="21"/>
          <w:szCs w:val="21"/>
        </w:rPr>
        <w:t>olamento</w:t>
      </w:r>
      <w:r w:rsidR="00F738E0">
        <w:rPr>
          <w:rFonts w:ascii="Arial" w:hAnsi="Arial" w:cs="Arial"/>
          <w:sz w:val="21"/>
          <w:szCs w:val="21"/>
        </w:rPr>
        <w:t xml:space="preserve"> </w:t>
      </w:r>
      <w:r w:rsidRPr="00835A12">
        <w:rPr>
          <w:rFonts w:ascii="Arial" w:hAnsi="Arial" w:cs="Arial"/>
          <w:sz w:val="21"/>
          <w:szCs w:val="21"/>
        </w:rPr>
        <w:t xml:space="preserve">finanziario ovvero, i) sui conti, predisposti dall’AdC e avvallati dall’AdG, relativi alle spese che sono state sostenute, durante il pertinente periodo contabile di riferimento e che sono state presentate alla Commissione a fini di rimborso; ii) sul riepilogo annuale delle relazioni finali di revisione contabile e dei controlli effettuati, predisposto dall’AdG, che include un'analisi della natura e della portata degli errori e delle carenze individuati nei sistemi, come anche le azioni correttive avviate o programmate. Tale </w:t>
      </w:r>
      <w:r w:rsidR="00893334">
        <w:rPr>
          <w:rFonts w:ascii="Arial" w:hAnsi="Arial" w:cs="Arial"/>
          <w:sz w:val="21"/>
          <w:szCs w:val="21"/>
        </w:rPr>
        <w:t>Parere</w:t>
      </w:r>
      <w:r w:rsidRPr="00835A12">
        <w:rPr>
          <w:rFonts w:ascii="Arial" w:hAnsi="Arial" w:cs="Arial"/>
          <w:sz w:val="21"/>
          <w:szCs w:val="21"/>
        </w:rPr>
        <w:t xml:space="preserve"> è finalizzato ad accertare se i conti forniscono un quadro fedele, se le spese per le quali la Commissione ha chiesto il rimborso sono legali e regolari, se i sistemi di controllo istituiti funzionano correttamente, nonché, se l'esercizio di revisione contabile mette in dubbio le asserzioni contenute nella dichiarazione prodotta dall’AdG. Inoltre, il termine del 15 febbraio può essere eccezionalmente prorogato dalla Commissione al 1° marzo, previa comunicazione dell</w:t>
      </w:r>
      <w:r w:rsidR="00A47910">
        <w:rPr>
          <w:rFonts w:ascii="Arial" w:hAnsi="Arial" w:cs="Arial"/>
          <w:sz w:val="21"/>
          <w:szCs w:val="21"/>
        </w:rPr>
        <w:t xml:space="preserve">’Amministrazione titolare di PO </w:t>
      </w:r>
      <w:r w:rsidRPr="00835A12">
        <w:rPr>
          <w:rFonts w:ascii="Arial" w:hAnsi="Arial" w:cs="Arial"/>
          <w:sz w:val="21"/>
          <w:szCs w:val="21"/>
        </w:rPr>
        <w:t>i</w:t>
      </w:r>
      <w:r w:rsidR="00A47910">
        <w:rPr>
          <w:rFonts w:ascii="Arial" w:hAnsi="Arial" w:cs="Arial"/>
          <w:sz w:val="21"/>
          <w:szCs w:val="21"/>
        </w:rPr>
        <w:t>nteressata.</w:t>
      </w:r>
    </w:p>
    <w:p w14:paraId="6D0B052C" w14:textId="7031521F" w:rsidR="00BE0448" w:rsidRPr="00835A12" w:rsidRDefault="007240E2" w:rsidP="005244A9">
      <w:pPr>
        <w:pStyle w:val="Default"/>
        <w:numPr>
          <w:ilvl w:val="2"/>
          <w:numId w:val="134"/>
        </w:numPr>
        <w:spacing w:before="60" w:after="60" w:line="276" w:lineRule="auto"/>
        <w:ind w:left="993" w:hanging="567"/>
        <w:jc w:val="both"/>
        <w:rPr>
          <w:rFonts w:ascii="Arial" w:hAnsi="Arial" w:cs="Arial"/>
          <w:sz w:val="21"/>
          <w:szCs w:val="21"/>
        </w:rPr>
      </w:pPr>
      <w:r>
        <w:rPr>
          <w:rFonts w:ascii="Arial" w:hAnsi="Arial" w:cs="Arial"/>
          <w:sz w:val="21"/>
          <w:szCs w:val="21"/>
        </w:rPr>
        <w:t>una R</w:t>
      </w:r>
      <w:r w:rsidR="00BE0448" w:rsidRPr="00835A12">
        <w:rPr>
          <w:rFonts w:ascii="Arial" w:hAnsi="Arial" w:cs="Arial"/>
          <w:sz w:val="21"/>
          <w:szCs w:val="21"/>
        </w:rPr>
        <w:t xml:space="preserve">elazione di controllo </w:t>
      </w:r>
      <w:r>
        <w:rPr>
          <w:rFonts w:ascii="Arial" w:hAnsi="Arial" w:cs="Arial"/>
          <w:sz w:val="21"/>
          <w:szCs w:val="21"/>
        </w:rPr>
        <w:t xml:space="preserve">annuale </w:t>
      </w:r>
      <w:r w:rsidR="00BE0448" w:rsidRPr="00835A12">
        <w:rPr>
          <w:rFonts w:ascii="Arial" w:hAnsi="Arial" w:cs="Arial"/>
          <w:sz w:val="21"/>
          <w:szCs w:val="21"/>
        </w:rPr>
        <w:t xml:space="preserve">che evidenzi le principali risultanze delle attività di audit svolte, comprese le carenze riscontrate nei sistemi di gestione e di controllo e le azioni correttive proposte e attuate. </w:t>
      </w:r>
    </w:p>
    <w:p w14:paraId="7DEAA723" w14:textId="6559486F" w:rsidR="00EB7F5D" w:rsidRPr="00EB7F5D" w:rsidRDefault="00EB7F5D" w:rsidP="00EB7F5D">
      <w:pPr>
        <w:pStyle w:val="Default"/>
        <w:spacing w:before="60" w:after="60" w:line="276" w:lineRule="auto"/>
        <w:jc w:val="both"/>
        <w:rPr>
          <w:rFonts w:ascii="Arial" w:hAnsi="Arial" w:cs="Arial"/>
          <w:sz w:val="21"/>
          <w:szCs w:val="21"/>
        </w:rPr>
      </w:pPr>
      <w:r>
        <w:rPr>
          <w:rFonts w:ascii="Arial" w:hAnsi="Arial" w:cs="Arial"/>
          <w:sz w:val="21"/>
          <w:szCs w:val="21"/>
        </w:rPr>
        <w:t>L’Accordo di partenariato Italia 2014/2020 ha previsto nell’</w:t>
      </w:r>
      <w:r w:rsidR="006A1965">
        <w:rPr>
          <w:rFonts w:ascii="Arial" w:hAnsi="Arial" w:cs="Arial"/>
          <w:sz w:val="21"/>
          <w:szCs w:val="21"/>
        </w:rPr>
        <w:t>Allegato</w:t>
      </w:r>
      <w:r>
        <w:rPr>
          <w:rFonts w:ascii="Arial" w:hAnsi="Arial" w:cs="Arial"/>
          <w:sz w:val="21"/>
          <w:szCs w:val="21"/>
        </w:rPr>
        <w:t xml:space="preserve"> II che le </w:t>
      </w:r>
      <w:r w:rsidR="00ED4DD6">
        <w:rPr>
          <w:rFonts w:ascii="Arial" w:hAnsi="Arial" w:cs="Arial"/>
          <w:sz w:val="21"/>
          <w:szCs w:val="21"/>
        </w:rPr>
        <w:t>Autorità</w:t>
      </w:r>
      <w:r w:rsidRPr="00EB7F5D">
        <w:rPr>
          <w:rFonts w:ascii="Arial" w:hAnsi="Arial" w:cs="Arial"/>
          <w:sz w:val="21"/>
          <w:szCs w:val="21"/>
        </w:rPr>
        <w:t xml:space="preserve"> di Audit verifica</w:t>
      </w:r>
      <w:r>
        <w:rPr>
          <w:rFonts w:ascii="Arial" w:hAnsi="Arial" w:cs="Arial"/>
          <w:sz w:val="21"/>
          <w:szCs w:val="21"/>
        </w:rPr>
        <w:t>no</w:t>
      </w:r>
      <w:r w:rsidRPr="00EB7F5D">
        <w:rPr>
          <w:rFonts w:ascii="Arial" w:hAnsi="Arial" w:cs="Arial"/>
          <w:sz w:val="21"/>
          <w:szCs w:val="21"/>
        </w:rPr>
        <w:t xml:space="preserve"> la sussistenza dei requisiti di cui all’</w:t>
      </w:r>
      <w:r w:rsidR="006A1965">
        <w:rPr>
          <w:rFonts w:ascii="Arial" w:hAnsi="Arial" w:cs="Arial"/>
          <w:sz w:val="21"/>
          <w:szCs w:val="21"/>
        </w:rPr>
        <w:t>Allegato</w:t>
      </w:r>
      <w:r w:rsidRPr="00EB7F5D">
        <w:rPr>
          <w:rFonts w:ascii="Arial" w:hAnsi="Arial" w:cs="Arial"/>
          <w:sz w:val="21"/>
          <w:szCs w:val="21"/>
        </w:rPr>
        <w:t xml:space="preserve"> “XIII” del Regolamento (UE) n.</w:t>
      </w:r>
      <w:r>
        <w:rPr>
          <w:rFonts w:ascii="Arial" w:hAnsi="Arial" w:cs="Arial"/>
          <w:sz w:val="21"/>
          <w:szCs w:val="21"/>
        </w:rPr>
        <w:t xml:space="preserve"> </w:t>
      </w:r>
      <w:r w:rsidRPr="00EB7F5D">
        <w:rPr>
          <w:rFonts w:ascii="Arial" w:hAnsi="Arial" w:cs="Arial"/>
          <w:sz w:val="21"/>
          <w:szCs w:val="21"/>
        </w:rPr>
        <w:t>1303 del 17 dicembre 2013 ai fini del rilascio del suddetto parere che verrà emanato entro il termine di 60</w:t>
      </w:r>
      <w:r>
        <w:rPr>
          <w:rFonts w:ascii="Arial" w:hAnsi="Arial" w:cs="Arial"/>
          <w:sz w:val="21"/>
          <w:szCs w:val="21"/>
        </w:rPr>
        <w:t xml:space="preserve"> </w:t>
      </w:r>
      <w:r w:rsidRPr="00EB7F5D">
        <w:rPr>
          <w:rFonts w:ascii="Arial" w:hAnsi="Arial" w:cs="Arial"/>
          <w:sz w:val="21"/>
          <w:szCs w:val="21"/>
        </w:rPr>
        <w:t>giorni dal ricevimento dell’atto di nomina dell’</w:t>
      </w:r>
      <w:r w:rsidR="00ED4DD6">
        <w:rPr>
          <w:rFonts w:ascii="Arial" w:hAnsi="Arial" w:cs="Arial"/>
          <w:sz w:val="21"/>
          <w:szCs w:val="21"/>
        </w:rPr>
        <w:t>Autorità</w:t>
      </w:r>
      <w:r w:rsidRPr="00EB7F5D">
        <w:rPr>
          <w:rFonts w:ascii="Arial" w:hAnsi="Arial" w:cs="Arial"/>
          <w:sz w:val="21"/>
          <w:szCs w:val="21"/>
        </w:rPr>
        <w:t xml:space="preserve"> di Gestione e della descrizione delle funzioni e delle</w:t>
      </w:r>
      <w:r>
        <w:rPr>
          <w:rFonts w:ascii="Arial" w:hAnsi="Arial" w:cs="Arial"/>
          <w:sz w:val="21"/>
          <w:szCs w:val="21"/>
        </w:rPr>
        <w:t xml:space="preserve"> </w:t>
      </w:r>
      <w:r w:rsidRPr="00EB7F5D">
        <w:rPr>
          <w:rFonts w:ascii="Arial" w:hAnsi="Arial" w:cs="Arial"/>
          <w:sz w:val="21"/>
          <w:szCs w:val="21"/>
        </w:rPr>
        <w:t xml:space="preserve">procedure della stessa, e comunque, in tempo utile per consentire alle </w:t>
      </w:r>
      <w:r w:rsidR="00ED4DD6">
        <w:rPr>
          <w:rFonts w:ascii="Arial" w:hAnsi="Arial" w:cs="Arial"/>
          <w:sz w:val="21"/>
          <w:szCs w:val="21"/>
        </w:rPr>
        <w:t>Autorità</w:t>
      </w:r>
      <w:r w:rsidRPr="00EB7F5D">
        <w:rPr>
          <w:rFonts w:ascii="Arial" w:hAnsi="Arial" w:cs="Arial"/>
          <w:sz w:val="21"/>
          <w:szCs w:val="21"/>
        </w:rPr>
        <w:t xml:space="preserve"> di Gestione il pieno avvio</w:t>
      </w:r>
      <w:r>
        <w:rPr>
          <w:rFonts w:ascii="Arial" w:hAnsi="Arial" w:cs="Arial"/>
          <w:sz w:val="21"/>
          <w:szCs w:val="21"/>
        </w:rPr>
        <w:t xml:space="preserve"> </w:t>
      </w:r>
      <w:r w:rsidRPr="00EB7F5D">
        <w:rPr>
          <w:rFonts w:ascii="Arial" w:hAnsi="Arial" w:cs="Arial"/>
          <w:sz w:val="21"/>
          <w:szCs w:val="21"/>
        </w:rPr>
        <w:t>delle attività di competenza.</w:t>
      </w:r>
    </w:p>
    <w:p w14:paraId="3A2A77B7" w14:textId="0B3BE7E1" w:rsidR="00EB7F5D" w:rsidRPr="00EB7F5D" w:rsidRDefault="00EB7F5D" w:rsidP="00EB7F5D">
      <w:pPr>
        <w:pStyle w:val="Default"/>
        <w:spacing w:before="60" w:after="60" w:line="276" w:lineRule="auto"/>
        <w:jc w:val="both"/>
        <w:rPr>
          <w:rFonts w:ascii="Arial" w:hAnsi="Arial" w:cs="Arial"/>
          <w:sz w:val="21"/>
          <w:szCs w:val="21"/>
        </w:rPr>
      </w:pPr>
      <w:r w:rsidRPr="00EB7F5D">
        <w:rPr>
          <w:rFonts w:ascii="Arial" w:hAnsi="Arial" w:cs="Arial"/>
          <w:sz w:val="21"/>
          <w:szCs w:val="21"/>
        </w:rPr>
        <w:t>Nel caso di mancato rilascio del suddetto parere, a seconda dell’entità dell</w:t>
      </w:r>
      <w:r>
        <w:rPr>
          <w:rFonts w:ascii="Arial" w:hAnsi="Arial" w:cs="Arial"/>
          <w:sz w:val="21"/>
          <w:szCs w:val="21"/>
        </w:rPr>
        <w:t xml:space="preserve">e azioni correttive da porre in </w:t>
      </w:r>
      <w:r w:rsidRPr="00EB7F5D">
        <w:rPr>
          <w:rFonts w:ascii="Arial" w:hAnsi="Arial" w:cs="Arial"/>
          <w:sz w:val="21"/>
          <w:szCs w:val="21"/>
        </w:rPr>
        <w:t>essere, verrà stabilita una precisa tempistica per l’adeguamento alle prescri</w:t>
      </w:r>
      <w:r>
        <w:rPr>
          <w:rFonts w:ascii="Arial" w:hAnsi="Arial" w:cs="Arial"/>
          <w:sz w:val="21"/>
          <w:szCs w:val="21"/>
        </w:rPr>
        <w:t>zioni rilevate dall’</w:t>
      </w:r>
      <w:r w:rsidR="00ED4DD6">
        <w:rPr>
          <w:rFonts w:ascii="Arial" w:hAnsi="Arial" w:cs="Arial"/>
          <w:sz w:val="21"/>
          <w:szCs w:val="21"/>
        </w:rPr>
        <w:t>Autorità</w:t>
      </w:r>
      <w:r>
        <w:rPr>
          <w:rFonts w:ascii="Arial" w:hAnsi="Arial" w:cs="Arial"/>
          <w:sz w:val="21"/>
          <w:szCs w:val="21"/>
        </w:rPr>
        <w:t xml:space="preserve"> di </w:t>
      </w:r>
      <w:r w:rsidRPr="00EB7F5D">
        <w:rPr>
          <w:rFonts w:ascii="Arial" w:hAnsi="Arial" w:cs="Arial"/>
          <w:sz w:val="21"/>
          <w:szCs w:val="21"/>
        </w:rPr>
        <w:t>Audit.</w:t>
      </w:r>
    </w:p>
    <w:p w14:paraId="5AD261C4" w14:textId="04F4C7A2" w:rsidR="00BE0448" w:rsidRPr="00835A12" w:rsidRDefault="00EB7F5D" w:rsidP="00EB7F5D">
      <w:pPr>
        <w:pStyle w:val="Default"/>
        <w:spacing w:before="60" w:after="60" w:line="276" w:lineRule="auto"/>
        <w:jc w:val="both"/>
        <w:rPr>
          <w:rFonts w:ascii="Arial" w:hAnsi="Arial" w:cs="Arial"/>
          <w:sz w:val="21"/>
          <w:szCs w:val="21"/>
        </w:rPr>
      </w:pPr>
      <w:r w:rsidRPr="00EB7F5D">
        <w:rPr>
          <w:rFonts w:ascii="Arial" w:hAnsi="Arial" w:cs="Arial"/>
          <w:sz w:val="21"/>
          <w:szCs w:val="21"/>
        </w:rPr>
        <w:t>Al fine di supportare i processi di analisi della designazione dell’</w:t>
      </w:r>
      <w:r w:rsidR="00ED4DD6">
        <w:rPr>
          <w:rFonts w:ascii="Arial" w:hAnsi="Arial" w:cs="Arial"/>
          <w:sz w:val="21"/>
          <w:szCs w:val="21"/>
        </w:rPr>
        <w:t>Autorità</w:t>
      </w:r>
      <w:r w:rsidRPr="00EB7F5D">
        <w:rPr>
          <w:rFonts w:ascii="Arial" w:hAnsi="Arial" w:cs="Arial"/>
          <w:sz w:val="21"/>
          <w:szCs w:val="21"/>
        </w:rPr>
        <w:t xml:space="preserve"> di Gestione, sarà definito un</w:t>
      </w:r>
      <w:r>
        <w:rPr>
          <w:rFonts w:ascii="Arial" w:hAnsi="Arial" w:cs="Arial"/>
          <w:sz w:val="21"/>
          <w:szCs w:val="21"/>
        </w:rPr>
        <w:t xml:space="preserve"> </w:t>
      </w:r>
      <w:r w:rsidRPr="00EB7F5D">
        <w:rPr>
          <w:rFonts w:ascii="Arial" w:hAnsi="Arial" w:cs="Arial"/>
          <w:sz w:val="21"/>
          <w:szCs w:val="21"/>
        </w:rPr>
        <w:t>percorso preliminare di accompagnamento alle Amministrazioni (prima dell’adozione dei relativi atti</w:t>
      </w:r>
      <w:r>
        <w:rPr>
          <w:rFonts w:ascii="Arial" w:hAnsi="Arial" w:cs="Arial"/>
          <w:sz w:val="21"/>
          <w:szCs w:val="21"/>
        </w:rPr>
        <w:t xml:space="preserve"> </w:t>
      </w:r>
      <w:r w:rsidRPr="00EB7F5D">
        <w:rPr>
          <w:rFonts w:ascii="Arial" w:hAnsi="Arial" w:cs="Arial"/>
          <w:sz w:val="21"/>
          <w:szCs w:val="21"/>
        </w:rPr>
        <w:t>amministrativi) teso a verificare che l’</w:t>
      </w:r>
      <w:r w:rsidR="00ED4DD6">
        <w:rPr>
          <w:rFonts w:ascii="Arial" w:hAnsi="Arial" w:cs="Arial"/>
          <w:sz w:val="21"/>
          <w:szCs w:val="21"/>
        </w:rPr>
        <w:t>Autorità</w:t>
      </w:r>
      <w:r w:rsidRPr="00EB7F5D">
        <w:rPr>
          <w:rFonts w:ascii="Arial" w:hAnsi="Arial" w:cs="Arial"/>
          <w:sz w:val="21"/>
          <w:szCs w:val="21"/>
        </w:rPr>
        <w:t xml:space="preserve"> di Gestione, ancora in fase di proposta di identificazione, sia incardinata nell’Ufficio/Direzione in linea con i criteri indicati nei Documenti dell’IGRUE.</w:t>
      </w:r>
      <w:r>
        <w:rPr>
          <w:rFonts w:ascii="Arial" w:hAnsi="Arial" w:cs="Arial"/>
          <w:sz w:val="21"/>
          <w:szCs w:val="21"/>
        </w:rPr>
        <w:t xml:space="preserve"> </w:t>
      </w:r>
      <w:r w:rsidRPr="00EB7F5D">
        <w:rPr>
          <w:rFonts w:ascii="Arial" w:hAnsi="Arial" w:cs="Arial"/>
          <w:sz w:val="21"/>
          <w:szCs w:val="21"/>
        </w:rPr>
        <w:t>In ogni caso, l’</w:t>
      </w:r>
      <w:r w:rsidR="00ED4DD6">
        <w:rPr>
          <w:rFonts w:ascii="Arial" w:hAnsi="Arial" w:cs="Arial"/>
          <w:sz w:val="21"/>
          <w:szCs w:val="21"/>
        </w:rPr>
        <w:t>Autorità</w:t>
      </w:r>
      <w:r w:rsidRPr="00EB7F5D">
        <w:rPr>
          <w:rFonts w:ascii="Arial" w:hAnsi="Arial" w:cs="Arial"/>
          <w:sz w:val="21"/>
          <w:szCs w:val="21"/>
        </w:rPr>
        <w:t xml:space="preserve"> di Audit assicura la verifica del mantenimento dei requisiti di designazione</w:t>
      </w:r>
      <w:r>
        <w:rPr>
          <w:rFonts w:ascii="Arial" w:hAnsi="Arial" w:cs="Arial"/>
          <w:sz w:val="21"/>
          <w:szCs w:val="21"/>
        </w:rPr>
        <w:t xml:space="preserve"> </w:t>
      </w:r>
      <w:r w:rsidRPr="00EB7F5D">
        <w:rPr>
          <w:rFonts w:ascii="Arial" w:hAnsi="Arial" w:cs="Arial"/>
          <w:sz w:val="21"/>
          <w:szCs w:val="21"/>
        </w:rPr>
        <w:t>dell’</w:t>
      </w:r>
      <w:r w:rsidR="00ED4DD6">
        <w:rPr>
          <w:rFonts w:ascii="Arial" w:hAnsi="Arial" w:cs="Arial"/>
          <w:sz w:val="21"/>
          <w:szCs w:val="21"/>
        </w:rPr>
        <w:t>Autorità</w:t>
      </w:r>
      <w:r w:rsidRPr="00EB7F5D">
        <w:rPr>
          <w:rFonts w:ascii="Arial" w:hAnsi="Arial" w:cs="Arial"/>
          <w:sz w:val="21"/>
          <w:szCs w:val="21"/>
        </w:rPr>
        <w:t xml:space="preserve"> di </w:t>
      </w:r>
      <w:r w:rsidR="005C7790">
        <w:rPr>
          <w:rFonts w:ascii="Arial" w:hAnsi="Arial" w:cs="Arial"/>
          <w:sz w:val="21"/>
          <w:szCs w:val="21"/>
        </w:rPr>
        <w:t>G</w:t>
      </w:r>
      <w:r w:rsidRPr="00EB7F5D">
        <w:rPr>
          <w:rFonts w:ascii="Arial" w:hAnsi="Arial" w:cs="Arial"/>
          <w:sz w:val="21"/>
          <w:szCs w:val="21"/>
        </w:rPr>
        <w:t>estione, per le finalità di cui all’art. 124 (5) del Regolamento (UE) n. 1303 del 17 dicembre</w:t>
      </w:r>
      <w:r>
        <w:rPr>
          <w:rFonts w:ascii="Arial" w:hAnsi="Arial" w:cs="Arial"/>
          <w:sz w:val="21"/>
          <w:szCs w:val="21"/>
        </w:rPr>
        <w:t xml:space="preserve"> </w:t>
      </w:r>
      <w:r w:rsidRPr="00EB7F5D">
        <w:rPr>
          <w:rFonts w:ascii="Arial" w:hAnsi="Arial" w:cs="Arial"/>
          <w:sz w:val="21"/>
          <w:szCs w:val="21"/>
        </w:rPr>
        <w:t xml:space="preserve">2013. </w:t>
      </w:r>
      <w:r w:rsidR="00BE0448" w:rsidRPr="00835A12">
        <w:rPr>
          <w:rFonts w:ascii="Arial" w:hAnsi="Arial" w:cs="Arial"/>
          <w:sz w:val="21"/>
          <w:szCs w:val="21"/>
        </w:rPr>
        <w:t>L'</w:t>
      </w:r>
      <w:r w:rsidR="00ED4DD6">
        <w:rPr>
          <w:rFonts w:ascii="Arial" w:hAnsi="Arial" w:cs="Arial"/>
          <w:sz w:val="21"/>
          <w:szCs w:val="21"/>
        </w:rPr>
        <w:t>Autorità</w:t>
      </w:r>
      <w:r w:rsidR="00F738E0">
        <w:rPr>
          <w:rFonts w:ascii="Arial" w:hAnsi="Arial" w:cs="Arial"/>
          <w:sz w:val="21"/>
          <w:szCs w:val="21"/>
        </w:rPr>
        <w:t xml:space="preserve"> di Audit</w:t>
      </w:r>
      <w:r w:rsidR="00BE0448" w:rsidRPr="00835A12">
        <w:rPr>
          <w:rFonts w:ascii="Arial" w:hAnsi="Arial" w:cs="Arial"/>
          <w:sz w:val="21"/>
          <w:szCs w:val="21"/>
        </w:rPr>
        <w:t xml:space="preserve"> si assicura che il lavoro di audit tenga conto degli standard riconosciuti a livello internazionale in materia.</w:t>
      </w:r>
    </w:p>
    <w:p w14:paraId="53FD94E9" w14:textId="38DABEAE" w:rsidR="00BE0448" w:rsidRPr="00835A12" w:rsidRDefault="00BE0448" w:rsidP="00BE0448">
      <w:pPr>
        <w:pStyle w:val="Default"/>
        <w:spacing w:before="60" w:after="60" w:line="276" w:lineRule="auto"/>
        <w:jc w:val="both"/>
        <w:rPr>
          <w:rFonts w:ascii="Arial" w:hAnsi="Arial" w:cs="Arial"/>
          <w:sz w:val="21"/>
          <w:szCs w:val="21"/>
        </w:rPr>
      </w:pPr>
      <w:r w:rsidRPr="00835A12">
        <w:rPr>
          <w:rFonts w:ascii="Arial" w:hAnsi="Arial" w:cs="Arial"/>
          <w:sz w:val="21"/>
          <w:szCs w:val="21"/>
        </w:rPr>
        <w:lastRenderedPageBreak/>
        <w:t xml:space="preserve">Nel caso in cui si applichi un sistema comune di gestione e controllo a più </w:t>
      </w:r>
      <w:r w:rsidR="0072037E">
        <w:rPr>
          <w:rFonts w:ascii="Arial" w:hAnsi="Arial" w:cs="Arial"/>
          <w:sz w:val="21"/>
          <w:szCs w:val="21"/>
        </w:rPr>
        <w:t>Programmi Operativi</w:t>
      </w:r>
      <w:r w:rsidRPr="00835A12">
        <w:rPr>
          <w:rFonts w:ascii="Arial" w:hAnsi="Arial" w:cs="Arial"/>
          <w:sz w:val="21"/>
          <w:szCs w:val="21"/>
        </w:rPr>
        <w:t xml:space="preserve">, le informazioni possono essere raggruppate in una relazione unica. </w:t>
      </w:r>
    </w:p>
    <w:p w14:paraId="4246A063" w14:textId="0A072A73" w:rsidR="00BE0448" w:rsidRDefault="00BE0448" w:rsidP="00BE0448">
      <w:pPr>
        <w:pStyle w:val="Default"/>
        <w:spacing w:before="60" w:after="60" w:line="276" w:lineRule="auto"/>
        <w:jc w:val="both"/>
        <w:rPr>
          <w:rFonts w:ascii="Arial" w:hAnsi="Arial" w:cs="Arial"/>
          <w:sz w:val="21"/>
          <w:szCs w:val="21"/>
        </w:rPr>
      </w:pPr>
      <w:r w:rsidRPr="00835A12">
        <w:rPr>
          <w:rFonts w:ascii="Arial" w:hAnsi="Arial" w:cs="Arial"/>
          <w:sz w:val="21"/>
          <w:szCs w:val="21"/>
        </w:rPr>
        <w:t>Infine, l’</w:t>
      </w:r>
      <w:r w:rsidR="00ED4DD6">
        <w:rPr>
          <w:rFonts w:ascii="Arial" w:hAnsi="Arial" w:cs="Arial"/>
          <w:sz w:val="21"/>
          <w:szCs w:val="21"/>
        </w:rPr>
        <w:t>Autorità</w:t>
      </w:r>
      <w:r w:rsidR="00F738E0">
        <w:rPr>
          <w:rFonts w:ascii="Arial" w:hAnsi="Arial" w:cs="Arial"/>
          <w:sz w:val="21"/>
          <w:szCs w:val="21"/>
        </w:rPr>
        <w:t xml:space="preserve"> di Audit</w:t>
      </w:r>
      <w:r w:rsidRPr="00835A12">
        <w:rPr>
          <w:rFonts w:ascii="Arial" w:hAnsi="Arial" w:cs="Arial"/>
          <w:sz w:val="21"/>
          <w:szCs w:val="21"/>
        </w:rPr>
        <w:t xml:space="preserve"> deve assicurare durante l’intero periodo di programmazione 2014-2020 un processo continuo di elaborazione delle informazioni raccolte attraverso gli audit dei sistemi e delle op</w:t>
      </w:r>
      <w:r w:rsidR="007240E2">
        <w:rPr>
          <w:rFonts w:ascii="Arial" w:hAnsi="Arial" w:cs="Arial"/>
          <w:sz w:val="21"/>
          <w:szCs w:val="21"/>
        </w:rPr>
        <w:t>erazioni, come riassunto nella f</w:t>
      </w:r>
      <w:r w:rsidRPr="00835A12">
        <w:rPr>
          <w:rFonts w:ascii="Arial" w:hAnsi="Arial" w:cs="Arial"/>
          <w:sz w:val="21"/>
          <w:szCs w:val="21"/>
        </w:rPr>
        <w:t xml:space="preserve">igura </w:t>
      </w:r>
      <w:r>
        <w:rPr>
          <w:rFonts w:ascii="Arial" w:hAnsi="Arial" w:cs="Arial"/>
          <w:sz w:val="21"/>
          <w:szCs w:val="21"/>
        </w:rPr>
        <w:t>sottostante</w:t>
      </w:r>
      <w:r w:rsidR="007240E2">
        <w:rPr>
          <w:rFonts w:ascii="Arial" w:hAnsi="Arial" w:cs="Arial"/>
          <w:sz w:val="21"/>
          <w:szCs w:val="21"/>
        </w:rPr>
        <w:t>.</w:t>
      </w:r>
      <w:r w:rsidRPr="00835A12">
        <w:rPr>
          <w:rFonts w:ascii="Arial" w:hAnsi="Arial" w:cs="Arial"/>
          <w:sz w:val="21"/>
          <w:szCs w:val="21"/>
        </w:rPr>
        <w:t xml:space="preserve"> </w:t>
      </w:r>
    </w:p>
    <w:p w14:paraId="15CCB7E9" w14:textId="6496ED5B" w:rsidR="00864B5F" w:rsidRDefault="00864B5F" w:rsidP="00914794">
      <w:pPr>
        <w:tabs>
          <w:tab w:val="left" w:pos="1575"/>
        </w:tabs>
        <w:autoSpaceDE w:val="0"/>
        <w:autoSpaceDN w:val="0"/>
        <w:adjustRightInd w:val="0"/>
        <w:spacing w:before="240" w:after="60" w:line="240" w:lineRule="auto"/>
        <w:jc w:val="both"/>
        <w:rPr>
          <w:rFonts w:ascii="Arial" w:hAnsi="Arial" w:cs="Arial"/>
          <w:b/>
          <w:sz w:val="18"/>
          <w:szCs w:val="18"/>
        </w:rPr>
      </w:pPr>
      <w:r>
        <w:rPr>
          <w:rFonts w:ascii="Arial" w:hAnsi="Arial" w:cs="Arial"/>
          <w:b/>
          <w:sz w:val="18"/>
          <w:szCs w:val="18"/>
        </w:rPr>
        <w:t>Figura 1</w:t>
      </w:r>
      <w:r w:rsidRPr="00407D7A">
        <w:rPr>
          <w:rFonts w:ascii="Arial" w:hAnsi="Arial" w:cs="Arial"/>
          <w:b/>
          <w:sz w:val="18"/>
          <w:szCs w:val="18"/>
        </w:rPr>
        <w:t xml:space="preserve">: </w:t>
      </w:r>
      <w:r>
        <w:rPr>
          <w:rFonts w:ascii="Arial" w:hAnsi="Arial" w:cs="Arial"/>
          <w:b/>
          <w:sz w:val="18"/>
          <w:szCs w:val="18"/>
        </w:rPr>
        <w:t>Compiti dell’</w:t>
      </w:r>
      <w:r w:rsidR="00ED4DD6">
        <w:rPr>
          <w:rFonts w:ascii="Arial" w:hAnsi="Arial" w:cs="Arial"/>
          <w:b/>
          <w:sz w:val="18"/>
          <w:szCs w:val="18"/>
        </w:rPr>
        <w:t>Autorità</w:t>
      </w:r>
      <w:r w:rsidR="00F738E0">
        <w:rPr>
          <w:rFonts w:ascii="Arial" w:hAnsi="Arial" w:cs="Arial"/>
          <w:b/>
          <w:sz w:val="18"/>
          <w:szCs w:val="18"/>
        </w:rPr>
        <w:t xml:space="preserve"> di Audit</w:t>
      </w:r>
    </w:p>
    <w:p w14:paraId="2EA69999" w14:textId="6FF5C891" w:rsidR="00B457C4" w:rsidRDefault="00B457C4" w:rsidP="00864B5F">
      <w:pPr>
        <w:tabs>
          <w:tab w:val="left" w:pos="1575"/>
        </w:tabs>
        <w:autoSpaceDE w:val="0"/>
        <w:autoSpaceDN w:val="0"/>
        <w:adjustRightInd w:val="0"/>
        <w:spacing w:before="120" w:after="120" w:line="240" w:lineRule="auto"/>
        <w:jc w:val="both"/>
        <w:rPr>
          <w:rFonts w:ascii="Arial" w:hAnsi="Arial" w:cs="Arial"/>
          <w:b/>
          <w:sz w:val="18"/>
          <w:szCs w:val="18"/>
        </w:rPr>
      </w:pPr>
      <w:r w:rsidRPr="00B457C4">
        <w:rPr>
          <w:noProof/>
          <w:lang w:eastAsia="it-IT"/>
        </w:rPr>
        <w:drawing>
          <wp:inline distT="0" distB="0" distL="0" distR="0" wp14:anchorId="497CC6D5" wp14:editId="25194858">
            <wp:extent cx="5400040" cy="5331359"/>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040" cy="5331359"/>
                    </a:xfrm>
                    <a:prstGeom prst="rect">
                      <a:avLst/>
                    </a:prstGeom>
                    <a:noFill/>
                    <a:ln>
                      <a:noFill/>
                    </a:ln>
                  </pic:spPr>
                </pic:pic>
              </a:graphicData>
            </a:graphic>
          </wp:inline>
        </w:drawing>
      </w:r>
    </w:p>
    <w:p w14:paraId="24457D30" w14:textId="77777777" w:rsidR="00A93731" w:rsidRDefault="00A93731" w:rsidP="00864B5F">
      <w:pPr>
        <w:tabs>
          <w:tab w:val="left" w:pos="1575"/>
        </w:tabs>
        <w:autoSpaceDE w:val="0"/>
        <w:autoSpaceDN w:val="0"/>
        <w:adjustRightInd w:val="0"/>
        <w:spacing w:before="120" w:after="120" w:line="240" w:lineRule="auto"/>
        <w:jc w:val="both"/>
        <w:rPr>
          <w:rFonts w:ascii="Arial" w:hAnsi="Arial" w:cs="Arial"/>
          <w:b/>
          <w:sz w:val="18"/>
          <w:szCs w:val="18"/>
        </w:rPr>
      </w:pPr>
    </w:p>
    <w:bookmarkStart w:id="203" w:name="_Toc438373850"/>
    <w:bookmarkStart w:id="204" w:name="_Toc438373851"/>
    <w:bookmarkStart w:id="205" w:name="_Toc438373852"/>
    <w:bookmarkEnd w:id="203"/>
    <w:bookmarkEnd w:id="204"/>
    <w:bookmarkEnd w:id="205"/>
    <w:p w14:paraId="6507FD61" w14:textId="1DA69F1B" w:rsidR="00FC21D4" w:rsidRPr="006E7D76" w:rsidRDefault="00A34675" w:rsidP="005244A9">
      <w:pPr>
        <w:pStyle w:val="Titolo2"/>
        <w:numPr>
          <w:ilvl w:val="1"/>
          <w:numId w:val="22"/>
        </w:numPr>
        <w:spacing w:before="60" w:line="360" w:lineRule="auto"/>
        <w:ind w:left="567" w:hanging="567"/>
        <w:contextualSpacing/>
        <w:rPr>
          <w:rFonts w:ascii="Arial" w:hAnsi="Arial" w:cs="Arial"/>
          <w:color w:val="002060"/>
          <w:sz w:val="24"/>
          <w:szCs w:val="24"/>
        </w:rPr>
      </w:pPr>
      <w:r>
        <w:fldChar w:fldCharType="begin"/>
      </w:r>
      <w:r>
        <w:instrText xml:space="preserve"> HYPERLINK \l "_Toc256688392" </w:instrText>
      </w:r>
      <w:r>
        <w:fldChar w:fldCharType="separate"/>
      </w:r>
      <w:bookmarkStart w:id="206" w:name="_Toc441745307"/>
      <w:r w:rsidR="00FC21D4" w:rsidRPr="006E7D76">
        <w:rPr>
          <w:rFonts w:ascii="Arial" w:hAnsi="Arial" w:cs="Arial"/>
          <w:color w:val="002060"/>
          <w:sz w:val="24"/>
          <w:szCs w:val="24"/>
        </w:rPr>
        <w:t>Organizzazione dell’</w:t>
      </w:r>
      <w:r w:rsidR="00ED4DD6">
        <w:rPr>
          <w:rFonts w:ascii="Arial" w:hAnsi="Arial" w:cs="Arial"/>
          <w:color w:val="002060"/>
          <w:sz w:val="24"/>
          <w:szCs w:val="24"/>
        </w:rPr>
        <w:t>Autorità</w:t>
      </w:r>
      <w:r w:rsidR="00F738E0">
        <w:rPr>
          <w:rFonts w:ascii="Arial" w:hAnsi="Arial" w:cs="Arial"/>
          <w:color w:val="002060"/>
          <w:sz w:val="24"/>
          <w:szCs w:val="24"/>
        </w:rPr>
        <w:t xml:space="preserve"> di Audit</w:t>
      </w:r>
      <w:bookmarkEnd w:id="206"/>
      <w:r w:rsidR="00FC21D4" w:rsidRPr="006E7D76">
        <w:rPr>
          <w:rFonts w:ascii="Arial" w:hAnsi="Arial" w:cs="Arial"/>
          <w:webHidden/>
          <w:color w:val="002060"/>
          <w:sz w:val="24"/>
          <w:szCs w:val="24"/>
        </w:rPr>
        <w:tab/>
      </w:r>
      <w:r>
        <w:rPr>
          <w:rFonts w:ascii="Arial" w:hAnsi="Arial" w:cs="Arial"/>
          <w:color w:val="002060"/>
          <w:sz w:val="24"/>
          <w:szCs w:val="24"/>
        </w:rPr>
        <w:fldChar w:fldCharType="end"/>
      </w:r>
    </w:p>
    <w:p w14:paraId="1F2AF844" w14:textId="4AB900E1" w:rsidR="00BE0448" w:rsidRPr="003C614D" w:rsidRDefault="00BE0448" w:rsidP="00864B5F">
      <w:pPr>
        <w:spacing w:before="60" w:after="60" w:line="276" w:lineRule="auto"/>
        <w:jc w:val="both"/>
        <w:rPr>
          <w:rFonts w:ascii="Arial" w:hAnsi="Arial" w:cs="Arial"/>
          <w:color w:val="000000"/>
          <w:sz w:val="21"/>
          <w:szCs w:val="21"/>
        </w:rPr>
      </w:pPr>
      <w:r w:rsidRPr="003C614D">
        <w:rPr>
          <w:rFonts w:ascii="Arial" w:hAnsi="Arial" w:cs="Arial"/>
          <w:color w:val="000000"/>
          <w:sz w:val="21"/>
          <w:szCs w:val="21"/>
        </w:rPr>
        <w:t>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3C614D">
        <w:rPr>
          <w:rFonts w:ascii="Arial" w:hAnsi="Arial" w:cs="Arial"/>
          <w:color w:val="000000"/>
          <w:sz w:val="21"/>
          <w:szCs w:val="21"/>
        </w:rPr>
        <w:t xml:space="preserve"> </w:t>
      </w:r>
      <w:r w:rsidR="007F02D2">
        <w:rPr>
          <w:rFonts w:ascii="Arial" w:hAnsi="Arial" w:cs="Arial"/>
          <w:color w:val="000000"/>
          <w:sz w:val="21"/>
          <w:szCs w:val="21"/>
        </w:rPr>
        <w:t xml:space="preserve">è </w:t>
      </w:r>
      <w:r w:rsidRPr="003C614D">
        <w:rPr>
          <w:rFonts w:ascii="Arial" w:hAnsi="Arial" w:cs="Arial"/>
          <w:color w:val="000000"/>
          <w:sz w:val="21"/>
          <w:szCs w:val="21"/>
        </w:rPr>
        <w:t>un'</w:t>
      </w:r>
      <w:r w:rsidR="00ED4DD6">
        <w:rPr>
          <w:rFonts w:ascii="Arial" w:hAnsi="Arial" w:cs="Arial"/>
          <w:color w:val="000000"/>
          <w:sz w:val="21"/>
          <w:szCs w:val="21"/>
        </w:rPr>
        <w:t>Autorità</w:t>
      </w:r>
      <w:r w:rsidRPr="003C614D">
        <w:rPr>
          <w:rFonts w:ascii="Arial" w:hAnsi="Arial" w:cs="Arial"/>
          <w:color w:val="000000"/>
          <w:sz w:val="21"/>
          <w:szCs w:val="21"/>
        </w:rPr>
        <w:t xml:space="preserve"> pubblica o un organismo pubblico nazionale, regionale o locale </w:t>
      </w:r>
      <w:r w:rsidRPr="003C614D">
        <w:rPr>
          <w:rFonts w:ascii="Arial" w:hAnsi="Arial" w:cs="Arial"/>
          <w:sz w:val="21"/>
          <w:szCs w:val="21"/>
        </w:rPr>
        <w:t xml:space="preserve">designato per ciascun </w:t>
      </w:r>
      <w:r w:rsidR="0072037E">
        <w:rPr>
          <w:rFonts w:ascii="Arial" w:hAnsi="Arial" w:cs="Arial"/>
          <w:sz w:val="21"/>
          <w:szCs w:val="21"/>
        </w:rPr>
        <w:t>Programma Operativo</w:t>
      </w:r>
      <w:r w:rsidRPr="003C614D">
        <w:rPr>
          <w:rFonts w:ascii="Arial" w:hAnsi="Arial" w:cs="Arial"/>
          <w:sz w:val="21"/>
          <w:szCs w:val="21"/>
        </w:rPr>
        <w:t xml:space="preserve"> d</w:t>
      </w:r>
      <w:r w:rsidR="00A47910">
        <w:rPr>
          <w:rFonts w:ascii="Arial" w:hAnsi="Arial" w:cs="Arial"/>
          <w:sz w:val="21"/>
          <w:szCs w:val="21"/>
        </w:rPr>
        <w:t>a</w:t>
      </w:r>
      <w:r w:rsidR="00A47910" w:rsidRPr="00835A12">
        <w:rPr>
          <w:rFonts w:ascii="Arial" w:hAnsi="Arial" w:cs="Arial"/>
          <w:sz w:val="21"/>
          <w:szCs w:val="21"/>
        </w:rPr>
        <w:t>ll</w:t>
      </w:r>
      <w:r w:rsidR="00A47910">
        <w:rPr>
          <w:rFonts w:ascii="Arial" w:hAnsi="Arial" w:cs="Arial"/>
          <w:sz w:val="21"/>
          <w:szCs w:val="21"/>
        </w:rPr>
        <w:t>’Amministrazione titolare di PO</w:t>
      </w:r>
      <w:r w:rsidRPr="003C614D">
        <w:rPr>
          <w:rFonts w:ascii="Arial" w:hAnsi="Arial" w:cs="Arial"/>
          <w:sz w:val="21"/>
          <w:szCs w:val="21"/>
        </w:rPr>
        <w:t>, responsabile del</w:t>
      </w:r>
      <w:r w:rsidRPr="003C614D">
        <w:rPr>
          <w:rFonts w:ascii="Arial" w:hAnsi="Arial" w:cs="Arial"/>
          <w:color w:val="000000"/>
          <w:sz w:val="21"/>
          <w:szCs w:val="21"/>
        </w:rPr>
        <w:t xml:space="preserve">lo svolgimento di attività di audit sul corretto funzionamento del </w:t>
      </w:r>
      <w:r w:rsidR="00672481">
        <w:rPr>
          <w:rFonts w:ascii="Arial" w:hAnsi="Arial" w:cs="Arial"/>
          <w:color w:val="000000"/>
          <w:sz w:val="21"/>
          <w:szCs w:val="21"/>
        </w:rPr>
        <w:t>S</w:t>
      </w:r>
      <w:r w:rsidRPr="003C614D">
        <w:rPr>
          <w:rFonts w:ascii="Arial" w:hAnsi="Arial" w:cs="Arial"/>
          <w:color w:val="000000"/>
          <w:sz w:val="21"/>
          <w:szCs w:val="21"/>
        </w:rPr>
        <w:t xml:space="preserve">istema di gestione e controllo del </w:t>
      </w:r>
      <w:r w:rsidR="0072037E">
        <w:rPr>
          <w:rFonts w:ascii="Arial" w:hAnsi="Arial" w:cs="Arial"/>
          <w:color w:val="000000"/>
          <w:sz w:val="21"/>
          <w:szCs w:val="21"/>
        </w:rPr>
        <w:t>Programma Operativo</w:t>
      </w:r>
      <w:r w:rsidRPr="003C614D">
        <w:rPr>
          <w:rFonts w:ascii="Arial" w:hAnsi="Arial" w:cs="Arial"/>
          <w:color w:val="000000"/>
          <w:sz w:val="21"/>
          <w:szCs w:val="21"/>
        </w:rPr>
        <w:t xml:space="preserve"> e su un campione adeguato di operazioni sulla base delle spese dichiarate. Tale </w:t>
      </w:r>
      <w:r w:rsidR="00ED4DD6">
        <w:rPr>
          <w:rFonts w:ascii="Arial" w:hAnsi="Arial" w:cs="Arial"/>
          <w:color w:val="000000"/>
          <w:sz w:val="21"/>
          <w:szCs w:val="21"/>
        </w:rPr>
        <w:t>Autorità</w:t>
      </w:r>
      <w:r w:rsidRPr="003C614D">
        <w:rPr>
          <w:rFonts w:ascii="Arial" w:hAnsi="Arial" w:cs="Arial"/>
          <w:color w:val="000000"/>
          <w:sz w:val="21"/>
          <w:szCs w:val="21"/>
        </w:rPr>
        <w:t xml:space="preserve"> è funzionalmente indipendente dall'</w:t>
      </w:r>
      <w:r w:rsidR="00ED4DD6">
        <w:rPr>
          <w:rFonts w:ascii="Arial" w:hAnsi="Arial" w:cs="Arial"/>
          <w:color w:val="000000"/>
          <w:sz w:val="21"/>
          <w:szCs w:val="21"/>
        </w:rPr>
        <w:t>Autorità</w:t>
      </w:r>
      <w:r w:rsidR="00D85D3D">
        <w:rPr>
          <w:rFonts w:ascii="Arial" w:hAnsi="Arial" w:cs="Arial"/>
          <w:color w:val="000000"/>
          <w:sz w:val="21"/>
          <w:szCs w:val="21"/>
        </w:rPr>
        <w:t xml:space="preserve"> di Gestione</w:t>
      </w:r>
      <w:r w:rsidRPr="003C614D">
        <w:rPr>
          <w:rFonts w:ascii="Arial" w:hAnsi="Arial" w:cs="Arial"/>
          <w:color w:val="000000"/>
          <w:sz w:val="21"/>
          <w:szCs w:val="21"/>
        </w:rPr>
        <w:t xml:space="preserve"> e dall'</w:t>
      </w:r>
      <w:r w:rsidR="00ED4DD6">
        <w:rPr>
          <w:rFonts w:ascii="Arial" w:hAnsi="Arial" w:cs="Arial"/>
          <w:color w:val="000000"/>
          <w:sz w:val="21"/>
          <w:szCs w:val="21"/>
        </w:rPr>
        <w:t>Autorità</w:t>
      </w:r>
      <w:r w:rsidR="00EA4C11">
        <w:rPr>
          <w:rFonts w:ascii="Arial" w:hAnsi="Arial" w:cs="Arial"/>
          <w:color w:val="000000"/>
          <w:sz w:val="21"/>
          <w:szCs w:val="21"/>
        </w:rPr>
        <w:t xml:space="preserve"> di Certificazione</w:t>
      </w:r>
      <w:r w:rsidRPr="003C614D">
        <w:rPr>
          <w:rFonts w:ascii="Arial" w:hAnsi="Arial" w:cs="Arial"/>
          <w:color w:val="000000"/>
          <w:sz w:val="21"/>
          <w:szCs w:val="21"/>
        </w:rPr>
        <w:t xml:space="preserve">. </w:t>
      </w:r>
    </w:p>
    <w:p w14:paraId="4E8308FE" w14:textId="03DFDA5A" w:rsidR="00BE0448" w:rsidRPr="00A93731" w:rsidRDefault="00BE0448" w:rsidP="00864B5F">
      <w:pPr>
        <w:spacing w:before="60" w:after="60" w:line="276" w:lineRule="auto"/>
        <w:jc w:val="both"/>
        <w:rPr>
          <w:rFonts w:ascii="Arial" w:hAnsi="Arial" w:cs="Arial"/>
          <w:sz w:val="21"/>
          <w:szCs w:val="21"/>
        </w:rPr>
      </w:pPr>
      <w:r w:rsidRPr="003C614D">
        <w:rPr>
          <w:rFonts w:ascii="Arial" w:hAnsi="Arial" w:cs="Arial"/>
          <w:color w:val="000000"/>
          <w:sz w:val="21"/>
          <w:szCs w:val="21"/>
        </w:rPr>
        <w:lastRenderedPageBreak/>
        <w:t xml:space="preserve">Il </w:t>
      </w:r>
      <w:r w:rsidR="00F738E0">
        <w:rPr>
          <w:rFonts w:ascii="Arial" w:hAnsi="Arial" w:cs="Arial"/>
          <w:color w:val="000000"/>
          <w:sz w:val="21"/>
          <w:szCs w:val="21"/>
        </w:rPr>
        <w:t xml:space="preserve">Reg. </w:t>
      </w:r>
      <w:r w:rsidRPr="003C614D">
        <w:rPr>
          <w:rFonts w:ascii="Arial" w:hAnsi="Arial" w:cs="Arial"/>
          <w:color w:val="000000"/>
          <w:sz w:val="21"/>
          <w:szCs w:val="21"/>
        </w:rPr>
        <w:t xml:space="preserve">(UE) n. 1303/2013 prevede la possibilità di designare la stessa </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3C614D">
        <w:rPr>
          <w:rFonts w:ascii="Arial" w:hAnsi="Arial" w:cs="Arial"/>
          <w:color w:val="000000"/>
          <w:sz w:val="21"/>
          <w:szCs w:val="21"/>
        </w:rPr>
        <w:t xml:space="preserve"> per </w:t>
      </w:r>
      <w:r w:rsidRPr="00A93731">
        <w:rPr>
          <w:rFonts w:ascii="Arial" w:hAnsi="Arial" w:cs="Arial"/>
          <w:sz w:val="21"/>
          <w:szCs w:val="21"/>
        </w:rPr>
        <w:t xml:space="preserve">più di un </w:t>
      </w:r>
      <w:r w:rsidR="0072037E" w:rsidRPr="00A93731">
        <w:rPr>
          <w:rFonts w:ascii="Arial" w:hAnsi="Arial" w:cs="Arial"/>
          <w:sz w:val="21"/>
          <w:szCs w:val="21"/>
        </w:rPr>
        <w:t>Programma Operativo</w:t>
      </w:r>
      <w:r w:rsidRPr="00A93731">
        <w:rPr>
          <w:rFonts w:ascii="Arial" w:hAnsi="Arial" w:cs="Arial"/>
          <w:sz w:val="21"/>
          <w:szCs w:val="21"/>
        </w:rPr>
        <w:t xml:space="preserve">, quindi è possibile che un’Amministrazione designi un’unica </w:t>
      </w:r>
      <w:r w:rsidR="00ED4DD6">
        <w:rPr>
          <w:rFonts w:ascii="Arial" w:hAnsi="Arial" w:cs="Arial"/>
          <w:sz w:val="21"/>
          <w:szCs w:val="21"/>
        </w:rPr>
        <w:t>Autorità</w:t>
      </w:r>
      <w:r w:rsidR="00F738E0" w:rsidRPr="00A93731">
        <w:rPr>
          <w:rFonts w:ascii="Arial" w:hAnsi="Arial" w:cs="Arial"/>
          <w:sz w:val="21"/>
          <w:szCs w:val="21"/>
        </w:rPr>
        <w:t xml:space="preserve"> di Audit</w:t>
      </w:r>
      <w:r w:rsidRPr="00A93731">
        <w:rPr>
          <w:rFonts w:ascii="Arial" w:hAnsi="Arial" w:cs="Arial"/>
          <w:sz w:val="21"/>
          <w:szCs w:val="21"/>
        </w:rPr>
        <w:t xml:space="preserve"> comune al </w:t>
      </w:r>
      <w:r w:rsidR="0072037E" w:rsidRPr="00A93731">
        <w:rPr>
          <w:rFonts w:ascii="Arial" w:hAnsi="Arial" w:cs="Arial"/>
          <w:sz w:val="21"/>
          <w:szCs w:val="21"/>
        </w:rPr>
        <w:t>Programma Operativo</w:t>
      </w:r>
      <w:r w:rsidRPr="00A93731">
        <w:rPr>
          <w:rFonts w:ascii="Arial" w:hAnsi="Arial" w:cs="Arial"/>
          <w:sz w:val="21"/>
          <w:szCs w:val="21"/>
        </w:rPr>
        <w:t xml:space="preserve"> FESR e al </w:t>
      </w:r>
      <w:r w:rsidR="0072037E" w:rsidRPr="00A93731">
        <w:rPr>
          <w:rFonts w:ascii="Arial" w:hAnsi="Arial" w:cs="Arial"/>
          <w:sz w:val="21"/>
          <w:szCs w:val="21"/>
        </w:rPr>
        <w:t>Programma Operativo</w:t>
      </w:r>
      <w:r w:rsidRPr="00A93731">
        <w:rPr>
          <w:rFonts w:ascii="Arial" w:hAnsi="Arial" w:cs="Arial"/>
          <w:sz w:val="21"/>
          <w:szCs w:val="21"/>
        </w:rPr>
        <w:t xml:space="preserve"> FSE.</w:t>
      </w:r>
    </w:p>
    <w:p w14:paraId="1B4877F3" w14:textId="2C700815" w:rsidR="00634DD1" w:rsidRPr="002B50FD" w:rsidRDefault="00BE0448" w:rsidP="00634DD1">
      <w:pPr>
        <w:spacing w:before="60" w:after="60" w:line="276" w:lineRule="auto"/>
        <w:jc w:val="both"/>
        <w:rPr>
          <w:rFonts w:ascii="Arial" w:hAnsi="Arial" w:cs="Arial"/>
          <w:color w:val="000000"/>
          <w:sz w:val="21"/>
          <w:szCs w:val="21"/>
        </w:rPr>
      </w:pPr>
      <w:r w:rsidRPr="00A93731">
        <w:rPr>
          <w:rFonts w:ascii="Arial" w:hAnsi="Arial" w:cs="Arial"/>
          <w:sz w:val="21"/>
          <w:szCs w:val="21"/>
        </w:rPr>
        <w:t>In tal caso</w:t>
      </w:r>
      <w:r w:rsidR="00303A60" w:rsidRPr="00A93731">
        <w:rPr>
          <w:rFonts w:ascii="Arial" w:hAnsi="Arial" w:cs="Arial"/>
          <w:sz w:val="21"/>
          <w:szCs w:val="21"/>
        </w:rPr>
        <w:t>,</w:t>
      </w:r>
      <w:r w:rsidRPr="00A93731">
        <w:rPr>
          <w:rFonts w:ascii="Arial" w:hAnsi="Arial" w:cs="Arial"/>
          <w:sz w:val="21"/>
          <w:szCs w:val="21"/>
        </w:rPr>
        <w:t xml:space="preserve"> all’interno di ogni </w:t>
      </w:r>
      <w:r w:rsidR="00ED4DD6">
        <w:rPr>
          <w:rFonts w:ascii="Arial" w:hAnsi="Arial" w:cs="Arial"/>
          <w:sz w:val="21"/>
          <w:szCs w:val="21"/>
        </w:rPr>
        <w:t>Autorità</w:t>
      </w:r>
      <w:r w:rsidR="00F738E0" w:rsidRPr="00A93731">
        <w:rPr>
          <w:rFonts w:ascii="Arial" w:hAnsi="Arial" w:cs="Arial"/>
          <w:sz w:val="21"/>
          <w:szCs w:val="21"/>
        </w:rPr>
        <w:t xml:space="preserve"> di Audit</w:t>
      </w:r>
      <w:r w:rsidRPr="00A93731">
        <w:rPr>
          <w:rFonts w:ascii="Arial" w:hAnsi="Arial" w:cs="Arial"/>
          <w:sz w:val="21"/>
          <w:szCs w:val="21"/>
        </w:rPr>
        <w:t xml:space="preserve"> è auspicabile prevedere due distinti </w:t>
      </w:r>
      <w:r w:rsidRPr="00A93731">
        <w:rPr>
          <w:rFonts w:ascii="Arial" w:hAnsi="Arial" w:cs="Arial"/>
          <w:i/>
          <w:sz w:val="21"/>
          <w:szCs w:val="21"/>
        </w:rPr>
        <w:t>Servizi</w:t>
      </w:r>
      <w:r w:rsidRPr="00A93731">
        <w:rPr>
          <w:rFonts w:ascii="Arial" w:hAnsi="Arial" w:cs="Arial"/>
          <w:sz w:val="21"/>
          <w:szCs w:val="21"/>
        </w:rPr>
        <w:t xml:space="preserve">, uno dedicato al </w:t>
      </w:r>
      <w:r w:rsidR="0065245B" w:rsidRPr="00A93731">
        <w:rPr>
          <w:rFonts w:ascii="Arial" w:hAnsi="Arial" w:cs="Arial"/>
          <w:sz w:val="21"/>
          <w:szCs w:val="21"/>
        </w:rPr>
        <w:t xml:space="preserve">audit </w:t>
      </w:r>
      <w:r w:rsidRPr="00A93731">
        <w:rPr>
          <w:rFonts w:ascii="Arial" w:hAnsi="Arial" w:cs="Arial"/>
          <w:sz w:val="21"/>
          <w:szCs w:val="21"/>
        </w:rPr>
        <w:t xml:space="preserve">relativo al FESR e uno al FSE. Ogni Servizio </w:t>
      </w:r>
      <w:r w:rsidR="0065245B" w:rsidRPr="00A93731">
        <w:rPr>
          <w:rFonts w:ascii="Arial" w:hAnsi="Arial" w:cs="Arial"/>
          <w:sz w:val="21"/>
          <w:szCs w:val="21"/>
        </w:rPr>
        <w:t xml:space="preserve">dovrà </w:t>
      </w:r>
      <w:r w:rsidRPr="00A93731">
        <w:rPr>
          <w:rFonts w:ascii="Arial" w:hAnsi="Arial" w:cs="Arial"/>
          <w:sz w:val="21"/>
          <w:szCs w:val="21"/>
        </w:rPr>
        <w:t xml:space="preserve">essere dimensionato in base alla complessità, alla dimensione e al numero dei controlli da svolgere per ogni Programma. All’interno di ogni Servizio potranno essere individuate una o più </w:t>
      </w:r>
      <w:r w:rsidRPr="00A93731">
        <w:rPr>
          <w:rFonts w:ascii="Arial" w:hAnsi="Arial" w:cs="Arial"/>
          <w:i/>
          <w:sz w:val="21"/>
          <w:szCs w:val="21"/>
        </w:rPr>
        <w:t>Unità Operative</w:t>
      </w:r>
      <w:r w:rsidRPr="00A93731">
        <w:rPr>
          <w:rFonts w:ascii="Arial" w:hAnsi="Arial" w:cs="Arial"/>
          <w:sz w:val="21"/>
          <w:szCs w:val="21"/>
        </w:rPr>
        <w:t xml:space="preserve"> specializzate nelle diverse attività di </w:t>
      </w:r>
      <w:r w:rsidR="0065245B" w:rsidRPr="00A93731">
        <w:rPr>
          <w:rFonts w:ascii="Arial" w:hAnsi="Arial" w:cs="Arial"/>
          <w:sz w:val="21"/>
          <w:szCs w:val="21"/>
        </w:rPr>
        <w:t>audit</w:t>
      </w:r>
      <w:r w:rsidRPr="00A93731">
        <w:rPr>
          <w:rFonts w:ascii="Arial" w:hAnsi="Arial" w:cs="Arial"/>
          <w:sz w:val="21"/>
          <w:szCs w:val="21"/>
        </w:rPr>
        <w:t xml:space="preserve"> o in base ai singoli macroprocessi. </w:t>
      </w:r>
      <w:r w:rsidR="00634DD1" w:rsidRPr="002B50FD">
        <w:rPr>
          <w:rFonts w:ascii="Arial" w:hAnsi="Arial" w:cs="Arial"/>
          <w:sz w:val="21"/>
          <w:szCs w:val="21"/>
        </w:rPr>
        <w:t xml:space="preserve">In ogni caso, l’AdA rispetta il requisito di adeguata e continuativa dotazione </w:t>
      </w:r>
      <w:r w:rsidR="00634DD1" w:rsidRPr="002B50FD">
        <w:rPr>
          <w:rFonts w:ascii="Arial" w:hAnsi="Arial" w:cs="Arial"/>
          <w:color w:val="000000"/>
          <w:sz w:val="21"/>
          <w:szCs w:val="21"/>
        </w:rPr>
        <w:t xml:space="preserve">di risorse umane previsto dal </w:t>
      </w:r>
      <w:r w:rsidR="00DD691C" w:rsidRPr="002B50FD">
        <w:rPr>
          <w:rFonts w:ascii="Arial" w:hAnsi="Arial" w:cs="Arial"/>
          <w:color w:val="000000"/>
          <w:sz w:val="21"/>
          <w:szCs w:val="21"/>
        </w:rPr>
        <w:t xml:space="preserve">Manuale “Programmazione 2014-2020 - Requisiti delle </w:t>
      </w:r>
      <w:r w:rsidR="00ED4DD6" w:rsidRPr="002B50FD">
        <w:rPr>
          <w:rFonts w:ascii="Arial" w:hAnsi="Arial" w:cs="Arial"/>
          <w:color w:val="000000"/>
          <w:sz w:val="21"/>
          <w:szCs w:val="21"/>
        </w:rPr>
        <w:t>Autorità</w:t>
      </w:r>
      <w:r w:rsidR="00DD691C" w:rsidRPr="002B50FD">
        <w:rPr>
          <w:rFonts w:ascii="Arial" w:hAnsi="Arial" w:cs="Arial"/>
          <w:color w:val="000000"/>
          <w:sz w:val="21"/>
          <w:szCs w:val="21"/>
        </w:rPr>
        <w:t xml:space="preserve"> di Audit” </w:t>
      </w:r>
      <w:r w:rsidR="00634DD1" w:rsidRPr="002B50FD">
        <w:rPr>
          <w:rFonts w:ascii="Arial" w:hAnsi="Arial" w:cs="Arial"/>
          <w:color w:val="000000"/>
          <w:sz w:val="21"/>
          <w:szCs w:val="21"/>
        </w:rPr>
        <w:t>dell’IGRUE, a tal fine:</w:t>
      </w:r>
    </w:p>
    <w:p w14:paraId="7CA223AD" w14:textId="61113EFD" w:rsidR="00634DD1" w:rsidRPr="002B50FD" w:rsidRDefault="00634DD1" w:rsidP="005244A9">
      <w:pPr>
        <w:pStyle w:val="Paragrafoelenco"/>
        <w:numPr>
          <w:ilvl w:val="0"/>
          <w:numId w:val="167"/>
        </w:numPr>
        <w:spacing w:before="60" w:after="60" w:line="276" w:lineRule="auto"/>
        <w:jc w:val="both"/>
        <w:rPr>
          <w:rFonts w:cs="Arial"/>
          <w:color w:val="000000"/>
          <w:sz w:val="21"/>
          <w:szCs w:val="21"/>
          <w:lang w:val="it-IT"/>
        </w:rPr>
      </w:pPr>
      <w:r w:rsidRPr="002B50FD">
        <w:rPr>
          <w:rFonts w:cs="Arial"/>
          <w:color w:val="000000"/>
          <w:sz w:val="21"/>
          <w:szCs w:val="21"/>
          <w:lang w:val="it-IT"/>
        </w:rPr>
        <w:t>una base di partenza riguardante l'adeguatezza del numero di risorse umane delle quali è importante che l'</w:t>
      </w:r>
      <w:r w:rsidR="00ED4DD6" w:rsidRPr="002B50FD">
        <w:rPr>
          <w:rFonts w:cs="Arial"/>
          <w:color w:val="000000"/>
          <w:sz w:val="21"/>
          <w:szCs w:val="21"/>
          <w:lang w:val="it-IT"/>
        </w:rPr>
        <w:t>Autorità</w:t>
      </w:r>
      <w:r w:rsidRPr="002B50FD">
        <w:rPr>
          <w:rFonts w:cs="Arial"/>
          <w:color w:val="000000"/>
          <w:sz w:val="21"/>
          <w:szCs w:val="21"/>
          <w:lang w:val="it-IT"/>
        </w:rPr>
        <w:t xml:space="preserve"> di Audit si avvalga deriva da un modello elaborato dall’IGRUE sulla base di alcuni parametri individuati a seguito dell’esame dell’attuale programmazione 2007-2013;</w:t>
      </w:r>
    </w:p>
    <w:p w14:paraId="6B3A9BD4" w14:textId="3C293667" w:rsidR="00634DD1" w:rsidRPr="002B50FD" w:rsidRDefault="00634DD1" w:rsidP="005244A9">
      <w:pPr>
        <w:pStyle w:val="Paragrafoelenco"/>
        <w:numPr>
          <w:ilvl w:val="0"/>
          <w:numId w:val="167"/>
        </w:numPr>
        <w:spacing w:before="60" w:after="60" w:line="276" w:lineRule="auto"/>
        <w:jc w:val="both"/>
        <w:rPr>
          <w:rFonts w:cs="Arial"/>
          <w:color w:val="000000"/>
          <w:sz w:val="21"/>
          <w:szCs w:val="21"/>
          <w:lang w:val="it-IT"/>
        </w:rPr>
      </w:pPr>
      <w:r w:rsidRPr="002B50FD">
        <w:rPr>
          <w:rFonts w:cs="Arial"/>
          <w:color w:val="000000"/>
          <w:sz w:val="21"/>
          <w:szCs w:val="21"/>
          <w:lang w:val="it-IT"/>
        </w:rPr>
        <w:t xml:space="preserve">tale base di partenza è perfezionata secondo un giudizio professionale da parte dell’IGRUE, che tenga conto delle specificità di ciascun caso e dell’evoluzione delle attività di audit prevista per la programmazione 2014-2020, sulla base sia della documentazione che sarà trasmessa all’IGRUE, che di incontri con le </w:t>
      </w:r>
      <w:r w:rsidR="00ED4DD6" w:rsidRPr="002B50FD">
        <w:rPr>
          <w:rFonts w:cs="Arial"/>
          <w:color w:val="000000"/>
          <w:sz w:val="21"/>
          <w:szCs w:val="21"/>
          <w:lang w:val="it-IT"/>
        </w:rPr>
        <w:t>Autorità</w:t>
      </w:r>
      <w:r w:rsidRPr="002B50FD">
        <w:rPr>
          <w:rFonts w:cs="Arial"/>
          <w:color w:val="000000"/>
          <w:sz w:val="21"/>
          <w:szCs w:val="21"/>
          <w:lang w:val="it-IT"/>
        </w:rPr>
        <w:t xml:space="preserve"> di Audit.</w:t>
      </w:r>
    </w:p>
    <w:p w14:paraId="39D5BC6B" w14:textId="1702C7F7" w:rsidR="00634DD1" w:rsidRPr="002B50FD" w:rsidRDefault="00634DD1" w:rsidP="00634DD1">
      <w:pPr>
        <w:spacing w:before="60" w:after="60" w:line="276" w:lineRule="auto"/>
        <w:jc w:val="both"/>
        <w:rPr>
          <w:rFonts w:ascii="Arial" w:hAnsi="Arial" w:cs="Arial"/>
          <w:color w:val="000000"/>
          <w:sz w:val="21"/>
          <w:szCs w:val="21"/>
        </w:rPr>
      </w:pPr>
      <w:r w:rsidRPr="002B50FD">
        <w:rPr>
          <w:rFonts w:ascii="Arial" w:hAnsi="Arial" w:cs="Arial"/>
          <w:color w:val="000000"/>
          <w:sz w:val="21"/>
          <w:szCs w:val="21"/>
        </w:rPr>
        <w:t>Come precisato, una base di partenza riguardante l'adeguatezza del numero di risorse umane delle quali è importante che l'</w:t>
      </w:r>
      <w:r w:rsidR="00ED4DD6" w:rsidRPr="002B50FD">
        <w:rPr>
          <w:rFonts w:ascii="Arial" w:hAnsi="Arial" w:cs="Arial"/>
          <w:color w:val="000000"/>
          <w:sz w:val="21"/>
          <w:szCs w:val="21"/>
        </w:rPr>
        <w:t>Autorità</w:t>
      </w:r>
      <w:r w:rsidRPr="002B50FD">
        <w:rPr>
          <w:rFonts w:ascii="Arial" w:hAnsi="Arial" w:cs="Arial"/>
          <w:color w:val="000000"/>
          <w:sz w:val="21"/>
          <w:szCs w:val="21"/>
        </w:rPr>
        <w:t xml:space="preserve"> di Audit si avvalga deriva dall'applicazione di alcuni parametri individuati a seguito dell’esame dell’attuale programmazione 2007-2013 e in particolare dei seguenti tre parametri: </w:t>
      </w:r>
    </w:p>
    <w:p w14:paraId="57AA32AE" w14:textId="638A5126" w:rsidR="00634DD1" w:rsidRPr="002B50FD" w:rsidRDefault="002E08B4" w:rsidP="005244A9">
      <w:pPr>
        <w:pStyle w:val="Paragrafoelenco"/>
        <w:numPr>
          <w:ilvl w:val="0"/>
          <w:numId w:val="166"/>
        </w:numPr>
        <w:spacing w:before="60" w:after="60" w:line="276" w:lineRule="auto"/>
        <w:ind w:left="426" w:hanging="426"/>
        <w:jc w:val="both"/>
        <w:rPr>
          <w:rFonts w:cs="Arial"/>
          <w:color w:val="000000"/>
          <w:sz w:val="21"/>
          <w:szCs w:val="21"/>
          <w:lang w:val="it-IT"/>
        </w:rPr>
      </w:pPr>
      <w:r w:rsidRPr="002B50FD">
        <w:rPr>
          <w:rFonts w:cs="Arial"/>
          <w:color w:val="000000"/>
          <w:sz w:val="21"/>
          <w:szCs w:val="21"/>
          <w:lang w:val="it-IT"/>
        </w:rPr>
        <w:t>entità finanziaria del Programma o dei P</w:t>
      </w:r>
      <w:r w:rsidR="00634DD1" w:rsidRPr="002B50FD">
        <w:rPr>
          <w:rFonts w:cs="Arial"/>
          <w:color w:val="000000"/>
          <w:sz w:val="21"/>
          <w:szCs w:val="21"/>
          <w:lang w:val="it-IT"/>
        </w:rPr>
        <w:t>rogrammi sui quali l’AdA dovrà operare;</w:t>
      </w:r>
    </w:p>
    <w:p w14:paraId="376726F0" w14:textId="0B85478C" w:rsidR="00634DD1" w:rsidRPr="002B50FD" w:rsidRDefault="002E08B4" w:rsidP="005244A9">
      <w:pPr>
        <w:pStyle w:val="Paragrafoelenco"/>
        <w:numPr>
          <w:ilvl w:val="0"/>
          <w:numId w:val="166"/>
        </w:numPr>
        <w:spacing w:before="60" w:after="60" w:line="276" w:lineRule="auto"/>
        <w:ind w:left="426" w:hanging="426"/>
        <w:jc w:val="both"/>
        <w:rPr>
          <w:rFonts w:cs="Arial"/>
          <w:color w:val="000000"/>
          <w:sz w:val="21"/>
          <w:szCs w:val="21"/>
          <w:lang w:val="it-IT"/>
        </w:rPr>
      </w:pPr>
      <w:r w:rsidRPr="002B50FD">
        <w:rPr>
          <w:rFonts w:cs="Arial"/>
          <w:color w:val="000000"/>
          <w:sz w:val="21"/>
          <w:szCs w:val="21"/>
          <w:lang w:val="it-IT"/>
        </w:rPr>
        <w:t>n</w:t>
      </w:r>
      <w:r w:rsidR="00634DD1" w:rsidRPr="002B50FD">
        <w:rPr>
          <w:rFonts w:cs="Arial"/>
          <w:color w:val="000000"/>
          <w:sz w:val="21"/>
          <w:szCs w:val="21"/>
          <w:lang w:val="it-IT"/>
        </w:rPr>
        <w:t>umero medio annuo di audit degli interventi p</w:t>
      </w:r>
      <w:r w:rsidRPr="002B50FD">
        <w:rPr>
          <w:rFonts w:cs="Arial"/>
          <w:color w:val="000000"/>
          <w:sz w:val="21"/>
          <w:szCs w:val="21"/>
          <w:lang w:val="it-IT"/>
        </w:rPr>
        <w:t>revisti o prevedibili per il/i P</w:t>
      </w:r>
      <w:r w:rsidR="00634DD1" w:rsidRPr="002B50FD">
        <w:rPr>
          <w:rFonts w:cs="Arial"/>
          <w:color w:val="000000"/>
          <w:sz w:val="21"/>
          <w:szCs w:val="21"/>
          <w:lang w:val="it-IT"/>
        </w:rPr>
        <w:t>rogramma/i;</w:t>
      </w:r>
    </w:p>
    <w:p w14:paraId="13FCCC45" w14:textId="781C123F" w:rsidR="00BE0448" w:rsidRPr="002B50FD" w:rsidRDefault="002E08B4" w:rsidP="005244A9">
      <w:pPr>
        <w:pStyle w:val="Paragrafoelenco"/>
        <w:numPr>
          <w:ilvl w:val="0"/>
          <w:numId w:val="166"/>
        </w:numPr>
        <w:spacing w:before="60" w:after="60" w:line="276" w:lineRule="auto"/>
        <w:ind w:left="426" w:hanging="426"/>
        <w:jc w:val="both"/>
        <w:rPr>
          <w:rFonts w:cs="Arial"/>
          <w:color w:val="000000"/>
          <w:sz w:val="21"/>
          <w:szCs w:val="21"/>
          <w:lang w:val="it-IT"/>
        </w:rPr>
      </w:pPr>
      <w:r w:rsidRPr="002B50FD">
        <w:rPr>
          <w:rFonts w:cs="Arial"/>
          <w:color w:val="000000"/>
          <w:sz w:val="21"/>
          <w:szCs w:val="21"/>
          <w:lang w:val="it-IT"/>
        </w:rPr>
        <w:t>numero di P</w:t>
      </w:r>
      <w:r w:rsidR="00634DD1" w:rsidRPr="002B50FD">
        <w:rPr>
          <w:rFonts w:cs="Arial"/>
          <w:color w:val="000000"/>
          <w:sz w:val="21"/>
          <w:szCs w:val="21"/>
          <w:lang w:val="it-IT"/>
        </w:rPr>
        <w:t>rogrammi per i quali l'</w:t>
      </w:r>
      <w:r w:rsidR="00ED4DD6" w:rsidRPr="002B50FD">
        <w:rPr>
          <w:rFonts w:cs="Arial"/>
          <w:color w:val="000000"/>
          <w:sz w:val="21"/>
          <w:szCs w:val="21"/>
          <w:lang w:val="it-IT"/>
        </w:rPr>
        <w:t>Autorità</w:t>
      </w:r>
      <w:r w:rsidR="00634DD1" w:rsidRPr="002B50FD">
        <w:rPr>
          <w:rFonts w:cs="Arial"/>
          <w:color w:val="000000"/>
          <w:sz w:val="21"/>
          <w:szCs w:val="21"/>
          <w:lang w:val="it-IT"/>
        </w:rPr>
        <w:t xml:space="preserve"> di Audit svolge le sue funzioni</w:t>
      </w:r>
      <w:r w:rsidR="00634DD1" w:rsidRPr="002B50FD">
        <w:rPr>
          <w:rStyle w:val="Rimandonotaapidipagina"/>
          <w:rFonts w:cs="Arial"/>
          <w:color w:val="000000"/>
          <w:sz w:val="21"/>
          <w:szCs w:val="21"/>
          <w:lang w:val="it-IT"/>
        </w:rPr>
        <w:footnoteReference w:id="2"/>
      </w:r>
      <w:r w:rsidR="00634DD1" w:rsidRPr="002B50FD">
        <w:rPr>
          <w:rFonts w:cs="Arial"/>
          <w:color w:val="000000"/>
          <w:sz w:val="21"/>
          <w:szCs w:val="21"/>
          <w:lang w:val="it-IT"/>
        </w:rPr>
        <w:t>.</w:t>
      </w:r>
    </w:p>
    <w:p w14:paraId="64353E4B" w14:textId="155A3A71" w:rsidR="00BE0448" w:rsidRPr="003C614D" w:rsidRDefault="00BE0448" w:rsidP="00864B5F">
      <w:pPr>
        <w:spacing w:before="60" w:after="60" w:line="276" w:lineRule="auto"/>
        <w:jc w:val="both"/>
        <w:rPr>
          <w:rFonts w:ascii="Arial" w:hAnsi="Arial" w:cs="Arial"/>
          <w:color w:val="000000"/>
          <w:sz w:val="21"/>
          <w:szCs w:val="21"/>
        </w:rPr>
      </w:pPr>
      <w:r w:rsidRPr="00CD25E4">
        <w:rPr>
          <w:rFonts w:ascii="Arial" w:hAnsi="Arial" w:cs="Arial"/>
          <w:color w:val="000000"/>
          <w:sz w:val="21"/>
          <w:szCs w:val="21"/>
        </w:rPr>
        <w:t>Potranno essere previste</w:t>
      </w:r>
      <w:r w:rsidR="00303A60" w:rsidRPr="00CD25E4">
        <w:rPr>
          <w:rFonts w:ascii="Arial" w:hAnsi="Arial" w:cs="Arial"/>
          <w:color w:val="000000"/>
          <w:sz w:val="21"/>
          <w:szCs w:val="21"/>
        </w:rPr>
        <w:t>,</w:t>
      </w:r>
      <w:r w:rsidRPr="00CD25E4">
        <w:rPr>
          <w:rFonts w:ascii="Arial" w:hAnsi="Arial" w:cs="Arial"/>
          <w:color w:val="000000"/>
          <w:sz w:val="21"/>
          <w:szCs w:val="21"/>
        </w:rPr>
        <w:t xml:space="preserve"> inoltre</w:t>
      </w:r>
      <w:r w:rsidR="00303A60" w:rsidRPr="00CD25E4">
        <w:rPr>
          <w:rFonts w:ascii="Arial" w:hAnsi="Arial" w:cs="Arial"/>
          <w:color w:val="000000"/>
          <w:sz w:val="21"/>
          <w:szCs w:val="21"/>
        </w:rPr>
        <w:t>,</w:t>
      </w:r>
      <w:r w:rsidRPr="00CD25E4">
        <w:rPr>
          <w:rFonts w:ascii="Arial" w:hAnsi="Arial" w:cs="Arial"/>
          <w:color w:val="000000"/>
          <w:sz w:val="21"/>
          <w:szCs w:val="21"/>
        </w:rPr>
        <w:t xml:space="preserve"> delle </w:t>
      </w:r>
      <w:r w:rsidR="00CD25E4" w:rsidRPr="00CD25E4">
        <w:rPr>
          <w:rFonts w:ascii="Arial" w:hAnsi="Arial" w:cs="Arial"/>
          <w:i/>
          <w:color w:val="000000"/>
          <w:sz w:val="21"/>
          <w:szCs w:val="21"/>
        </w:rPr>
        <w:t>f</w:t>
      </w:r>
      <w:r w:rsidRPr="00CD25E4">
        <w:rPr>
          <w:rFonts w:ascii="Arial" w:hAnsi="Arial" w:cs="Arial"/>
          <w:i/>
          <w:color w:val="000000"/>
          <w:sz w:val="21"/>
          <w:szCs w:val="21"/>
        </w:rPr>
        <w:t xml:space="preserve">igure di staff </w:t>
      </w:r>
      <w:r w:rsidRPr="00CD25E4">
        <w:rPr>
          <w:rFonts w:ascii="Arial" w:hAnsi="Arial" w:cs="Arial"/>
          <w:color w:val="000000"/>
          <w:sz w:val="21"/>
          <w:szCs w:val="21"/>
        </w:rPr>
        <w:t>che contribuiscano allo sviluppo e alla</w:t>
      </w:r>
      <w:r w:rsidRPr="003C614D">
        <w:rPr>
          <w:rFonts w:ascii="Arial" w:hAnsi="Arial" w:cs="Arial"/>
          <w:color w:val="000000"/>
          <w:sz w:val="21"/>
          <w:szCs w:val="21"/>
        </w:rPr>
        <w:t xml:space="preserve"> condivisione di metodologie, tecniche e buone pratiche all’interno dell’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3C614D">
        <w:rPr>
          <w:rFonts w:ascii="Arial" w:hAnsi="Arial" w:cs="Arial"/>
          <w:color w:val="000000"/>
          <w:sz w:val="21"/>
          <w:szCs w:val="21"/>
        </w:rPr>
        <w:t>. Tali figure possono essere inserite a sostegno delle attività di controllo di ogni singolo Servizio oppure possono contribuire in maniera trasversale ai controlli di entrambi i Fondi (ad esempio esperti in rendicontazione, esperti in IT o esperti in normativa sugli aiuti di Stato).</w:t>
      </w:r>
    </w:p>
    <w:p w14:paraId="46EA8E5A" w14:textId="4C8D569E" w:rsidR="00BE0448" w:rsidRPr="00864B5F" w:rsidRDefault="00BE0448" w:rsidP="00A93731">
      <w:pPr>
        <w:keepNext/>
        <w:tabs>
          <w:tab w:val="left" w:pos="1575"/>
        </w:tabs>
        <w:autoSpaceDE w:val="0"/>
        <w:autoSpaceDN w:val="0"/>
        <w:adjustRightInd w:val="0"/>
        <w:spacing w:before="240" w:after="120" w:line="240" w:lineRule="auto"/>
        <w:jc w:val="both"/>
        <w:rPr>
          <w:rFonts w:ascii="Arial" w:hAnsi="Arial" w:cs="Arial"/>
          <w:b/>
          <w:sz w:val="18"/>
          <w:szCs w:val="18"/>
        </w:rPr>
      </w:pPr>
      <w:r w:rsidRPr="00864B5F">
        <w:rPr>
          <w:rFonts w:ascii="Arial" w:hAnsi="Arial" w:cs="Arial"/>
          <w:b/>
          <w:sz w:val="18"/>
          <w:szCs w:val="18"/>
        </w:rPr>
        <w:lastRenderedPageBreak/>
        <w:t xml:space="preserve">Figura </w:t>
      </w:r>
      <w:r w:rsidR="00864B5F" w:rsidRPr="00864B5F">
        <w:rPr>
          <w:rFonts w:ascii="Arial" w:hAnsi="Arial" w:cs="Arial"/>
          <w:b/>
          <w:sz w:val="18"/>
          <w:szCs w:val="18"/>
        </w:rPr>
        <w:t>2</w:t>
      </w:r>
      <w:r w:rsidR="007A666D">
        <w:rPr>
          <w:rFonts w:ascii="Arial" w:hAnsi="Arial" w:cs="Arial"/>
          <w:b/>
          <w:sz w:val="18"/>
          <w:szCs w:val="18"/>
        </w:rPr>
        <w:t>:</w:t>
      </w:r>
      <w:r w:rsidRPr="00864B5F">
        <w:rPr>
          <w:rFonts w:ascii="Arial" w:hAnsi="Arial" w:cs="Arial"/>
          <w:b/>
          <w:sz w:val="18"/>
          <w:szCs w:val="18"/>
        </w:rPr>
        <w:t xml:space="preserve"> Esempio di Organizzazione dell’</w:t>
      </w:r>
      <w:r w:rsidR="00ED4DD6">
        <w:rPr>
          <w:rFonts w:ascii="Arial" w:hAnsi="Arial" w:cs="Arial"/>
          <w:b/>
          <w:sz w:val="18"/>
          <w:szCs w:val="18"/>
        </w:rPr>
        <w:t>Autorità</w:t>
      </w:r>
      <w:r w:rsidR="00F738E0">
        <w:rPr>
          <w:rFonts w:ascii="Arial" w:hAnsi="Arial" w:cs="Arial"/>
          <w:b/>
          <w:sz w:val="18"/>
          <w:szCs w:val="18"/>
        </w:rPr>
        <w:t xml:space="preserve"> di Audit</w:t>
      </w:r>
      <w:r w:rsidRPr="00864B5F">
        <w:rPr>
          <w:rFonts w:ascii="Arial" w:hAnsi="Arial" w:cs="Arial"/>
          <w:b/>
          <w:sz w:val="18"/>
          <w:szCs w:val="18"/>
        </w:rPr>
        <w:t xml:space="preserve"> – il caso di un’unica </w:t>
      </w:r>
      <w:r w:rsidR="00ED4DD6">
        <w:rPr>
          <w:rFonts w:ascii="Arial" w:hAnsi="Arial" w:cs="Arial"/>
          <w:b/>
          <w:sz w:val="18"/>
          <w:szCs w:val="18"/>
        </w:rPr>
        <w:t>Autorità</w:t>
      </w:r>
      <w:r w:rsidR="00F738E0">
        <w:rPr>
          <w:rFonts w:ascii="Arial" w:hAnsi="Arial" w:cs="Arial"/>
          <w:b/>
          <w:sz w:val="18"/>
          <w:szCs w:val="18"/>
        </w:rPr>
        <w:t xml:space="preserve"> di Audit</w:t>
      </w:r>
    </w:p>
    <w:p w14:paraId="2F63E498" w14:textId="5ED6C3DD" w:rsidR="00BE0448" w:rsidRDefault="00A72E32" w:rsidP="00864B5F">
      <w:pPr>
        <w:spacing w:after="120" w:line="360" w:lineRule="auto"/>
        <w:jc w:val="center"/>
        <w:rPr>
          <w:rFonts w:ascii="Calibri Light" w:hAnsi="Calibri Light" w:cs="Arial"/>
          <w:color w:val="000000"/>
        </w:rPr>
      </w:pPr>
      <w:r>
        <w:rPr>
          <w:rFonts w:ascii="Calibri Light" w:hAnsi="Calibri Light" w:cs="Arial"/>
          <w:noProof/>
          <w:color w:val="000000"/>
          <w:lang w:eastAsia="it-IT"/>
        </w:rPr>
        <w:drawing>
          <wp:inline distT="0" distB="0" distL="0" distR="0" wp14:anchorId="7A1AB626" wp14:editId="5FA676EA">
            <wp:extent cx="2362200" cy="3191433"/>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64777" cy="3194915"/>
                    </a:xfrm>
                    <a:prstGeom prst="rect">
                      <a:avLst/>
                    </a:prstGeom>
                    <a:noFill/>
                  </pic:spPr>
                </pic:pic>
              </a:graphicData>
            </a:graphic>
          </wp:inline>
        </w:drawing>
      </w:r>
    </w:p>
    <w:p w14:paraId="3FA00795" w14:textId="77777777" w:rsidR="00864B5F" w:rsidRDefault="00864B5F" w:rsidP="00864B5F">
      <w:pPr>
        <w:spacing w:after="0" w:line="240" w:lineRule="auto"/>
        <w:jc w:val="center"/>
        <w:rPr>
          <w:rFonts w:ascii="Calibri Light" w:hAnsi="Calibri Light" w:cs="Arial"/>
          <w:color w:val="000000"/>
        </w:rPr>
      </w:pPr>
    </w:p>
    <w:p w14:paraId="26456327" w14:textId="00F285CD" w:rsidR="00BE0448" w:rsidRPr="002C47D3" w:rsidRDefault="00BE0448" w:rsidP="00864B5F">
      <w:pPr>
        <w:spacing w:before="60" w:after="60" w:line="276" w:lineRule="auto"/>
        <w:jc w:val="both"/>
        <w:rPr>
          <w:rFonts w:ascii="Arial" w:hAnsi="Arial" w:cs="Arial"/>
          <w:color w:val="000000"/>
          <w:sz w:val="21"/>
          <w:szCs w:val="21"/>
        </w:rPr>
      </w:pPr>
      <w:r w:rsidRPr="002C47D3">
        <w:rPr>
          <w:rFonts w:ascii="Arial" w:hAnsi="Arial" w:cs="Arial"/>
          <w:color w:val="000000"/>
          <w:sz w:val="21"/>
          <w:szCs w:val="21"/>
        </w:rPr>
        <w:t>Nel definire un modello organizzativo dell’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2C47D3">
        <w:rPr>
          <w:rFonts w:ascii="Arial" w:hAnsi="Arial" w:cs="Arial"/>
          <w:color w:val="000000"/>
          <w:sz w:val="21"/>
          <w:szCs w:val="21"/>
        </w:rPr>
        <w:t xml:space="preserve"> è opportuno considerare la possibilità di ricorrere al lavoro di terzi, così come previsto da</w:t>
      </w:r>
      <w:r w:rsidRPr="002C47D3">
        <w:rPr>
          <w:rFonts w:ascii="Arial" w:hAnsi="Arial" w:cs="Arial"/>
          <w:sz w:val="21"/>
          <w:szCs w:val="21"/>
        </w:rPr>
        <w:t xml:space="preserve">ll’articolo 127 paragrafo 2 del </w:t>
      </w:r>
      <w:r w:rsidR="00F738E0">
        <w:rPr>
          <w:rFonts w:ascii="Arial" w:hAnsi="Arial" w:cs="Arial"/>
          <w:sz w:val="21"/>
          <w:szCs w:val="21"/>
        </w:rPr>
        <w:t xml:space="preserve">Reg. </w:t>
      </w:r>
      <w:r w:rsidRPr="002C47D3">
        <w:rPr>
          <w:rFonts w:ascii="Arial" w:hAnsi="Arial" w:cs="Arial"/>
          <w:sz w:val="21"/>
          <w:szCs w:val="21"/>
        </w:rPr>
        <w:t>(UE) n. 1303/2013</w:t>
      </w:r>
      <w:r w:rsidRPr="002C47D3">
        <w:rPr>
          <w:rFonts w:ascii="Arial" w:hAnsi="Arial" w:cs="Arial"/>
          <w:color w:val="000000"/>
          <w:sz w:val="21"/>
          <w:szCs w:val="21"/>
        </w:rPr>
        <w:t>.</w:t>
      </w:r>
    </w:p>
    <w:p w14:paraId="4EF99108" w14:textId="7C8E1DE2" w:rsidR="00BE0448" w:rsidRPr="002C47D3" w:rsidRDefault="00BE0448" w:rsidP="00864B5F">
      <w:pPr>
        <w:spacing w:before="60" w:after="60" w:line="276" w:lineRule="auto"/>
        <w:jc w:val="both"/>
        <w:rPr>
          <w:rFonts w:ascii="Arial" w:hAnsi="Arial" w:cs="Arial"/>
          <w:color w:val="000000"/>
          <w:sz w:val="21"/>
          <w:szCs w:val="21"/>
        </w:rPr>
      </w:pPr>
      <w:r w:rsidRPr="002C47D3">
        <w:rPr>
          <w:rFonts w:ascii="Arial" w:hAnsi="Arial" w:cs="Arial"/>
          <w:color w:val="000000"/>
          <w:sz w:val="21"/>
          <w:szCs w:val="21"/>
        </w:rPr>
        <w:t xml:space="preserve">La normativa non pone particolari limiti all’affidamento all’esterno delle attività di audit. L’articolo 127, al paragrafo 2, del </w:t>
      </w:r>
      <w:r w:rsidR="00F738E0">
        <w:rPr>
          <w:rFonts w:ascii="Arial" w:hAnsi="Arial" w:cs="Arial"/>
          <w:sz w:val="21"/>
          <w:szCs w:val="21"/>
        </w:rPr>
        <w:t xml:space="preserve">Reg. </w:t>
      </w:r>
      <w:r w:rsidRPr="002C47D3">
        <w:rPr>
          <w:rFonts w:ascii="Arial" w:hAnsi="Arial" w:cs="Arial"/>
          <w:sz w:val="21"/>
          <w:szCs w:val="21"/>
        </w:rPr>
        <w:t xml:space="preserve">(UE) n. 1303/2013 </w:t>
      </w:r>
      <w:r w:rsidRPr="002C47D3">
        <w:rPr>
          <w:rFonts w:ascii="Arial" w:hAnsi="Arial" w:cs="Arial"/>
          <w:color w:val="000000"/>
          <w:sz w:val="21"/>
          <w:szCs w:val="21"/>
        </w:rPr>
        <w:t>non prescrive che 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2C47D3">
        <w:rPr>
          <w:rFonts w:ascii="Arial" w:hAnsi="Arial" w:cs="Arial"/>
          <w:color w:val="000000"/>
          <w:sz w:val="21"/>
          <w:szCs w:val="21"/>
        </w:rPr>
        <w:t xml:space="preserve"> in quanto tale svolga tutte le attività di audit, ma rende la stessa </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2C47D3">
        <w:rPr>
          <w:rFonts w:ascii="Arial" w:hAnsi="Arial" w:cs="Arial"/>
          <w:color w:val="000000"/>
          <w:sz w:val="21"/>
          <w:szCs w:val="21"/>
        </w:rPr>
        <w:t xml:space="preserve"> garante dell’indipendenza funzionale di altri Organismi di audit e della qualità del loro lavoro. </w:t>
      </w:r>
    </w:p>
    <w:p w14:paraId="573DACC8" w14:textId="4B4A3EE9" w:rsidR="00BE0448" w:rsidRPr="002C47D3" w:rsidRDefault="00BE0448" w:rsidP="00864B5F">
      <w:pPr>
        <w:spacing w:before="60" w:after="60" w:line="276" w:lineRule="auto"/>
        <w:jc w:val="both"/>
        <w:rPr>
          <w:rFonts w:ascii="Arial" w:hAnsi="Arial" w:cs="Arial"/>
          <w:color w:val="000000"/>
          <w:sz w:val="21"/>
          <w:szCs w:val="21"/>
        </w:rPr>
      </w:pPr>
      <w:r w:rsidRPr="002C47D3">
        <w:rPr>
          <w:rFonts w:ascii="Arial" w:hAnsi="Arial" w:cs="Arial"/>
          <w:color w:val="000000"/>
          <w:sz w:val="21"/>
          <w:szCs w:val="21"/>
        </w:rPr>
        <w:t>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2C47D3">
        <w:rPr>
          <w:rFonts w:ascii="Arial" w:hAnsi="Arial" w:cs="Arial"/>
          <w:color w:val="000000"/>
          <w:sz w:val="21"/>
          <w:szCs w:val="21"/>
        </w:rPr>
        <w:t xml:space="preserve"> garantisce che le attività svolte da altri Organismi di audit:</w:t>
      </w:r>
    </w:p>
    <w:p w14:paraId="741A5C6E" w14:textId="77777777" w:rsidR="00BE0448" w:rsidRPr="002C47D3" w:rsidRDefault="00BE0448" w:rsidP="005244A9">
      <w:pPr>
        <w:pStyle w:val="Paragrafoelenco"/>
        <w:numPr>
          <w:ilvl w:val="0"/>
          <w:numId w:val="135"/>
        </w:numPr>
        <w:spacing w:before="60" w:after="60" w:line="276" w:lineRule="auto"/>
        <w:ind w:left="426" w:hanging="284"/>
        <w:contextualSpacing w:val="0"/>
        <w:jc w:val="both"/>
        <w:rPr>
          <w:rFonts w:cs="Arial"/>
          <w:color w:val="000000"/>
          <w:sz w:val="21"/>
          <w:szCs w:val="21"/>
          <w:lang w:val="it-IT"/>
        </w:rPr>
      </w:pPr>
      <w:r w:rsidRPr="002C47D3">
        <w:rPr>
          <w:rFonts w:cs="Arial"/>
          <w:color w:val="000000"/>
          <w:sz w:val="21"/>
          <w:szCs w:val="21"/>
          <w:lang w:val="it-IT"/>
        </w:rPr>
        <w:t>siano conformi agli standard internazionalmente riconosciuti;</w:t>
      </w:r>
    </w:p>
    <w:p w14:paraId="3258D7C1" w14:textId="3E8B2AA7" w:rsidR="00BE0448" w:rsidRPr="002C47D3" w:rsidRDefault="00BE0448" w:rsidP="005244A9">
      <w:pPr>
        <w:pStyle w:val="Paragrafoelenco"/>
        <w:numPr>
          <w:ilvl w:val="0"/>
          <w:numId w:val="135"/>
        </w:numPr>
        <w:spacing w:before="60" w:after="60" w:line="276" w:lineRule="auto"/>
        <w:ind w:left="426" w:hanging="284"/>
        <w:contextualSpacing w:val="0"/>
        <w:jc w:val="both"/>
        <w:rPr>
          <w:rFonts w:cs="Arial"/>
          <w:color w:val="000000"/>
          <w:sz w:val="21"/>
          <w:szCs w:val="21"/>
          <w:lang w:val="it-IT"/>
        </w:rPr>
      </w:pPr>
      <w:r w:rsidRPr="002C47D3">
        <w:rPr>
          <w:rFonts w:cs="Arial"/>
          <w:color w:val="000000"/>
          <w:sz w:val="21"/>
          <w:szCs w:val="21"/>
          <w:lang w:val="it-IT"/>
        </w:rPr>
        <w:t xml:space="preserve">siano conformi alla </w:t>
      </w:r>
      <w:r w:rsidR="00771877">
        <w:rPr>
          <w:rFonts w:cs="Arial"/>
          <w:color w:val="000000"/>
          <w:sz w:val="21"/>
          <w:szCs w:val="21"/>
          <w:lang w:val="it-IT"/>
        </w:rPr>
        <w:t>Strategia</w:t>
      </w:r>
      <w:r w:rsidRPr="002C47D3">
        <w:rPr>
          <w:rFonts w:cs="Arial"/>
          <w:color w:val="000000"/>
          <w:sz w:val="21"/>
          <w:szCs w:val="21"/>
          <w:lang w:val="it-IT"/>
        </w:rPr>
        <w:t xml:space="preserve"> di audit;</w:t>
      </w:r>
    </w:p>
    <w:p w14:paraId="1559E141" w14:textId="77777777" w:rsidR="00BE0448" w:rsidRPr="002C47D3" w:rsidRDefault="00BE0448" w:rsidP="005244A9">
      <w:pPr>
        <w:pStyle w:val="Paragrafoelenco"/>
        <w:numPr>
          <w:ilvl w:val="0"/>
          <w:numId w:val="135"/>
        </w:numPr>
        <w:spacing w:before="60" w:after="60" w:line="276" w:lineRule="auto"/>
        <w:ind w:left="426" w:hanging="284"/>
        <w:contextualSpacing w:val="0"/>
        <w:jc w:val="both"/>
        <w:rPr>
          <w:rFonts w:cs="Arial"/>
          <w:color w:val="000000"/>
          <w:sz w:val="21"/>
          <w:szCs w:val="21"/>
          <w:lang w:val="it-IT"/>
        </w:rPr>
      </w:pPr>
      <w:r w:rsidRPr="002C47D3">
        <w:rPr>
          <w:rFonts w:cs="Arial"/>
          <w:color w:val="000000"/>
          <w:sz w:val="21"/>
          <w:szCs w:val="21"/>
          <w:lang w:val="it-IT"/>
        </w:rPr>
        <w:t>siano conformi alla normativa di riferimento comunitaria;</w:t>
      </w:r>
    </w:p>
    <w:p w14:paraId="51DC784D" w14:textId="77777777" w:rsidR="00616338" w:rsidRDefault="00BE0448" w:rsidP="005244A9">
      <w:pPr>
        <w:pStyle w:val="Paragrafoelenco"/>
        <w:numPr>
          <w:ilvl w:val="0"/>
          <w:numId w:val="135"/>
        </w:numPr>
        <w:spacing w:before="60" w:after="60" w:line="276" w:lineRule="auto"/>
        <w:ind w:left="426" w:hanging="284"/>
        <w:contextualSpacing w:val="0"/>
        <w:jc w:val="both"/>
        <w:rPr>
          <w:rFonts w:cs="Arial"/>
          <w:color w:val="000000"/>
          <w:sz w:val="21"/>
          <w:szCs w:val="21"/>
          <w:lang w:val="it-IT"/>
        </w:rPr>
      </w:pPr>
      <w:r w:rsidRPr="002C47D3">
        <w:rPr>
          <w:rFonts w:cs="Arial"/>
          <w:color w:val="000000"/>
          <w:sz w:val="21"/>
          <w:szCs w:val="21"/>
          <w:lang w:val="it-IT"/>
        </w:rPr>
        <w:t>possano essere utili e valide all’elaborazione del Parere e del</w:t>
      </w:r>
      <w:r w:rsidR="00893334">
        <w:rPr>
          <w:rFonts w:cs="Arial"/>
          <w:color w:val="000000"/>
          <w:sz w:val="21"/>
          <w:szCs w:val="21"/>
          <w:lang w:val="it-IT"/>
        </w:rPr>
        <w:t>la Relazione di controllo annuale</w:t>
      </w:r>
      <w:r w:rsidRPr="002C47D3">
        <w:rPr>
          <w:rFonts w:cs="Arial"/>
          <w:color w:val="000000"/>
          <w:sz w:val="21"/>
          <w:szCs w:val="21"/>
          <w:lang w:val="it-IT"/>
        </w:rPr>
        <w:t>.</w:t>
      </w:r>
    </w:p>
    <w:p w14:paraId="18181B91" w14:textId="33E19E4A" w:rsidR="00616338" w:rsidRPr="00A93731" w:rsidRDefault="00616338" w:rsidP="00A93731">
      <w:pPr>
        <w:pStyle w:val="Paragrafoelenco"/>
        <w:spacing w:before="60" w:after="60" w:line="276" w:lineRule="auto"/>
        <w:ind w:left="0"/>
        <w:contextualSpacing w:val="0"/>
        <w:jc w:val="both"/>
        <w:rPr>
          <w:rFonts w:cs="Arial"/>
          <w:color w:val="000000"/>
          <w:sz w:val="21"/>
          <w:szCs w:val="21"/>
          <w:lang w:val="it-IT"/>
        </w:rPr>
      </w:pPr>
      <w:r w:rsidRPr="00616338">
        <w:rPr>
          <w:rFonts w:cs="Arial"/>
          <w:color w:val="000000"/>
          <w:sz w:val="21"/>
          <w:szCs w:val="21"/>
          <w:lang w:val="it-IT"/>
        </w:rPr>
        <w:t>L’</w:t>
      </w:r>
      <w:r>
        <w:rPr>
          <w:rFonts w:cs="Arial"/>
          <w:color w:val="000000"/>
          <w:sz w:val="21"/>
          <w:szCs w:val="21"/>
          <w:lang w:val="it-IT"/>
        </w:rPr>
        <w:t xml:space="preserve">AdA garantisce, </w:t>
      </w:r>
      <w:r w:rsidRPr="00616338">
        <w:rPr>
          <w:rFonts w:cs="Arial"/>
          <w:color w:val="000000"/>
          <w:sz w:val="21"/>
          <w:szCs w:val="21"/>
          <w:lang w:val="it-IT"/>
        </w:rPr>
        <w:t>inoltre</w:t>
      </w:r>
      <w:r>
        <w:rPr>
          <w:rFonts w:cs="Arial"/>
          <w:color w:val="000000"/>
          <w:sz w:val="21"/>
          <w:szCs w:val="21"/>
          <w:lang w:val="it-IT"/>
        </w:rPr>
        <w:t>,</w:t>
      </w:r>
      <w:r w:rsidRPr="00616338">
        <w:rPr>
          <w:rFonts w:cs="Arial"/>
          <w:color w:val="000000"/>
          <w:sz w:val="21"/>
          <w:szCs w:val="21"/>
          <w:lang w:val="it-IT"/>
        </w:rPr>
        <w:t xml:space="preserve"> che </w:t>
      </w:r>
      <w:r>
        <w:rPr>
          <w:rFonts w:cs="Arial"/>
          <w:color w:val="000000"/>
          <w:sz w:val="21"/>
          <w:szCs w:val="21"/>
          <w:lang w:val="it-IT"/>
        </w:rPr>
        <w:t>n</w:t>
      </w:r>
      <w:r w:rsidRPr="00A93731">
        <w:rPr>
          <w:rFonts w:cs="Arial"/>
          <w:color w:val="000000"/>
          <w:sz w:val="21"/>
          <w:szCs w:val="21"/>
          <w:lang w:val="it-IT"/>
        </w:rPr>
        <w:t>ell’ipotesi in cui l’AdA deleghi ad altri soggetti l’esecuzione e lo svolgimento di compiti specifici, si assicura che, con riferimento:</w:t>
      </w:r>
    </w:p>
    <w:p w14:paraId="6FE64192" w14:textId="2F46474A" w:rsidR="00616338" w:rsidRPr="00616338" w:rsidRDefault="00CD25E4" w:rsidP="005244A9">
      <w:pPr>
        <w:pStyle w:val="Paragrafoelenco"/>
        <w:numPr>
          <w:ilvl w:val="0"/>
          <w:numId w:val="135"/>
        </w:numPr>
        <w:spacing w:before="60" w:after="60" w:line="276" w:lineRule="auto"/>
        <w:jc w:val="both"/>
        <w:rPr>
          <w:rFonts w:cs="Arial"/>
          <w:color w:val="000000"/>
          <w:sz w:val="21"/>
          <w:szCs w:val="21"/>
          <w:lang w:val="it-IT"/>
        </w:rPr>
      </w:pPr>
      <w:r>
        <w:rPr>
          <w:rFonts w:cs="Arial"/>
          <w:color w:val="000000"/>
          <w:sz w:val="21"/>
          <w:szCs w:val="21"/>
          <w:lang w:val="it-IT"/>
        </w:rPr>
        <w:t>alla struttura organizzativa:</w:t>
      </w:r>
      <w:r w:rsidR="00616338" w:rsidRPr="00616338">
        <w:rPr>
          <w:rFonts w:cs="Arial"/>
          <w:color w:val="000000"/>
          <w:sz w:val="21"/>
          <w:szCs w:val="21"/>
          <w:lang w:val="it-IT"/>
        </w:rPr>
        <w:t xml:space="preserve"> saranno chiaramente indicati gli Organismi cui affidare parte del lavoro di audit, esplicitamente attribuite le loro funzioni, descritti i loro compiti, le interrelazioni tra l’</w:t>
      </w:r>
      <w:r w:rsidR="00ED4DD6">
        <w:rPr>
          <w:rFonts w:cs="Arial"/>
          <w:color w:val="000000"/>
          <w:sz w:val="21"/>
          <w:szCs w:val="21"/>
          <w:lang w:val="it-IT"/>
        </w:rPr>
        <w:t>Autorità</w:t>
      </w:r>
      <w:r w:rsidR="00616338" w:rsidRPr="00616338">
        <w:rPr>
          <w:rFonts w:cs="Arial"/>
          <w:color w:val="000000"/>
          <w:sz w:val="21"/>
          <w:szCs w:val="21"/>
          <w:lang w:val="it-IT"/>
        </w:rPr>
        <w:t xml:space="preserve"> di Audit e tali Organismi di audit, le modalità di reporting e gli obblighi nei confronti dell’</w:t>
      </w:r>
      <w:r w:rsidR="00ED4DD6">
        <w:rPr>
          <w:rFonts w:cs="Arial"/>
          <w:color w:val="000000"/>
          <w:sz w:val="21"/>
          <w:szCs w:val="21"/>
          <w:lang w:val="it-IT"/>
        </w:rPr>
        <w:t>Autorità</w:t>
      </w:r>
      <w:r>
        <w:rPr>
          <w:rFonts w:cs="Arial"/>
          <w:color w:val="000000"/>
          <w:sz w:val="21"/>
          <w:szCs w:val="21"/>
          <w:lang w:val="it-IT"/>
        </w:rPr>
        <w:t xml:space="preserve"> di Audit</w:t>
      </w:r>
      <w:r w:rsidR="00616338" w:rsidRPr="00616338">
        <w:rPr>
          <w:rFonts w:cs="Arial"/>
          <w:color w:val="000000"/>
          <w:sz w:val="21"/>
          <w:szCs w:val="21"/>
          <w:lang w:val="it-IT"/>
        </w:rPr>
        <w:t>;</w:t>
      </w:r>
    </w:p>
    <w:p w14:paraId="6F6E6B35" w14:textId="3EF95456" w:rsidR="00616338" w:rsidRPr="00616338" w:rsidRDefault="00616338" w:rsidP="005244A9">
      <w:pPr>
        <w:pStyle w:val="Paragrafoelenco"/>
        <w:numPr>
          <w:ilvl w:val="0"/>
          <w:numId w:val="135"/>
        </w:numPr>
        <w:spacing w:before="60" w:after="60" w:line="276" w:lineRule="auto"/>
        <w:jc w:val="both"/>
        <w:rPr>
          <w:rFonts w:cs="Arial"/>
          <w:color w:val="000000"/>
          <w:sz w:val="21"/>
          <w:szCs w:val="21"/>
          <w:lang w:val="it-IT"/>
        </w:rPr>
      </w:pPr>
      <w:r w:rsidRPr="00616338">
        <w:rPr>
          <w:rFonts w:cs="Arial"/>
          <w:color w:val="000000"/>
          <w:sz w:val="21"/>
          <w:szCs w:val="21"/>
          <w:lang w:val="it-IT"/>
        </w:rPr>
        <w:t>all'indipendenza</w:t>
      </w:r>
      <w:r w:rsidR="00CD25E4">
        <w:rPr>
          <w:rFonts w:cs="Arial"/>
          <w:color w:val="000000"/>
          <w:sz w:val="21"/>
          <w:szCs w:val="21"/>
          <w:lang w:val="it-IT"/>
        </w:rPr>
        <w:t>:</w:t>
      </w:r>
      <w:r w:rsidRPr="00616338">
        <w:rPr>
          <w:rFonts w:cs="Arial"/>
          <w:color w:val="000000"/>
          <w:sz w:val="21"/>
          <w:szCs w:val="21"/>
          <w:lang w:val="it-IT"/>
        </w:rPr>
        <w:t xml:space="preserve"> saranno definite procedure per accertare che tal</w:t>
      </w:r>
      <w:r w:rsidR="00CD25E4">
        <w:rPr>
          <w:rFonts w:cs="Arial"/>
          <w:color w:val="000000"/>
          <w:sz w:val="21"/>
          <w:szCs w:val="21"/>
          <w:lang w:val="it-IT"/>
        </w:rPr>
        <w:t>e O</w:t>
      </w:r>
      <w:r w:rsidRPr="00616338">
        <w:rPr>
          <w:rFonts w:cs="Arial"/>
          <w:color w:val="000000"/>
          <w:sz w:val="21"/>
          <w:szCs w:val="21"/>
          <w:lang w:val="it-IT"/>
        </w:rPr>
        <w:t xml:space="preserve">rganismo disponga della necessaria indipendenza funzionale e non abbia conflitti di interesse con le </w:t>
      </w:r>
      <w:r w:rsidR="00ED4DD6">
        <w:rPr>
          <w:rFonts w:cs="Arial"/>
          <w:color w:val="000000"/>
          <w:sz w:val="21"/>
          <w:szCs w:val="21"/>
          <w:lang w:val="it-IT"/>
        </w:rPr>
        <w:t>Autorità</w:t>
      </w:r>
      <w:r w:rsidRPr="00616338">
        <w:rPr>
          <w:rFonts w:cs="Arial"/>
          <w:color w:val="000000"/>
          <w:sz w:val="21"/>
          <w:szCs w:val="21"/>
          <w:lang w:val="it-IT"/>
        </w:rPr>
        <w:t xml:space="preserve"> e gli altri soggetti preposti all'attuazione del PO e/o con le attività oggetto di audit (Art. 127 del Regolamento (UE) n.1303/2013);</w:t>
      </w:r>
    </w:p>
    <w:p w14:paraId="7A13C31E" w14:textId="73691366" w:rsidR="00616338" w:rsidRPr="00616338" w:rsidRDefault="00616338" w:rsidP="005244A9">
      <w:pPr>
        <w:pStyle w:val="Paragrafoelenco"/>
        <w:numPr>
          <w:ilvl w:val="0"/>
          <w:numId w:val="135"/>
        </w:numPr>
        <w:spacing w:before="60" w:after="60" w:line="276" w:lineRule="auto"/>
        <w:jc w:val="both"/>
        <w:rPr>
          <w:rFonts w:cs="Arial"/>
          <w:color w:val="000000"/>
          <w:sz w:val="21"/>
          <w:szCs w:val="21"/>
          <w:lang w:val="it-IT"/>
        </w:rPr>
      </w:pPr>
      <w:r w:rsidRPr="00616338">
        <w:rPr>
          <w:rFonts w:cs="Arial"/>
          <w:color w:val="000000"/>
          <w:sz w:val="21"/>
          <w:szCs w:val="21"/>
          <w:lang w:val="it-IT"/>
        </w:rPr>
        <w:lastRenderedPageBreak/>
        <w:t>alla competenza e capacità professionale</w:t>
      </w:r>
      <w:r w:rsidR="00CD25E4">
        <w:rPr>
          <w:rFonts w:cs="Arial"/>
          <w:color w:val="000000"/>
          <w:sz w:val="21"/>
          <w:szCs w:val="21"/>
          <w:lang w:val="it-IT"/>
        </w:rPr>
        <w:t>:</w:t>
      </w:r>
      <w:r w:rsidRPr="00616338">
        <w:rPr>
          <w:rFonts w:cs="Arial"/>
          <w:color w:val="000000"/>
          <w:sz w:val="21"/>
          <w:szCs w:val="21"/>
          <w:lang w:val="it-IT"/>
        </w:rPr>
        <w:t xml:space="preserve"> sarà verificata l'adeguatezza delle risorse, il loro numero, </w:t>
      </w:r>
      <w:r w:rsidR="00CD25E4">
        <w:rPr>
          <w:rFonts w:cs="Arial"/>
          <w:color w:val="000000"/>
          <w:sz w:val="21"/>
          <w:szCs w:val="21"/>
          <w:lang w:val="it-IT"/>
        </w:rPr>
        <w:t xml:space="preserve">le </w:t>
      </w:r>
      <w:r w:rsidRPr="00616338">
        <w:rPr>
          <w:rFonts w:cs="Arial"/>
          <w:color w:val="000000"/>
          <w:sz w:val="21"/>
          <w:szCs w:val="21"/>
          <w:lang w:val="it-IT"/>
        </w:rPr>
        <w:t xml:space="preserve">competenze professionali, l’adeguata conoscenza dei Regolamenti UE e della normativa nazionale applicabile, </w:t>
      </w:r>
      <w:r w:rsidR="00CD25E4">
        <w:rPr>
          <w:rFonts w:cs="Arial"/>
          <w:color w:val="000000"/>
          <w:sz w:val="21"/>
          <w:szCs w:val="21"/>
          <w:lang w:val="it-IT"/>
        </w:rPr>
        <w:t>l’</w:t>
      </w:r>
      <w:r w:rsidRPr="00616338">
        <w:rPr>
          <w:rFonts w:cs="Arial"/>
          <w:color w:val="000000"/>
          <w:sz w:val="21"/>
          <w:szCs w:val="21"/>
          <w:lang w:val="it-IT"/>
        </w:rPr>
        <w:t xml:space="preserve">esperienza e </w:t>
      </w:r>
      <w:r w:rsidR="00CD25E4">
        <w:rPr>
          <w:rFonts w:cs="Arial"/>
          <w:color w:val="000000"/>
          <w:sz w:val="21"/>
          <w:szCs w:val="21"/>
          <w:lang w:val="it-IT"/>
        </w:rPr>
        <w:t xml:space="preserve">la </w:t>
      </w:r>
      <w:r w:rsidRPr="00616338">
        <w:rPr>
          <w:rFonts w:cs="Arial"/>
          <w:color w:val="000000"/>
          <w:sz w:val="21"/>
          <w:szCs w:val="21"/>
          <w:lang w:val="it-IT"/>
        </w:rPr>
        <w:t>capacità di raggiungere i compiti assegnati, secondo gli standard internazionalmente riconosciuti;</w:t>
      </w:r>
    </w:p>
    <w:p w14:paraId="63314145" w14:textId="421C5851" w:rsidR="00616338" w:rsidRPr="00616338" w:rsidRDefault="00616338" w:rsidP="005244A9">
      <w:pPr>
        <w:pStyle w:val="Paragrafoelenco"/>
        <w:numPr>
          <w:ilvl w:val="0"/>
          <w:numId w:val="135"/>
        </w:numPr>
        <w:spacing w:before="60" w:after="60" w:line="276" w:lineRule="auto"/>
        <w:jc w:val="both"/>
        <w:rPr>
          <w:rFonts w:cs="Arial"/>
          <w:color w:val="000000"/>
          <w:sz w:val="21"/>
          <w:szCs w:val="21"/>
          <w:lang w:val="it-IT"/>
        </w:rPr>
      </w:pPr>
      <w:r w:rsidRPr="00616338">
        <w:rPr>
          <w:rFonts w:cs="Arial"/>
          <w:color w:val="000000"/>
          <w:sz w:val="21"/>
          <w:szCs w:val="21"/>
          <w:lang w:val="it-IT"/>
        </w:rPr>
        <w:t>al coordinamento e alla supervisione l'</w:t>
      </w:r>
      <w:r w:rsidR="00ED4DD6">
        <w:rPr>
          <w:rFonts w:cs="Arial"/>
          <w:color w:val="000000"/>
          <w:sz w:val="21"/>
          <w:szCs w:val="21"/>
          <w:lang w:val="it-IT"/>
        </w:rPr>
        <w:t>Autorità</w:t>
      </w:r>
      <w:r w:rsidRPr="00616338">
        <w:rPr>
          <w:rFonts w:cs="Arial"/>
          <w:color w:val="000000"/>
          <w:sz w:val="21"/>
          <w:szCs w:val="21"/>
          <w:lang w:val="it-IT"/>
        </w:rPr>
        <w:t xml:space="preserve"> di Audit conserverà la responsabilità completa del lavoro degli auditors esterni, conformemente agli artt. 72 e 127 del Regolamento (UE) n. 1303/2013;</w:t>
      </w:r>
    </w:p>
    <w:p w14:paraId="73A1D924" w14:textId="05F3778E" w:rsidR="00616338" w:rsidRPr="00616338" w:rsidRDefault="00616338" w:rsidP="005244A9">
      <w:pPr>
        <w:pStyle w:val="Paragrafoelenco"/>
        <w:numPr>
          <w:ilvl w:val="0"/>
          <w:numId w:val="135"/>
        </w:numPr>
        <w:spacing w:before="60" w:after="60" w:line="276" w:lineRule="auto"/>
        <w:jc w:val="both"/>
        <w:rPr>
          <w:rFonts w:cs="Arial"/>
          <w:color w:val="000000"/>
          <w:sz w:val="21"/>
          <w:szCs w:val="21"/>
          <w:lang w:val="it-IT"/>
        </w:rPr>
      </w:pPr>
      <w:r w:rsidRPr="00616338">
        <w:rPr>
          <w:rFonts w:cs="Arial"/>
          <w:color w:val="000000"/>
          <w:sz w:val="21"/>
          <w:szCs w:val="21"/>
          <w:lang w:val="it-IT"/>
        </w:rPr>
        <w:t>ai metodi di lavoro, alle procedure e agli standard applicati</w:t>
      </w:r>
      <w:r w:rsidR="00CD25E4">
        <w:rPr>
          <w:rFonts w:cs="Arial"/>
          <w:color w:val="000000"/>
          <w:sz w:val="21"/>
          <w:szCs w:val="21"/>
          <w:lang w:val="it-IT"/>
        </w:rPr>
        <w:t>:</w:t>
      </w:r>
      <w:r w:rsidRPr="00616338">
        <w:rPr>
          <w:rFonts w:cs="Arial"/>
          <w:color w:val="000000"/>
          <w:sz w:val="21"/>
          <w:szCs w:val="21"/>
          <w:lang w:val="it-IT"/>
        </w:rPr>
        <w:t xml:space="preserve"> l’AdA assicura che saranno appropriati e conformi alla normativa di riferimento.</w:t>
      </w:r>
    </w:p>
    <w:p w14:paraId="23143B8E" w14:textId="06745881" w:rsidR="00616338" w:rsidRPr="00A93731" w:rsidRDefault="00616338" w:rsidP="00A93731">
      <w:pPr>
        <w:spacing w:before="60" w:after="60" w:line="276" w:lineRule="auto"/>
        <w:ind w:left="360"/>
        <w:jc w:val="both"/>
        <w:rPr>
          <w:rFonts w:cs="Arial"/>
          <w:color w:val="000000"/>
          <w:sz w:val="21"/>
          <w:szCs w:val="21"/>
        </w:rPr>
      </w:pPr>
      <w:r w:rsidRPr="00A93731">
        <w:rPr>
          <w:rFonts w:ascii="Arial" w:hAnsi="Arial" w:cs="Arial"/>
          <w:color w:val="000000"/>
          <w:sz w:val="21"/>
          <w:szCs w:val="21"/>
        </w:rPr>
        <w:t xml:space="preserve">L’AdA garantisce, </w:t>
      </w:r>
      <w:r w:rsidR="002F65DE">
        <w:rPr>
          <w:rFonts w:ascii="Arial" w:hAnsi="Arial" w:cs="Arial"/>
          <w:color w:val="000000"/>
          <w:sz w:val="21"/>
          <w:szCs w:val="21"/>
        </w:rPr>
        <w:t>infine</w:t>
      </w:r>
      <w:r w:rsidRPr="00A93731">
        <w:rPr>
          <w:rFonts w:ascii="Arial" w:hAnsi="Arial" w:cs="Arial"/>
          <w:color w:val="000000"/>
          <w:sz w:val="21"/>
          <w:szCs w:val="21"/>
        </w:rPr>
        <w:t>, che saranno adottate adeguate misure utili a:</w:t>
      </w:r>
    </w:p>
    <w:p w14:paraId="5A3D8BA1" w14:textId="77777777" w:rsidR="00616338" w:rsidRPr="00616338" w:rsidRDefault="00616338" w:rsidP="005244A9">
      <w:pPr>
        <w:pStyle w:val="Paragrafoelenco"/>
        <w:numPr>
          <w:ilvl w:val="0"/>
          <w:numId w:val="135"/>
        </w:numPr>
        <w:spacing w:before="60" w:after="60" w:line="276" w:lineRule="auto"/>
        <w:jc w:val="both"/>
        <w:rPr>
          <w:rFonts w:cs="Arial"/>
          <w:color w:val="000000"/>
          <w:sz w:val="21"/>
          <w:szCs w:val="21"/>
          <w:lang w:val="it-IT"/>
        </w:rPr>
      </w:pPr>
      <w:r w:rsidRPr="00616338">
        <w:rPr>
          <w:rFonts w:cs="Arial"/>
          <w:color w:val="000000"/>
          <w:sz w:val="21"/>
          <w:szCs w:val="21"/>
          <w:lang w:val="it-IT"/>
        </w:rPr>
        <w:t xml:space="preserve">assicurare che tutti i componenti dell’AdA stessa siano tenuti al rispetto dei principi di deontologia professionale (funzione di interesse pubblico, integrità e obiettività, competenza professionale e diligenza). </w:t>
      </w:r>
    </w:p>
    <w:p w14:paraId="06227F8D" w14:textId="77777777" w:rsidR="00616338" w:rsidRPr="00616338" w:rsidRDefault="00616338" w:rsidP="005244A9">
      <w:pPr>
        <w:pStyle w:val="Paragrafoelenco"/>
        <w:numPr>
          <w:ilvl w:val="0"/>
          <w:numId w:val="135"/>
        </w:numPr>
        <w:spacing w:before="60" w:after="60" w:line="276" w:lineRule="auto"/>
        <w:jc w:val="both"/>
        <w:rPr>
          <w:rFonts w:cs="Arial"/>
          <w:color w:val="000000"/>
          <w:sz w:val="21"/>
          <w:szCs w:val="21"/>
          <w:lang w:val="it-IT"/>
        </w:rPr>
      </w:pPr>
      <w:r w:rsidRPr="00616338">
        <w:rPr>
          <w:rFonts w:cs="Arial"/>
          <w:color w:val="000000"/>
          <w:sz w:val="21"/>
          <w:szCs w:val="21"/>
          <w:lang w:val="it-IT"/>
        </w:rPr>
        <w:t>prevenire i rischi rilevanti per l’indipendenza dei suoi componenti (autoriesame, interesse personale, esercizio del patrocinio legale, familiarità, fiducia eccessiva o intimidazione);</w:t>
      </w:r>
    </w:p>
    <w:p w14:paraId="7483F273" w14:textId="77777777" w:rsidR="00616338" w:rsidRPr="00616338" w:rsidRDefault="00616338" w:rsidP="005244A9">
      <w:pPr>
        <w:pStyle w:val="Paragrafoelenco"/>
        <w:numPr>
          <w:ilvl w:val="0"/>
          <w:numId w:val="135"/>
        </w:numPr>
        <w:spacing w:before="60" w:after="60" w:line="276" w:lineRule="auto"/>
        <w:jc w:val="both"/>
        <w:rPr>
          <w:rFonts w:cs="Arial"/>
          <w:color w:val="000000"/>
          <w:sz w:val="21"/>
          <w:szCs w:val="21"/>
          <w:lang w:val="it-IT"/>
        </w:rPr>
      </w:pPr>
      <w:r w:rsidRPr="00616338">
        <w:rPr>
          <w:rFonts w:cs="Arial"/>
          <w:color w:val="000000"/>
          <w:sz w:val="21"/>
          <w:szCs w:val="21"/>
          <w:lang w:val="it-IT"/>
        </w:rPr>
        <w:t>documentare periodicamente l’assenza di situazioni di conflitto di interesse, da parte del responsabile dell’AdA e di tutti gli auditor.</w:t>
      </w:r>
    </w:p>
    <w:p w14:paraId="479FF804" w14:textId="277EB188" w:rsidR="00BE0448" w:rsidRDefault="00BE0448" w:rsidP="00864B5F">
      <w:pPr>
        <w:spacing w:before="60" w:after="60" w:line="276" w:lineRule="auto"/>
        <w:jc w:val="both"/>
        <w:rPr>
          <w:rFonts w:ascii="Arial" w:hAnsi="Arial" w:cs="Arial"/>
          <w:color w:val="000000"/>
          <w:sz w:val="21"/>
          <w:szCs w:val="21"/>
        </w:rPr>
      </w:pPr>
      <w:r w:rsidRPr="002C47D3">
        <w:rPr>
          <w:rFonts w:ascii="Arial" w:hAnsi="Arial" w:cs="Arial"/>
          <w:color w:val="000000"/>
          <w:sz w:val="21"/>
          <w:szCs w:val="21"/>
        </w:rPr>
        <w:t>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2C47D3">
        <w:rPr>
          <w:rFonts w:ascii="Arial" w:hAnsi="Arial" w:cs="Arial"/>
          <w:color w:val="000000"/>
          <w:sz w:val="21"/>
          <w:szCs w:val="21"/>
        </w:rPr>
        <w:t xml:space="preserve"> potrà, quindi, demandare lo svolgimento di alcune attività agli Organismi di audit. </w:t>
      </w:r>
      <w:r w:rsidR="00303A60">
        <w:rPr>
          <w:rFonts w:ascii="Arial" w:hAnsi="Arial" w:cs="Arial"/>
          <w:color w:val="000000"/>
          <w:sz w:val="21"/>
          <w:szCs w:val="21"/>
        </w:rPr>
        <w:t>Di seguito si riportano</w:t>
      </w:r>
      <w:r w:rsidR="003D6DBF">
        <w:rPr>
          <w:rFonts w:ascii="Arial" w:hAnsi="Arial" w:cs="Arial"/>
          <w:color w:val="000000"/>
          <w:sz w:val="21"/>
          <w:szCs w:val="21"/>
        </w:rPr>
        <w:t>,</w:t>
      </w:r>
      <w:r w:rsidR="00303A60">
        <w:rPr>
          <w:rFonts w:ascii="Arial" w:hAnsi="Arial" w:cs="Arial"/>
          <w:color w:val="000000"/>
          <w:sz w:val="21"/>
          <w:szCs w:val="21"/>
        </w:rPr>
        <w:t xml:space="preserve"> a titolo esemplificativo</w:t>
      </w:r>
      <w:r w:rsidR="003D6DBF">
        <w:rPr>
          <w:rFonts w:ascii="Arial" w:hAnsi="Arial" w:cs="Arial"/>
          <w:color w:val="000000"/>
          <w:sz w:val="21"/>
          <w:szCs w:val="21"/>
        </w:rPr>
        <w:t>,</w:t>
      </w:r>
      <w:r w:rsidR="00303A60">
        <w:rPr>
          <w:rFonts w:ascii="Arial" w:hAnsi="Arial" w:cs="Arial"/>
          <w:color w:val="000000"/>
          <w:sz w:val="21"/>
          <w:szCs w:val="21"/>
        </w:rPr>
        <w:t xml:space="preserve"> alcuni </w:t>
      </w:r>
      <w:r w:rsidRPr="002C47D3">
        <w:rPr>
          <w:rFonts w:ascii="Arial" w:hAnsi="Arial" w:cs="Arial"/>
          <w:color w:val="000000"/>
          <w:sz w:val="21"/>
          <w:szCs w:val="21"/>
        </w:rPr>
        <w:t>possibili scenari di organizzazione</w:t>
      </w:r>
      <w:r w:rsidR="003D6DBF">
        <w:rPr>
          <w:rFonts w:ascii="Arial" w:hAnsi="Arial" w:cs="Arial"/>
          <w:color w:val="000000"/>
          <w:sz w:val="21"/>
          <w:szCs w:val="21"/>
        </w:rPr>
        <w:t>.</w:t>
      </w:r>
    </w:p>
    <w:p w14:paraId="1A890666" w14:textId="5ED867AF" w:rsidR="00864B5F" w:rsidRDefault="00864B5F" w:rsidP="00864B5F">
      <w:pPr>
        <w:tabs>
          <w:tab w:val="left" w:pos="1575"/>
        </w:tabs>
        <w:autoSpaceDE w:val="0"/>
        <w:autoSpaceDN w:val="0"/>
        <w:adjustRightInd w:val="0"/>
        <w:spacing w:before="240" w:after="120" w:line="240" w:lineRule="auto"/>
        <w:jc w:val="both"/>
        <w:rPr>
          <w:rFonts w:ascii="Arial" w:hAnsi="Arial" w:cs="Arial"/>
          <w:color w:val="000000"/>
          <w:sz w:val="21"/>
          <w:szCs w:val="21"/>
        </w:rPr>
      </w:pPr>
      <w:r w:rsidRPr="00864B5F">
        <w:rPr>
          <w:rFonts w:ascii="Arial" w:hAnsi="Arial" w:cs="Arial"/>
          <w:b/>
          <w:sz w:val="18"/>
          <w:szCs w:val="18"/>
        </w:rPr>
        <w:t xml:space="preserve">Figura </w:t>
      </w:r>
      <w:r>
        <w:rPr>
          <w:rFonts w:ascii="Arial" w:hAnsi="Arial" w:cs="Arial"/>
          <w:b/>
          <w:sz w:val="18"/>
          <w:szCs w:val="18"/>
        </w:rPr>
        <w:t>3</w:t>
      </w:r>
      <w:r w:rsidR="007A666D">
        <w:rPr>
          <w:rFonts w:ascii="Arial" w:hAnsi="Arial" w:cs="Arial"/>
          <w:b/>
          <w:sz w:val="18"/>
          <w:szCs w:val="18"/>
        </w:rPr>
        <w:t>:</w:t>
      </w:r>
      <w:r w:rsidR="00AE5908">
        <w:rPr>
          <w:rFonts w:ascii="Arial" w:hAnsi="Arial" w:cs="Arial"/>
          <w:b/>
          <w:sz w:val="18"/>
          <w:szCs w:val="18"/>
        </w:rPr>
        <w:t xml:space="preserve"> </w:t>
      </w:r>
      <w:r>
        <w:rPr>
          <w:rFonts w:ascii="Arial" w:hAnsi="Arial" w:cs="Arial"/>
          <w:b/>
          <w:sz w:val="18"/>
          <w:szCs w:val="18"/>
        </w:rPr>
        <w:t>Matrice su possibili opzioni organizzative dell’AdA</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07"/>
        <w:gridCol w:w="663"/>
        <w:gridCol w:w="3659"/>
        <w:gridCol w:w="3991"/>
      </w:tblGrid>
      <w:tr w:rsidR="00BE0448" w:rsidRPr="00FC49F5" w14:paraId="48BAA58D" w14:textId="77777777" w:rsidTr="00E76E22">
        <w:trPr>
          <w:trHeight w:val="397"/>
          <w:jc w:val="center"/>
        </w:trPr>
        <w:tc>
          <w:tcPr>
            <w:tcW w:w="9562" w:type="dxa"/>
            <w:gridSpan w:val="4"/>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tcPr>
          <w:p w14:paraId="1503AAC3" w14:textId="7A4261E8" w:rsidR="00BE0448" w:rsidRPr="00FC49F5" w:rsidRDefault="00BE0448" w:rsidP="00FC49F5">
            <w:pPr>
              <w:spacing w:before="60" w:after="60" w:line="276" w:lineRule="auto"/>
              <w:jc w:val="center"/>
              <w:rPr>
                <w:rFonts w:ascii="Arial" w:hAnsi="Arial" w:cs="Arial"/>
                <w:b/>
                <w:sz w:val="18"/>
                <w:szCs w:val="18"/>
              </w:rPr>
            </w:pPr>
            <w:r w:rsidRPr="00FC49F5">
              <w:rPr>
                <w:rFonts w:ascii="Arial" w:hAnsi="Arial" w:cs="Arial"/>
                <w:b/>
                <w:sz w:val="18"/>
                <w:szCs w:val="18"/>
              </w:rPr>
              <w:t>Scenari possibili di organizzazione delle attività fra l’</w:t>
            </w:r>
            <w:r w:rsidR="00ED4DD6">
              <w:rPr>
                <w:rFonts w:ascii="Arial" w:hAnsi="Arial" w:cs="Arial"/>
                <w:b/>
                <w:sz w:val="18"/>
                <w:szCs w:val="18"/>
              </w:rPr>
              <w:t>Autorità</w:t>
            </w:r>
            <w:r w:rsidR="00F738E0">
              <w:rPr>
                <w:rFonts w:ascii="Arial" w:hAnsi="Arial" w:cs="Arial"/>
                <w:b/>
                <w:sz w:val="18"/>
                <w:szCs w:val="18"/>
              </w:rPr>
              <w:t xml:space="preserve"> di Audit</w:t>
            </w:r>
            <w:r w:rsidRPr="00FC49F5">
              <w:rPr>
                <w:rFonts w:ascii="Arial" w:hAnsi="Arial" w:cs="Arial"/>
                <w:b/>
                <w:sz w:val="18"/>
                <w:szCs w:val="18"/>
              </w:rPr>
              <w:t xml:space="preserve"> e gli Organismi di audit</w:t>
            </w:r>
          </w:p>
        </w:tc>
      </w:tr>
      <w:tr w:rsidR="00BE0448" w:rsidRPr="00FC49F5" w14:paraId="4F553FE4" w14:textId="77777777" w:rsidTr="00E76E22">
        <w:trPr>
          <w:trHeight w:val="397"/>
          <w:jc w:val="center"/>
        </w:trPr>
        <w:tc>
          <w:tcPr>
            <w:tcW w:w="1134" w:type="dxa"/>
            <w:gridSpan w:val="2"/>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tcPr>
          <w:p w14:paraId="3B6DF13B" w14:textId="77777777" w:rsidR="00BE0448" w:rsidRPr="00FC49F5" w:rsidRDefault="00BE0448" w:rsidP="00BE0448">
            <w:pPr>
              <w:spacing w:before="60" w:after="60" w:line="276" w:lineRule="auto"/>
              <w:jc w:val="center"/>
              <w:rPr>
                <w:rFonts w:ascii="Arial" w:hAnsi="Arial" w:cs="Arial"/>
                <w:sz w:val="18"/>
                <w:szCs w:val="18"/>
              </w:rPr>
            </w:pPr>
          </w:p>
        </w:tc>
        <w:tc>
          <w:tcPr>
            <w:tcW w:w="8428"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03CC4A91" w14:textId="77777777" w:rsidR="00BE0448" w:rsidRPr="00FC49F5" w:rsidRDefault="00BE0448" w:rsidP="00BE0448">
            <w:pPr>
              <w:spacing w:before="60" w:after="60" w:line="276" w:lineRule="auto"/>
              <w:jc w:val="center"/>
              <w:rPr>
                <w:rFonts w:ascii="Arial" w:hAnsi="Arial" w:cs="Arial"/>
                <w:b/>
                <w:sz w:val="18"/>
                <w:szCs w:val="18"/>
              </w:rPr>
            </w:pPr>
            <w:r w:rsidRPr="00FC49F5">
              <w:rPr>
                <w:rFonts w:ascii="Arial" w:hAnsi="Arial" w:cs="Arial"/>
                <w:b/>
                <w:sz w:val="18"/>
                <w:szCs w:val="18"/>
              </w:rPr>
              <w:t>Audit di Sistema</w:t>
            </w:r>
          </w:p>
        </w:tc>
      </w:tr>
      <w:tr w:rsidR="00BE0448" w:rsidRPr="00FC49F5" w14:paraId="5A43E077" w14:textId="77777777" w:rsidTr="00E76E22">
        <w:trPr>
          <w:trHeight w:val="435"/>
          <w:jc w:val="center"/>
        </w:trPr>
        <w:tc>
          <w:tcPr>
            <w:tcW w:w="1134" w:type="dxa"/>
            <w:gridSpan w:val="2"/>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tcPr>
          <w:p w14:paraId="1480F5E8" w14:textId="77777777" w:rsidR="00BE0448" w:rsidRPr="00FC49F5" w:rsidRDefault="00BE0448" w:rsidP="00BE0448">
            <w:pPr>
              <w:spacing w:before="60" w:after="60" w:line="276" w:lineRule="auto"/>
              <w:jc w:val="both"/>
              <w:rPr>
                <w:rFonts w:ascii="Arial" w:hAnsi="Arial" w:cs="Arial"/>
                <w:sz w:val="18"/>
                <w:szCs w:val="18"/>
              </w:rPr>
            </w:pPr>
          </w:p>
        </w:tc>
        <w:tc>
          <w:tcPr>
            <w:tcW w:w="4030" w:type="dxa"/>
            <w:tcBorders>
              <w:top w:val="single" w:sz="4" w:space="0" w:color="FFFFFF" w:themeColor="background1"/>
              <w:left w:val="single" w:sz="4" w:space="0" w:color="FFFFFF" w:themeColor="background1"/>
            </w:tcBorders>
            <w:shd w:val="clear" w:color="auto" w:fill="FFFFFF"/>
            <w:vAlign w:val="center"/>
          </w:tcPr>
          <w:p w14:paraId="32668439" w14:textId="7119061E" w:rsidR="00BE0448" w:rsidRPr="00FC49F5" w:rsidRDefault="00835173" w:rsidP="00BE0448">
            <w:pPr>
              <w:spacing w:before="60" w:after="60" w:line="276" w:lineRule="auto"/>
              <w:jc w:val="center"/>
              <w:rPr>
                <w:rFonts w:ascii="Arial" w:hAnsi="Arial" w:cs="Arial"/>
                <w:b/>
                <w:sz w:val="18"/>
                <w:szCs w:val="18"/>
              </w:rPr>
            </w:pPr>
            <w:r>
              <w:rPr>
                <w:rFonts w:ascii="Arial" w:hAnsi="Arial" w:cs="Arial"/>
                <w:b/>
                <w:sz w:val="18"/>
                <w:szCs w:val="18"/>
              </w:rPr>
              <w:t>I</w:t>
            </w:r>
            <w:r w:rsidR="00BE0448" w:rsidRPr="00FC49F5">
              <w:rPr>
                <w:rFonts w:ascii="Arial" w:hAnsi="Arial" w:cs="Arial"/>
                <w:b/>
                <w:sz w:val="18"/>
                <w:szCs w:val="18"/>
              </w:rPr>
              <w:t>n carico all’</w:t>
            </w:r>
            <w:r w:rsidR="00ED4DD6">
              <w:rPr>
                <w:rFonts w:ascii="Arial" w:hAnsi="Arial" w:cs="Arial"/>
                <w:b/>
                <w:sz w:val="18"/>
                <w:szCs w:val="18"/>
              </w:rPr>
              <w:t>Autorità</w:t>
            </w:r>
            <w:r w:rsidR="00F738E0">
              <w:rPr>
                <w:rFonts w:ascii="Arial" w:hAnsi="Arial" w:cs="Arial"/>
                <w:b/>
                <w:sz w:val="18"/>
                <w:szCs w:val="18"/>
              </w:rPr>
              <w:t xml:space="preserve"> di Audit</w:t>
            </w:r>
          </w:p>
        </w:tc>
        <w:tc>
          <w:tcPr>
            <w:tcW w:w="4398" w:type="dxa"/>
            <w:tcBorders>
              <w:top w:val="single" w:sz="4" w:space="0" w:color="FFFFFF" w:themeColor="background1"/>
            </w:tcBorders>
            <w:shd w:val="clear" w:color="auto" w:fill="FFFFFF"/>
            <w:vAlign w:val="center"/>
          </w:tcPr>
          <w:p w14:paraId="21EB485D" w14:textId="630DAF67" w:rsidR="00BE0448" w:rsidRPr="00FC49F5" w:rsidRDefault="00835173" w:rsidP="00BE0448">
            <w:pPr>
              <w:spacing w:before="60" w:after="60" w:line="276" w:lineRule="auto"/>
              <w:jc w:val="center"/>
              <w:rPr>
                <w:rFonts w:ascii="Arial" w:hAnsi="Arial" w:cs="Arial"/>
                <w:b/>
                <w:sz w:val="18"/>
                <w:szCs w:val="18"/>
              </w:rPr>
            </w:pPr>
            <w:r>
              <w:rPr>
                <w:rFonts w:ascii="Arial" w:hAnsi="Arial" w:cs="Arial"/>
                <w:b/>
                <w:sz w:val="18"/>
                <w:szCs w:val="18"/>
              </w:rPr>
              <w:t>I</w:t>
            </w:r>
            <w:r w:rsidR="00BE0448" w:rsidRPr="00FC49F5">
              <w:rPr>
                <w:rFonts w:ascii="Arial" w:hAnsi="Arial" w:cs="Arial"/>
                <w:b/>
                <w:sz w:val="18"/>
                <w:szCs w:val="18"/>
              </w:rPr>
              <w:t>n carico agli Organismi di audit</w:t>
            </w:r>
          </w:p>
        </w:tc>
      </w:tr>
      <w:tr w:rsidR="00BE0448" w:rsidRPr="00FC49F5" w14:paraId="040DB025" w14:textId="77777777" w:rsidTr="00E76E22">
        <w:trPr>
          <w:cantSplit/>
          <w:trHeight w:val="2494"/>
          <w:jc w:val="center"/>
        </w:trPr>
        <w:tc>
          <w:tcPr>
            <w:tcW w:w="425"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textDirection w:val="btLr"/>
          </w:tcPr>
          <w:p w14:paraId="79071669" w14:textId="77777777" w:rsidR="00BE0448" w:rsidRPr="00FC49F5" w:rsidRDefault="00BE0448" w:rsidP="00864B5F">
            <w:pPr>
              <w:spacing w:before="40" w:after="40" w:line="240" w:lineRule="auto"/>
              <w:jc w:val="center"/>
              <w:rPr>
                <w:rFonts w:ascii="Arial" w:hAnsi="Arial" w:cs="Arial"/>
                <w:sz w:val="18"/>
                <w:szCs w:val="18"/>
              </w:rPr>
            </w:pPr>
            <w:r w:rsidRPr="00FC49F5">
              <w:rPr>
                <w:rFonts w:ascii="Arial" w:hAnsi="Arial" w:cs="Arial"/>
                <w:b/>
                <w:sz w:val="18"/>
                <w:szCs w:val="18"/>
              </w:rPr>
              <w:t>Audit delle operazioni</w:t>
            </w:r>
          </w:p>
        </w:tc>
        <w:tc>
          <w:tcPr>
            <w:tcW w:w="709" w:type="dxa"/>
            <w:tcBorders>
              <w:top w:val="single" w:sz="4" w:space="0" w:color="FFFFFF" w:themeColor="background1"/>
              <w:left w:val="single" w:sz="4" w:space="0" w:color="FFFFFF" w:themeColor="background1"/>
            </w:tcBorders>
            <w:shd w:val="clear" w:color="auto" w:fill="FFFFFF"/>
            <w:textDirection w:val="btLr"/>
            <w:vAlign w:val="center"/>
          </w:tcPr>
          <w:p w14:paraId="1FF3AA8A" w14:textId="49F1E943" w:rsidR="00BE0448" w:rsidRPr="00FC49F5" w:rsidRDefault="00FC49F5" w:rsidP="00FC49F5">
            <w:pPr>
              <w:spacing w:before="60" w:after="60" w:line="276" w:lineRule="auto"/>
              <w:jc w:val="center"/>
              <w:rPr>
                <w:rFonts w:ascii="Arial" w:hAnsi="Arial" w:cs="Arial"/>
                <w:sz w:val="18"/>
                <w:szCs w:val="18"/>
              </w:rPr>
            </w:pPr>
            <w:r>
              <w:rPr>
                <w:rFonts w:ascii="Arial" w:hAnsi="Arial" w:cs="Arial"/>
                <w:b/>
                <w:sz w:val="18"/>
                <w:szCs w:val="18"/>
              </w:rPr>
              <w:t>I</w:t>
            </w:r>
            <w:r w:rsidR="00BE0448" w:rsidRPr="00FC49F5">
              <w:rPr>
                <w:rFonts w:ascii="Arial" w:hAnsi="Arial" w:cs="Arial"/>
                <w:b/>
                <w:sz w:val="18"/>
                <w:szCs w:val="18"/>
              </w:rPr>
              <w:t>n</w:t>
            </w:r>
            <w:r>
              <w:rPr>
                <w:rFonts w:ascii="Arial" w:hAnsi="Arial" w:cs="Arial"/>
                <w:b/>
                <w:sz w:val="18"/>
                <w:szCs w:val="18"/>
              </w:rPr>
              <w:t xml:space="preserve"> </w:t>
            </w:r>
            <w:r w:rsidR="00BE0448" w:rsidRPr="00FC49F5">
              <w:rPr>
                <w:rFonts w:ascii="Arial" w:hAnsi="Arial" w:cs="Arial"/>
                <w:b/>
                <w:sz w:val="18"/>
                <w:szCs w:val="18"/>
              </w:rPr>
              <w:t>carico all’</w:t>
            </w:r>
            <w:r w:rsidR="00ED4DD6">
              <w:rPr>
                <w:rFonts w:ascii="Arial" w:hAnsi="Arial" w:cs="Arial"/>
                <w:b/>
                <w:sz w:val="18"/>
                <w:szCs w:val="18"/>
              </w:rPr>
              <w:t>Autorità</w:t>
            </w:r>
            <w:r w:rsidR="00F738E0">
              <w:rPr>
                <w:rFonts w:ascii="Arial" w:hAnsi="Arial" w:cs="Arial"/>
                <w:b/>
                <w:sz w:val="18"/>
                <w:szCs w:val="18"/>
              </w:rPr>
              <w:t xml:space="preserve"> di Audit</w:t>
            </w:r>
          </w:p>
        </w:tc>
        <w:tc>
          <w:tcPr>
            <w:tcW w:w="4030" w:type="dxa"/>
            <w:shd w:val="clear" w:color="auto" w:fill="FFFFFF"/>
            <w:tcMar>
              <w:top w:w="113" w:type="dxa"/>
            </w:tcMar>
          </w:tcPr>
          <w:p w14:paraId="61E2354A" w14:textId="58E387DA" w:rsidR="00BE0448" w:rsidRPr="00FC49F5" w:rsidRDefault="00BE0448" w:rsidP="00BE0448">
            <w:pPr>
              <w:spacing w:before="60" w:after="60" w:line="276" w:lineRule="auto"/>
              <w:jc w:val="both"/>
              <w:rPr>
                <w:rFonts w:ascii="Arial" w:hAnsi="Arial" w:cs="Arial"/>
                <w:b/>
                <w:sz w:val="18"/>
                <w:szCs w:val="18"/>
              </w:rPr>
            </w:pPr>
            <w:r w:rsidRPr="00FC49F5">
              <w:rPr>
                <w:rFonts w:ascii="Arial" w:hAnsi="Arial" w:cs="Arial"/>
                <w:b/>
                <w:sz w:val="18"/>
                <w:szCs w:val="18"/>
              </w:rPr>
              <w:t>L’</w:t>
            </w:r>
            <w:r w:rsidR="00ED4DD6">
              <w:rPr>
                <w:rFonts w:ascii="Arial" w:hAnsi="Arial" w:cs="Arial"/>
                <w:b/>
                <w:sz w:val="18"/>
                <w:szCs w:val="18"/>
              </w:rPr>
              <w:t>Autorità</w:t>
            </w:r>
            <w:r w:rsidR="00F738E0">
              <w:rPr>
                <w:rFonts w:ascii="Arial" w:hAnsi="Arial" w:cs="Arial"/>
                <w:b/>
                <w:sz w:val="18"/>
                <w:szCs w:val="18"/>
              </w:rPr>
              <w:t xml:space="preserve"> di Audit</w:t>
            </w:r>
            <w:r w:rsidRPr="00FC49F5">
              <w:rPr>
                <w:rFonts w:ascii="Arial" w:hAnsi="Arial" w:cs="Arial"/>
                <w:b/>
                <w:sz w:val="18"/>
                <w:szCs w:val="18"/>
              </w:rPr>
              <w:t xml:space="preserve"> svolge direttamente sia l’audit di sistema che l’audit delle operazioni. </w:t>
            </w:r>
          </w:p>
          <w:p w14:paraId="3E234AD3" w14:textId="0DA43377" w:rsidR="00BE0448" w:rsidRPr="00FC49F5" w:rsidRDefault="00BE0448" w:rsidP="00BE0448">
            <w:pPr>
              <w:spacing w:before="60" w:after="60" w:line="276" w:lineRule="auto"/>
              <w:jc w:val="both"/>
              <w:rPr>
                <w:rFonts w:ascii="Arial" w:hAnsi="Arial" w:cs="Arial"/>
                <w:sz w:val="18"/>
                <w:szCs w:val="18"/>
              </w:rPr>
            </w:pPr>
            <w:r w:rsidRPr="00FC49F5">
              <w:rPr>
                <w:rFonts w:ascii="Arial" w:hAnsi="Arial" w:cs="Arial"/>
                <w:sz w:val="18"/>
                <w:szCs w:val="18"/>
              </w:rPr>
              <w:t>Tuttavia l’</w:t>
            </w:r>
            <w:r w:rsidR="00ED4DD6">
              <w:rPr>
                <w:rFonts w:ascii="Arial" w:hAnsi="Arial" w:cs="Arial"/>
                <w:sz w:val="18"/>
                <w:szCs w:val="18"/>
              </w:rPr>
              <w:t>Autorità</w:t>
            </w:r>
            <w:r w:rsidR="00F738E0">
              <w:rPr>
                <w:rFonts w:ascii="Arial" w:hAnsi="Arial" w:cs="Arial"/>
                <w:sz w:val="18"/>
                <w:szCs w:val="18"/>
              </w:rPr>
              <w:t xml:space="preserve"> di Audit</w:t>
            </w:r>
            <w:r w:rsidRPr="00FC49F5">
              <w:rPr>
                <w:rFonts w:ascii="Arial" w:hAnsi="Arial" w:cs="Arial"/>
                <w:sz w:val="18"/>
                <w:szCs w:val="18"/>
              </w:rPr>
              <w:t xml:space="preserve">, nel pianificare le proprie attività, dovrà prendere in considerazione la possibilità che altri Organismi di audit abbiano preso parte alle attività </w:t>
            </w:r>
            <w:r w:rsidR="00672481">
              <w:rPr>
                <w:rFonts w:ascii="Arial" w:hAnsi="Arial" w:cs="Arial"/>
                <w:sz w:val="18"/>
                <w:szCs w:val="18"/>
              </w:rPr>
              <w:t>relative al Sistema di gestione e c</w:t>
            </w:r>
            <w:r w:rsidRPr="00FC49F5">
              <w:rPr>
                <w:rFonts w:ascii="Arial" w:hAnsi="Arial" w:cs="Arial"/>
                <w:sz w:val="18"/>
                <w:szCs w:val="18"/>
              </w:rPr>
              <w:t>ontrollo (ad esempio presso l’</w:t>
            </w:r>
            <w:r w:rsidR="00ED4DD6">
              <w:rPr>
                <w:rFonts w:ascii="Arial" w:hAnsi="Arial" w:cs="Arial"/>
                <w:sz w:val="18"/>
                <w:szCs w:val="18"/>
              </w:rPr>
              <w:t>Autorità</w:t>
            </w:r>
            <w:r w:rsidRPr="00FC49F5">
              <w:rPr>
                <w:rFonts w:ascii="Arial" w:hAnsi="Arial" w:cs="Arial"/>
                <w:sz w:val="18"/>
                <w:szCs w:val="18"/>
              </w:rPr>
              <w:t xml:space="preserve"> di Gestione o gli Organismi Intermedi).</w:t>
            </w:r>
          </w:p>
        </w:tc>
        <w:tc>
          <w:tcPr>
            <w:tcW w:w="4398" w:type="dxa"/>
            <w:shd w:val="clear" w:color="auto" w:fill="FFFFFF"/>
          </w:tcPr>
          <w:p w14:paraId="6AFA4C8D" w14:textId="7D359F91" w:rsidR="00BE0448" w:rsidRPr="00FC49F5" w:rsidRDefault="00BE0448" w:rsidP="00BE0448">
            <w:pPr>
              <w:spacing w:before="60" w:after="60" w:line="276" w:lineRule="auto"/>
              <w:jc w:val="both"/>
              <w:rPr>
                <w:rFonts w:ascii="Arial" w:hAnsi="Arial" w:cs="Arial"/>
                <w:b/>
                <w:sz w:val="18"/>
                <w:szCs w:val="18"/>
              </w:rPr>
            </w:pPr>
            <w:r w:rsidRPr="00FC49F5">
              <w:rPr>
                <w:rFonts w:ascii="Arial" w:hAnsi="Arial" w:cs="Arial"/>
                <w:b/>
                <w:sz w:val="18"/>
                <w:szCs w:val="18"/>
              </w:rPr>
              <w:t>L’audit di sistema è svolto dagli Organismi di audit, mentre l’</w:t>
            </w:r>
            <w:r w:rsidR="00ED4DD6">
              <w:rPr>
                <w:rFonts w:ascii="Arial" w:hAnsi="Arial" w:cs="Arial"/>
                <w:b/>
                <w:sz w:val="18"/>
                <w:szCs w:val="18"/>
              </w:rPr>
              <w:t>Autorità</w:t>
            </w:r>
            <w:r w:rsidR="00F738E0">
              <w:rPr>
                <w:rFonts w:ascii="Arial" w:hAnsi="Arial" w:cs="Arial"/>
                <w:b/>
                <w:sz w:val="18"/>
                <w:szCs w:val="18"/>
              </w:rPr>
              <w:t xml:space="preserve"> di Audit</w:t>
            </w:r>
            <w:r w:rsidRPr="00FC49F5">
              <w:rPr>
                <w:rFonts w:ascii="Arial" w:hAnsi="Arial" w:cs="Arial"/>
                <w:b/>
                <w:sz w:val="18"/>
                <w:szCs w:val="18"/>
              </w:rPr>
              <w:t xml:space="preserve"> svolge direttamente l’audit delle operazioni. </w:t>
            </w:r>
          </w:p>
          <w:p w14:paraId="1F57BD81" w14:textId="0DEFA201" w:rsidR="00BE0448" w:rsidRPr="00FC49F5" w:rsidRDefault="00BE0448" w:rsidP="00893334">
            <w:pPr>
              <w:spacing w:before="60" w:after="60" w:line="276" w:lineRule="auto"/>
              <w:jc w:val="both"/>
              <w:rPr>
                <w:rFonts w:ascii="Arial" w:hAnsi="Arial" w:cs="Arial"/>
                <w:sz w:val="18"/>
                <w:szCs w:val="18"/>
              </w:rPr>
            </w:pPr>
            <w:r w:rsidRPr="00FC49F5">
              <w:rPr>
                <w:rFonts w:ascii="Arial" w:hAnsi="Arial" w:cs="Arial"/>
                <w:sz w:val="18"/>
                <w:szCs w:val="18"/>
              </w:rPr>
              <w:t>L’</w:t>
            </w:r>
            <w:r w:rsidR="00ED4DD6">
              <w:rPr>
                <w:rFonts w:ascii="Arial" w:hAnsi="Arial" w:cs="Arial"/>
                <w:sz w:val="18"/>
                <w:szCs w:val="18"/>
              </w:rPr>
              <w:t>Autorità</w:t>
            </w:r>
            <w:r w:rsidR="00F738E0">
              <w:rPr>
                <w:rFonts w:ascii="Arial" w:hAnsi="Arial" w:cs="Arial"/>
                <w:sz w:val="18"/>
                <w:szCs w:val="18"/>
              </w:rPr>
              <w:t xml:space="preserve"> di Audit</w:t>
            </w:r>
            <w:r w:rsidRPr="00FC49F5">
              <w:rPr>
                <w:rFonts w:ascii="Arial" w:hAnsi="Arial" w:cs="Arial"/>
                <w:sz w:val="18"/>
                <w:szCs w:val="18"/>
              </w:rPr>
              <w:t xml:space="preserve"> necessita dei risultati dell’audit di sistema svolto dagli Organismi di audit al fine di definire il livello di fiducia ed estrarre il campione. Inoltre, l’</w:t>
            </w:r>
            <w:r w:rsidR="00ED4DD6">
              <w:rPr>
                <w:rFonts w:ascii="Arial" w:hAnsi="Arial" w:cs="Arial"/>
                <w:sz w:val="18"/>
                <w:szCs w:val="18"/>
              </w:rPr>
              <w:t>Autorità</w:t>
            </w:r>
            <w:r w:rsidR="00F738E0">
              <w:rPr>
                <w:rFonts w:ascii="Arial" w:hAnsi="Arial" w:cs="Arial"/>
                <w:sz w:val="18"/>
                <w:szCs w:val="18"/>
              </w:rPr>
              <w:t xml:space="preserve"> di Audit</w:t>
            </w:r>
            <w:r w:rsidRPr="00FC49F5">
              <w:rPr>
                <w:rFonts w:ascii="Arial" w:hAnsi="Arial" w:cs="Arial"/>
                <w:sz w:val="18"/>
                <w:szCs w:val="18"/>
              </w:rPr>
              <w:t xml:space="preserve"> userà i risultati dell’audit delle operazioni per corroborare i livelli di affidabilità del sistema e per preparare il Parere e </w:t>
            </w:r>
            <w:r w:rsidR="00893334">
              <w:rPr>
                <w:rFonts w:ascii="Arial" w:hAnsi="Arial" w:cs="Arial"/>
                <w:sz w:val="18"/>
                <w:szCs w:val="18"/>
              </w:rPr>
              <w:t>la Relazione di controllo annuale</w:t>
            </w:r>
            <w:r w:rsidRPr="00FC49F5">
              <w:rPr>
                <w:rFonts w:ascii="Arial" w:hAnsi="Arial" w:cs="Arial"/>
                <w:sz w:val="18"/>
                <w:szCs w:val="18"/>
              </w:rPr>
              <w:t>.</w:t>
            </w:r>
          </w:p>
        </w:tc>
      </w:tr>
      <w:tr w:rsidR="00BE0448" w:rsidRPr="00FC49F5" w14:paraId="524EC3C6" w14:textId="77777777" w:rsidTr="00E76E22">
        <w:trPr>
          <w:cantSplit/>
          <w:trHeight w:val="2494"/>
          <w:jc w:val="center"/>
        </w:trPr>
        <w:tc>
          <w:tcPr>
            <w:tcW w:w="425" w:type="dxa"/>
            <w:vMerge/>
            <w:tcBorders>
              <w:left w:val="single" w:sz="4" w:space="0" w:color="FFFFFF" w:themeColor="background1"/>
              <w:bottom w:val="single" w:sz="4" w:space="0" w:color="FFFFFF" w:themeColor="background1"/>
              <w:right w:val="single" w:sz="4" w:space="0" w:color="FFFFFF" w:themeColor="background1"/>
            </w:tcBorders>
            <w:shd w:val="clear" w:color="auto" w:fill="002060"/>
            <w:textDirection w:val="btLr"/>
            <w:vAlign w:val="center"/>
          </w:tcPr>
          <w:p w14:paraId="1C2B2A59" w14:textId="77777777" w:rsidR="00BE0448" w:rsidRPr="00FC49F5" w:rsidRDefault="00BE0448" w:rsidP="00BE0448">
            <w:pPr>
              <w:spacing w:before="60" w:after="60" w:line="276" w:lineRule="auto"/>
              <w:ind w:left="113" w:right="113"/>
              <w:jc w:val="both"/>
              <w:rPr>
                <w:rFonts w:ascii="Arial" w:hAnsi="Arial" w:cs="Arial"/>
                <w:sz w:val="18"/>
                <w:szCs w:val="18"/>
              </w:rPr>
            </w:pPr>
          </w:p>
        </w:tc>
        <w:tc>
          <w:tcPr>
            <w:tcW w:w="709" w:type="dxa"/>
            <w:tcBorders>
              <w:left w:val="single" w:sz="4" w:space="0" w:color="FFFFFF" w:themeColor="background1"/>
            </w:tcBorders>
            <w:shd w:val="clear" w:color="auto" w:fill="FFFFFF"/>
            <w:textDirection w:val="btLr"/>
            <w:vAlign w:val="center"/>
          </w:tcPr>
          <w:p w14:paraId="3F0466EF" w14:textId="4218028F" w:rsidR="00BE0448" w:rsidRPr="00FC49F5" w:rsidRDefault="00FC49F5" w:rsidP="00BE0448">
            <w:pPr>
              <w:spacing w:before="60" w:after="60" w:line="276" w:lineRule="auto"/>
              <w:ind w:left="113" w:right="113"/>
              <w:jc w:val="center"/>
              <w:rPr>
                <w:rFonts w:ascii="Arial" w:hAnsi="Arial" w:cs="Arial"/>
                <w:b/>
                <w:sz w:val="18"/>
                <w:szCs w:val="18"/>
              </w:rPr>
            </w:pPr>
            <w:r>
              <w:rPr>
                <w:rFonts w:ascii="Arial" w:hAnsi="Arial" w:cs="Arial"/>
                <w:b/>
                <w:sz w:val="18"/>
                <w:szCs w:val="18"/>
              </w:rPr>
              <w:t>I</w:t>
            </w:r>
            <w:r w:rsidR="00BE0448" w:rsidRPr="00FC49F5">
              <w:rPr>
                <w:rFonts w:ascii="Arial" w:hAnsi="Arial" w:cs="Arial"/>
                <w:b/>
                <w:sz w:val="18"/>
                <w:szCs w:val="18"/>
              </w:rPr>
              <w:t>n carico agli Organismi di audit</w:t>
            </w:r>
          </w:p>
        </w:tc>
        <w:tc>
          <w:tcPr>
            <w:tcW w:w="4030" w:type="dxa"/>
            <w:shd w:val="clear" w:color="auto" w:fill="FFFFFF"/>
            <w:tcMar>
              <w:top w:w="113" w:type="dxa"/>
            </w:tcMar>
          </w:tcPr>
          <w:p w14:paraId="26EDA70F" w14:textId="10E7EF9E" w:rsidR="00BE0448" w:rsidRPr="00FC49F5" w:rsidRDefault="00BE0448" w:rsidP="00BE0448">
            <w:pPr>
              <w:spacing w:before="60" w:after="60" w:line="276" w:lineRule="auto"/>
              <w:jc w:val="both"/>
              <w:rPr>
                <w:rFonts w:ascii="Arial" w:hAnsi="Arial" w:cs="Arial"/>
                <w:b/>
                <w:sz w:val="18"/>
                <w:szCs w:val="18"/>
              </w:rPr>
            </w:pPr>
            <w:r w:rsidRPr="00FC49F5">
              <w:rPr>
                <w:rFonts w:ascii="Arial" w:hAnsi="Arial" w:cs="Arial"/>
                <w:b/>
                <w:sz w:val="18"/>
                <w:szCs w:val="18"/>
              </w:rPr>
              <w:t>L’audit di sistema è svolto dall’</w:t>
            </w:r>
            <w:r w:rsidR="00ED4DD6">
              <w:rPr>
                <w:rFonts w:ascii="Arial" w:hAnsi="Arial" w:cs="Arial"/>
                <w:b/>
                <w:sz w:val="18"/>
                <w:szCs w:val="18"/>
              </w:rPr>
              <w:t>Autorità</w:t>
            </w:r>
            <w:r w:rsidR="00F738E0">
              <w:rPr>
                <w:rFonts w:ascii="Arial" w:hAnsi="Arial" w:cs="Arial"/>
                <w:b/>
                <w:sz w:val="18"/>
                <w:szCs w:val="18"/>
              </w:rPr>
              <w:t xml:space="preserve"> di Audit</w:t>
            </w:r>
            <w:r w:rsidRPr="00FC49F5">
              <w:rPr>
                <w:rFonts w:ascii="Arial" w:hAnsi="Arial" w:cs="Arial"/>
                <w:b/>
                <w:sz w:val="18"/>
                <w:szCs w:val="18"/>
              </w:rPr>
              <w:t xml:space="preserve">, mentre gli Organismi di audit svolgono l’audit delle operazioni. </w:t>
            </w:r>
          </w:p>
          <w:p w14:paraId="062EA1D3" w14:textId="305288A0" w:rsidR="00BE0448" w:rsidRPr="00FC49F5" w:rsidRDefault="00BE0448" w:rsidP="00BE0448">
            <w:pPr>
              <w:spacing w:before="60" w:after="60" w:line="276" w:lineRule="auto"/>
              <w:jc w:val="both"/>
              <w:rPr>
                <w:rFonts w:ascii="Arial" w:hAnsi="Arial" w:cs="Arial"/>
                <w:sz w:val="18"/>
                <w:szCs w:val="18"/>
              </w:rPr>
            </w:pPr>
            <w:r w:rsidRPr="00FC49F5">
              <w:rPr>
                <w:rFonts w:ascii="Arial" w:hAnsi="Arial" w:cs="Arial"/>
                <w:sz w:val="18"/>
                <w:szCs w:val="18"/>
              </w:rPr>
              <w:t>L’</w:t>
            </w:r>
            <w:r w:rsidR="00ED4DD6">
              <w:rPr>
                <w:rFonts w:ascii="Arial" w:hAnsi="Arial" w:cs="Arial"/>
                <w:sz w:val="18"/>
                <w:szCs w:val="18"/>
              </w:rPr>
              <w:t>Autorità</w:t>
            </w:r>
            <w:r w:rsidR="00F738E0">
              <w:rPr>
                <w:rFonts w:ascii="Arial" w:hAnsi="Arial" w:cs="Arial"/>
                <w:sz w:val="18"/>
                <w:szCs w:val="18"/>
              </w:rPr>
              <w:t xml:space="preserve"> di Audit</w:t>
            </w:r>
            <w:r w:rsidRPr="00FC49F5">
              <w:rPr>
                <w:rFonts w:ascii="Arial" w:hAnsi="Arial" w:cs="Arial"/>
                <w:sz w:val="18"/>
                <w:szCs w:val="18"/>
              </w:rPr>
              <w:t xml:space="preserve"> stabilisce il primo livello di affidabilità dei sistemi, che servirà come base per definire il livello di fiducia necessario a determinare la grandezza del campione per l’audit delle operazioni che sarà svolto a carico di Organismi di Audit.</w:t>
            </w:r>
          </w:p>
        </w:tc>
        <w:tc>
          <w:tcPr>
            <w:tcW w:w="4398" w:type="dxa"/>
            <w:shd w:val="clear" w:color="auto" w:fill="FFFFFF"/>
          </w:tcPr>
          <w:p w14:paraId="4602D80B" w14:textId="77777777" w:rsidR="00BE0448" w:rsidRPr="00FC49F5" w:rsidRDefault="00BE0448" w:rsidP="00BE0448">
            <w:pPr>
              <w:spacing w:before="60" w:after="60" w:line="276" w:lineRule="auto"/>
              <w:jc w:val="both"/>
              <w:rPr>
                <w:rFonts w:ascii="Arial" w:hAnsi="Arial" w:cs="Arial"/>
                <w:sz w:val="18"/>
                <w:szCs w:val="18"/>
              </w:rPr>
            </w:pPr>
            <w:r w:rsidRPr="00FC49F5">
              <w:rPr>
                <w:rFonts w:ascii="Arial" w:hAnsi="Arial" w:cs="Arial"/>
                <w:b/>
                <w:sz w:val="18"/>
                <w:szCs w:val="18"/>
              </w:rPr>
              <w:t>Gli Organismi di audit svolgono direttamente sia l’audit di sistema che l’audit delle operazioni.</w:t>
            </w:r>
          </w:p>
          <w:p w14:paraId="76270744" w14:textId="4202FCEF" w:rsidR="00BE0448" w:rsidRPr="00FC49F5" w:rsidRDefault="00BE0448" w:rsidP="00893334">
            <w:pPr>
              <w:spacing w:before="60" w:after="60" w:line="276" w:lineRule="auto"/>
              <w:jc w:val="both"/>
              <w:rPr>
                <w:rFonts w:ascii="Arial" w:hAnsi="Arial" w:cs="Arial"/>
                <w:sz w:val="18"/>
                <w:szCs w:val="18"/>
              </w:rPr>
            </w:pPr>
            <w:r w:rsidRPr="00FC49F5">
              <w:rPr>
                <w:rFonts w:ascii="Arial" w:hAnsi="Arial" w:cs="Arial"/>
                <w:sz w:val="18"/>
                <w:szCs w:val="18"/>
              </w:rPr>
              <w:t>L’</w:t>
            </w:r>
            <w:r w:rsidR="00ED4DD6">
              <w:rPr>
                <w:rFonts w:ascii="Arial" w:hAnsi="Arial" w:cs="Arial"/>
                <w:sz w:val="18"/>
                <w:szCs w:val="18"/>
              </w:rPr>
              <w:t>Autorità</w:t>
            </w:r>
            <w:r w:rsidR="00F738E0">
              <w:rPr>
                <w:rFonts w:ascii="Arial" w:hAnsi="Arial" w:cs="Arial"/>
                <w:sz w:val="18"/>
                <w:szCs w:val="18"/>
              </w:rPr>
              <w:t xml:space="preserve"> di Audit</w:t>
            </w:r>
            <w:r w:rsidRPr="00FC49F5">
              <w:rPr>
                <w:rFonts w:ascii="Arial" w:hAnsi="Arial" w:cs="Arial"/>
                <w:sz w:val="18"/>
                <w:szCs w:val="18"/>
              </w:rPr>
              <w:t xml:space="preserve"> confida completamente sul lavoro degli Organismi di audit per la predisposizione del Parere e del</w:t>
            </w:r>
            <w:r w:rsidR="00893334">
              <w:rPr>
                <w:rFonts w:ascii="Arial" w:hAnsi="Arial" w:cs="Arial"/>
                <w:sz w:val="18"/>
                <w:szCs w:val="18"/>
              </w:rPr>
              <w:t>la Relazione di controllo annuale</w:t>
            </w:r>
            <w:r w:rsidRPr="00FC49F5">
              <w:rPr>
                <w:rFonts w:ascii="Arial" w:hAnsi="Arial" w:cs="Arial"/>
                <w:sz w:val="18"/>
                <w:szCs w:val="18"/>
              </w:rPr>
              <w:t>. Il ruolo dell’</w:t>
            </w:r>
            <w:r w:rsidR="00ED4DD6">
              <w:rPr>
                <w:rFonts w:ascii="Arial" w:hAnsi="Arial" w:cs="Arial"/>
                <w:sz w:val="18"/>
                <w:szCs w:val="18"/>
              </w:rPr>
              <w:t>Autorità</w:t>
            </w:r>
            <w:r w:rsidR="00F738E0">
              <w:rPr>
                <w:rFonts w:ascii="Arial" w:hAnsi="Arial" w:cs="Arial"/>
                <w:sz w:val="18"/>
                <w:szCs w:val="18"/>
              </w:rPr>
              <w:t xml:space="preserve"> di Audit</w:t>
            </w:r>
            <w:r w:rsidRPr="00FC49F5">
              <w:rPr>
                <w:rFonts w:ascii="Arial" w:hAnsi="Arial" w:cs="Arial"/>
                <w:sz w:val="18"/>
                <w:szCs w:val="18"/>
              </w:rPr>
              <w:t xml:space="preserve"> è di supervisionare e coordinare il lavoro degli Organismi di audit. Si precisa che la pianificazione delle attività di audit e la valutazione del rischio sono funzioni che l’</w:t>
            </w:r>
            <w:r w:rsidR="00ED4DD6">
              <w:rPr>
                <w:rFonts w:ascii="Arial" w:hAnsi="Arial" w:cs="Arial"/>
                <w:sz w:val="18"/>
                <w:szCs w:val="18"/>
              </w:rPr>
              <w:t>Autorità</w:t>
            </w:r>
            <w:r w:rsidR="00F738E0">
              <w:rPr>
                <w:rFonts w:ascii="Arial" w:hAnsi="Arial" w:cs="Arial"/>
                <w:sz w:val="18"/>
                <w:szCs w:val="18"/>
              </w:rPr>
              <w:t xml:space="preserve"> di Audit</w:t>
            </w:r>
            <w:r w:rsidRPr="00FC49F5">
              <w:rPr>
                <w:rFonts w:ascii="Arial" w:hAnsi="Arial" w:cs="Arial"/>
                <w:sz w:val="18"/>
                <w:szCs w:val="18"/>
              </w:rPr>
              <w:t xml:space="preserve"> non dovrebbe delegare.</w:t>
            </w:r>
          </w:p>
        </w:tc>
      </w:tr>
    </w:tbl>
    <w:p w14:paraId="26C3B157" w14:textId="77777777" w:rsidR="00BE0448" w:rsidRDefault="00BE0448" w:rsidP="00BE0448">
      <w:pPr>
        <w:spacing w:before="60" w:after="60" w:line="276" w:lineRule="auto"/>
        <w:jc w:val="both"/>
        <w:rPr>
          <w:rFonts w:ascii="Arial" w:hAnsi="Arial" w:cs="Arial"/>
          <w:color w:val="000000"/>
          <w:sz w:val="21"/>
          <w:szCs w:val="21"/>
        </w:rPr>
      </w:pPr>
    </w:p>
    <w:p w14:paraId="32B95760" w14:textId="162A7BBB" w:rsidR="00BE0448" w:rsidRPr="002C47D3" w:rsidRDefault="00BE0448" w:rsidP="00A236E6">
      <w:pPr>
        <w:spacing w:before="60" w:after="60" w:line="276" w:lineRule="auto"/>
        <w:jc w:val="both"/>
        <w:rPr>
          <w:rFonts w:ascii="Arial" w:hAnsi="Arial" w:cs="Arial"/>
          <w:color w:val="000000"/>
          <w:sz w:val="21"/>
          <w:szCs w:val="21"/>
        </w:rPr>
      </w:pPr>
      <w:r w:rsidRPr="002C47D3">
        <w:rPr>
          <w:rFonts w:ascii="Arial" w:hAnsi="Arial" w:cs="Arial"/>
          <w:color w:val="000000"/>
          <w:sz w:val="21"/>
          <w:szCs w:val="21"/>
        </w:rPr>
        <w:t xml:space="preserve">Tutti gli organismi coinvolti nelle attività di audit, </w:t>
      </w:r>
      <w:r w:rsidR="007F02D2">
        <w:rPr>
          <w:rFonts w:ascii="Arial" w:hAnsi="Arial" w:cs="Arial"/>
          <w:color w:val="000000"/>
          <w:sz w:val="21"/>
          <w:szCs w:val="21"/>
        </w:rPr>
        <w:t xml:space="preserve">compresi </w:t>
      </w:r>
      <w:r w:rsidRPr="002C47D3">
        <w:rPr>
          <w:rFonts w:ascii="Arial" w:hAnsi="Arial" w:cs="Arial"/>
          <w:color w:val="000000"/>
          <w:sz w:val="21"/>
          <w:szCs w:val="21"/>
        </w:rPr>
        <w:t>gli Organismi di audit, devono garantire la propria indipendenza non solo r</w:t>
      </w:r>
      <w:r w:rsidR="007F02D2">
        <w:rPr>
          <w:rFonts w:ascii="Arial" w:hAnsi="Arial" w:cs="Arial"/>
          <w:color w:val="000000"/>
          <w:sz w:val="21"/>
          <w:szCs w:val="21"/>
        </w:rPr>
        <w:t>ispetto a ogni altro Organo di gestione e c</w:t>
      </w:r>
      <w:r w:rsidRPr="002C47D3">
        <w:rPr>
          <w:rFonts w:ascii="Arial" w:hAnsi="Arial" w:cs="Arial"/>
          <w:color w:val="000000"/>
          <w:sz w:val="21"/>
          <w:szCs w:val="21"/>
        </w:rPr>
        <w:t xml:space="preserve">ontrollo del </w:t>
      </w:r>
      <w:r w:rsidR="0072037E">
        <w:rPr>
          <w:rFonts w:ascii="Arial" w:hAnsi="Arial" w:cs="Arial"/>
          <w:color w:val="000000"/>
          <w:sz w:val="21"/>
          <w:szCs w:val="21"/>
        </w:rPr>
        <w:t>Programma Operativo</w:t>
      </w:r>
      <w:r w:rsidRPr="002C47D3">
        <w:rPr>
          <w:rFonts w:ascii="Arial" w:hAnsi="Arial" w:cs="Arial"/>
          <w:color w:val="000000"/>
          <w:sz w:val="21"/>
          <w:szCs w:val="21"/>
        </w:rPr>
        <w:t xml:space="preserve">, ma anche rispetto ai </w:t>
      </w:r>
      <w:r w:rsidR="001D5902">
        <w:rPr>
          <w:rFonts w:ascii="Arial" w:hAnsi="Arial" w:cs="Arial"/>
          <w:color w:val="000000"/>
          <w:sz w:val="21"/>
          <w:szCs w:val="21"/>
        </w:rPr>
        <w:t>Beneficiari</w:t>
      </w:r>
      <w:r w:rsidRPr="002C47D3">
        <w:rPr>
          <w:rFonts w:ascii="Arial" w:hAnsi="Arial" w:cs="Arial"/>
          <w:color w:val="000000"/>
          <w:sz w:val="21"/>
          <w:szCs w:val="21"/>
        </w:rPr>
        <w:t xml:space="preserve"> responsabili dell’avvio o dell’esecuzione delle operazioni. </w:t>
      </w:r>
    </w:p>
    <w:p w14:paraId="0F090C6D" w14:textId="6F0F816A" w:rsidR="00BE0448" w:rsidRDefault="00BE0448" w:rsidP="00BE0448">
      <w:pPr>
        <w:spacing w:before="60" w:after="60" w:line="276" w:lineRule="auto"/>
        <w:jc w:val="both"/>
        <w:rPr>
          <w:rFonts w:ascii="Arial" w:hAnsi="Arial" w:cs="Arial"/>
          <w:color w:val="000000"/>
          <w:sz w:val="21"/>
          <w:szCs w:val="21"/>
        </w:rPr>
      </w:pPr>
      <w:r w:rsidRPr="00B6118F">
        <w:rPr>
          <w:rFonts w:ascii="Arial" w:hAnsi="Arial" w:cs="Arial"/>
          <w:color w:val="000000"/>
          <w:sz w:val="21"/>
          <w:szCs w:val="21"/>
        </w:rPr>
        <w:t>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B6118F">
        <w:rPr>
          <w:rFonts w:ascii="Arial" w:hAnsi="Arial" w:cs="Arial"/>
          <w:color w:val="000000"/>
          <w:sz w:val="21"/>
          <w:szCs w:val="21"/>
        </w:rPr>
        <w:t xml:space="preserve"> rappresenta uno dei principali interlocutori della Commissione europea in materia di controlli e garanzie rispetto all’affidabilità dei Sistema di </w:t>
      </w:r>
      <w:r w:rsidR="00672481">
        <w:rPr>
          <w:rFonts w:ascii="Arial" w:hAnsi="Arial" w:cs="Arial"/>
          <w:color w:val="000000"/>
          <w:sz w:val="21"/>
          <w:szCs w:val="21"/>
        </w:rPr>
        <w:t>g</w:t>
      </w:r>
      <w:r w:rsidRPr="00B6118F">
        <w:rPr>
          <w:rFonts w:ascii="Arial" w:hAnsi="Arial" w:cs="Arial"/>
          <w:color w:val="000000"/>
          <w:sz w:val="21"/>
          <w:szCs w:val="21"/>
        </w:rPr>
        <w:t xml:space="preserve">estione e </w:t>
      </w:r>
      <w:r w:rsidR="00672481">
        <w:rPr>
          <w:rFonts w:ascii="Arial" w:hAnsi="Arial" w:cs="Arial"/>
          <w:color w:val="000000"/>
          <w:sz w:val="21"/>
          <w:szCs w:val="21"/>
        </w:rPr>
        <w:t>c</w:t>
      </w:r>
      <w:r w:rsidRPr="00B6118F">
        <w:rPr>
          <w:rFonts w:ascii="Arial" w:hAnsi="Arial" w:cs="Arial"/>
          <w:color w:val="000000"/>
          <w:sz w:val="21"/>
          <w:szCs w:val="21"/>
        </w:rPr>
        <w:t>ontrollo dei Programmi Operativi. L’</w:t>
      </w:r>
      <w:r w:rsidRPr="00B6118F">
        <w:rPr>
          <w:rFonts w:ascii="Arial" w:hAnsi="Arial" w:cs="Arial"/>
          <w:sz w:val="21"/>
          <w:szCs w:val="21"/>
        </w:rPr>
        <w:t xml:space="preserve">articolo 128 del </w:t>
      </w:r>
      <w:r w:rsidR="00F738E0">
        <w:rPr>
          <w:rFonts w:ascii="Arial" w:hAnsi="Arial" w:cs="Arial"/>
          <w:sz w:val="21"/>
          <w:szCs w:val="21"/>
        </w:rPr>
        <w:t xml:space="preserve">Reg. </w:t>
      </w:r>
      <w:r w:rsidRPr="00B6118F">
        <w:rPr>
          <w:rFonts w:ascii="Arial" w:hAnsi="Arial" w:cs="Arial"/>
          <w:sz w:val="21"/>
          <w:szCs w:val="21"/>
        </w:rPr>
        <w:t>(UE) n. 1303/2013</w:t>
      </w:r>
      <w:r w:rsidRPr="00B6118F">
        <w:rPr>
          <w:rFonts w:ascii="Arial" w:hAnsi="Arial" w:cs="Arial"/>
          <w:color w:val="000000"/>
          <w:sz w:val="21"/>
          <w:szCs w:val="21"/>
        </w:rPr>
        <w:t xml:space="preserve"> prevede un rapporto di costante collaborazione tra tale </w:t>
      </w:r>
      <w:r w:rsidR="00ED4DD6">
        <w:rPr>
          <w:rFonts w:ascii="Arial" w:hAnsi="Arial" w:cs="Arial"/>
          <w:color w:val="000000"/>
          <w:sz w:val="21"/>
          <w:szCs w:val="21"/>
        </w:rPr>
        <w:t>Autorità</w:t>
      </w:r>
      <w:r w:rsidRPr="00B6118F">
        <w:rPr>
          <w:rFonts w:ascii="Arial" w:hAnsi="Arial" w:cs="Arial"/>
          <w:color w:val="000000"/>
          <w:sz w:val="21"/>
          <w:szCs w:val="21"/>
        </w:rPr>
        <w:t xml:space="preserve"> e la Commissione, finalizzato al coordinamento dei piani e dei metodi di audit seguiti e allo scambio dei risultati dei controlli realizzati sui Sistemi di </w:t>
      </w:r>
      <w:r w:rsidR="004147A4">
        <w:rPr>
          <w:rFonts w:ascii="Arial" w:hAnsi="Arial" w:cs="Arial"/>
          <w:color w:val="000000"/>
          <w:sz w:val="21"/>
          <w:szCs w:val="21"/>
        </w:rPr>
        <w:t>g</w:t>
      </w:r>
      <w:r w:rsidRPr="00B6118F">
        <w:rPr>
          <w:rFonts w:ascii="Arial" w:hAnsi="Arial" w:cs="Arial"/>
          <w:color w:val="000000"/>
          <w:sz w:val="21"/>
          <w:szCs w:val="21"/>
        </w:rPr>
        <w:t xml:space="preserve">estione e </w:t>
      </w:r>
      <w:r w:rsidR="004147A4">
        <w:rPr>
          <w:rFonts w:ascii="Arial" w:hAnsi="Arial" w:cs="Arial"/>
          <w:color w:val="000000"/>
          <w:sz w:val="21"/>
          <w:szCs w:val="21"/>
        </w:rPr>
        <w:t>c</w:t>
      </w:r>
      <w:r w:rsidRPr="00B6118F">
        <w:rPr>
          <w:rFonts w:ascii="Arial" w:hAnsi="Arial" w:cs="Arial"/>
          <w:color w:val="000000"/>
          <w:sz w:val="21"/>
          <w:szCs w:val="21"/>
        </w:rPr>
        <w:t>ontrollo.</w:t>
      </w:r>
    </w:p>
    <w:p w14:paraId="0A8BAAE0" w14:textId="233C73A0" w:rsidR="000D46CC" w:rsidRPr="00A93731" w:rsidRDefault="000D46CC" w:rsidP="000D46CC">
      <w:pPr>
        <w:spacing w:after="120" w:line="240" w:lineRule="auto"/>
        <w:jc w:val="both"/>
        <w:rPr>
          <w:rFonts w:ascii="Arial" w:hAnsi="Arial" w:cs="Arial"/>
          <w:sz w:val="21"/>
          <w:szCs w:val="21"/>
        </w:rPr>
      </w:pPr>
      <w:r w:rsidRPr="00A93731">
        <w:rPr>
          <w:rFonts w:ascii="Arial" w:hAnsi="Arial" w:cs="Arial"/>
          <w:sz w:val="21"/>
          <w:szCs w:val="21"/>
        </w:rPr>
        <w:t xml:space="preserve">La stessa norma prevede un Organismo Nazionale di Coordinamento incaricato di facilitare la cooperazione fra la Commissione europea e le </w:t>
      </w:r>
      <w:r w:rsidR="00ED4DD6">
        <w:rPr>
          <w:rFonts w:ascii="Arial" w:hAnsi="Arial" w:cs="Arial"/>
          <w:sz w:val="21"/>
          <w:szCs w:val="21"/>
        </w:rPr>
        <w:t>Autorità</w:t>
      </w:r>
      <w:r w:rsidRPr="00A93731">
        <w:rPr>
          <w:rFonts w:ascii="Arial" w:hAnsi="Arial" w:cs="Arial"/>
          <w:sz w:val="21"/>
          <w:szCs w:val="21"/>
        </w:rPr>
        <w:t xml:space="preserve"> di Audit dei vari Programmi Operativi. L’Accordo di Partenariato attribuisce questa responsabilità all’Ispettorato Generale per i Rapporti finanziari con l’Unione Europea (IGRUE) presso il Dipartimento della Ragioneria Generale dello Stato del Ministero dell’Economia e delle Finanze.</w:t>
      </w:r>
    </w:p>
    <w:p w14:paraId="2B27062E" w14:textId="77777777" w:rsidR="000D46CC" w:rsidRPr="00A93731" w:rsidRDefault="000D46CC" w:rsidP="000D46CC">
      <w:pPr>
        <w:spacing w:after="120" w:line="240" w:lineRule="auto"/>
        <w:jc w:val="both"/>
        <w:rPr>
          <w:rFonts w:ascii="Arial" w:hAnsi="Arial" w:cs="Arial"/>
          <w:sz w:val="21"/>
          <w:szCs w:val="21"/>
        </w:rPr>
      </w:pPr>
      <w:r w:rsidRPr="00A93731">
        <w:rPr>
          <w:rFonts w:ascii="Arial" w:hAnsi="Arial" w:cs="Arial"/>
          <w:sz w:val="21"/>
          <w:szCs w:val="21"/>
        </w:rPr>
        <w:t>Il ruolo di coordinamento dell’IGRUE si esplica attraverso un’azione di orientamento e di impulso alle attività di controllo, di supporto all’interpretazione della normativa di riferimento, di trasmissione di metodologie e standard di audit internazionalmente riconosciuti, anche attraverso l’emanazione di linee guida e manuali sugli adempimenti e sulle procedure da seguire per assicurare una sana gestione finanziaria.</w:t>
      </w:r>
    </w:p>
    <w:p w14:paraId="33DFBBF7" w14:textId="02651F68" w:rsidR="00BE0448" w:rsidRPr="00A93731" w:rsidRDefault="00BE0448" w:rsidP="00BE0448">
      <w:pPr>
        <w:spacing w:before="60" w:after="60" w:line="276" w:lineRule="auto"/>
        <w:jc w:val="both"/>
        <w:rPr>
          <w:rFonts w:ascii="Arial" w:hAnsi="Arial" w:cs="Arial"/>
          <w:sz w:val="21"/>
          <w:szCs w:val="21"/>
        </w:rPr>
      </w:pPr>
      <w:r w:rsidRPr="00A93731">
        <w:rPr>
          <w:rFonts w:ascii="Arial" w:hAnsi="Arial" w:cs="Arial"/>
          <w:sz w:val="21"/>
          <w:szCs w:val="21"/>
        </w:rPr>
        <w:t xml:space="preserve">La Commissione europea, le </w:t>
      </w:r>
      <w:r w:rsidR="00ED4DD6">
        <w:rPr>
          <w:rFonts w:ascii="Arial" w:hAnsi="Arial" w:cs="Arial"/>
          <w:sz w:val="21"/>
          <w:szCs w:val="21"/>
        </w:rPr>
        <w:t>Autorità</w:t>
      </w:r>
      <w:r w:rsidR="00F738E0" w:rsidRPr="00A93731">
        <w:rPr>
          <w:rFonts w:ascii="Arial" w:hAnsi="Arial" w:cs="Arial"/>
          <w:sz w:val="21"/>
          <w:szCs w:val="21"/>
        </w:rPr>
        <w:t xml:space="preserve"> di Audit</w:t>
      </w:r>
      <w:r w:rsidRPr="00A93731">
        <w:rPr>
          <w:rFonts w:ascii="Arial" w:hAnsi="Arial" w:cs="Arial"/>
          <w:sz w:val="21"/>
          <w:szCs w:val="21"/>
        </w:rPr>
        <w:t xml:space="preserve"> e l’IGRUE, in qualità di Organismo nazionale di coordinamento</w:t>
      </w:r>
      <w:r w:rsidR="003D6DBF" w:rsidRPr="00A93731">
        <w:rPr>
          <w:rFonts w:ascii="Arial" w:hAnsi="Arial" w:cs="Arial"/>
          <w:sz w:val="21"/>
          <w:szCs w:val="21"/>
        </w:rPr>
        <w:t xml:space="preserve"> delle AdA</w:t>
      </w:r>
      <w:r w:rsidR="007F02D2" w:rsidRPr="00A93731">
        <w:rPr>
          <w:rFonts w:ascii="Arial" w:hAnsi="Arial" w:cs="Arial"/>
          <w:sz w:val="21"/>
          <w:szCs w:val="21"/>
        </w:rPr>
        <w:t xml:space="preserve"> (ai sensi dell’art. 128 del Reg. (UE) n. 1303/2014,</w:t>
      </w:r>
      <w:r w:rsidRPr="00A93731">
        <w:rPr>
          <w:rFonts w:ascii="Arial" w:hAnsi="Arial" w:cs="Arial"/>
          <w:sz w:val="21"/>
          <w:szCs w:val="21"/>
        </w:rPr>
        <w:t xml:space="preserve"> si riuniscono periodicamente e, in linea di massima, almeno una volta all'anno, salvo diverso accordo, per esaminare gli esiti delle attività di audit e per uno scambio di opinioni su questioni relative al miglioramento dei </w:t>
      </w:r>
      <w:r w:rsidR="004147A4">
        <w:rPr>
          <w:rFonts w:ascii="Arial" w:hAnsi="Arial" w:cs="Arial"/>
          <w:sz w:val="21"/>
          <w:szCs w:val="21"/>
        </w:rPr>
        <w:t>S</w:t>
      </w:r>
      <w:r w:rsidRPr="00A93731">
        <w:rPr>
          <w:rFonts w:ascii="Arial" w:hAnsi="Arial" w:cs="Arial"/>
          <w:sz w:val="21"/>
          <w:szCs w:val="21"/>
        </w:rPr>
        <w:t>istemi di gestione e controllo.</w:t>
      </w:r>
    </w:p>
    <w:p w14:paraId="7E906480" w14:textId="77777777" w:rsidR="007E128E" w:rsidRPr="00770185" w:rsidRDefault="007E128E" w:rsidP="00EF05FF">
      <w:pPr>
        <w:spacing w:before="60" w:after="60" w:line="360" w:lineRule="auto"/>
        <w:contextualSpacing/>
        <w:rPr>
          <w:rFonts w:ascii="Arial" w:hAnsi="Arial" w:cs="Arial"/>
        </w:rPr>
      </w:pPr>
    </w:p>
    <w:p w14:paraId="046C82C8" w14:textId="4A3F6E7E" w:rsidR="00FC21D4" w:rsidRPr="00A93731" w:rsidRDefault="002D1215" w:rsidP="005244A9">
      <w:pPr>
        <w:pStyle w:val="Titolo2"/>
        <w:numPr>
          <w:ilvl w:val="1"/>
          <w:numId w:val="22"/>
        </w:numPr>
        <w:spacing w:before="60" w:line="360" w:lineRule="auto"/>
        <w:ind w:left="567" w:hanging="567"/>
        <w:contextualSpacing/>
        <w:rPr>
          <w:rFonts w:ascii="Arial" w:hAnsi="Arial" w:cs="Arial"/>
          <w:color w:val="002060"/>
          <w:sz w:val="24"/>
          <w:szCs w:val="24"/>
        </w:rPr>
      </w:pPr>
      <w:hyperlink w:anchor="_Toc256688393" w:history="1">
        <w:bookmarkStart w:id="207" w:name="_Toc441745308"/>
        <w:r w:rsidR="00FC21D4" w:rsidRPr="001B700B">
          <w:rPr>
            <w:rFonts w:ascii="Arial" w:hAnsi="Arial" w:cs="Arial"/>
            <w:color w:val="002060"/>
            <w:sz w:val="24"/>
            <w:szCs w:val="24"/>
          </w:rPr>
          <w:t xml:space="preserve">Obiettivi e contenuti dell’attività di </w:t>
        </w:r>
      </w:hyperlink>
      <w:r w:rsidR="004F75B2" w:rsidRPr="00A93731">
        <w:rPr>
          <w:rFonts w:ascii="Arial" w:hAnsi="Arial" w:cs="Arial"/>
          <w:color w:val="002060"/>
          <w:sz w:val="24"/>
          <w:szCs w:val="24"/>
        </w:rPr>
        <w:t>audit</w:t>
      </w:r>
      <w:bookmarkEnd w:id="207"/>
    </w:p>
    <w:p w14:paraId="626B906D" w14:textId="02B2C408" w:rsidR="009757A4" w:rsidRDefault="009757A4" w:rsidP="009757A4">
      <w:pPr>
        <w:spacing w:before="60" w:after="60" w:line="276" w:lineRule="auto"/>
        <w:jc w:val="both"/>
        <w:rPr>
          <w:rFonts w:ascii="Arial" w:hAnsi="Arial" w:cs="Arial"/>
          <w:color w:val="000000"/>
          <w:sz w:val="21"/>
          <w:szCs w:val="21"/>
        </w:rPr>
      </w:pPr>
      <w:r>
        <w:rPr>
          <w:rFonts w:ascii="Arial" w:hAnsi="Arial" w:cs="Arial"/>
          <w:color w:val="000000"/>
          <w:sz w:val="21"/>
          <w:szCs w:val="21"/>
        </w:rPr>
        <w:t xml:space="preserve">Gli obiettivi e i contenuti dell’attività di audit sono previsti dall’art. 127 del Reg. (UE) </w:t>
      </w:r>
      <w:r w:rsidR="00EA4C11">
        <w:rPr>
          <w:rFonts w:ascii="Arial" w:hAnsi="Arial" w:cs="Arial"/>
          <w:color w:val="000000"/>
          <w:sz w:val="21"/>
          <w:szCs w:val="21"/>
        </w:rPr>
        <w:t xml:space="preserve">n. </w:t>
      </w:r>
      <w:r>
        <w:rPr>
          <w:rFonts w:ascii="Arial" w:hAnsi="Arial" w:cs="Arial"/>
          <w:color w:val="000000"/>
          <w:sz w:val="21"/>
          <w:szCs w:val="21"/>
        </w:rPr>
        <w:t xml:space="preserve">1303/2013 e dagli artt. 27-29 del Reg. </w:t>
      </w:r>
      <w:r w:rsidR="00EA4C11">
        <w:rPr>
          <w:rFonts w:ascii="Arial" w:hAnsi="Arial" w:cs="Arial"/>
          <w:color w:val="000000"/>
          <w:sz w:val="21"/>
          <w:szCs w:val="21"/>
        </w:rPr>
        <w:t>(</w:t>
      </w:r>
      <w:r>
        <w:rPr>
          <w:rFonts w:ascii="Arial" w:hAnsi="Arial" w:cs="Arial"/>
          <w:color w:val="000000"/>
          <w:sz w:val="21"/>
          <w:szCs w:val="21"/>
        </w:rPr>
        <w:t>UE</w:t>
      </w:r>
      <w:r w:rsidR="00EA4C11">
        <w:rPr>
          <w:rFonts w:ascii="Arial" w:hAnsi="Arial" w:cs="Arial"/>
          <w:color w:val="000000"/>
          <w:sz w:val="21"/>
          <w:szCs w:val="21"/>
        </w:rPr>
        <w:t>)</w:t>
      </w:r>
      <w:r>
        <w:rPr>
          <w:rFonts w:ascii="Arial" w:hAnsi="Arial" w:cs="Arial"/>
          <w:color w:val="000000"/>
          <w:sz w:val="21"/>
          <w:szCs w:val="21"/>
        </w:rPr>
        <w:t xml:space="preserve"> </w:t>
      </w:r>
      <w:r w:rsidR="00EA4C11">
        <w:rPr>
          <w:rFonts w:ascii="Arial" w:hAnsi="Arial" w:cs="Arial"/>
          <w:color w:val="000000"/>
          <w:sz w:val="21"/>
          <w:szCs w:val="21"/>
        </w:rPr>
        <w:t xml:space="preserve">n. </w:t>
      </w:r>
      <w:r>
        <w:rPr>
          <w:rFonts w:ascii="Arial" w:hAnsi="Arial" w:cs="Arial"/>
          <w:color w:val="000000"/>
          <w:sz w:val="21"/>
          <w:szCs w:val="21"/>
        </w:rPr>
        <w:t xml:space="preserve">480/2014. </w:t>
      </w:r>
    </w:p>
    <w:p w14:paraId="539084E8" w14:textId="4E9E92A1" w:rsidR="009757A4" w:rsidRPr="00F20766" w:rsidRDefault="009757A4" w:rsidP="009757A4">
      <w:pPr>
        <w:spacing w:before="60" w:after="60" w:line="276" w:lineRule="auto"/>
        <w:jc w:val="both"/>
        <w:rPr>
          <w:rFonts w:ascii="Arial" w:hAnsi="Arial" w:cs="Arial"/>
          <w:color w:val="000000"/>
          <w:sz w:val="21"/>
          <w:szCs w:val="21"/>
        </w:rPr>
      </w:pPr>
      <w:r w:rsidRPr="00F20766">
        <w:rPr>
          <w:rFonts w:ascii="Arial" w:hAnsi="Arial" w:cs="Arial"/>
          <w:color w:val="000000"/>
          <w:sz w:val="21"/>
          <w:szCs w:val="21"/>
        </w:rPr>
        <w:t>I compiti dell’</w:t>
      </w:r>
      <w:r w:rsidR="00ED4DD6">
        <w:rPr>
          <w:rFonts w:ascii="Arial" w:hAnsi="Arial" w:cs="Arial"/>
          <w:color w:val="000000"/>
          <w:sz w:val="21"/>
          <w:szCs w:val="21"/>
        </w:rPr>
        <w:t>Autorità</w:t>
      </w:r>
      <w:r w:rsidRPr="00F20766">
        <w:rPr>
          <w:rFonts w:ascii="Arial" w:hAnsi="Arial" w:cs="Arial"/>
          <w:color w:val="000000"/>
          <w:sz w:val="21"/>
          <w:szCs w:val="21"/>
        </w:rPr>
        <w:t xml:space="preserve"> di Audit, nel corso dell’intero periodo di programmazione, si declinano in diverse fasi e attività, con diversi obiettivi. </w:t>
      </w:r>
      <w:r w:rsidRPr="00F20766" w:rsidDel="00810592">
        <w:rPr>
          <w:rFonts w:ascii="Arial" w:hAnsi="Arial" w:cs="Arial"/>
          <w:color w:val="000000"/>
          <w:sz w:val="21"/>
          <w:szCs w:val="21"/>
        </w:rPr>
        <w:t xml:space="preserve">La figura che segue evidenzia graficamente </w:t>
      </w:r>
      <w:r w:rsidR="008B2CEE">
        <w:rPr>
          <w:rFonts w:ascii="Arial" w:hAnsi="Arial" w:cs="Arial"/>
          <w:color w:val="000000"/>
          <w:sz w:val="21"/>
          <w:szCs w:val="21"/>
        </w:rPr>
        <w:t>quattro</w:t>
      </w:r>
      <w:r w:rsidRPr="00F20766" w:rsidDel="00810592">
        <w:rPr>
          <w:rFonts w:ascii="Arial" w:hAnsi="Arial" w:cs="Arial"/>
          <w:color w:val="000000"/>
          <w:sz w:val="21"/>
          <w:szCs w:val="21"/>
        </w:rPr>
        <w:t xml:space="preserve"> fasi: </w:t>
      </w:r>
    </w:p>
    <w:p w14:paraId="6A4793EB" w14:textId="30DA0F52" w:rsidR="009757A4" w:rsidRPr="00F20766" w:rsidRDefault="009757A4" w:rsidP="005244A9">
      <w:pPr>
        <w:numPr>
          <w:ilvl w:val="0"/>
          <w:numId w:val="150"/>
        </w:numPr>
        <w:spacing w:before="60" w:after="60" w:line="276" w:lineRule="auto"/>
        <w:jc w:val="both"/>
        <w:rPr>
          <w:rFonts w:ascii="Arial" w:hAnsi="Arial" w:cs="Arial"/>
          <w:color w:val="000000"/>
          <w:sz w:val="21"/>
          <w:szCs w:val="21"/>
        </w:rPr>
      </w:pPr>
      <w:r w:rsidRPr="00F20766" w:rsidDel="00810592">
        <w:rPr>
          <w:rFonts w:ascii="Arial" w:hAnsi="Arial" w:cs="Arial"/>
          <w:color w:val="000000"/>
          <w:sz w:val="21"/>
          <w:szCs w:val="21"/>
        </w:rPr>
        <w:t xml:space="preserve">una fase </w:t>
      </w:r>
      <w:r>
        <w:rPr>
          <w:rFonts w:ascii="Arial" w:hAnsi="Arial" w:cs="Arial"/>
          <w:color w:val="000000"/>
          <w:sz w:val="21"/>
          <w:szCs w:val="21"/>
        </w:rPr>
        <w:t>di programmazione</w:t>
      </w:r>
      <w:r w:rsidR="003D6DBF">
        <w:rPr>
          <w:rFonts w:ascii="Arial" w:hAnsi="Arial" w:cs="Arial"/>
          <w:color w:val="000000"/>
          <w:sz w:val="21"/>
          <w:szCs w:val="21"/>
        </w:rPr>
        <w:t>;</w:t>
      </w:r>
      <w:r w:rsidRPr="00F20766" w:rsidDel="00810592">
        <w:rPr>
          <w:rFonts w:ascii="Arial" w:hAnsi="Arial" w:cs="Arial"/>
          <w:color w:val="000000"/>
          <w:sz w:val="21"/>
          <w:szCs w:val="21"/>
        </w:rPr>
        <w:t xml:space="preserve"> </w:t>
      </w:r>
    </w:p>
    <w:p w14:paraId="57027DD4" w14:textId="349114E4" w:rsidR="009757A4" w:rsidRPr="00F20766" w:rsidRDefault="009757A4" w:rsidP="005244A9">
      <w:pPr>
        <w:numPr>
          <w:ilvl w:val="0"/>
          <w:numId w:val="150"/>
        </w:numPr>
        <w:spacing w:before="60" w:after="60" w:line="276" w:lineRule="auto"/>
        <w:jc w:val="both"/>
        <w:rPr>
          <w:rFonts w:ascii="Arial" w:hAnsi="Arial" w:cs="Arial"/>
          <w:color w:val="000000"/>
          <w:sz w:val="21"/>
          <w:szCs w:val="21"/>
        </w:rPr>
      </w:pPr>
      <w:r w:rsidRPr="00F20766">
        <w:rPr>
          <w:rFonts w:ascii="Arial" w:hAnsi="Arial" w:cs="Arial"/>
          <w:color w:val="000000"/>
          <w:sz w:val="21"/>
          <w:szCs w:val="21"/>
        </w:rPr>
        <w:lastRenderedPageBreak/>
        <w:t xml:space="preserve">una fase </w:t>
      </w:r>
      <w:r>
        <w:rPr>
          <w:rFonts w:ascii="Arial" w:hAnsi="Arial" w:cs="Arial"/>
          <w:color w:val="000000"/>
          <w:sz w:val="21"/>
          <w:szCs w:val="21"/>
        </w:rPr>
        <w:t>di attuazione</w:t>
      </w:r>
      <w:r w:rsidR="003D6DBF">
        <w:rPr>
          <w:rFonts w:ascii="Arial" w:hAnsi="Arial" w:cs="Arial"/>
          <w:color w:val="000000"/>
          <w:sz w:val="21"/>
          <w:szCs w:val="21"/>
        </w:rPr>
        <w:t>;</w:t>
      </w:r>
    </w:p>
    <w:p w14:paraId="15A21798" w14:textId="16C76B30" w:rsidR="009757A4" w:rsidRPr="00F20766" w:rsidRDefault="009757A4" w:rsidP="005244A9">
      <w:pPr>
        <w:numPr>
          <w:ilvl w:val="0"/>
          <w:numId w:val="150"/>
        </w:numPr>
        <w:spacing w:before="60" w:after="60" w:line="276" w:lineRule="auto"/>
        <w:jc w:val="both"/>
        <w:rPr>
          <w:rFonts w:ascii="Arial" w:hAnsi="Arial" w:cs="Arial"/>
          <w:color w:val="000000"/>
          <w:sz w:val="21"/>
          <w:szCs w:val="21"/>
        </w:rPr>
      </w:pPr>
      <w:r w:rsidRPr="00F20766">
        <w:rPr>
          <w:rFonts w:ascii="Arial" w:hAnsi="Arial" w:cs="Arial"/>
          <w:color w:val="000000"/>
          <w:sz w:val="21"/>
          <w:szCs w:val="21"/>
        </w:rPr>
        <w:t xml:space="preserve">una fase </w:t>
      </w:r>
      <w:r w:rsidR="00904D4F">
        <w:rPr>
          <w:rFonts w:ascii="Arial" w:hAnsi="Arial" w:cs="Arial"/>
          <w:color w:val="000000"/>
          <w:sz w:val="21"/>
          <w:szCs w:val="21"/>
        </w:rPr>
        <w:t xml:space="preserve">di </w:t>
      </w:r>
      <w:r w:rsidR="002E08B4">
        <w:rPr>
          <w:rFonts w:ascii="Arial" w:hAnsi="Arial" w:cs="Arial"/>
          <w:color w:val="000000"/>
          <w:sz w:val="21"/>
          <w:szCs w:val="21"/>
        </w:rPr>
        <w:t>chiusura</w:t>
      </w:r>
      <w:r w:rsidR="003D6DBF">
        <w:rPr>
          <w:rFonts w:ascii="Arial" w:hAnsi="Arial" w:cs="Arial"/>
          <w:color w:val="000000"/>
          <w:sz w:val="21"/>
          <w:szCs w:val="21"/>
        </w:rPr>
        <w:t xml:space="preserve"> annuale;</w:t>
      </w:r>
    </w:p>
    <w:p w14:paraId="066FD313" w14:textId="57F32CBF" w:rsidR="009757A4" w:rsidRPr="005E3110" w:rsidRDefault="00904D4F" w:rsidP="005244A9">
      <w:pPr>
        <w:numPr>
          <w:ilvl w:val="0"/>
          <w:numId w:val="150"/>
        </w:numPr>
        <w:spacing w:before="60" w:after="60" w:line="276" w:lineRule="auto"/>
        <w:jc w:val="both"/>
        <w:rPr>
          <w:rFonts w:ascii="Calibri Light" w:hAnsi="Calibri Light" w:cs="Arial"/>
          <w:color w:val="000000"/>
        </w:rPr>
      </w:pPr>
      <w:r>
        <w:rPr>
          <w:rFonts w:ascii="Arial" w:hAnsi="Arial" w:cs="Arial"/>
          <w:color w:val="000000"/>
          <w:sz w:val="21"/>
          <w:szCs w:val="21"/>
        </w:rPr>
        <w:t xml:space="preserve">una fase di </w:t>
      </w:r>
      <w:r w:rsidR="002E08B4">
        <w:rPr>
          <w:rFonts w:ascii="Arial" w:hAnsi="Arial" w:cs="Arial"/>
          <w:color w:val="000000"/>
          <w:sz w:val="21"/>
          <w:szCs w:val="21"/>
        </w:rPr>
        <w:t>chiusura</w:t>
      </w:r>
      <w:r w:rsidR="009757A4" w:rsidRPr="00F20766">
        <w:rPr>
          <w:rFonts w:ascii="Arial" w:hAnsi="Arial" w:cs="Arial"/>
          <w:color w:val="000000"/>
          <w:sz w:val="21"/>
          <w:szCs w:val="21"/>
        </w:rPr>
        <w:t xml:space="preserve"> finale</w:t>
      </w:r>
      <w:r w:rsidR="003D6DBF">
        <w:rPr>
          <w:rFonts w:ascii="Arial" w:hAnsi="Arial" w:cs="Arial"/>
          <w:color w:val="000000"/>
          <w:sz w:val="21"/>
          <w:szCs w:val="21"/>
        </w:rPr>
        <w:t>.</w:t>
      </w:r>
    </w:p>
    <w:p w14:paraId="6E6D16C8" w14:textId="1D46D140" w:rsidR="009757A4" w:rsidRPr="00AE5908" w:rsidRDefault="00B549E7" w:rsidP="001A1584">
      <w:pPr>
        <w:spacing w:after="0" w:line="240" w:lineRule="auto"/>
        <w:rPr>
          <w:rFonts w:ascii="Arial" w:hAnsi="Arial" w:cs="Arial"/>
          <w:color w:val="000000"/>
          <w:sz w:val="21"/>
          <w:szCs w:val="21"/>
        </w:rPr>
      </w:pPr>
      <w:r>
        <w:rPr>
          <w:rFonts w:ascii="Arial" w:hAnsi="Arial" w:cs="Arial"/>
          <w:b/>
          <w:sz w:val="18"/>
          <w:szCs w:val="18"/>
        </w:rPr>
        <w:t>F</w:t>
      </w:r>
      <w:r w:rsidR="009757A4" w:rsidRPr="00AE5908">
        <w:rPr>
          <w:rFonts w:ascii="Arial" w:hAnsi="Arial" w:cs="Arial"/>
          <w:b/>
          <w:sz w:val="18"/>
          <w:szCs w:val="18"/>
        </w:rPr>
        <w:t>igura 4</w:t>
      </w:r>
      <w:r w:rsidR="007A666D" w:rsidRPr="00AE5908">
        <w:rPr>
          <w:rFonts w:ascii="Arial" w:hAnsi="Arial" w:cs="Arial"/>
          <w:b/>
          <w:sz w:val="18"/>
          <w:szCs w:val="18"/>
        </w:rPr>
        <w:t>:</w:t>
      </w:r>
      <w:r w:rsidR="009757A4" w:rsidRPr="00AE5908">
        <w:rPr>
          <w:rFonts w:ascii="Arial" w:hAnsi="Arial" w:cs="Arial"/>
          <w:b/>
          <w:sz w:val="18"/>
          <w:szCs w:val="18"/>
        </w:rPr>
        <w:t xml:space="preserve"> </w:t>
      </w:r>
      <w:r w:rsidR="007A666D" w:rsidRPr="00AE5908">
        <w:rPr>
          <w:rFonts w:ascii="Arial" w:hAnsi="Arial" w:cs="Arial"/>
          <w:b/>
          <w:sz w:val="18"/>
          <w:szCs w:val="18"/>
        </w:rPr>
        <w:t>Suddivisione delle fasi dell’attività di audit</w:t>
      </w:r>
    </w:p>
    <w:p w14:paraId="2E59C408" w14:textId="7E6C9629" w:rsidR="00855314" w:rsidRPr="005E3110" w:rsidRDefault="00855314" w:rsidP="00855314">
      <w:pPr>
        <w:spacing w:after="120" w:line="360" w:lineRule="auto"/>
        <w:jc w:val="both"/>
        <w:rPr>
          <w:rFonts w:ascii="Arial" w:hAnsi="Arial" w:cs="Arial"/>
          <w:b/>
          <w:color w:val="000000"/>
          <w:sz w:val="20"/>
        </w:rPr>
      </w:pPr>
      <w:r>
        <w:rPr>
          <w:rFonts w:ascii="Calibri Light" w:hAnsi="Calibri Light" w:cs="Arial"/>
          <w:noProof/>
          <w:color w:val="000000"/>
          <w:lang w:eastAsia="it-IT"/>
        </w:rPr>
        <mc:AlternateContent>
          <mc:Choice Requires="wps">
            <w:drawing>
              <wp:anchor distT="0" distB="0" distL="114300" distR="114300" simplePos="0" relativeHeight="251771392" behindDoc="0" locked="0" layoutInCell="1" allowOverlap="1" wp14:anchorId="1A358EBD" wp14:editId="2C84D1AD">
                <wp:simplePos x="0" y="0"/>
                <wp:positionH relativeFrom="column">
                  <wp:posOffset>4566285</wp:posOffset>
                </wp:positionH>
                <wp:positionV relativeFrom="paragraph">
                  <wp:posOffset>96520</wp:posOffset>
                </wp:positionV>
                <wp:extent cx="1238250" cy="382905"/>
                <wp:effectExtent l="0" t="0" r="0" b="0"/>
                <wp:wrapNone/>
                <wp:docPr id="290" name="Rectangle 2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0" cy="382905"/>
                        </a:xfrm>
                        <a:prstGeom prst="rect">
                          <a:avLst/>
                        </a:prstGeom>
                        <a:solidFill>
                          <a:srgbClr xmlns:a14="http://schemas.microsoft.com/office/drawing/2010/main" val="C0C0C0" mc:Ignorable="a14" a14:legacySpreadsheetColorIndex="22"/>
                        </a:solidFill>
                        <a:ln>
                          <a:noFill/>
                        </a:ln>
                        <a:effectLst/>
                        <a:extLst>
                          <a:ext uri="{91240B29-F687-4F45-9708-019B960494DF}">
                            <a14:hiddenLine xmlns:a14="http://schemas.microsoft.com/office/drawing/2010/main" w="9525">
                              <a:solidFill>
                                <a:srgbClr val="000000" mc:Ignorable="a14" a14:legacySpreadsheetColorIndex="64"/>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48BFC0A" w14:textId="3AEC712A" w:rsidR="005D0ECA" w:rsidRDefault="005D0ECA" w:rsidP="00855314">
                            <w:pPr>
                              <w:pStyle w:val="NormaleWeb"/>
                              <w:spacing w:before="0" w:beforeAutospacing="0" w:after="0" w:afterAutospacing="0"/>
                              <w:jc w:val="center"/>
                            </w:pPr>
                            <w:r>
                              <w:rPr>
                                <w:rFonts w:ascii="Arial Black" w:hAnsi="Arial Black"/>
                                <w:color w:val="FFFFFF"/>
                                <w:kern w:val="24"/>
                                <w:sz w:val="16"/>
                                <w:szCs w:val="16"/>
                              </w:rPr>
                              <w:t>Fase di chiusura finale</w:t>
                            </w:r>
                          </w:p>
                        </w:txbxContent>
                      </wps:txbx>
                      <wps:bodyPr wrap="square" lIns="27432" tIns="27432" rIns="27432" bIns="27432" anchor="ctr" upright="1"/>
                    </wps:wsp>
                  </a:graphicData>
                </a:graphic>
                <wp14:sizeRelH relativeFrom="page">
                  <wp14:pctWidth>0</wp14:pctWidth>
                </wp14:sizeRelH>
                <wp14:sizeRelV relativeFrom="page">
                  <wp14:pctHeight>0</wp14:pctHeight>
                </wp14:sizeRelV>
              </wp:anchor>
            </w:drawing>
          </mc:Choice>
          <mc:Fallback>
            <w:pict>
              <v:rect w14:anchorId="1A358EBD" id="Rectangle 290" o:spid="_x0000_s1026" style="position:absolute;left:0;text-align:left;margin-left:359.55pt;margin-top:7.6pt;width:97.5pt;height:30.15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" fillcolor="silver" stroked="f">
                <v:textbox inset="2.16pt,2.16pt,2.16pt,2.16pt">
                  <w:txbxContent>
                    <w:p w14:paraId="048BFC0A" w14:textId="3AEC712A" w:rsidR="005D0ECA" w:rsidRDefault="005D0ECA" w:rsidP="00855314">
                      <w:pPr>
                        <w:pStyle w:val="NormaleWeb"/>
                        <w:spacing w:before="0" w:beforeAutospacing="0" w:after="0" w:afterAutospacing="0"/>
                        <w:jc w:val="center"/>
                      </w:pPr>
                      <w:r>
                        <w:rPr>
                          <w:rFonts w:ascii="Arial Black" w:hAnsi="Arial Black"/>
                          <w:color w:val="FFFFFF"/>
                          <w:kern w:val="24"/>
                          <w:sz w:val="16"/>
                          <w:szCs w:val="16"/>
                        </w:rPr>
                        <w:t>Fase di chiusura finale</w:t>
                      </w:r>
                    </w:p>
                  </w:txbxContent>
                </v:textbox>
              </v:rect>
            </w:pict>
          </mc:Fallback>
        </mc:AlternateContent>
      </w:r>
      <w:r>
        <w:rPr>
          <w:rFonts w:ascii="Calibri Light" w:hAnsi="Calibri Light" w:cs="Arial"/>
          <w:noProof/>
          <w:color w:val="000000"/>
          <w:lang w:eastAsia="it-IT"/>
        </w:rPr>
        <mc:AlternateContent>
          <mc:Choice Requires="wps">
            <w:drawing>
              <wp:anchor distT="0" distB="0" distL="114300" distR="114300" simplePos="0" relativeHeight="251770368" behindDoc="0" locked="0" layoutInCell="1" allowOverlap="1" wp14:anchorId="13B1970B" wp14:editId="3D486102">
                <wp:simplePos x="0" y="0"/>
                <wp:positionH relativeFrom="column">
                  <wp:posOffset>3213735</wp:posOffset>
                </wp:positionH>
                <wp:positionV relativeFrom="paragraph">
                  <wp:posOffset>96520</wp:posOffset>
                </wp:positionV>
                <wp:extent cx="1238250" cy="382905"/>
                <wp:effectExtent l="0" t="0" r="0" b="0"/>
                <wp:wrapNone/>
                <wp:docPr id="289" name="Rectangle 2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0" cy="382905"/>
                        </a:xfrm>
                        <a:prstGeom prst="rect">
                          <a:avLst/>
                        </a:prstGeom>
                        <a:solidFill>
                          <a:srgbClr xmlns:a14="http://schemas.microsoft.com/office/drawing/2010/main" val="C0C0C0" mc:Ignorable="a14" a14:legacySpreadsheetColorIndex="22"/>
                        </a:solidFill>
                        <a:ln>
                          <a:noFill/>
                        </a:ln>
                        <a:effectLst/>
                        <a:extLst>
                          <a:ext uri="{91240B29-F687-4F45-9708-019B960494DF}">
                            <a14:hiddenLine xmlns:a14="http://schemas.microsoft.com/office/drawing/2010/main" w="9525">
                              <a:solidFill>
                                <a:srgbClr val="000000" mc:Ignorable="a14" a14:legacySpreadsheetColorIndex="64"/>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950BB71" w14:textId="6A1C002F" w:rsidR="005D0ECA" w:rsidRDefault="005D0ECA" w:rsidP="00855314">
                            <w:pPr>
                              <w:pStyle w:val="NormaleWeb"/>
                              <w:spacing w:before="0" w:beforeAutospacing="0" w:after="0" w:afterAutospacing="0"/>
                              <w:jc w:val="center"/>
                            </w:pPr>
                            <w:r>
                              <w:rPr>
                                <w:rFonts w:ascii="Arial Black" w:hAnsi="Arial Black"/>
                                <w:color w:val="FFFFFF"/>
                                <w:kern w:val="24"/>
                                <w:sz w:val="16"/>
                                <w:szCs w:val="16"/>
                              </w:rPr>
                              <w:t>Fase di chiusura annuale</w:t>
                            </w:r>
                          </w:p>
                        </w:txbxContent>
                      </wps:txbx>
                      <wps:bodyPr wrap="square" lIns="27432" tIns="27432" rIns="27432" bIns="27432" anchor="ctr" upright="1"/>
                    </wps:wsp>
                  </a:graphicData>
                </a:graphic>
                <wp14:sizeRelH relativeFrom="page">
                  <wp14:pctWidth>0</wp14:pctWidth>
                </wp14:sizeRelH>
                <wp14:sizeRelV relativeFrom="page">
                  <wp14:pctHeight>0</wp14:pctHeight>
                </wp14:sizeRelV>
              </wp:anchor>
            </w:drawing>
          </mc:Choice>
          <mc:Fallback>
            <w:pict>
              <v:rect w14:anchorId="13B1970B" id="Rectangle 289" o:spid="_x0000_s1027" style="position:absolute;left:0;text-align:left;margin-left:253.05pt;margin-top:7.6pt;width:97.5pt;height:30.15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" fillcolor="silver" stroked="f">
                <v:textbox inset="2.16pt,2.16pt,2.16pt,2.16pt">
                  <w:txbxContent>
                    <w:p w14:paraId="0950BB71" w14:textId="6A1C002F" w:rsidR="005D0ECA" w:rsidRDefault="005D0ECA" w:rsidP="00855314">
                      <w:pPr>
                        <w:pStyle w:val="NormaleWeb"/>
                        <w:spacing w:before="0" w:beforeAutospacing="0" w:after="0" w:afterAutospacing="0"/>
                        <w:jc w:val="center"/>
                      </w:pPr>
                      <w:r>
                        <w:rPr>
                          <w:rFonts w:ascii="Arial Black" w:hAnsi="Arial Black"/>
                          <w:color w:val="FFFFFF"/>
                          <w:kern w:val="24"/>
                          <w:sz w:val="16"/>
                          <w:szCs w:val="16"/>
                        </w:rPr>
                        <w:t>Fase di chiusura annuale</w:t>
                      </w:r>
                    </w:p>
                  </w:txbxContent>
                </v:textbox>
              </v:rect>
            </w:pict>
          </mc:Fallback>
        </mc:AlternateContent>
      </w:r>
      <w:r w:rsidRPr="00D95340">
        <w:rPr>
          <w:rFonts w:ascii="Calibri Light" w:hAnsi="Calibri Light" w:cs="Arial"/>
          <w:noProof/>
          <w:color w:val="000000"/>
          <w:lang w:eastAsia="it-IT"/>
        </w:rPr>
        <mc:AlternateContent>
          <mc:Choice Requires="wps">
            <w:drawing>
              <wp:anchor distT="0" distB="0" distL="114300" distR="114300" simplePos="0" relativeHeight="251746816" behindDoc="0" locked="0" layoutInCell="1" allowOverlap="1" wp14:anchorId="1EFC452F" wp14:editId="24A59756">
                <wp:simplePos x="0" y="0"/>
                <wp:positionH relativeFrom="column">
                  <wp:posOffset>0</wp:posOffset>
                </wp:positionH>
                <wp:positionV relativeFrom="paragraph">
                  <wp:posOffset>96520</wp:posOffset>
                </wp:positionV>
                <wp:extent cx="1461135" cy="400050"/>
                <wp:effectExtent l="0" t="0" r="5715" b="0"/>
                <wp:wrapNone/>
                <wp:docPr id="288" name="Rectangle 2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1135" cy="400050"/>
                        </a:xfrm>
                        <a:prstGeom prst="rect">
                          <a:avLst/>
                        </a:prstGeom>
                        <a:solidFill>
                          <a:srgbClr xmlns:a14="http://schemas.microsoft.com/office/drawing/2010/main" val="C0C0C0" mc:Ignorable="a14" a14:legacySpreadsheetColorIndex="22"/>
                        </a:solidFill>
                        <a:ln>
                          <a:noFill/>
                        </a:ln>
                        <a:extLst>
                          <a:ext uri="{91240B29-F687-4F45-9708-019B960494DF}">
                            <a14:hiddenLine xmlns:a14="http://schemas.microsoft.com/office/drawing/2010/main" w="9525">
                              <a:solidFill>
                                <a:srgbClr val="000000" mc:Ignorable="a14" a14:legacySpreadsheetColorIndex="64"/>
                              </a:solidFill>
                              <a:miter lim="800000"/>
                              <a:headEnd/>
                              <a:tailEnd/>
                            </a14:hiddenLine>
                          </a:ext>
                        </a:extLst>
                      </wps:spPr>
                      <wps:txbx>
                        <w:txbxContent>
                          <w:p w14:paraId="79338D2D" w14:textId="27087ED2" w:rsidR="005D0ECA" w:rsidRDefault="005D0ECA" w:rsidP="00855314">
                            <w:pPr>
                              <w:pStyle w:val="NormaleWeb"/>
                              <w:spacing w:before="0" w:beforeAutospacing="0" w:after="0" w:afterAutospacing="0"/>
                              <w:jc w:val="center"/>
                            </w:pPr>
                            <w:r w:rsidRPr="00D95340">
                              <w:rPr>
                                <w:rFonts w:ascii="Arial Black" w:hAnsi="Arial Black"/>
                                <w:color w:val="FFFFFF"/>
                                <w:kern w:val="24"/>
                                <w:sz w:val="16"/>
                                <w:szCs w:val="16"/>
                              </w:rPr>
                              <w:t>Fase di Programmazione Pluriennale e Annuale</w:t>
                            </w:r>
                          </w:p>
                        </w:txbxContent>
                      </wps:txbx>
                      <wps:bodyPr wrap="square" lIns="27432" tIns="27432" rIns="27432" bIns="27432" anchor="ctr" upright="1"/>
                    </wps:wsp>
                  </a:graphicData>
                </a:graphic>
                <wp14:sizeRelH relativeFrom="page">
                  <wp14:pctWidth>0</wp14:pctWidth>
                </wp14:sizeRelH>
                <wp14:sizeRelV relativeFrom="page">
                  <wp14:pctHeight>0</wp14:pctHeight>
                </wp14:sizeRelV>
              </wp:anchor>
            </w:drawing>
          </mc:Choice>
          <mc:Fallback>
            <w:pict>
              <v:rect w14:anchorId="1EFC452F" id="Rectangle 288" o:spid="_x0000_s1028" style="position:absolute;left:0;text-align:left;margin-left:0;margin-top:7.6pt;width:115.05pt;height:31.5pt;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" fillcolor="silver" stroked="f">
                <v:textbox inset="2.16pt,2.16pt,2.16pt,2.16pt">
                  <w:txbxContent>
                    <w:p w14:paraId="79338D2D" w14:textId="27087ED2" w:rsidR="005D0ECA" w:rsidRDefault="005D0ECA" w:rsidP="00855314">
                      <w:pPr>
                        <w:pStyle w:val="NormaleWeb"/>
                        <w:spacing w:before="0" w:beforeAutospacing="0" w:after="0" w:afterAutospacing="0"/>
                        <w:jc w:val="center"/>
                      </w:pPr>
                      <w:r w:rsidRPr="00D95340">
                        <w:rPr>
                          <w:rFonts w:ascii="Arial Black" w:hAnsi="Arial Black"/>
                          <w:color w:val="FFFFFF"/>
                          <w:kern w:val="24"/>
                          <w:sz w:val="16"/>
                          <w:szCs w:val="16"/>
                        </w:rPr>
                        <w:t>Fase di Programmazione Pluriennale e Annuale</w:t>
                      </w:r>
                    </w:p>
                  </w:txbxContent>
                </v:textbox>
              </v:rect>
            </w:pict>
          </mc:Fallback>
        </mc:AlternateContent>
      </w:r>
      <w:r w:rsidRPr="00D95340">
        <w:rPr>
          <w:rFonts w:ascii="Calibri Light" w:hAnsi="Calibri Light" w:cs="Arial"/>
          <w:noProof/>
          <w:color w:val="000000"/>
          <w:lang w:eastAsia="it-IT"/>
        </w:rPr>
        <mc:AlternateContent>
          <mc:Choice Requires="wps">
            <w:drawing>
              <wp:anchor distT="0" distB="0" distL="114300" distR="114300" simplePos="0" relativeHeight="251747840" behindDoc="0" locked="0" layoutInCell="1" allowOverlap="1" wp14:anchorId="4EF6DACA" wp14:editId="02756177">
                <wp:simplePos x="0" y="0"/>
                <wp:positionH relativeFrom="column">
                  <wp:posOffset>1607820</wp:posOffset>
                </wp:positionH>
                <wp:positionV relativeFrom="paragraph">
                  <wp:posOffset>96520</wp:posOffset>
                </wp:positionV>
                <wp:extent cx="1491615" cy="400050"/>
                <wp:effectExtent l="0" t="0" r="0" b="0"/>
                <wp:wrapNone/>
                <wp:docPr id="95" name="Rectangle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1615" cy="400050"/>
                        </a:xfrm>
                        <a:prstGeom prst="rect">
                          <a:avLst/>
                        </a:prstGeom>
                        <a:solidFill>
                          <a:srgbClr xmlns:a14="http://schemas.microsoft.com/office/drawing/2010/main" val="C0C0C0" mc:Ignorable="a14" a14:legacySpreadsheetColorIndex="22"/>
                        </a:solidFill>
                        <a:ln>
                          <a:noFill/>
                        </a:ln>
                        <a:effectLst/>
                        <a:extLst>
                          <a:ext uri="{91240B29-F687-4F45-9708-019B960494DF}">
                            <a14:hiddenLine xmlns:a14="http://schemas.microsoft.com/office/drawing/2010/main" w="9525">
                              <a:solidFill>
                                <a:srgbClr val="000000" mc:Ignorable="a14" a14:legacySpreadsheetColorIndex="64"/>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9BC0137" w14:textId="77777777" w:rsidR="005D0ECA" w:rsidRDefault="005D0ECA" w:rsidP="00855314">
                            <w:pPr>
                              <w:pStyle w:val="NormaleWeb"/>
                              <w:spacing w:before="0" w:beforeAutospacing="0" w:after="0" w:afterAutospacing="0"/>
                              <w:jc w:val="center"/>
                            </w:pPr>
                            <w:r w:rsidRPr="00D95340">
                              <w:rPr>
                                <w:rFonts w:ascii="Arial Black" w:hAnsi="Arial Black"/>
                                <w:color w:val="FFFFFF"/>
                                <w:kern w:val="24"/>
                                <w:sz w:val="16"/>
                                <w:szCs w:val="16"/>
                              </w:rPr>
                              <w:t>Fase di attuazione</w:t>
                            </w:r>
                          </w:p>
                        </w:txbxContent>
                      </wps:txbx>
                      <wps:bodyPr wrap="square" lIns="27432" tIns="27432" rIns="27432" bIns="27432" anchor="ctr" upright="1"/>
                    </wps:wsp>
                  </a:graphicData>
                </a:graphic>
                <wp14:sizeRelH relativeFrom="page">
                  <wp14:pctWidth>0</wp14:pctWidth>
                </wp14:sizeRelH>
                <wp14:sizeRelV relativeFrom="page">
                  <wp14:pctHeight>0</wp14:pctHeight>
                </wp14:sizeRelV>
              </wp:anchor>
            </w:drawing>
          </mc:Choice>
          <mc:Fallback>
            <w:pict>
              <v:rect w14:anchorId="4EF6DACA" id="Rectangle 95" o:spid="_x0000_s1029" style="position:absolute;left:0;text-align:left;margin-left:126.6pt;margin-top:7.6pt;width:117.45pt;height:31.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" fillcolor="silver" stroked="f">
                <v:textbox inset="2.16pt,2.16pt,2.16pt,2.16pt">
                  <w:txbxContent>
                    <w:p w14:paraId="49BC0137" w14:textId="77777777" w:rsidR="005D0ECA" w:rsidRDefault="005D0ECA" w:rsidP="00855314">
                      <w:pPr>
                        <w:pStyle w:val="NormaleWeb"/>
                        <w:spacing w:before="0" w:beforeAutospacing="0" w:after="0" w:afterAutospacing="0"/>
                        <w:jc w:val="center"/>
                      </w:pPr>
                      <w:r w:rsidRPr="00D95340">
                        <w:rPr>
                          <w:rFonts w:ascii="Arial Black" w:hAnsi="Arial Black"/>
                          <w:color w:val="FFFFFF"/>
                          <w:kern w:val="24"/>
                          <w:sz w:val="16"/>
                          <w:szCs w:val="16"/>
                        </w:rPr>
                        <w:t>Fase di attuazione</w:t>
                      </w:r>
                    </w:p>
                  </w:txbxContent>
                </v:textbox>
              </v:rect>
            </w:pict>
          </mc:Fallback>
        </mc:AlternateContent>
      </w:r>
    </w:p>
    <w:p w14:paraId="44C22A91" w14:textId="77777777" w:rsidR="00855314" w:rsidRPr="00685C5D" w:rsidRDefault="00855314" w:rsidP="00855314">
      <w:pPr>
        <w:spacing w:after="0" w:line="276" w:lineRule="auto"/>
        <w:jc w:val="both"/>
        <w:rPr>
          <w:rFonts w:ascii="Calibri Light" w:hAnsi="Calibri Light" w:cs="Arial"/>
          <w:color w:val="000000"/>
        </w:rPr>
      </w:pPr>
    </w:p>
    <w:p w14:paraId="67E7D756" w14:textId="77777777" w:rsidR="00855314" w:rsidRPr="00855314" w:rsidRDefault="00855314" w:rsidP="00855314">
      <w:pPr>
        <w:spacing w:after="0" w:line="276" w:lineRule="auto"/>
        <w:ind w:left="774"/>
        <w:jc w:val="both"/>
        <w:rPr>
          <w:rFonts w:ascii="Calibri Light" w:hAnsi="Calibri Light" w:cs="Arial"/>
          <w:color w:val="000000"/>
          <w:sz w:val="12"/>
          <w:szCs w:val="12"/>
        </w:rPr>
      </w:pPr>
    </w:p>
    <w:p w14:paraId="443CF634" w14:textId="2B324367" w:rsidR="00855314" w:rsidRDefault="00855314" w:rsidP="00855314">
      <w:pPr>
        <w:spacing w:after="0" w:line="276" w:lineRule="auto"/>
        <w:jc w:val="both"/>
        <w:rPr>
          <w:rFonts w:ascii="Calibri Light" w:hAnsi="Calibri Light" w:cs="Arial"/>
          <w:color w:val="000000"/>
        </w:rPr>
      </w:pPr>
      <w:r>
        <w:rPr>
          <w:rFonts w:ascii="Calibri Light" w:hAnsi="Calibri Light" w:cs="Arial"/>
          <w:noProof/>
          <w:color w:val="000000"/>
          <w:lang w:eastAsia="it-IT"/>
        </w:rPr>
        <mc:AlternateContent>
          <mc:Choice Requires="wps">
            <w:drawing>
              <wp:anchor distT="0" distB="0" distL="114300" distR="114300" simplePos="0" relativeHeight="251777536" behindDoc="0" locked="0" layoutInCell="1" allowOverlap="1" wp14:anchorId="6F34527E" wp14:editId="1768D14D">
                <wp:simplePos x="0" y="0"/>
                <wp:positionH relativeFrom="column">
                  <wp:posOffset>3262630</wp:posOffset>
                </wp:positionH>
                <wp:positionV relativeFrom="paragraph">
                  <wp:posOffset>92710</wp:posOffset>
                </wp:positionV>
                <wp:extent cx="1141730" cy="521335"/>
                <wp:effectExtent l="0" t="0" r="20320" b="12065"/>
                <wp:wrapNone/>
                <wp:docPr id="94"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1730" cy="521335"/>
                        </a:xfrm>
                        <a:prstGeom prst="rect">
                          <a:avLst/>
                        </a:prstGeom>
                        <a:noFill/>
                        <a:ln w="9525">
                          <a:solidFill>
                            <a:srgbClr xmlns:a14="http://schemas.microsoft.com/office/drawing/2010/main" val="000000" mc:Ignorable="a14" a14:legacySpreadsheetColorIndex="64"/>
                          </a:solidFill>
                          <a:miter lim="800000"/>
                          <a:headEnd/>
                          <a:tailEnd/>
                        </a:ln>
                        <a:effectLst/>
                        <a:extLst>
                          <a:ext uri="{909E8E84-426E-40DD-AFC4-6F175D3DCCD1}">
                            <a14:hiddenFill xmlns:a14="http://schemas.microsoft.com/office/drawing/2010/main">
                              <a:solidFill>
                                <a:srgbClr val="C0C0C0" mc:Ignorable="a14" a14:legacySpreadsheetColorIndex="22"/>
                              </a:solidFill>
                            </a14:hiddenFill>
                          </a:ext>
                          <a:ext uri="{AF507438-7753-43E0-B8FC-AC1667EBCBE1}">
                            <a14:hiddenEffects xmlns:a14="http://schemas.microsoft.com/office/drawing/2010/main">
                              <a:effectLst>
                                <a:outerShdw dist="63500" dir="3187806" algn="ctr" rotWithShape="0">
                                  <a:srgbClr val="808080"/>
                                </a:outerShdw>
                              </a:effectLst>
                            </a14:hiddenEffects>
                          </a:ext>
                        </a:extLst>
                      </wps:spPr>
                      <wps:txbx>
                        <w:txbxContent>
                          <w:p w14:paraId="4C877D36" w14:textId="77777777"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 xml:space="preserve">Valutazione su </w:t>
                            </w:r>
                            <w:r w:rsidRPr="005030CD">
                              <w:rPr>
                                <w:rFonts w:ascii="Arial" w:hAnsi="Arial" w:cs="Arial"/>
                                <w:b/>
                                <w:bCs/>
                                <w:color w:val="000000"/>
                                <w:kern w:val="24"/>
                                <w:sz w:val="16"/>
                                <w:szCs w:val="16"/>
                              </w:rPr>
                              <w:t xml:space="preserve">modifiche significative dei </w:t>
                            </w:r>
                            <w:r>
                              <w:rPr>
                                <w:rFonts w:ascii="Arial" w:hAnsi="Arial" w:cs="Arial"/>
                                <w:b/>
                                <w:bCs/>
                                <w:color w:val="000000"/>
                                <w:kern w:val="24"/>
                                <w:sz w:val="16"/>
                                <w:szCs w:val="16"/>
                              </w:rPr>
                              <w:t>Si.Ge.Co</w:t>
                            </w:r>
                          </w:p>
                        </w:txbxContent>
                      </wps:txbx>
                      <wps:bodyPr wrap="square" lIns="27432" tIns="18288" rIns="27432" bIns="18288" anchor="ctr" upright="1"/>
                    </wps:wsp>
                  </a:graphicData>
                </a:graphic>
                <wp14:sizeRelH relativeFrom="page">
                  <wp14:pctWidth>0</wp14:pctWidth>
                </wp14:sizeRelH>
                <wp14:sizeRelV relativeFrom="page">
                  <wp14:pctHeight>0</wp14:pctHeight>
                </wp14:sizeRelV>
              </wp:anchor>
            </w:drawing>
          </mc:Choice>
          <mc:Fallback>
            <w:pict>
              <v:rect w14:anchorId="6F34527E" id="Rectangle 94" o:spid="_x0000_s1030" style="position:absolute;left:0;text-align:left;margin-left:256.9pt;margin-top:7.3pt;width:89.9pt;height:41.05pt;z-index:25177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" filled="f" fillcolor="silver">
                <v:shadow offset="3pt,4pt"/>
                <v:textbox inset="2.16pt,1.44pt,2.16pt,1.44pt">
                  <w:txbxContent>
                    <w:p w14:paraId="4C877D36" w14:textId="77777777"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 xml:space="preserve">Valutazione su </w:t>
                      </w:r>
                      <w:r w:rsidRPr="005030CD">
                        <w:rPr>
                          <w:rFonts w:ascii="Arial" w:hAnsi="Arial" w:cs="Arial"/>
                          <w:b/>
                          <w:bCs/>
                          <w:color w:val="000000"/>
                          <w:kern w:val="24"/>
                          <w:sz w:val="16"/>
                          <w:szCs w:val="16"/>
                        </w:rPr>
                        <w:t xml:space="preserve">modifiche significative dei </w:t>
                      </w:r>
                      <w:r>
                        <w:rPr>
                          <w:rFonts w:ascii="Arial" w:hAnsi="Arial" w:cs="Arial"/>
                          <w:b/>
                          <w:bCs/>
                          <w:color w:val="000000"/>
                          <w:kern w:val="24"/>
                          <w:sz w:val="16"/>
                          <w:szCs w:val="16"/>
                        </w:rPr>
                        <w:t>Si.Ge.Co</w:t>
                      </w:r>
                    </w:p>
                  </w:txbxContent>
                </v:textbox>
              </v:rect>
            </w:pict>
          </mc:Fallback>
        </mc:AlternateContent>
      </w:r>
      <w:r w:rsidRPr="00D95340">
        <w:rPr>
          <w:rFonts w:ascii="Calibri Light" w:hAnsi="Calibri Light" w:cs="Arial"/>
          <w:noProof/>
          <w:color w:val="000000"/>
          <w:lang w:eastAsia="it-IT"/>
        </w:rPr>
        <mc:AlternateContent>
          <mc:Choice Requires="wps">
            <w:drawing>
              <wp:anchor distT="0" distB="0" distL="114300" distR="114300" simplePos="0" relativeHeight="251749888" behindDoc="0" locked="0" layoutInCell="1" allowOverlap="1" wp14:anchorId="454DA72E" wp14:editId="5765BD01">
                <wp:simplePos x="0" y="0"/>
                <wp:positionH relativeFrom="column">
                  <wp:posOffset>1731645</wp:posOffset>
                </wp:positionH>
                <wp:positionV relativeFrom="paragraph">
                  <wp:posOffset>104775</wp:posOffset>
                </wp:positionV>
                <wp:extent cx="1141730" cy="317500"/>
                <wp:effectExtent l="0" t="0" r="20320" b="25400"/>
                <wp:wrapNone/>
                <wp:docPr id="93"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1730" cy="317500"/>
                        </a:xfrm>
                        <a:prstGeom prst="rect">
                          <a:avLst/>
                        </a:prstGeom>
                        <a:noFill/>
                        <a:ln w="9525">
                          <a:solidFill>
                            <a:srgbClr xmlns:a14="http://schemas.microsoft.com/office/drawing/2010/main" val="000000" mc:Ignorable="a14" a14:legacySpreadsheetColorIndex="64"/>
                          </a:solidFill>
                          <a:miter lim="800000"/>
                          <a:headEnd/>
                          <a:tailEnd/>
                        </a:ln>
                        <a:effectLst/>
                        <a:extLst>
                          <a:ext uri="{909E8E84-426E-40DD-AFC4-6F175D3DCCD1}">
                            <a14:hiddenFill xmlns:a14="http://schemas.microsoft.com/office/drawing/2010/main">
                              <a:solidFill>
                                <a:srgbClr val="C0C0C0" mc:Ignorable="a14" a14:legacySpreadsheetColorIndex="22"/>
                              </a:solidFill>
                            </a14:hiddenFill>
                          </a:ext>
                          <a:ext uri="{AF507438-7753-43E0-B8FC-AC1667EBCBE1}">
                            <a14:hiddenEffects xmlns:a14="http://schemas.microsoft.com/office/drawing/2010/main">
                              <a:effectLst>
                                <a:outerShdw dist="63500" dir="3187806" algn="ctr" rotWithShape="0">
                                  <a:srgbClr val="808080"/>
                                </a:outerShdw>
                              </a:effectLst>
                            </a14:hiddenEffects>
                          </a:ext>
                        </a:extLst>
                      </wps:spPr>
                      <wps:txbx>
                        <w:txbxContent>
                          <w:p w14:paraId="04DB5F7B" w14:textId="77777777"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Analisi di rischio</w:t>
                            </w:r>
                          </w:p>
                        </w:txbxContent>
                      </wps:txbx>
                      <wps:bodyPr wrap="square" lIns="27432" tIns="18288" rIns="27432" bIns="18288" anchor="ctr" upright="1"/>
                    </wps:wsp>
                  </a:graphicData>
                </a:graphic>
                <wp14:sizeRelH relativeFrom="page">
                  <wp14:pctWidth>0</wp14:pctWidth>
                </wp14:sizeRelH>
                <wp14:sizeRelV relativeFrom="page">
                  <wp14:pctHeight>0</wp14:pctHeight>
                </wp14:sizeRelV>
              </wp:anchor>
            </w:drawing>
          </mc:Choice>
          <mc:Fallback>
            <w:pict>
              <v:rect w14:anchorId="454DA72E" id="Rectangle 93" o:spid="_x0000_s1031" style="position:absolute;left:0;text-align:left;margin-left:136.35pt;margin-top:8.25pt;width:89.9pt;height:25pt;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" filled="f" fillcolor="silver">
                <v:shadow offset="3pt,4pt"/>
                <v:textbox inset="2.16pt,1.44pt,2.16pt,1.44pt">
                  <w:txbxContent>
                    <w:p w14:paraId="04DB5F7B" w14:textId="77777777"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Analisi di rischio</w:t>
                      </w:r>
                    </w:p>
                  </w:txbxContent>
                </v:textbox>
              </v:rect>
            </w:pict>
          </mc:Fallback>
        </mc:AlternateContent>
      </w:r>
      <w:r w:rsidRPr="00D95340">
        <w:rPr>
          <w:rFonts w:ascii="Calibri Light" w:hAnsi="Calibri Light" w:cs="Arial"/>
          <w:noProof/>
          <w:color w:val="000000"/>
          <w:lang w:eastAsia="it-IT"/>
        </w:rPr>
        <mc:AlternateContent>
          <mc:Choice Requires="wps">
            <w:drawing>
              <wp:anchor distT="0" distB="0" distL="114300" distR="114300" simplePos="0" relativeHeight="251748864" behindDoc="0" locked="0" layoutInCell="1" allowOverlap="1" wp14:anchorId="4F136FD8" wp14:editId="1CEA6873">
                <wp:simplePos x="0" y="0"/>
                <wp:positionH relativeFrom="column">
                  <wp:posOffset>114300</wp:posOffset>
                </wp:positionH>
                <wp:positionV relativeFrom="paragraph">
                  <wp:posOffset>149860</wp:posOffset>
                </wp:positionV>
                <wp:extent cx="1203960" cy="1450975"/>
                <wp:effectExtent l="0" t="0" r="15240" b="15875"/>
                <wp:wrapNone/>
                <wp:docPr id="92" name="Rect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3960" cy="1450975"/>
                        </a:xfrm>
                        <a:prstGeom prst="rect">
                          <a:avLst/>
                        </a:prstGeom>
                        <a:solidFill>
                          <a:srgbClr xmlns:a14="http://schemas.microsoft.com/office/drawing/2010/main" val="FFFFFF" mc:Ignorable="a14" a14:legacySpreadsheetColorIndex="65"/>
                        </a:solidFill>
                        <a:ln w="9525" algn="ctr">
                          <a:solidFill>
                            <a:srgbClr xmlns:a14="http://schemas.microsoft.com/office/drawing/2010/main" val="000000" mc:Ignorable="a14" a14:legacySpreadsheetColorIndex="64"/>
                          </a:solidFill>
                          <a:miter lim="800000"/>
                          <a:headEnd/>
                          <a:tailEnd/>
                        </a:ln>
                        <a:effectLst/>
                        <a:extLst>
                          <a:ext uri="{AF507438-7753-43E0-B8FC-AC1667EBCBE1}">
                            <a14:hiddenEffects xmlns:a14="http://schemas.microsoft.com/office/drawing/2010/main">
                              <a:effectLst>
                                <a:outerShdw dist="85194" dir="6993903" algn="ctr" rotWithShape="0">
                                  <a:srgbClr val="808080"/>
                                </a:outerShdw>
                              </a:effectLst>
                            </a14:hiddenEffects>
                          </a:ext>
                        </a:extLst>
                      </wps:spPr>
                      <wps:txbx>
                        <w:txbxContent>
                          <w:p w14:paraId="6EEAA382" w14:textId="615F61C6" w:rsidR="005D0ECA" w:rsidRDefault="005D0ECA" w:rsidP="00855314">
                            <w:pPr>
                              <w:pStyle w:val="NormaleWeb"/>
                              <w:spacing w:before="0" w:beforeAutospacing="0" w:after="0" w:afterAutospacing="0"/>
                            </w:pPr>
                            <w:r>
                              <w:rPr>
                                <w:rFonts w:ascii="Arial" w:hAnsi="Arial" w:cs="Arial"/>
                                <w:b/>
                                <w:bCs/>
                                <w:color w:val="000000"/>
                                <w:kern w:val="24"/>
                                <w:sz w:val="16"/>
                                <w:szCs w:val="16"/>
                              </w:rPr>
                              <w:t xml:space="preserve">Individuazione obiettivi Elaborazione e adozione Strategia di audit sulla base dell’Allegato VII del Regolamento UE n. 207/2015 e in conformità alle linee guida EGESIF sulla Strategia di audit </w:t>
                            </w:r>
                            <w:r w:rsidRPr="00E52D54">
                              <w:rPr>
                                <w:rFonts w:ascii="Arial" w:hAnsi="Arial" w:cs="Arial"/>
                                <w:b/>
                                <w:bCs/>
                                <w:color w:val="000000"/>
                                <w:kern w:val="24"/>
                                <w:sz w:val="16"/>
                                <w:szCs w:val="16"/>
                              </w:rPr>
                              <w:t>14</w:t>
                            </w:r>
                            <w:r>
                              <w:rPr>
                                <w:rFonts w:ascii="Arial" w:hAnsi="Arial" w:cs="Arial"/>
                                <w:b/>
                                <w:bCs/>
                                <w:color w:val="000000"/>
                                <w:kern w:val="24"/>
                                <w:sz w:val="16"/>
                                <w:szCs w:val="16"/>
                              </w:rPr>
                              <w:t>-</w:t>
                            </w:r>
                            <w:r w:rsidRPr="00E52D54">
                              <w:rPr>
                                <w:rFonts w:ascii="Arial" w:hAnsi="Arial" w:cs="Arial"/>
                                <w:b/>
                                <w:bCs/>
                                <w:color w:val="000000"/>
                                <w:kern w:val="24"/>
                                <w:sz w:val="16"/>
                                <w:szCs w:val="16"/>
                              </w:rPr>
                              <w:t>0011</w:t>
                            </w:r>
                            <w:r>
                              <w:rPr>
                                <w:rFonts w:ascii="Arial" w:hAnsi="Arial" w:cs="Arial"/>
                                <w:b/>
                                <w:bCs/>
                                <w:color w:val="000000"/>
                                <w:kern w:val="24"/>
                                <w:sz w:val="16"/>
                                <w:szCs w:val="16"/>
                              </w:rPr>
                              <w:t>-02</w:t>
                            </w:r>
                            <w:r w:rsidRPr="00E52D54">
                              <w:rPr>
                                <w:rFonts w:ascii="Arial" w:hAnsi="Arial" w:cs="Arial"/>
                                <w:b/>
                                <w:bCs/>
                                <w:color w:val="000000"/>
                                <w:kern w:val="24"/>
                                <w:sz w:val="16"/>
                                <w:szCs w:val="16"/>
                              </w:rPr>
                              <w:t xml:space="preserve"> del 27 agosto 2015</w:t>
                            </w:r>
                          </w:p>
                        </w:txbxContent>
                      </wps:txbx>
                      <wps:bodyPr wrap="square" lIns="27432" tIns="18288" rIns="27432" bIns="18288" anchor="ctr" upright="1"/>
                    </wps:wsp>
                  </a:graphicData>
                </a:graphic>
                <wp14:sizeRelH relativeFrom="page">
                  <wp14:pctWidth>0</wp14:pctWidth>
                </wp14:sizeRelH>
                <wp14:sizeRelV relativeFrom="page">
                  <wp14:pctHeight>0</wp14:pctHeight>
                </wp14:sizeRelV>
              </wp:anchor>
            </w:drawing>
          </mc:Choice>
          <mc:Fallback>
            <w:pict>
              <v:rect w14:anchorId="4F136FD8" id="Rectangle 92" o:spid="_x0000_s1032" style="position:absolute;left:0;text-align:left;margin-left:9pt;margin-top:11.8pt;width:94.8pt;height:114.25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">
                <v:shadow offset="-3pt,6pt"/>
                <v:textbox inset="2.16pt,1.44pt,2.16pt,1.44pt">
                  <w:txbxContent>
                    <w:p w14:paraId="6EEAA382" w14:textId="615F61C6" w:rsidR="005D0ECA" w:rsidRDefault="005D0ECA" w:rsidP="00855314">
                      <w:pPr>
                        <w:pStyle w:val="NormaleWeb"/>
                        <w:spacing w:before="0" w:beforeAutospacing="0" w:after="0" w:afterAutospacing="0"/>
                      </w:pPr>
                      <w:r>
                        <w:rPr>
                          <w:rFonts w:ascii="Arial" w:hAnsi="Arial" w:cs="Arial"/>
                          <w:b/>
                          <w:bCs/>
                          <w:color w:val="000000"/>
                          <w:kern w:val="24"/>
                          <w:sz w:val="16"/>
                          <w:szCs w:val="16"/>
                        </w:rPr>
                        <w:t xml:space="preserve">Individuazione obiettivi Elaborazione e adozione Strategia di audit sulla base dell’Allegato VII del Regolamento UE n. 207/2015 e in conformità alle linee guida EGESIF sulla Strategia di audit </w:t>
                      </w:r>
                      <w:r w:rsidRPr="00E52D54">
                        <w:rPr>
                          <w:rFonts w:ascii="Arial" w:hAnsi="Arial" w:cs="Arial"/>
                          <w:b/>
                          <w:bCs/>
                          <w:color w:val="000000"/>
                          <w:kern w:val="24"/>
                          <w:sz w:val="16"/>
                          <w:szCs w:val="16"/>
                        </w:rPr>
                        <w:t>14</w:t>
                      </w:r>
                      <w:r>
                        <w:rPr>
                          <w:rFonts w:ascii="Arial" w:hAnsi="Arial" w:cs="Arial"/>
                          <w:b/>
                          <w:bCs/>
                          <w:color w:val="000000"/>
                          <w:kern w:val="24"/>
                          <w:sz w:val="16"/>
                          <w:szCs w:val="16"/>
                        </w:rPr>
                        <w:t>-</w:t>
                      </w:r>
                      <w:r w:rsidRPr="00E52D54">
                        <w:rPr>
                          <w:rFonts w:ascii="Arial" w:hAnsi="Arial" w:cs="Arial"/>
                          <w:b/>
                          <w:bCs/>
                          <w:color w:val="000000"/>
                          <w:kern w:val="24"/>
                          <w:sz w:val="16"/>
                          <w:szCs w:val="16"/>
                        </w:rPr>
                        <w:t>0011</w:t>
                      </w:r>
                      <w:r>
                        <w:rPr>
                          <w:rFonts w:ascii="Arial" w:hAnsi="Arial" w:cs="Arial"/>
                          <w:b/>
                          <w:bCs/>
                          <w:color w:val="000000"/>
                          <w:kern w:val="24"/>
                          <w:sz w:val="16"/>
                          <w:szCs w:val="16"/>
                        </w:rPr>
                        <w:t>-02</w:t>
                      </w:r>
                      <w:r w:rsidRPr="00E52D54">
                        <w:rPr>
                          <w:rFonts w:ascii="Arial" w:hAnsi="Arial" w:cs="Arial"/>
                          <w:b/>
                          <w:bCs/>
                          <w:color w:val="000000"/>
                          <w:kern w:val="24"/>
                          <w:sz w:val="16"/>
                          <w:szCs w:val="16"/>
                        </w:rPr>
                        <w:t xml:space="preserve"> del 27 agosto 2015</w:t>
                      </w:r>
                    </w:p>
                  </w:txbxContent>
                </v:textbox>
              </v:rect>
            </w:pict>
          </mc:Fallback>
        </mc:AlternateContent>
      </w:r>
      <w:r>
        <w:rPr>
          <w:rFonts w:ascii="Calibri Light" w:hAnsi="Calibri Light" w:cs="Arial"/>
          <w:noProof/>
          <w:color w:val="000000"/>
          <w:lang w:eastAsia="it-IT"/>
        </w:rPr>
        <mc:AlternateContent>
          <mc:Choice Requires="wps">
            <w:drawing>
              <wp:anchor distT="0" distB="0" distL="114300" distR="114300" simplePos="0" relativeHeight="251766272" behindDoc="0" locked="0" layoutInCell="1" allowOverlap="1" wp14:anchorId="37B68D08" wp14:editId="178D10AD">
                <wp:simplePos x="0" y="0"/>
                <wp:positionH relativeFrom="column">
                  <wp:posOffset>3213735</wp:posOffset>
                </wp:positionH>
                <wp:positionV relativeFrom="paragraph">
                  <wp:posOffset>0</wp:posOffset>
                </wp:positionV>
                <wp:extent cx="1238250" cy="3527425"/>
                <wp:effectExtent l="0" t="0" r="19050" b="15875"/>
                <wp:wrapNone/>
                <wp:docPr id="91" name="Rectangle 91" descr="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0" cy="3527425"/>
                        </a:xfrm>
                        <a:prstGeom prst="rect">
                          <a:avLst/>
                        </a:prstGeom>
                        <a:pattFill prst="pct5">
                          <a:fgClr>
                            <a:srgbClr xmlns:a14="http://schemas.microsoft.com/office/drawing/2010/main" val="9999FF" mc:Ignorable="a14" a14:legacySpreadsheetColorIndex="24"/>
                          </a:fgClr>
                          <a:bgClr>
                            <a:srgbClr val="FFFFFF"/>
                          </a:bgClr>
                        </a:pattFill>
                        <a:ln w="9525">
                          <a:solidFill>
                            <a:srgbClr xmlns:a14="http://schemas.microsoft.com/office/drawing/2010/main" val="000000" mc:Ignorable="a14" a14:legacySpreadsheetColorIndex="64"/>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rect w14:anchorId="0F555C7E" id="Rectangle 91" o:spid="_x0000_s1026" alt="5%" style="position:absolute;margin-left:253.05pt;margin-top:0;width:97.5pt;height:277.75pt;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" fillcolor="#99f">
                <v:fill r:id="rId22" o:title="" type="pattern"/>
              </v:rect>
            </w:pict>
          </mc:Fallback>
        </mc:AlternateContent>
      </w:r>
      <w:r>
        <w:rPr>
          <w:rFonts w:ascii="Calibri Light" w:hAnsi="Calibri Light" w:cs="Arial"/>
          <w:noProof/>
          <w:color w:val="000000"/>
          <w:lang w:eastAsia="it-IT"/>
        </w:rPr>
        <mc:AlternateContent>
          <mc:Choice Requires="wps">
            <w:drawing>
              <wp:anchor distT="0" distB="0" distL="114300" distR="114300" simplePos="0" relativeHeight="251762176" behindDoc="0" locked="0" layoutInCell="1" allowOverlap="1" wp14:anchorId="714D4465" wp14:editId="3EFAFB3E">
                <wp:simplePos x="0" y="0"/>
                <wp:positionH relativeFrom="column">
                  <wp:posOffset>4566285</wp:posOffset>
                </wp:positionH>
                <wp:positionV relativeFrom="paragraph">
                  <wp:posOffset>0</wp:posOffset>
                </wp:positionV>
                <wp:extent cx="1238250" cy="3527425"/>
                <wp:effectExtent l="0" t="0" r="19050" b="15875"/>
                <wp:wrapNone/>
                <wp:docPr id="90" name="Rectangle 90" descr="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8250" cy="3527425"/>
                        </a:xfrm>
                        <a:prstGeom prst="rect">
                          <a:avLst/>
                        </a:prstGeom>
                        <a:pattFill prst="pct5">
                          <a:fgClr>
                            <a:srgbClr xmlns:a14="http://schemas.microsoft.com/office/drawing/2010/main" val="9999FF" mc:Ignorable="a14" a14:legacySpreadsheetColorIndex="24"/>
                          </a:fgClr>
                          <a:bgClr>
                            <a:srgbClr val="FFFFFF"/>
                          </a:bgClr>
                        </a:pattFill>
                        <a:ln w="9525">
                          <a:solidFill>
                            <a:srgbClr xmlns:a14="http://schemas.microsoft.com/office/drawing/2010/main" val="000000" mc:Ignorable="a14" a14:legacySpreadsheetColorIndex="64"/>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rect w14:anchorId="386864B7" id="Rectangle 90" o:spid="_x0000_s1026" alt="5%" style="position:absolute;margin-left:359.55pt;margin-top:0;width:97.5pt;height:277.75pt;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" fillcolor="#99f">
                <v:fill r:id="rId22" o:title="" type="pattern"/>
              </v:rect>
            </w:pict>
          </mc:Fallback>
        </mc:AlternateContent>
      </w:r>
      <w:r w:rsidRPr="00D95340">
        <w:rPr>
          <w:rFonts w:ascii="Calibri Light" w:hAnsi="Calibri Light" w:cs="Arial"/>
          <w:noProof/>
          <w:color w:val="000000"/>
          <w:lang w:eastAsia="it-IT"/>
        </w:rPr>
        <mc:AlternateContent>
          <mc:Choice Requires="wps">
            <w:drawing>
              <wp:anchor distT="0" distB="0" distL="114300" distR="114300" simplePos="0" relativeHeight="251745792" behindDoc="0" locked="0" layoutInCell="1" allowOverlap="1" wp14:anchorId="3C45C463" wp14:editId="6831A769">
                <wp:simplePos x="0" y="0"/>
                <wp:positionH relativeFrom="column">
                  <wp:posOffset>1607820</wp:posOffset>
                </wp:positionH>
                <wp:positionV relativeFrom="paragraph">
                  <wp:posOffset>0</wp:posOffset>
                </wp:positionV>
                <wp:extent cx="1491615" cy="3527425"/>
                <wp:effectExtent l="0" t="0" r="13335" b="15875"/>
                <wp:wrapNone/>
                <wp:docPr id="89" name="Rectangle 89" descr="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1615" cy="3527425"/>
                        </a:xfrm>
                        <a:prstGeom prst="rect">
                          <a:avLst/>
                        </a:prstGeom>
                        <a:pattFill prst="pct5">
                          <a:fgClr>
                            <a:srgbClr xmlns:a14="http://schemas.microsoft.com/office/drawing/2010/main" val="9999FF" mc:Ignorable="a14" a14:legacySpreadsheetColorIndex="24"/>
                          </a:fgClr>
                          <a:bgClr>
                            <a:srgbClr val="FFFFFF"/>
                          </a:bgClr>
                        </a:pattFill>
                        <a:ln w="9525">
                          <a:solidFill>
                            <a:srgbClr xmlns:a14="http://schemas.microsoft.com/office/drawing/2010/main" val="000000" mc:Ignorable="a14" a14:legacySpreadsheetColorIndex="64"/>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rect w14:anchorId="585A9E0C" id="Rectangle 89" o:spid="_x0000_s1026" alt="5%" style="position:absolute;margin-left:126.6pt;margin-top:0;width:117.45pt;height:277.7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" fillcolor="#99f">
                <v:fill r:id="rId22" o:title="" type="pattern"/>
              </v:rect>
            </w:pict>
          </mc:Fallback>
        </mc:AlternateContent>
      </w:r>
      <w:r w:rsidRPr="00D95340">
        <w:rPr>
          <w:rFonts w:ascii="Calibri Light" w:hAnsi="Calibri Light" w:cs="Arial"/>
          <w:noProof/>
          <w:color w:val="000000"/>
          <w:lang w:eastAsia="it-IT"/>
        </w:rPr>
        <mc:AlternateContent>
          <mc:Choice Requires="wps">
            <w:drawing>
              <wp:anchor distT="0" distB="0" distL="114300" distR="114300" simplePos="0" relativeHeight="251744768" behindDoc="0" locked="0" layoutInCell="1" allowOverlap="1" wp14:anchorId="5B8BE0CE" wp14:editId="057C34D8">
                <wp:simplePos x="0" y="0"/>
                <wp:positionH relativeFrom="column">
                  <wp:posOffset>0</wp:posOffset>
                </wp:positionH>
                <wp:positionV relativeFrom="paragraph">
                  <wp:posOffset>0</wp:posOffset>
                </wp:positionV>
                <wp:extent cx="1461135" cy="3527425"/>
                <wp:effectExtent l="0" t="0" r="24765" b="15875"/>
                <wp:wrapNone/>
                <wp:docPr id="88" name="Rectangle 88" descr="Griglia piccola"/>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1135" cy="3527425"/>
                        </a:xfrm>
                        <a:prstGeom prst="rect">
                          <a:avLst/>
                        </a:prstGeom>
                        <a:pattFill prst="smGrid">
                          <a:fgClr>
                            <a:srgbClr xmlns:a14="http://schemas.microsoft.com/office/drawing/2010/main" val="000080" mc:Ignorable="a14" a14:legacySpreadsheetColorIndex="18"/>
                          </a:fgClr>
                          <a:bgClr>
                            <a:srgbClr val="FFFFFF"/>
                          </a:bgClr>
                        </a:pattFill>
                        <a:ln w="9525">
                          <a:solidFill>
                            <a:srgbClr xmlns:a14="http://schemas.microsoft.com/office/drawing/2010/main" val="800000" mc:Ignorable="a14" a14:legacySpreadsheetColorIndex="16"/>
                          </a:solidFill>
                          <a:miter lim="800000"/>
                          <a:headEnd/>
                          <a:tailEnd/>
                        </a:ln>
                      </wps:spPr>
                      <wps:bodyPr/>
                    </wps:wsp>
                  </a:graphicData>
                </a:graphic>
                <wp14:sizeRelH relativeFrom="page">
                  <wp14:pctWidth>0</wp14:pctWidth>
                </wp14:sizeRelH>
                <wp14:sizeRelV relativeFrom="page">
                  <wp14:pctHeight>0</wp14:pctHeight>
                </wp14:sizeRelV>
              </wp:anchor>
            </w:drawing>
          </mc:Choice>
          <mc:Fallback>
            <w:pict>
              <v:rect w14:anchorId="3DF5442E" id="Rectangle 88" o:spid="_x0000_s1026" alt="Griglia piccola" style="position:absolute;margin-left:0;margin-top:0;width:115.05pt;height:277.75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" fillcolor="navy" strokecolor="maroon">
                <v:fill r:id="rId23" o:title="" type="pattern"/>
              </v:rect>
            </w:pict>
          </mc:Fallback>
        </mc:AlternateContent>
      </w:r>
    </w:p>
    <w:p w14:paraId="71BDFB4F" w14:textId="27BCFCCB" w:rsidR="00855314" w:rsidRDefault="00855314" w:rsidP="00855314">
      <w:pPr>
        <w:spacing w:after="0" w:line="276" w:lineRule="auto"/>
        <w:jc w:val="both"/>
        <w:rPr>
          <w:rFonts w:ascii="Calibri Light" w:hAnsi="Calibri Light" w:cs="Arial"/>
          <w:color w:val="000000"/>
        </w:rPr>
      </w:pPr>
      <w:r>
        <w:rPr>
          <w:rFonts w:ascii="Calibri Light" w:hAnsi="Calibri Light" w:cs="Arial"/>
          <w:noProof/>
          <w:color w:val="000000"/>
          <w:lang w:eastAsia="it-IT"/>
        </w:rPr>
        <mc:AlternateContent>
          <mc:Choice Requires="wps">
            <w:drawing>
              <wp:anchor distT="0" distB="0" distL="114300" distR="114300" simplePos="0" relativeHeight="251763200" behindDoc="0" locked="0" layoutInCell="1" allowOverlap="1" wp14:anchorId="203C2CAF" wp14:editId="5A8B2951">
                <wp:simplePos x="0" y="0"/>
                <wp:positionH relativeFrom="column">
                  <wp:posOffset>4632960</wp:posOffset>
                </wp:positionH>
                <wp:positionV relativeFrom="paragraph">
                  <wp:posOffset>134620</wp:posOffset>
                </wp:positionV>
                <wp:extent cx="1104900" cy="596900"/>
                <wp:effectExtent l="0" t="0" r="19050" b="12700"/>
                <wp:wrapNone/>
                <wp:docPr id="87" name="Folded Corner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596900"/>
                        </a:xfrm>
                        <a:prstGeom prst="foldedCorner">
                          <a:avLst>
                            <a:gd name="adj" fmla="val 12500"/>
                          </a:avLst>
                        </a:prstGeom>
                        <a:noFill/>
                        <a:ln w="9525">
                          <a:solidFill>
                            <a:srgbClr xmlns:a14="http://schemas.microsoft.com/office/drawing/2010/main" val="000000" mc:Ignorable="a14" a14:legacySpreadsheetColorIndex="64"/>
                          </a:solidFill>
                          <a:round/>
                          <a:headEnd/>
                          <a:tailEnd/>
                        </a:ln>
                        <a:effectLst/>
                        <a:extLst>
                          <a:ext uri="{909E8E84-426E-40DD-AFC4-6F175D3DCCD1}">
                            <a14:hiddenFill xmlns:a14="http://schemas.microsoft.com/office/drawing/2010/main">
                              <a:solidFill>
                                <a:srgbClr val="C0C0C0" mc:Ignorable="a14" a14:legacySpreadsheetColorIndex="22"/>
                              </a:solidFill>
                            </a14:hiddenFill>
                          </a:ext>
                          <a:ext uri="{AF507438-7753-43E0-B8FC-AC1667EBCBE1}">
                            <a14:hiddenEffects xmlns:a14="http://schemas.microsoft.com/office/drawing/2010/main">
                              <a:effectLst>
                                <a:outerShdw dist="56796" dir="6993903" algn="ctr" rotWithShape="0">
                                  <a:srgbClr val="808080"/>
                                </a:outerShdw>
                              </a:effectLst>
                            </a14:hiddenEffects>
                          </a:ext>
                        </a:extLst>
                      </wps:spPr>
                      <wps:txbx>
                        <w:txbxContent>
                          <w:p w14:paraId="3A8FAA6A" w14:textId="05406BC1"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Relazione di controllo annuale finale</w:t>
                            </w:r>
                          </w:p>
                        </w:txbxContent>
                      </wps:txbx>
                      <wps:bodyPr wrap="square" lIns="27432" tIns="18288" rIns="27432" bIns="18288" anchor="ctr" upright="1"/>
                    </wps:wsp>
                  </a:graphicData>
                </a:graphic>
                <wp14:sizeRelH relativeFrom="page">
                  <wp14:pctWidth>0</wp14:pctWidth>
                </wp14:sizeRelH>
                <wp14:sizeRelV relativeFrom="page">
                  <wp14:pctHeight>0</wp14:pctHeight>
                </wp14:sizeRelV>
              </wp:anchor>
            </w:drawing>
          </mc:Choice>
          <mc:Fallback>
            <w:pict>
              <v:shapetype w14:anchorId="203C2CAF"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Folded Corner 87" o:spid="_x0000_s1033" type="#_x0000_t65" style="position:absolute;left:0;text-align:left;margin-left:364.8pt;margin-top:10.6pt;width:87pt;height:47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" filled="f" fillcolor="silver">
                <v:shadow offset="-2pt,4pt"/>
                <v:textbox inset="2.16pt,1.44pt,2.16pt,1.44pt">
                  <w:txbxContent>
                    <w:p w14:paraId="3A8FAA6A" w14:textId="05406BC1"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Relazione di controllo annuale finale</w:t>
                      </w:r>
                    </w:p>
                  </w:txbxContent>
                </v:textbox>
              </v:shape>
            </w:pict>
          </mc:Fallback>
        </mc:AlternateContent>
      </w:r>
      <w:r w:rsidRPr="00D95340">
        <w:rPr>
          <w:rFonts w:ascii="Calibri Light" w:hAnsi="Calibri Light" w:cs="Arial"/>
          <w:noProof/>
          <w:color w:val="000000"/>
          <w:lang w:eastAsia="it-IT"/>
        </w:rPr>
        <mc:AlternateContent>
          <mc:Choice Requires="wps">
            <w:drawing>
              <wp:anchor distT="0" distB="0" distL="114300" distR="114300" simplePos="0" relativeHeight="251760128" behindDoc="0" locked="0" layoutInCell="1" allowOverlap="1" wp14:anchorId="3F8AF3FD" wp14:editId="22A0D3EA">
                <wp:simplePos x="0" y="0"/>
                <wp:positionH relativeFrom="column">
                  <wp:posOffset>2882900</wp:posOffset>
                </wp:positionH>
                <wp:positionV relativeFrom="paragraph">
                  <wp:posOffset>108585</wp:posOffset>
                </wp:positionV>
                <wp:extent cx="328295" cy="2952115"/>
                <wp:effectExtent l="12065" t="57150" r="21590" b="10160"/>
                <wp:wrapNone/>
                <wp:docPr id="86" name="Elbow Connector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8295" cy="2952115"/>
                        </a:xfrm>
                        <a:prstGeom prst="bentConnector3">
                          <a:avLst>
                            <a:gd name="adj1" fmla="val 55704"/>
                          </a:avLst>
                        </a:prstGeom>
                        <a:noFill/>
                        <a:ln w="1587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077832D"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86" o:spid="_x0000_s1026" type="#_x0000_t34" style="position:absolute;margin-left:227pt;margin-top:8.55pt;width:25.85pt;height:232.45pt;flip:y;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" adj="12032" strokeweight="1.25pt">
                <v:stroke endarrow="block"/>
              </v:shape>
            </w:pict>
          </mc:Fallback>
        </mc:AlternateContent>
      </w:r>
    </w:p>
    <w:p w14:paraId="205EFE69" w14:textId="71DF3A4F" w:rsidR="00855314" w:rsidRDefault="00855314" w:rsidP="00855314">
      <w:pPr>
        <w:spacing w:after="0" w:line="276" w:lineRule="auto"/>
        <w:jc w:val="both"/>
        <w:rPr>
          <w:rFonts w:ascii="Calibri Light" w:hAnsi="Calibri Light" w:cs="Arial"/>
          <w:color w:val="000000"/>
        </w:rPr>
      </w:pPr>
      <w:r w:rsidRPr="00D95340">
        <w:rPr>
          <w:rFonts w:ascii="Calibri Light" w:hAnsi="Calibri Light" w:cs="Arial"/>
          <w:noProof/>
          <w:color w:val="000000"/>
          <w:lang w:eastAsia="it-IT"/>
        </w:rPr>
        <mc:AlternateContent>
          <mc:Choice Requires="wps">
            <w:drawing>
              <wp:anchor distT="0" distB="0" distL="114300" distR="114300" simplePos="0" relativeHeight="251750912" behindDoc="0" locked="0" layoutInCell="1" allowOverlap="1" wp14:anchorId="50BF1683" wp14:editId="0CC4B84E">
                <wp:simplePos x="0" y="0"/>
                <wp:positionH relativeFrom="column">
                  <wp:posOffset>1731645</wp:posOffset>
                </wp:positionH>
                <wp:positionV relativeFrom="paragraph">
                  <wp:posOffset>115570</wp:posOffset>
                </wp:positionV>
                <wp:extent cx="1151255" cy="317500"/>
                <wp:effectExtent l="0" t="0" r="10795" b="25400"/>
                <wp:wrapNone/>
                <wp:docPr id="85" name="Rectangl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1255" cy="317500"/>
                        </a:xfrm>
                        <a:prstGeom prst="rect">
                          <a:avLst/>
                        </a:prstGeom>
                        <a:noFill/>
                        <a:ln w="9525">
                          <a:solidFill>
                            <a:srgbClr xmlns:a14="http://schemas.microsoft.com/office/drawing/2010/main" val="000000" mc:Ignorable="a14" a14:legacySpreadsheetColorIndex="64"/>
                          </a:solidFill>
                          <a:miter lim="800000"/>
                          <a:headEnd/>
                          <a:tailEnd/>
                        </a:ln>
                        <a:effectLst/>
                        <a:extLst>
                          <a:ext uri="{909E8E84-426E-40DD-AFC4-6F175D3DCCD1}">
                            <a14:hiddenFill xmlns:a14="http://schemas.microsoft.com/office/drawing/2010/main">
                              <a:solidFill>
                                <a:srgbClr val="C0C0C0" mc:Ignorable="a14" a14:legacySpreadsheetColorIndex="22"/>
                              </a:solidFill>
                            </a14:hiddenFill>
                          </a:ext>
                          <a:ext uri="{AF507438-7753-43E0-B8FC-AC1667EBCBE1}">
                            <a14:hiddenEffects xmlns:a14="http://schemas.microsoft.com/office/drawing/2010/main">
                              <a:effectLst>
                                <a:outerShdw dist="63500" dir="3187806" algn="ctr" rotWithShape="0">
                                  <a:srgbClr val="808080"/>
                                </a:outerShdw>
                              </a:effectLst>
                            </a14:hiddenEffects>
                          </a:ext>
                        </a:extLst>
                      </wps:spPr>
                      <wps:txbx>
                        <w:txbxContent>
                          <w:p w14:paraId="34896579" w14:textId="77777777"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 xml:space="preserve">Verifica dei sistemi </w:t>
                            </w:r>
                          </w:p>
                        </w:txbxContent>
                      </wps:txbx>
                      <wps:bodyPr wrap="square" lIns="27432" tIns="18288" rIns="27432" bIns="18288" anchor="ctr" upright="1"/>
                    </wps:wsp>
                  </a:graphicData>
                </a:graphic>
                <wp14:sizeRelH relativeFrom="page">
                  <wp14:pctWidth>0</wp14:pctWidth>
                </wp14:sizeRelH>
                <wp14:sizeRelV relativeFrom="page">
                  <wp14:pctHeight>0</wp14:pctHeight>
                </wp14:sizeRelV>
              </wp:anchor>
            </w:drawing>
          </mc:Choice>
          <mc:Fallback>
            <w:pict>
              <v:rect w14:anchorId="50BF1683" id="Rectangle 85" o:spid="_x0000_s1034" style="position:absolute;left:0;text-align:left;margin-left:136.35pt;margin-top:9.1pt;width:90.65pt;height:25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" filled="f" fillcolor="silver">
                <v:shadow offset="3pt,4pt"/>
                <v:textbox inset="2.16pt,1.44pt,2.16pt,1.44pt">
                  <w:txbxContent>
                    <w:p w14:paraId="34896579" w14:textId="77777777"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 xml:space="preserve">Verifica dei sistemi </w:t>
                      </w:r>
                    </w:p>
                  </w:txbxContent>
                </v:textbox>
              </v:rect>
            </w:pict>
          </mc:Fallback>
        </mc:AlternateContent>
      </w:r>
    </w:p>
    <w:p w14:paraId="7752CD98" w14:textId="188F8225" w:rsidR="00855314" w:rsidRDefault="00855314" w:rsidP="00855314">
      <w:pPr>
        <w:spacing w:after="0" w:line="276" w:lineRule="auto"/>
        <w:jc w:val="both"/>
        <w:rPr>
          <w:rFonts w:ascii="Calibri Light" w:hAnsi="Calibri Light" w:cs="Arial"/>
          <w:color w:val="000000"/>
        </w:rPr>
      </w:pPr>
      <w:r>
        <w:rPr>
          <w:rFonts w:ascii="Calibri Light" w:hAnsi="Calibri Light" w:cs="Arial"/>
          <w:noProof/>
          <w:color w:val="000000"/>
          <w:lang w:eastAsia="it-IT"/>
        </w:rPr>
        <mc:AlternateContent>
          <mc:Choice Requires="wps">
            <w:drawing>
              <wp:anchor distT="0" distB="0" distL="114300" distR="114300" simplePos="0" relativeHeight="251778560" behindDoc="0" locked="0" layoutInCell="1" allowOverlap="1" wp14:anchorId="4DCF851E" wp14:editId="436BC5C9">
                <wp:simplePos x="0" y="0"/>
                <wp:positionH relativeFrom="column">
                  <wp:posOffset>3262630</wp:posOffset>
                </wp:positionH>
                <wp:positionV relativeFrom="paragraph">
                  <wp:posOffset>86995</wp:posOffset>
                </wp:positionV>
                <wp:extent cx="1141730" cy="455930"/>
                <wp:effectExtent l="0" t="0" r="20320" b="20320"/>
                <wp:wrapNone/>
                <wp:docPr id="84"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1730" cy="455930"/>
                        </a:xfrm>
                        <a:prstGeom prst="rect">
                          <a:avLst/>
                        </a:prstGeom>
                        <a:noFill/>
                        <a:ln w="9525">
                          <a:solidFill>
                            <a:srgbClr xmlns:a14="http://schemas.microsoft.com/office/drawing/2010/main" val="000000" mc:Ignorable="a14" a14:legacySpreadsheetColorIndex="64"/>
                          </a:solidFill>
                          <a:miter lim="800000"/>
                          <a:headEnd/>
                          <a:tailEnd/>
                        </a:ln>
                        <a:effectLst/>
                        <a:extLst>
                          <a:ext uri="{909E8E84-426E-40DD-AFC4-6F175D3DCCD1}">
                            <a14:hiddenFill xmlns:a14="http://schemas.microsoft.com/office/drawing/2010/main">
                              <a:solidFill>
                                <a:srgbClr val="C0C0C0" mc:Ignorable="a14" a14:legacySpreadsheetColorIndex="22"/>
                              </a:solidFill>
                            </a14:hiddenFill>
                          </a:ext>
                          <a:ext uri="{AF507438-7753-43E0-B8FC-AC1667EBCBE1}">
                            <a14:hiddenEffects xmlns:a14="http://schemas.microsoft.com/office/drawing/2010/main">
                              <a:effectLst>
                                <a:outerShdw dist="63500" dir="3187806" algn="ctr" rotWithShape="0">
                                  <a:srgbClr val="808080"/>
                                </a:outerShdw>
                              </a:effectLst>
                            </a14:hiddenEffects>
                          </a:ext>
                        </a:extLst>
                      </wps:spPr>
                      <wps:txbx>
                        <w:txbxContent>
                          <w:p w14:paraId="160698F1" w14:textId="77777777"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M</w:t>
                            </w:r>
                            <w:r w:rsidRPr="005030CD">
                              <w:rPr>
                                <w:rFonts w:ascii="Arial" w:hAnsi="Arial" w:cs="Arial"/>
                                <w:b/>
                                <w:bCs/>
                                <w:color w:val="000000"/>
                                <w:kern w:val="24"/>
                                <w:sz w:val="16"/>
                                <w:szCs w:val="16"/>
                              </w:rPr>
                              <w:t xml:space="preserve">odifiche significative dei </w:t>
                            </w:r>
                            <w:r>
                              <w:rPr>
                                <w:rFonts w:ascii="Arial" w:hAnsi="Arial" w:cs="Arial"/>
                                <w:b/>
                                <w:bCs/>
                                <w:color w:val="000000"/>
                                <w:kern w:val="24"/>
                                <w:sz w:val="16"/>
                                <w:szCs w:val="16"/>
                              </w:rPr>
                              <w:t>Si.Ge.Co</w:t>
                            </w:r>
                          </w:p>
                        </w:txbxContent>
                      </wps:txbx>
                      <wps:bodyPr wrap="square" lIns="27432" tIns="18288" rIns="27432" bIns="18288" anchor="ctr" upright="1"/>
                    </wps:wsp>
                  </a:graphicData>
                </a:graphic>
                <wp14:sizeRelH relativeFrom="page">
                  <wp14:pctWidth>0</wp14:pctWidth>
                </wp14:sizeRelH>
                <wp14:sizeRelV relativeFrom="page">
                  <wp14:pctHeight>0</wp14:pctHeight>
                </wp14:sizeRelV>
              </wp:anchor>
            </w:drawing>
          </mc:Choice>
          <mc:Fallback>
            <w:pict>
              <v:rect w14:anchorId="4DCF851E" id="Rectangle 84" o:spid="_x0000_s1035" style="position:absolute;left:0;text-align:left;margin-left:256.9pt;margin-top:6.85pt;width:89.9pt;height:35.9pt;z-index:25177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" filled="f" fillcolor="silver">
                <v:shadow offset="3pt,4pt"/>
                <v:textbox inset="2.16pt,1.44pt,2.16pt,1.44pt">
                  <w:txbxContent>
                    <w:p w14:paraId="160698F1" w14:textId="77777777"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M</w:t>
                      </w:r>
                      <w:r w:rsidRPr="005030CD">
                        <w:rPr>
                          <w:rFonts w:ascii="Arial" w:hAnsi="Arial" w:cs="Arial"/>
                          <w:b/>
                          <w:bCs/>
                          <w:color w:val="000000"/>
                          <w:kern w:val="24"/>
                          <w:sz w:val="16"/>
                          <w:szCs w:val="16"/>
                        </w:rPr>
                        <w:t xml:space="preserve">odifiche significative dei </w:t>
                      </w:r>
                      <w:r>
                        <w:rPr>
                          <w:rFonts w:ascii="Arial" w:hAnsi="Arial" w:cs="Arial"/>
                          <w:b/>
                          <w:bCs/>
                          <w:color w:val="000000"/>
                          <w:kern w:val="24"/>
                          <w:sz w:val="16"/>
                          <w:szCs w:val="16"/>
                        </w:rPr>
                        <w:t>Si.Ge.Co</w:t>
                      </w:r>
                    </w:p>
                  </w:txbxContent>
                </v:textbox>
              </v:rect>
            </w:pict>
          </mc:Fallback>
        </mc:AlternateContent>
      </w:r>
    </w:p>
    <w:p w14:paraId="3EA63D0D" w14:textId="60974936" w:rsidR="00855314" w:rsidRDefault="00855314" w:rsidP="00855314">
      <w:pPr>
        <w:spacing w:after="0" w:line="276" w:lineRule="auto"/>
        <w:jc w:val="both"/>
        <w:rPr>
          <w:rFonts w:ascii="Calibri Light" w:hAnsi="Calibri Light" w:cs="Arial"/>
          <w:color w:val="000000"/>
        </w:rPr>
      </w:pPr>
      <w:r w:rsidRPr="00D95340">
        <w:rPr>
          <w:rFonts w:ascii="Calibri Light" w:hAnsi="Calibri Light" w:cs="Arial"/>
          <w:noProof/>
          <w:color w:val="000000"/>
          <w:lang w:eastAsia="it-IT"/>
        </w:rPr>
        <mc:AlternateContent>
          <mc:Choice Requires="wps">
            <w:drawing>
              <wp:anchor distT="0" distB="0" distL="114300" distR="114300" simplePos="0" relativeHeight="251759104" behindDoc="0" locked="0" layoutInCell="1" allowOverlap="1" wp14:anchorId="2D32AE76" wp14:editId="7B11B46E">
                <wp:simplePos x="0" y="0"/>
                <wp:positionH relativeFrom="column">
                  <wp:posOffset>1722120</wp:posOffset>
                </wp:positionH>
                <wp:positionV relativeFrom="paragraph">
                  <wp:posOffset>95250</wp:posOffset>
                </wp:positionV>
                <wp:extent cx="1151255" cy="252095"/>
                <wp:effectExtent l="0" t="0" r="10795" b="14605"/>
                <wp:wrapNone/>
                <wp:docPr id="83"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1255" cy="252095"/>
                        </a:xfrm>
                        <a:prstGeom prst="rect">
                          <a:avLst/>
                        </a:prstGeom>
                        <a:solidFill>
                          <a:srgbClr val="FFC000"/>
                        </a:solidFill>
                        <a:ln w="9525">
                          <a:solidFill>
                            <a:srgbClr val="FFFFFF"/>
                          </a:solidFill>
                          <a:miter lim="800000"/>
                          <a:headEnd/>
                          <a:tailEnd/>
                        </a:ln>
                        <a:effectLst/>
                        <a:extLst/>
                      </wps:spPr>
                      <wps:txbx>
                        <w:txbxContent>
                          <w:p w14:paraId="1626220E" w14:textId="77777777" w:rsidR="005D0ECA" w:rsidRDefault="005D0ECA" w:rsidP="00855314">
                            <w:pPr>
                              <w:pStyle w:val="NormaleWeb"/>
                              <w:spacing w:before="0" w:beforeAutospacing="0" w:after="0" w:afterAutospacing="0"/>
                              <w:jc w:val="center"/>
                            </w:pPr>
                            <w:r w:rsidRPr="00D95340">
                              <w:rPr>
                                <w:rFonts w:ascii="Arial" w:hAnsi="Arial" w:cs="Arial"/>
                                <w:b/>
                                <w:bCs/>
                                <w:color w:val="FFFFFF"/>
                                <w:kern w:val="24"/>
                                <w:sz w:val="16"/>
                                <w:szCs w:val="16"/>
                              </w:rPr>
                              <w:t>Quality review</w:t>
                            </w:r>
                          </w:p>
                        </w:txbxContent>
                      </wps:txbx>
                      <wps:bodyPr rot="0" vert="horz" wrap="square" lIns="27432" tIns="18288" rIns="27432" bIns="18288"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2D32AE76" id="Rectangle 83" o:spid="_x0000_s1036" style="position:absolute;left:0;text-align:left;margin-left:135.6pt;margin-top:7.5pt;width:90.65pt;height:19.85pt;z-index:25175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" fillcolor="#ffc000" strokecolor="white">
                <v:textbox inset="2.16pt,1.44pt,2.16pt,1.44pt">
                  <w:txbxContent>
                    <w:p w14:paraId="1626220E" w14:textId="77777777" w:rsidR="005D0ECA" w:rsidRDefault="005D0ECA" w:rsidP="00855314">
                      <w:pPr>
                        <w:pStyle w:val="NormaleWeb"/>
                        <w:spacing w:before="0" w:beforeAutospacing="0" w:after="0" w:afterAutospacing="0"/>
                        <w:jc w:val="center"/>
                      </w:pPr>
                      <w:r w:rsidRPr="00D95340">
                        <w:rPr>
                          <w:rFonts w:ascii="Arial" w:hAnsi="Arial" w:cs="Arial"/>
                          <w:b/>
                          <w:bCs/>
                          <w:color w:val="FFFFFF"/>
                          <w:kern w:val="24"/>
                          <w:sz w:val="16"/>
                          <w:szCs w:val="16"/>
                        </w:rPr>
                        <w:t>Quality review</w:t>
                      </w:r>
                    </w:p>
                  </w:txbxContent>
                </v:textbox>
              </v:rect>
            </w:pict>
          </mc:Fallback>
        </mc:AlternateContent>
      </w:r>
    </w:p>
    <w:p w14:paraId="0A80E6E1" w14:textId="77777777" w:rsidR="00855314" w:rsidRDefault="00855314" w:rsidP="00855314">
      <w:pPr>
        <w:spacing w:after="0" w:line="276" w:lineRule="auto"/>
        <w:jc w:val="both"/>
        <w:rPr>
          <w:rFonts w:ascii="Calibri Light" w:hAnsi="Calibri Light" w:cs="Arial"/>
          <w:color w:val="000000"/>
        </w:rPr>
      </w:pPr>
    </w:p>
    <w:p w14:paraId="0E260056" w14:textId="09F41FDB" w:rsidR="00855314" w:rsidRDefault="00855314" w:rsidP="00855314">
      <w:pPr>
        <w:spacing w:after="0" w:line="276" w:lineRule="auto"/>
        <w:jc w:val="both"/>
        <w:rPr>
          <w:rFonts w:ascii="Calibri Light" w:hAnsi="Calibri Light" w:cs="Arial"/>
          <w:color w:val="000000"/>
        </w:rPr>
      </w:pPr>
      <w:r>
        <w:rPr>
          <w:rFonts w:ascii="Calibri Light" w:hAnsi="Calibri Light" w:cs="Arial"/>
          <w:noProof/>
          <w:color w:val="000000"/>
          <w:lang w:eastAsia="it-IT"/>
        </w:rPr>
        <mc:AlternateContent>
          <mc:Choice Requires="wps">
            <w:drawing>
              <wp:anchor distT="0" distB="0" distL="114300" distR="114300" simplePos="0" relativeHeight="251765248" behindDoc="0" locked="0" layoutInCell="1" allowOverlap="1" wp14:anchorId="0C5BA130" wp14:editId="1FB659C9">
                <wp:simplePos x="0" y="0"/>
                <wp:positionH relativeFrom="column">
                  <wp:posOffset>4632960</wp:posOffset>
                </wp:positionH>
                <wp:positionV relativeFrom="paragraph">
                  <wp:posOffset>-5080</wp:posOffset>
                </wp:positionV>
                <wp:extent cx="1104900" cy="419100"/>
                <wp:effectExtent l="0" t="0" r="19050" b="19050"/>
                <wp:wrapNone/>
                <wp:docPr id="82"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419100"/>
                        </a:xfrm>
                        <a:prstGeom prst="rect">
                          <a:avLst/>
                        </a:prstGeom>
                        <a:solidFill>
                          <a:srgbClr val="FFC000"/>
                        </a:solidFill>
                        <a:ln w="9525">
                          <a:solidFill>
                            <a:srgbClr xmlns:a14="http://schemas.microsoft.com/office/drawing/2010/main" val="FFFFFF" mc:Ignorable="a14" a14:legacySpreadsheetColorIndex="9"/>
                          </a:solidFill>
                          <a:miter lim="800000"/>
                          <a:headEnd/>
                          <a:tailEnd/>
                        </a:ln>
                        <a:effectLst/>
                        <a:extLst/>
                      </wps:spPr>
                      <wps:txbx>
                        <w:txbxContent>
                          <w:p w14:paraId="0D72F5DB" w14:textId="77777777" w:rsidR="005D0ECA" w:rsidRDefault="005D0ECA" w:rsidP="00855314">
                            <w:pPr>
                              <w:pStyle w:val="NormaleWeb"/>
                              <w:spacing w:before="0" w:beforeAutospacing="0" w:after="0" w:afterAutospacing="0"/>
                              <w:jc w:val="center"/>
                            </w:pPr>
                            <w:r w:rsidRPr="00D95340">
                              <w:rPr>
                                <w:rFonts w:ascii="Arial" w:hAnsi="Arial" w:cs="Arial"/>
                                <w:b/>
                                <w:bCs/>
                                <w:color w:val="FFFFFF"/>
                                <w:kern w:val="24"/>
                                <w:sz w:val="16"/>
                                <w:szCs w:val="16"/>
                              </w:rPr>
                              <w:t>Quality review</w:t>
                            </w:r>
                          </w:p>
                        </w:txbxContent>
                      </wps:txbx>
                      <wps:bodyPr wrap="square" lIns="27432" tIns="18288" rIns="27432" bIns="18288" anchor="ctr" upright="1"/>
                    </wps:wsp>
                  </a:graphicData>
                </a:graphic>
                <wp14:sizeRelH relativeFrom="page">
                  <wp14:pctWidth>0</wp14:pctWidth>
                </wp14:sizeRelH>
                <wp14:sizeRelV relativeFrom="page">
                  <wp14:pctHeight>0</wp14:pctHeight>
                </wp14:sizeRelV>
              </wp:anchor>
            </w:drawing>
          </mc:Choice>
          <mc:Fallback>
            <w:pict>
              <v:rect w14:anchorId="0C5BA130" id="Rectangle 82" o:spid="_x0000_s1037" style="position:absolute;left:0;text-align:left;margin-left:364.8pt;margin-top:-.4pt;width:87pt;height:33pt;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" fillcolor="#ffc000" strokecolor="white">
                <v:textbox inset="2.16pt,1.44pt,2.16pt,1.44pt">
                  <w:txbxContent>
                    <w:p w14:paraId="0D72F5DB" w14:textId="77777777" w:rsidR="005D0ECA" w:rsidRDefault="005D0ECA" w:rsidP="00855314">
                      <w:pPr>
                        <w:pStyle w:val="NormaleWeb"/>
                        <w:spacing w:before="0" w:beforeAutospacing="0" w:after="0" w:afterAutospacing="0"/>
                        <w:jc w:val="center"/>
                      </w:pPr>
                      <w:r w:rsidRPr="00D95340">
                        <w:rPr>
                          <w:rFonts w:ascii="Arial" w:hAnsi="Arial" w:cs="Arial"/>
                          <w:b/>
                          <w:bCs/>
                          <w:color w:val="FFFFFF"/>
                          <w:kern w:val="24"/>
                          <w:sz w:val="16"/>
                          <w:szCs w:val="16"/>
                        </w:rPr>
                        <w:t>Quality review</w:t>
                      </w:r>
                    </w:p>
                  </w:txbxContent>
                </v:textbox>
              </v:rect>
            </w:pict>
          </mc:Fallback>
        </mc:AlternateContent>
      </w:r>
      <w:r>
        <w:rPr>
          <w:rFonts w:ascii="Calibri Light" w:hAnsi="Calibri Light" w:cs="Arial"/>
          <w:noProof/>
          <w:color w:val="000000"/>
          <w:lang w:eastAsia="it-IT"/>
        </w:rPr>
        <mc:AlternateContent>
          <mc:Choice Requires="wps">
            <w:drawing>
              <wp:anchor distT="0" distB="0" distL="114300" distR="114300" simplePos="0" relativeHeight="251779584" behindDoc="0" locked="0" layoutInCell="1" allowOverlap="1" wp14:anchorId="32436A62" wp14:editId="318054EB">
                <wp:simplePos x="0" y="0"/>
                <wp:positionH relativeFrom="column">
                  <wp:posOffset>3262630</wp:posOffset>
                </wp:positionH>
                <wp:positionV relativeFrom="paragraph">
                  <wp:posOffset>58420</wp:posOffset>
                </wp:positionV>
                <wp:extent cx="1141730" cy="455930"/>
                <wp:effectExtent l="0" t="0" r="20320" b="20320"/>
                <wp:wrapNone/>
                <wp:docPr id="81"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1730" cy="455930"/>
                        </a:xfrm>
                        <a:prstGeom prst="rect">
                          <a:avLst/>
                        </a:prstGeom>
                        <a:noFill/>
                        <a:ln w="9525">
                          <a:solidFill>
                            <a:srgbClr xmlns:a14="http://schemas.microsoft.com/office/drawing/2010/main" val="000000" mc:Ignorable="a14" a14:legacySpreadsheetColorIndex="64"/>
                          </a:solidFill>
                          <a:miter lim="800000"/>
                          <a:headEnd/>
                          <a:tailEnd/>
                        </a:ln>
                        <a:effectLst/>
                        <a:extLst>
                          <a:ext uri="{909E8E84-426E-40DD-AFC4-6F175D3DCCD1}">
                            <a14:hiddenFill xmlns:a14="http://schemas.microsoft.com/office/drawing/2010/main">
                              <a:solidFill>
                                <a:srgbClr val="C0C0C0" mc:Ignorable="a14" a14:legacySpreadsheetColorIndex="22"/>
                              </a:solidFill>
                            </a14:hiddenFill>
                          </a:ext>
                          <a:ext uri="{AF507438-7753-43E0-B8FC-AC1667EBCBE1}">
                            <a14:hiddenEffects xmlns:a14="http://schemas.microsoft.com/office/drawing/2010/main">
                              <a:effectLst>
                                <a:outerShdw dist="63500" dir="3187806" algn="ctr" rotWithShape="0">
                                  <a:srgbClr val="808080"/>
                                </a:outerShdw>
                              </a:effectLst>
                            </a14:hiddenEffects>
                          </a:ext>
                        </a:extLst>
                      </wps:spPr>
                      <wps:txbx>
                        <w:txbxContent>
                          <w:p w14:paraId="0E4E8477" w14:textId="77777777"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L</w:t>
                            </w:r>
                            <w:r w:rsidRPr="005030CD">
                              <w:rPr>
                                <w:rFonts w:ascii="Arial" w:hAnsi="Arial" w:cs="Arial"/>
                                <w:b/>
                                <w:bCs/>
                                <w:color w:val="000000"/>
                                <w:kern w:val="24"/>
                                <w:sz w:val="16"/>
                                <w:szCs w:val="16"/>
                              </w:rPr>
                              <w:t>ivello complessivo di affidabilità</w:t>
                            </w:r>
                          </w:p>
                        </w:txbxContent>
                      </wps:txbx>
                      <wps:bodyPr wrap="square" lIns="27432" tIns="18288" rIns="27432" bIns="18288" anchor="ctr" upright="1"/>
                    </wps:wsp>
                  </a:graphicData>
                </a:graphic>
                <wp14:sizeRelH relativeFrom="page">
                  <wp14:pctWidth>0</wp14:pctWidth>
                </wp14:sizeRelH>
                <wp14:sizeRelV relativeFrom="page">
                  <wp14:pctHeight>0</wp14:pctHeight>
                </wp14:sizeRelV>
              </wp:anchor>
            </w:drawing>
          </mc:Choice>
          <mc:Fallback>
            <w:pict>
              <v:rect w14:anchorId="32436A62" id="Rectangle 81" o:spid="_x0000_s1038" style="position:absolute;left:0;text-align:left;margin-left:256.9pt;margin-top:4.6pt;width:89.9pt;height:35.9pt;z-index:25177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" filled="f" fillcolor="silver">
                <v:shadow offset="3pt,4pt"/>
                <v:textbox inset="2.16pt,1.44pt,2.16pt,1.44pt">
                  <w:txbxContent>
                    <w:p w14:paraId="0E4E8477" w14:textId="77777777"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L</w:t>
                      </w:r>
                      <w:r w:rsidRPr="005030CD">
                        <w:rPr>
                          <w:rFonts w:ascii="Arial" w:hAnsi="Arial" w:cs="Arial"/>
                          <w:b/>
                          <w:bCs/>
                          <w:color w:val="000000"/>
                          <w:kern w:val="24"/>
                          <w:sz w:val="16"/>
                          <w:szCs w:val="16"/>
                        </w:rPr>
                        <w:t>ivello complessivo di affidabilità</w:t>
                      </w:r>
                    </w:p>
                  </w:txbxContent>
                </v:textbox>
              </v:rect>
            </w:pict>
          </mc:Fallback>
        </mc:AlternateContent>
      </w:r>
      <w:r w:rsidRPr="00D95340">
        <w:rPr>
          <w:rFonts w:ascii="Calibri Light" w:hAnsi="Calibri Light" w:cs="Arial"/>
          <w:noProof/>
          <w:color w:val="000000"/>
          <w:lang w:eastAsia="it-IT"/>
        </w:rPr>
        <mc:AlternateContent>
          <mc:Choice Requires="wps">
            <w:drawing>
              <wp:anchor distT="0" distB="0" distL="114300" distR="114300" simplePos="0" relativeHeight="251751936" behindDoc="0" locked="0" layoutInCell="1" allowOverlap="1" wp14:anchorId="5F54F110" wp14:editId="797EAD74">
                <wp:simplePos x="0" y="0"/>
                <wp:positionH relativeFrom="column">
                  <wp:posOffset>1722120</wp:posOffset>
                </wp:positionH>
                <wp:positionV relativeFrom="paragraph">
                  <wp:posOffset>20320</wp:posOffset>
                </wp:positionV>
                <wp:extent cx="1151255" cy="283845"/>
                <wp:effectExtent l="0" t="0" r="10795" b="20955"/>
                <wp:wrapNone/>
                <wp:docPr id="80"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1255" cy="283845"/>
                        </a:xfrm>
                        <a:prstGeom prst="rect">
                          <a:avLst/>
                        </a:prstGeom>
                        <a:noFill/>
                        <a:ln w="9525">
                          <a:solidFill>
                            <a:srgbClr xmlns:a14="http://schemas.microsoft.com/office/drawing/2010/main" val="000000" mc:Ignorable="a14" a14:legacySpreadsheetColorIndex="64"/>
                          </a:solidFill>
                          <a:miter lim="800000"/>
                          <a:headEnd/>
                          <a:tailEnd/>
                        </a:ln>
                        <a:effectLst/>
                        <a:extLst>
                          <a:ext uri="{909E8E84-426E-40DD-AFC4-6F175D3DCCD1}">
                            <a14:hiddenFill xmlns:a14="http://schemas.microsoft.com/office/drawing/2010/main">
                              <a:solidFill>
                                <a:srgbClr val="C0C0C0" mc:Ignorable="a14" a14:legacySpreadsheetColorIndex="22"/>
                              </a:solidFill>
                            </a14:hiddenFill>
                          </a:ext>
                          <a:ext uri="{AF507438-7753-43E0-B8FC-AC1667EBCBE1}">
                            <a14:hiddenEffects xmlns:a14="http://schemas.microsoft.com/office/drawing/2010/main">
                              <a:effectLst>
                                <a:outerShdw dist="63500" dir="3187806" algn="ctr" rotWithShape="0">
                                  <a:srgbClr val="808080"/>
                                </a:outerShdw>
                              </a:effectLst>
                            </a14:hiddenEffects>
                          </a:ext>
                        </a:extLst>
                      </wps:spPr>
                      <wps:txbx>
                        <w:txbxContent>
                          <w:p w14:paraId="753C7BA7" w14:textId="77777777"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 xml:space="preserve">Campionamento </w:t>
                            </w:r>
                          </w:p>
                        </w:txbxContent>
                      </wps:txbx>
                      <wps:bodyPr wrap="square" lIns="27432" tIns="18288" rIns="27432" bIns="18288" anchor="ctr" upright="1"/>
                    </wps:wsp>
                  </a:graphicData>
                </a:graphic>
                <wp14:sizeRelH relativeFrom="page">
                  <wp14:pctWidth>0</wp14:pctWidth>
                </wp14:sizeRelH>
                <wp14:sizeRelV relativeFrom="page">
                  <wp14:pctHeight>0</wp14:pctHeight>
                </wp14:sizeRelV>
              </wp:anchor>
            </w:drawing>
          </mc:Choice>
          <mc:Fallback>
            <w:pict>
              <v:rect w14:anchorId="5F54F110" id="Rectangle 80" o:spid="_x0000_s1039" style="position:absolute;left:0;text-align:left;margin-left:135.6pt;margin-top:1.6pt;width:90.65pt;height:22.35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" filled="f" fillcolor="silver">
                <v:shadow offset="3pt,4pt"/>
                <v:textbox inset="2.16pt,1.44pt,2.16pt,1.44pt">
                  <w:txbxContent>
                    <w:p w14:paraId="753C7BA7" w14:textId="77777777"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 xml:space="preserve">Campionamento </w:t>
                      </w:r>
                    </w:p>
                  </w:txbxContent>
                </v:textbox>
              </v:rect>
            </w:pict>
          </mc:Fallback>
        </mc:AlternateContent>
      </w:r>
    </w:p>
    <w:p w14:paraId="62E7985D" w14:textId="77777777" w:rsidR="00855314" w:rsidRDefault="00855314" w:rsidP="00855314">
      <w:pPr>
        <w:spacing w:after="0" w:line="276" w:lineRule="auto"/>
        <w:jc w:val="both"/>
        <w:rPr>
          <w:rFonts w:ascii="Calibri Light" w:hAnsi="Calibri Light" w:cs="Arial"/>
          <w:color w:val="000000"/>
        </w:rPr>
      </w:pPr>
    </w:p>
    <w:p w14:paraId="69CD1FAB" w14:textId="23CA8ECB" w:rsidR="00855314" w:rsidRDefault="00855314" w:rsidP="00855314">
      <w:pPr>
        <w:spacing w:after="0" w:line="276" w:lineRule="auto"/>
        <w:jc w:val="both"/>
        <w:rPr>
          <w:rFonts w:ascii="Calibri Light" w:hAnsi="Calibri Light" w:cs="Arial"/>
          <w:color w:val="000000"/>
        </w:rPr>
      </w:pPr>
      <w:r w:rsidRPr="00D95340">
        <w:rPr>
          <w:rFonts w:ascii="Calibri Light" w:hAnsi="Calibri Light" w:cs="Arial"/>
          <w:noProof/>
          <w:color w:val="000000"/>
          <w:lang w:eastAsia="it-IT"/>
        </w:rPr>
        <mc:AlternateContent>
          <mc:Choice Requires="wps">
            <w:drawing>
              <wp:anchor distT="0" distB="0" distL="114300" distR="114300" simplePos="0" relativeHeight="251752960" behindDoc="0" locked="0" layoutInCell="1" allowOverlap="1" wp14:anchorId="58B0ED3F" wp14:editId="0FA40E70">
                <wp:simplePos x="0" y="0"/>
                <wp:positionH relativeFrom="column">
                  <wp:posOffset>1722120</wp:posOffset>
                </wp:positionH>
                <wp:positionV relativeFrom="paragraph">
                  <wp:posOffset>31750</wp:posOffset>
                </wp:positionV>
                <wp:extent cx="1151255" cy="317500"/>
                <wp:effectExtent l="0" t="0" r="10795" b="2540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1255" cy="317500"/>
                        </a:xfrm>
                        <a:prstGeom prst="rect">
                          <a:avLst/>
                        </a:prstGeom>
                        <a:noFill/>
                        <a:ln w="9525">
                          <a:solidFill>
                            <a:srgbClr xmlns:a14="http://schemas.microsoft.com/office/drawing/2010/main" val="000000" mc:Ignorable="a14" a14:legacySpreadsheetColorIndex="64"/>
                          </a:solidFill>
                          <a:miter lim="800000"/>
                          <a:headEnd/>
                          <a:tailEnd/>
                        </a:ln>
                        <a:effectLst/>
                        <a:extLst>
                          <a:ext uri="{909E8E84-426E-40DD-AFC4-6F175D3DCCD1}">
                            <a14:hiddenFill xmlns:a14="http://schemas.microsoft.com/office/drawing/2010/main">
                              <a:solidFill>
                                <a:srgbClr val="C0C0C0" mc:Ignorable="a14" a14:legacySpreadsheetColorIndex="22"/>
                              </a:solidFill>
                            </a14:hiddenFill>
                          </a:ext>
                          <a:ext uri="{AF507438-7753-43E0-B8FC-AC1667EBCBE1}">
                            <a14:hiddenEffects xmlns:a14="http://schemas.microsoft.com/office/drawing/2010/main">
                              <a:effectLst>
                                <a:outerShdw dist="63500" dir="3187806" algn="ctr" rotWithShape="0">
                                  <a:srgbClr val="808080"/>
                                </a:outerShdw>
                              </a:effectLst>
                            </a14:hiddenEffects>
                          </a:ext>
                        </a:extLst>
                      </wps:spPr>
                      <wps:txbx>
                        <w:txbxContent>
                          <w:p w14:paraId="2C60BF3D" w14:textId="77777777"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Verifica operazioni</w:t>
                            </w:r>
                          </w:p>
                        </w:txbxContent>
                      </wps:txbx>
                      <wps:bodyPr wrap="square" lIns="27432" tIns="18288" rIns="27432" bIns="18288" anchor="ctr" upright="1"/>
                    </wps:wsp>
                  </a:graphicData>
                </a:graphic>
                <wp14:sizeRelH relativeFrom="page">
                  <wp14:pctWidth>0</wp14:pctWidth>
                </wp14:sizeRelH>
                <wp14:sizeRelV relativeFrom="page">
                  <wp14:pctHeight>0</wp14:pctHeight>
                </wp14:sizeRelV>
              </wp:anchor>
            </w:drawing>
          </mc:Choice>
          <mc:Fallback>
            <w:pict>
              <v:rect w14:anchorId="58B0ED3F" id="Rectangle 79" o:spid="_x0000_s1040" style="position:absolute;left:0;text-align:left;margin-left:135.6pt;margin-top:2.5pt;width:90.65pt;height:25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" filled="f" fillcolor="silver">
                <v:shadow offset="3pt,4pt"/>
                <v:textbox inset="2.16pt,1.44pt,2.16pt,1.44pt">
                  <w:txbxContent>
                    <w:p w14:paraId="2C60BF3D" w14:textId="77777777"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Verifica operazioni</w:t>
                      </w:r>
                    </w:p>
                  </w:txbxContent>
                </v:textbox>
              </v:rect>
            </w:pict>
          </mc:Fallback>
        </mc:AlternateContent>
      </w:r>
    </w:p>
    <w:p w14:paraId="7D44D4EF" w14:textId="5B69172F" w:rsidR="00855314" w:rsidRDefault="00855314" w:rsidP="00855314">
      <w:pPr>
        <w:spacing w:after="0" w:line="276" w:lineRule="auto"/>
        <w:jc w:val="both"/>
        <w:rPr>
          <w:rFonts w:ascii="Calibri Light" w:hAnsi="Calibri Light" w:cs="Arial"/>
          <w:color w:val="000000"/>
        </w:rPr>
      </w:pPr>
      <w:r>
        <w:rPr>
          <w:rFonts w:ascii="Calibri Light" w:hAnsi="Calibri Light" w:cs="Arial"/>
          <w:noProof/>
          <w:color w:val="000000"/>
          <w:lang w:eastAsia="it-IT"/>
        </w:rPr>
        <mc:AlternateContent>
          <mc:Choice Requires="wps">
            <w:drawing>
              <wp:anchor distT="0" distB="0" distL="114300" distR="114300" simplePos="0" relativeHeight="251764224" behindDoc="0" locked="0" layoutInCell="1" allowOverlap="1" wp14:anchorId="168A5C16" wp14:editId="4FAAB1A9">
                <wp:simplePos x="0" y="0"/>
                <wp:positionH relativeFrom="column">
                  <wp:posOffset>4632960</wp:posOffset>
                </wp:positionH>
                <wp:positionV relativeFrom="paragraph">
                  <wp:posOffset>89535</wp:posOffset>
                </wp:positionV>
                <wp:extent cx="1048385" cy="466725"/>
                <wp:effectExtent l="0" t="0" r="18415" b="28575"/>
                <wp:wrapNone/>
                <wp:docPr id="78" name="Folded Corner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8385" cy="466725"/>
                        </a:xfrm>
                        <a:prstGeom prst="foldedCorner">
                          <a:avLst>
                            <a:gd name="adj" fmla="val 12500"/>
                          </a:avLst>
                        </a:prstGeom>
                        <a:noFill/>
                        <a:ln w="9525">
                          <a:solidFill>
                            <a:srgbClr xmlns:a14="http://schemas.microsoft.com/office/drawing/2010/main" val="000000" mc:Ignorable="a14" a14:legacySpreadsheetColorIndex="64"/>
                          </a:solidFill>
                          <a:round/>
                          <a:headEnd/>
                          <a:tailEnd/>
                        </a:ln>
                        <a:effectLst/>
                        <a:extLst>
                          <a:ext uri="{909E8E84-426E-40DD-AFC4-6F175D3DCCD1}">
                            <a14:hiddenFill xmlns:a14="http://schemas.microsoft.com/office/drawing/2010/main">
                              <a:solidFill>
                                <a:srgbClr val="C0C0C0" mc:Ignorable="a14" a14:legacySpreadsheetColorIndex="22"/>
                              </a:solidFill>
                            </a14:hiddenFill>
                          </a:ext>
                          <a:ext uri="{AF507438-7753-43E0-B8FC-AC1667EBCBE1}">
                            <a14:hiddenEffects xmlns:a14="http://schemas.microsoft.com/office/drawing/2010/main">
                              <a:effectLst>
                                <a:outerShdw dist="63500" dir="3187806" algn="ctr" rotWithShape="0">
                                  <a:srgbClr val="808080"/>
                                </a:outerShdw>
                              </a:effectLst>
                            </a14:hiddenEffects>
                          </a:ext>
                        </a:extLst>
                      </wps:spPr>
                      <wps:txbx>
                        <w:txbxContent>
                          <w:p w14:paraId="16954D85" w14:textId="77777777"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 xml:space="preserve">Parere annuale Finale </w:t>
                            </w:r>
                          </w:p>
                        </w:txbxContent>
                      </wps:txbx>
                      <wps:bodyPr wrap="square" lIns="27432" tIns="18288" rIns="27432" bIns="18288" anchor="ctr" upright="1"/>
                    </wps:wsp>
                  </a:graphicData>
                </a:graphic>
                <wp14:sizeRelH relativeFrom="page">
                  <wp14:pctWidth>0</wp14:pctWidth>
                </wp14:sizeRelH>
                <wp14:sizeRelV relativeFrom="page">
                  <wp14:pctHeight>0</wp14:pctHeight>
                </wp14:sizeRelV>
              </wp:anchor>
            </w:drawing>
          </mc:Choice>
          <mc:Fallback>
            <w:pict>
              <v:shape w14:anchorId="168A5C16" id="Folded Corner 78" o:spid="_x0000_s1041" type="#_x0000_t65" style="position:absolute;left:0;text-align:left;margin-left:364.8pt;margin-top:7.05pt;width:82.55pt;height:36.75pt;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" filled="f" fillcolor="silver">
                <v:shadow offset="3pt,4pt"/>
                <v:textbox inset="2.16pt,1.44pt,2.16pt,1.44pt">
                  <w:txbxContent>
                    <w:p w14:paraId="16954D85" w14:textId="77777777"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 xml:space="preserve">Parere annuale Finale </w:t>
                      </w:r>
                    </w:p>
                  </w:txbxContent>
                </v:textbox>
              </v:shape>
            </w:pict>
          </mc:Fallback>
        </mc:AlternateContent>
      </w:r>
      <w:r>
        <w:rPr>
          <w:rFonts w:ascii="Calibri Light" w:hAnsi="Calibri Light" w:cs="Arial"/>
          <w:noProof/>
          <w:color w:val="000000"/>
          <w:lang w:eastAsia="it-IT"/>
        </w:rPr>
        <mc:AlternateContent>
          <mc:Choice Requires="wps">
            <w:drawing>
              <wp:anchor distT="0" distB="0" distL="114300" distR="114300" simplePos="0" relativeHeight="251767296" behindDoc="0" locked="0" layoutInCell="1" allowOverlap="1" wp14:anchorId="54FB756F" wp14:editId="24DAEF09">
                <wp:simplePos x="0" y="0"/>
                <wp:positionH relativeFrom="column">
                  <wp:posOffset>3262630</wp:posOffset>
                </wp:positionH>
                <wp:positionV relativeFrom="paragraph">
                  <wp:posOffset>38100</wp:posOffset>
                </wp:positionV>
                <wp:extent cx="1141730" cy="596900"/>
                <wp:effectExtent l="0" t="0" r="20320" b="12700"/>
                <wp:wrapNone/>
                <wp:docPr id="77" name="Folded Corner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1730" cy="596900"/>
                        </a:xfrm>
                        <a:prstGeom prst="foldedCorner">
                          <a:avLst>
                            <a:gd name="adj" fmla="val 12500"/>
                          </a:avLst>
                        </a:prstGeom>
                        <a:noFill/>
                        <a:ln w="9525">
                          <a:solidFill>
                            <a:srgbClr xmlns:a14="http://schemas.microsoft.com/office/drawing/2010/main" val="000000" mc:Ignorable="a14" a14:legacySpreadsheetColorIndex="64"/>
                          </a:solidFill>
                          <a:round/>
                          <a:headEnd/>
                          <a:tailEnd/>
                        </a:ln>
                        <a:effectLst/>
                        <a:extLst>
                          <a:ext uri="{909E8E84-426E-40DD-AFC4-6F175D3DCCD1}">
                            <a14:hiddenFill xmlns:a14="http://schemas.microsoft.com/office/drawing/2010/main">
                              <a:solidFill>
                                <a:srgbClr val="C0C0C0" mc:Ignorable="a14" a14:legacySpreadsheetColorIndex="22"/>
                              </a:solidFill>
                            </a14:hiddenFill>
                          </a:ext>
                          <a:ext uri="{AF507438-7753-43E0-B8FC-AC1667EBCBE1}">
                            <a14:hiddenEffects xmlns:a14="http://schemas.microsoft.com/office/drawing/2010/main">
                              <a:effectLst>
                                <a:outerShdw dist="56796" dir="6993903" algn="ctr" rotWithShape="0">
                                  <a:srgbClr val="808080"/>
                                </a:outerShdw>
                              </a:effectLst>
                            </a14:hiddenEffects>
                          </a:ext>
                        </a:extLst>
                      </wps:spPr>
                      <wps:txbx>
                        <w:txbxContent>
                          <w:p w14:paraId="39372A4D" w14:textId="76ED510D"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Relazione di controllo annuale</w:t>
                            </w:r>
                          </w:p>
                        </w:txbxContent>
                      </wps:txbx>
                      <wps:bodyPr wrap="square" lIns="27432" tIns="18288" rIns="27432" bIns="18288" anchor="ctr" upright="1"/>
                    </wps:wsp>
                  </a:graphicData>
                </a:graphic>
                <wp14:sizeRelH relativeFrom="page">
                  <wp14:pctWidth>0</wp14:pctWidth>
                </wp14:sizeRelH>
                <wp14:sizeRelV relativeFrom="page">
                  <wp14:pctHeight>0</wp14:pctHeight>
                </wp14:sizeRelV>
              </wp:anchor>
            </w:drawing>
          </mc:Choice>
          <mc:Fallback>
            <w:pict>
              <v:shape w14:anchorId="54FB756F" id="Folded Corner 77" o:spid="_x0000_s1042" type="#_x0000_t65" style="position:absolute;left:0;text-align:left;margin-left:256.9pt;margin-top:3pt;width:89.9pt;height:47pt;z-index:2517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" filled="f" fillcolor="silver">
                <v:shadow offset="-2pt,4pt"/>
                <v:textbox inset="2.16pt,1.44pt,2.16pt,1.44pt">
                  <w:txbxContent>
                    <w:p w14:paraId="39372A4D" w14:textId="76ED510D"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Relazione di controllo annuale</w:t>
                      </w:r>
                    </w:p>
                  </w:txbxContent>
                </v:textbox>
              </v:shape>
            </w:pict>
          </mc:Fallback>
        </mc:AlternateContent>
      </w:r>
      <w:r w:rsidRPr="00D95340">
        <w:rPr>
          <w:rFonts w:ascii="Calibri Light" w:hAnsi="Calibri Light" w:cs="Arial"/>
          <w:noProof/>
          <w:color w:val="000000"/>
          <w:lang w:eastAsia="it-IT"/>
        </w:rPr>
        <mc:AlternateContent>
          <mc:Choice Requires="wps">
            <w:drawing>
              <wp:anchor distT="0" distB="0" distL="114300" distR="114300" simplePos="0" relativeHeight="251755008" behindDoc="0" locked="0" layoutInCell="1" allowOverlap="1" wp14:anchorId="4DD4FB11" wp14:editId="5E107368">
                <wp:simplePos x="0" y="0"/>
                <wp:positionH relativeFrom="column">
                  <wp:posOffset>123825</wp:posOffset>
                </wp:positionH>
                <wp:positionV relativeFrom="paragraph">
                  <wp:posOffset>54610</wp:posOffset>
                </wp:positionV>
                <wp:extent cx="1194435" cy="288925"/>
                <wp:effectExtent l="0" t="0" r="24765" b="15875"/>
                <wp:wrapNone/>
                <wp:docPr id="76"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4435" cy="288925"/>
                        </a:xfrm>
                        <a:prstGeom prst="rect">
                          <a:avLst/>
                        </a:prstGeom>
                        <a:solidFill>
                          <a:srgbClr val="FFC000"/>
                        </a:solidFill>
                        <a:ln w="9525" algn="ctr">
                          <a:solidFill>
                            <a:srgbClr xmlns:a14="http://schemas.microsoft.com/office/drawing/2010/main" val="000000" mc:Ignorable="a14" a14:legacySpreadsheetColorIndex="64"/>
                          </a:solidFill>
                          <a:miter lim="800000"/>
                          <a:headEnd/>
                          <a:tailEnd/>
                        </a:ln>
                        <a:effectLst/>
                        <a:extLst/>
                      </wps:spPr>
                      <wps:txbx>
                        <w:txbxContent>
                          <w:p w14:paraId="145EABF5" w14:textId="77777777" w:rsidR="005D0ECA" w:rsidRDefault="005D0ECA" w:rsidP="00855314">
                            <w:pPr>
                              <w:pStyle w:val="NormaleWeb"/>
                              <w:spacing w:before="0" w:beforeAutospacing="0" w:after="0" w:afterAutospacing="0"/>
                              <w:jc w:val="center"/>
                            </w:pPr>
                            <w:r w:rsidRPr="00D95340">
                              <w:rPr>
                                <w:rFonts w:ascii="Arial" w:hAnsi="Arial" w:cs="Arial"/>
                                <w:b/>
                                <w:bCs/>
                                <w:color w:val="FFFFFF"/>
                                <w:kern w:val="24"/>
                                <w:sz w:val="16"/>
                                <w:szCs w:val="16"/>
                              </w:rPr>
                              <w:t>Quality review</w:t>
                            </w:r>
                          </w:p>
                        </w:txbxContent>
                      </wps:txbx>
                      <wps:bodyPr wrap="square" lIns="27432" tIns="18288" rIns="27432" bIns="18288" anchor="ctr" upright="1"/>
                    </wps:wsp>
                  </a:graphicData>
                </a:graphic>
                <wp14:sizeRelH relativeFrom="page">
                  <wp14:pctWidth>0</wp14:pctWidth>
                </wp14:sizeRelH>
                <wp14:sizeRelV relativeFrom="page">
                  <wp14:pctHeight>0</wp14:pctHeight>
                </wp14:sizeRelV>
              </wp:anchor>
            </w:drawing>
          </mc:Choice>
          <mc:Fallback>
            <w:pict>
              <v:rect w14:anchorId="4DD4FB11" id="Rectangle 76" o:spid="_x0000_s1043" style="position:absolute;left:0;text-align:left;margin-left:9.75pt;margin-top:4.3pt;width:94.05pt;height:22.75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" fillcolor="#ffc000">
                <v:textbox inset="2.16pt,1.44pt,2.16pt,1.44pt">
                  <w:txbxContent>
                    <w:p w14:paraId="145EABF5" w14:textId="77777777" w:rsidR="005D0ECA" w:rsidRDefault="005D0ECA" w:rsidP="00855314">
                      <w:pPr>
                        <w:pStyle w:val="NormaleWeb"/>
                        <w:spacing w:before="0" w:beforeAutospacing="0" w:after="0" w:afterAutospacing="0"/>
                        <w:jc w:val="center"/>
                      </w:pPr>
                      <w:r w:rsidRPr="00D95340">
                        <w:rPr>
                          <w:rFonts w:ascii="Arial" w:hAnsi="Arial" w:cs="Arial"/>
                          <w:b/>
                          <w:bCs/>
                          <w:color w:val="FFFFFF"/>
                          <w:kern w:val="24"/>
                          <w:sz w:val="16"/>
                          <w:szCs w:val="16"/>
                        </w:rPr>
                        <w:t>Quality review</w:t>
                      </w:r>
                    </w:p>
                  </w:txbxContent>
                </v:textbox>
              </v:rect>
            </w:pict>
          </mc:Fallback>
        </mc:AlternateContent>
      </w:r>
    </w:p>
    <w:p w14:paraId="54A9D1A7" w14:textId="231CA685" w:rsidR="00855314" w:rsidRDefault="00855314" w:rsidP="00855314">
      <w:pPr>
        <w:spacing w:after="0" w:line="276" w:lineRule="auto"/>
        <w:jc w:val="both"/>
        <w:rPr>
          <w:rFonts w:ascii="Calibri Light" w:hAnsi="Calibri Light" w:cs="Arial"/>
          <w:color w:val="000000"/>
        </w:rPr>
      </w:pPr>
      <w:r w:rsidRPr="00D95340">
        <w:rPr>
          <w:rFonts w:ascii="Calibri Light" w:hAnsi="Calibri Light" w:cs="Arial"/>
          <w:noProof/>
          <w:color w:val="000000"/>
          <w:lang w:eastAsia="it-IT"/>
        </w:rPr>
        <mc:AlternateContent>
          <mc:Choice Requires="wps">
            <w:drawing>
              <wp:anchor distT="0" distB="0" distL="114300" distR="114300" simplePos="0" relativeHeight="251758080" behindDoc="0" locked="0" layoutInCell="1" allowOverlap="1" wp14:anchorId="7EB0898C" wp14:editId="5143DC4D">
                <wp:simplePos x="0" y="0"/>
                <wp:positionH relativeFrom="column">
                  <wp:posOffset>1722120</wp:posOffset>
                </wp:positionH>
                <wp:positionV relativeFrom="paragraph">
                  <wp:posOffset>1270</wp:posOffset>
                </wp:positionV>
                <wp:extent cx="1151255" cy="252095"/>
                <wp:effectExtent l="0" t="0" r="10795" b="14605"/>
                <wp:wrapNone/>
                <wp:docPr id="75"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1255" cy="252095"/>
                        </a:xfrm>
                        <a:prstGeom prst="rect">
                          <a:avLst/>
                        </a:prstGeom>
                        <a:solidFill>
                          <a:srgbClr val="FFC000"/>
                        </a:solidFill>
                        <a:ln w="9525">
                          <a:solidFill>
                            <a:srgbClr val="FFFFFF"/>
                          </a:solidFill>
                          <a:miter lim="800000"/>
                          <a:headEnd/>
                          <a:tailEnd/>
                        </a:ln>
                        <a:effectLst/>
                        <a:extLst/>
                      </wps:spPr>
                      <wps:txbx>
                        <w:txbxContent>
                          <w:p w14:paraId="0EF7A3A2" w14:textId="77777777" w:rsidR="005D0ECA" w:rsidRDefault="005D0ECA" w:rsidP="00855314">
                            <w:pPr>
                              <w:pStyle w:val="NormaleWeb"/>
                              <w:spacing w:before="0" w:beforeAutospacing="0" w:after="0" w:afterAutospacing="0"/>
                              <w:jc w:val="center"/>
                            </w:pPr>
                            <w:r w:rsidRPr="00D95340">
                              <w:rPr>
                                <w:rFonts w:ascii="Arial" w:hAnsi="Arial" w:cs="Arial"/>
                                <w:b/>
                                <w:bCs/>
                                <w:color w:val="FFFFFF"/>
                                <w:kern w:val="24"/>
                                <w:sz w:val="16"/>
                                <w:szCs w:val="16"/>
                              </w:rPr>
                              <w:t>Quality review</w:t>
                            </w:r>
                          </w:p>
                        </w:txbxContent>
                      </wps:txbx>
                      <wps:bodyPr rot="0" vert="horz" wrap="square" lIns="27432" tIns="18288" rIns="27432" bIns="18288"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EB0898C" id="Rectangle 75" o:spid="_x0000_s1044" style="position:absolute;left:0;text-align:left;margin-left:135.6pt;margin-top:.1pt;width:90.65pt;height:19.8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" fillcolor="#ffc000" strokecolor="white">
                <v:textbox inset="2.16pt,1.44pt,2.16pt,1.44pt">
                  <w:txbxContent>
                    <w:p w14:paraId="0EF7A3A2" w14:textId="77777777" w:rsidR="005D0ECA" w:rsidRDefault="005D0ECA" w:rsidP="00855314">
                      <w:pPr>
                        <w:pStyle w:val="NormaleWeb"/>
                        <w:spacing w:before="0" w:beforeAutospacing="0" w:after="0" w:afterAutospacing="0"/>
                        <w:jc w:val="center"/>
                      </w:pPr>
                      <w:r w:rsidRPr="00D95340">
                        <w:rPr>
                          <w:rFonts w:ascii="Arial" w:hAnsi="Arial" w:cs="Arial"/>
                          <w:b/>
                          <w:bCs/>
                          <w:color w:val="FFFFFF"/>
                          <w:kern w:val="24"/>
                          <w:sz w:val="16"/>
                          <w:szCs w:val="16"/>
                        </w:rPr>
                        <w:t>Quality review</w:t>
                      </w:r>
                    </w:p>
                  </w:txbxContent>
                </v:textbox>
              </v:rect>
            </w:pict>
          </mc:Fallback>
        </mc:AlternateContent>
      </w:r>
    </w:p>
    <w:p w14:paraId="11DCE530" w14:textId="09D50388" w:rsidR="00855314" w:rsidRDefault="00855314" w:rsidP="00855314">
      <w:pPr>
        <w:spacing w:after="0" w:line="276" w:lineRule="auto"/>
        <w:jc w:val="both"/>
        <w:rPr>
          <w:rFonts w:ascii="Calibri Light" w:hAnsi="Calibri Light" w:cs="Arial"/>
          <w:color w:val="000000"/>
        </w:rPr>
      </w:pPr>
      <w:r w:rsidRPr="00D95340">
        <w:rPr>
          <w:rFonts w:ascii="Calibri Light" w:hAnsi="Calibri Light" w:cs="Arial"/>
          <w:noProof/>
          <w:color w:val="000000"/>
          <w:lang w:eastAsia="it-IT"/>
        </w:rPr>
        <mc:AlternateContent>
          <mc:Choice Requires="wps">
            <w:drawing>
              <wp:anchor distT="0" distB="0" distL="114300" distR="114300" simplePos="0" relativeHeight="251753984" behindDoc="0" locked="0" layoutInCell="1" allowOverlap="1" wp14:anchorId="5599BFE9" wp14:editId="7B4B10EB">
                <wp:simplePos x="0" y="0"/>
                <wp:positionH relativeFrom="column">
                  <wp:posOffset>1722120</wp:posOffset>
                </wp:positionH>
                <wp:positionV relativeFrom="paragraph">
                  <wp:posOffset>141605</wp:posOffset>
                </wp:positionV>
                <wp:extent cx="1151255" cy="317500"/>
                <wp:effectExtent l="0" t="0" r="10795" b="25400"/>
                <wp:wrapNone/>
                <wp:docPr id="74"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1255" cy="317500"/>
                        </a:xfrm>
                        <a:prstGeom prst="rect">
                          <a:avLst/>
                        </a:prstGeom>
                        <a:noFill/>
                        <a:ln w="9525">
                          <a:solidFill>
                            <a:srgbClr xmlns:a14="http://schemas.microsoft.com/office/drawing/2010/main" val="000000" mc:Ignorable="a14" a14:legacySpreadsheetColorIndex="64"/>
                          </a:solidFill>
                          <a:miter lim="800000"/>
                          <a:headEnd/>
                          <a:tailEnd/>
                        </a:ln>
                        <a:effectLst/>
                        <a:extLst>
                          <a:ext uri="{909E8E84-426E-40DD-AFC4-6F175D3DCCD1}">
                            <a14:hiddenFill xmlns:a14="http://schemas.microsoft.com/office/drawing/2010/main">
                              <a:solidFill>
                                <a:srgbClr val="C0C0C0" mc:Ignorable="a14" a14:legacySpreadsheetColorIndex="22"/>
                              </a:solidFill>
                            </a14:hiddenFill>
                          </a:ext>
                          <a:ext uri="{AF507438-7753-43E0-B8FC-AC1667EBCBE1}">
                            <a14:hiddenEffects xmlns:a14="http://schemas.microsoft.com/office/drawing/2010/main">
                              <a:effectLst>
                                <a:outerShdw dist="63500" dir="3187806" algn="ctr" rotWithShape="0">
                                  <a:srgbClr val="808080"/>
                                </a:outerShdw>
                              </a:effectLst>
                            </a14:hiddenEffects>
                          </a:ext>
                        </a:extLst>
                      </wps:spPr>
                      <wps:txbx>
                        <w:txbxContent>
                          <w:p w14:paraId="4D4D3838" w14:textId="094B501E"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 xml:space="preserve">Condivisione dei risultati e </w:t>
                            </w:r>
                            <w:r w:rsidRPr="007A666D">
                              <w:rPr>
                                <w:rFonts w:ascii="Arial" w:hAnsi="Arial" w:cs="Arial"/>
                                <w:b/>
                                <w:bCs/>
                                <w:i/>
                                <w:color w:val="000000"/>
                                <w:kern w:val="24"/>
                                <w:sz w:val="16"/>
                                <w:szCs w:val="16"/>
                              </w:rPr>
                              <w:t>follow up</w:t>
                            </w:r>
                          </w:p>
                        </w:txbxContent>
                      </wps:txbx>
                      <wps:bodyPr wrap="square" lIns="27432" tIns="18288" rIns="27432" bIns="18288" anchor="ctr" upright="1"/>
                    </wps:wsp>
                  </a:graphicData>
                </a:graphic>
                <wp14:sizeRelH relativeFrom="page">
                  <wp14:pctWidth>0</wp14:pctWidth>
                </wp14:sizeRelH>
                <wp14:sizeRelV relativeFrom="page">
                  <wp14:pctHeight>0</wp14:pctHeight>
                </wp14:sizeRelV>
              </wp:anchor>
            </w:drawing>
          </mc:Choice>
          <mc:Fallback>
            <w:pict>
              <v:rect w14:anchorId="5599BFE9" id="Rectangle 74" o:spid="_x0000_s1045" style="position:absolute;left:0;text-align:left;margin-left:135.6pt;margin-top:11.15pt;width:90.65pt;height:25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" filled="f" fillcolor="silver">
                <v:shadow offset="3pt,4pt"/>
                <v:textbox inset="2.16pt,1.44pt,2.16pt,1.44pt">
                  <w:txbxContent>
                    <w:p w14:paraId="4D4D3838" w14:textId="094B501E"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 xml:space="preserve">Condivisione dei risultati e </w:t>
                      </w:r>
                      <w:r w:rsidRPr="007A666D">
                        <w:rPr>
                          <w:rFonts w:ascii="Arial" w:hAnsi="Arial" w:cs="Arial"/>
                          <w:b/>
                          <w:bCs/>
                          <w:i/>
                          <w:color w:val="000000"/>
                          <w:kern w:val="24"/>
                          <w:sz w:val="16"/>
                          <w:szCs w:val="16"/>
                        </w:rPr>
                        <w:t>follow up</w:t>
                      </w:r>
                    </w:p>
                  </w:txbxContent>
                </v:textbox>
              </v:rect>
            </w:pict>
          </mc:Fallback>
        </mc:AlternateContent>
      </w:r>
      <w:r w:rsidRPr="00D95340">
        <w:rPr>
          <w:rFonts w:ascii="Calibri Light" w:hAnsi="Calibri Light" w:cs="Arial"/>
          <w:noProof/>
          <w:color w:val="000000"/>
          <w:lang w:eastAsia="it-IT"/>
        </w:rPr>
        <mc:AlternateContent>
          <mc:Choice Requires="wps">
            <w:drawing>
              <wp:anchor distT="0" distB="0" distL="114300" distR="114300" simplePos="0" relativeHeight="251756032" behindDoc="0" locked="0" layoutInCell="1" allowOverlap="1" wp14:anchorId="066437D2" wp14:editId="1F803C75">
                <wp:simplePos x="0" y="0"/>
                <wp:positionH relativeFrom="column">
                  <wp:posOffset>133350</wp:posOffset>
                </wp:positionH>
                <wp:positionV relativeFrom="paragraph">
                  <wp:posOffset>157480</wp:posOffset>
                </wp:positionV>
                <wp:extent cx="1232535" cy="962025"/>
                <wp:effectExtent l="0" t="0" r="24765" b="28575"/>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2535" cy="962025"/>
                        </a:xfrm>
                        <a:prstGeom prst="rect">
                          <a:avLst/>
                        </a:prstGeom>
                        <a:solidFill>
                          <a:srgbClr xmlns:a14="http://schemas.microsoft.com/office/drawing/2010/main" val="FFFFFF" mc:Ignorable="a14" a14:legacySpreadsheetColorIndex="65"/>
                        </a:solidFill>
                        <a:ln w="9525" algn="ctr">
                          <a:solidFill>
                            <a:srgbClr xmlns:a14="http://schemas.microsoft.com/office/drawing/2010/main" val="000000" mc:Ignorable="a14" a14:legacySpreadsheetColorIndex="64"/>
                          </a:solidFill>
                          <a:miter lim="800000"/>
                          <a:headEnd/>
                          <a:tailEnd/>
                        </a:ln>
                        <a:effectLst/>
                        <a:extLst>
                          <a:ext uri="{AF507438-7753-43E0-B8FC-AC1667EBCBE1}">
                            <a14:hiddenEffects xmlns:a14="http://schemas.microsoft.com/office/drawing/2010/main">
                              <a:effectLst>
                                <a:outerShdw dist="85194" dir="6993903" algn="ctr" rotWithShape="0">
                                  <a:srgbClr val="808080"/>
                                </a:outerShdw>
                              </a:effectLst>
                            </a14:hiddenEffects>
                          </a:ext>
                        </a:extLst>
                      </wps:spPr>
                      <wps:txbx>
                        <w:txbxContent>
                          <w:p w14:paraId="2672A94B" w14:textId="77777777" w:rsidR="005D0ECA" w:rsidRDefault="005D0ECA" w:rsidP="00855314">
                            <w:pPr>
                              <w:pStyle w:val="NormaleWeb"/>
                              <w:spacing w:before="0" w:beforeAutospacing="0" w:after="0" w:afterAutospacing="0"/>
                            </w:pPr>
                            <w:r>
                              <w:rPr>
                                <w:rFonts w:ascii="Arial" w:hAnsi="Arial" w:cs="Arial"/>
                                <w:b/>
                                <w:bCs/>
                                <w:color w:val="000000"/>
                                <w:kern w:val="24"/>
                                <w:sz w:val="16"/>
                                <w:szCs w:val="16"/>
                              </w:rPr>
                              <w:t>Modifiche della Strategia di Audit (se pertinenti)</w:t>
                            </w:r>
                          </w:p>
                          <w:p w14:paraId="17D559C5" w14:textId="278B6B7A" w:rsidR="005D0ECA" w:rsidRDefault="005D0ECA" w:rsidP="00855314">
                            <w:pPr>
                              <w:pStyle w:val="NormaleWeb"/>
                              <w:spacing w:before="0" w:beforeAutospacing="0" w:after="0" w:afterAutospacing="0"/>
                              <w:rPr>
                                <w:rFonts w:ascii="Arial" w:hAnsi="Arial" w:cs="Arial"/>
                                <w:b/>
                                <w:bCs/>
                                <w:color w:val="000000"/>
                                <w:kern w:val="24"/>
                                <w:sz w:val="16"/>
                                <w:szCs w:val="16"/>
                              </w:rPr>
                            </w:pPr>
                            <w:r>
                              <w:rPr>
                                <w:rFonts w:ascii="Arial" w:hAnsi="Arial" w:cs="Arial"/>
                                <w:b/>
                                <w:bCs/>
                                <w:color w:val="000000"/>
                                <w:kern w:val="24"/>
                                <w:sz w:val="16"/>
                                <w:szCs w:val="16"/>
                              </w:rPr>
                              <w:t xml:space="preserve">Aggiornamenti della Strategia </w:t>
                            </w:r>
                          </w:p>
                          <w:p w14:paraId="6EE1A4E5" w14:textId="62438651" w:rsidR="005D0ECA" w:rsidRDefault="005D0ECA" w:rsidP="00855314">
                            <w:pPr>
                              <w:pStyle w:val="NormaleWeb"/>
                              <w:spacing w:before="0" w:beforeAutospacing="0" w:after="0" w:afterAutospacing="0"/>
                            </w:pPr>
                            <w:r>
                              <w:rPr>
                                <w:rFonts w:ascii="Arial" w:hAnsi="Arial" w:cs="Arial"/>
                                <w:b/>
                                <w:bCs/>
                                <w:color w:val="000000"/>
                                <w:kern w:val="24"/>
                                <w:sz w:val="16"/>
                                <w:szCs w:val="16"/>
                              </w:rPr>
                              <w:t>Stato di avanzamento della Strategia di audit</w:t>
                            </w:r>
                          </w:p>
                        </w:txbxContent>
                      </wps:txbx>
                      <wps:bodyPr wrap="square" lIns="27432" tIns="18288" rIns="27432" bIns="18288" anchor="ctr" upright="1"/>
                    </wps:wsp>
                  </a:graphicData>
                </a:graphic>
                <wp14:sizeRelH relativeFrom="page">
                  <wp14:pctWidth>0</wp14:pctWidth>
                </wp14:sizeRelH>
                <wp14:sizeRelV relativeFrom="page">
                  <wp14:pctHeight>0</wp14:pctHeight>
                </wp14:sizeRelV>
              </wp:anchor>
            </w:drawing>
          </mc:Choice>
          <mc:Fallback>
            <w:pict>
              <v:rect w14:anchorId="066437D2" id="Rectangle 73" o:spid="_x0000_s1046" style="position:absolute;left:0;text-align:left;margin-left:10.5pt;margin-top:12.4pt;width:97.05pt;height:75.7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">
                <v:shadow offset="-3pt,6pt"/>
                <v:textbox inset="2.16pt,1.44pt,2.16pt,1.44pt">
                  <w:txbxContent>
                    <w:p w14:paraId="2672A94B" w14:textId="77777777" w:rsidR="005D0ECA" w:rsidRDefault="005D0ECA" w:rsidP="00855314">
                      <w:pPr>
                        <w:pStyle w:val="NormaleWeb"/>
                        <w:spacing w:before="0" w:beforeAutospacing="0" w:after="0" w:afterAutospacing="0"/>
                      </w:pPr>
                      <w:r>
                        <w:rPr>
                          <w:rFonts w:ascii="Arial" w:hAnsi="Arial" w:cs="Arial"/>
                          <w:b/>
                          <w:bCs/>
                          <w:color w:val="000000"/>
                          <w:kern w:val="24"/>
                          <w:sz w:val="16"/>
                          <w:szCs w:val="16"/>
                        </w:rPr>
                        <w:t>Modifiche della Strategia di Audit (se pertinenti)</w:t>
                      </w:r>
                    </w:p>
                    <w:p w14:paraId="17D559C5" w14:textId="278B6B7A" w:rsidR="005D0ECA" w:rsidRDefault="005D0ECA" w:rsidP="00855314">
                      <w:pPr>
                        <w:pStyle w:val="NormaleWeb"/>
                        <w:spacing w:before="0" w:beforeAutospacing="0" w:after="0" w:afterAutospacing="0"/>
                        <w:rPr>
                          <w:rFonts w:ascii="Arial" w:hAnsi="Arial" w:cs="Arial"/>
                          <w:b/>
                          <w:bCs/>
                          <w:color w:val="000000"/>
                          <w:kern w:val="24"/>
                          <w:sz w:val="16"/>
                          <w:szCs w:val="16"/>
                        </w:rPr>
                      </w:pPr>
                      <w:r>
                        <w:rPr>
                          <w:rFonts w:ascii="Arial" w:hAnsi="Arial" w:cs="Arial"/>
                          <w:b/>
                          <w:bCs/>
                          <w:color w:val="000000"/>
                          <w:kern w:val="24"/>
                          <w:sz w:val="16"/>
                          <w:szCs w:val="16"/>
                        </w:rPr>
                        <w:t xml:space="preserve">Aggiornamenti della Strategia </w:t>
                      </w:r>
                    </w:p>
                    <w:p w14:paraId="6EE1A4E5" w14:textId="62438651" w:rsidR="005D0ECA" w:rsidRDefault="005D0ECA" w:rsidP="00855314">
                      <w:pPr>
                        <w:pStyle w:val="NormaleWeb"/>
                        <w:spacing w:before="0" w:beforeAutospacing="0" w:after="0" w:afterAutospacing="0"/>
                      </w:pPr>
                      <w:r>
                        <w:rPr>
                          <w:rFonts w:ascii="Arial" w:hAnsi="Arial" w:cs="Arial"/>
                          <w:b/>
                          <w:bCs/>
                          <w:color w:val="000000"/>
                          <w:kern w:val="24"/>
                          <w:sz w:val="16"/>
                          <w:szCs w:val="16"/>
                        </w:rPr>
                        <w:t>Stato di avanzamento della Strategia di audit</w:t>
                      </w:r>
                    </w:p>
                  </w:txbxContent>
                </v:textbox>
              </v:rect>
            </w:pict>
          </mc:Fallback>
        </mc:AlternateContent>
      </w:r>
    </w:p>
    <w:p w14:paraId="62511D08" w14:textId="7E3E4DEB" w:rsidR="00855314" w:rsidRDefault="00855314" w:rsidP="00855314">
      <w:pPr>
        <w:spacing w:after="0" w:line="276" w:lineRule="auto"/>
        <w:jc w:val="both"/>
        <w:rPr>
          <w:rFonts w:ascii="Calibri Light" w:hAnsi="Calibri Light" w:cs="Arial"/>
          <w:color w:val="000000"/>
        </w:rPr>
      </w:pPr>
      <w:r>
        <w:rPr>
          <w:rFonts w:ascii="Calibri Light" w:hAnsi="Calibri Light" w:cs="Arial"/>
          <w:noProof/>
          <w:color w:val="000000"/>
          <w:lang w:eastAsia="it-IT"/>
        </w:rPr>
        <mc:AlternateContent>
          <mc:Choice Requires="wps">
            <w:drawing>
              <wp:anchor distT="0" distB="0" distL="114300" distR="114300" simplePos="0" relativeHeight="251769344" behindDoc="0" locked="0" layoutInCell="1" allowOverlap="1" wp14:anchorId="4DBE3586" wp14:editId="1E64E51D">
                <wp:simplePos x="0" y="0"/>
                <wp:positionH relativeFrom="column">
                  <wp:posOffset>3262630</wp:posOffset>
                </wp:positionH>
                <wp:positionV relativeFrom="paragraph">
                  <wp:posOffset>107315</wp:posOffset>
                </wp:positionV>
                <wp:extent cx="1141730" cy="419100"/>
                <wp:effectExtent l="0" t="0" r="20320" b="19050"/>
                <wp:wrapNone/>
                <wp:docPr id="72"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1730" cy="419100"/>
                        </a:xfrm>
                        <a:prstGeom prst="rect">
                          <a:avLst/>
                        </a:prstGeom>
                        <a:solidFill>
                          <a:srgbClr val="FFC000"/>
                        </a:solidFill>
                        <a:ln w="9525">
                          <a:solidFill>
                            <a:srgbClr val="FFFFFF"/>
                          </a:solidFill>
                          <a:miter lim="800000"/>
                          <a:headEnd/>
                          <a:tailEnd/>
                        </a:ln>
                        <a:effectLst/>
                        <a:extLst/>
                      </wps:spPr>
                      <wps:txbx>
                        <w:txbxContent>
                          <w:p w14:paraId="7DE45B3C" w14:textId="77777777" w:rsidR="005D0ECA" w:rsidRDefault="005D0ECA" w:rsidP="00855314">
                            <w:pPr>
                              <w:pStyle w:val="NormaleWeb"/>
                              <w:spacing w:before="0" w:beforeAutospacing="0" w:after="0" w:afterAutospacing="0"/>
                              <w:jc w:val="center"/>
                            </w:pPr>
                            <w:r w:rsidRPr="00D95340">
                              <w:rPr>
                                <w:rFonts w:ascii="Arial" w:hAnsi="Arial" w:cs="Arial"/>
                                <w:b/>
                                <w:bCs/>
                                <w:color w:val="FFFFFF"/>
                                <w:kern w:val="24"/>
                                <w:sz w:val="16"/>
                                <w:szCs w:val="16"/>
                              </w:rPr>
                              <w:t>Quality review</w:t>
                            </w:r>
                          </w:p>
                        </w:txbxContent>
                      </wps:txbx>
                      <wps:bodyPr rot="0" vert="horz" wrap="square" lIns="27432" tIns="18288" rIns="27432" bIns="18288"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4DBE3586" id="Rectangle 72" o:spid="_x0000_s1047" style="position:absolute;left:0;text-align:left;margin-left:256.9pt;margin-top:8.45pt;width:89.9pt;height:33pt;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" fillcolor="#ffc000" strokecolor="white">
                <v:textbox inset="2.16pt,1.44pt,2.16pt,1.44pt">
                  <w:txbxContent>
                    <w:p w14:paraId="7DE45B3C" w14:textId="77777777" w:rsidR="005D0ECA" w:rsidRDefault="005D0ECA" w:rsidP="00855314">
                      <w:pPr>
                        <w:pStyle w:val="NormaleWeb"/>
                        <w:spacing w:before="0" w:beforeAutospacing="0" w:after="0" w:afterAutospacing="0"/>
                        <w:jc w:val="center"/>
                      </w:pPr>
                      <w:r w:rsidRPr="00D95340">
                        <w:rPr>
                          <w:rFonts w:ascii="Arial" w:hAnsi="Arial" w:cs="Arial"/>
                          <w:b/>
                          <w:bCs/>
                          <w:color w:val="FFFFFF"/>
                          <w:kern w:val="24"/>
                          <w:sz w:val="16"/>
                          <w:szCs w:val="16"/>
                        </w:rPr>
                        <w:t>Quality review</w:t>
                      </w:r>
                    </w:p>
                  </w:txbxContent>
                </v:textbox>
              </v:rect>
            </w:pict>
          </mc:Fallback>
        </mc:AlternateContent>
      </w:r>
    </w:p>
    <w:p w14:paraId="5CD39764" w14:textId="79468CBB" w:rsidR="00855314" w:rsidRDefault="00855314" w:rsidP="00855314">
      <w:pPr>
        <w:spacing w:after="0" w:line="276" w:lineRule="auto"/>
        <w:jc w:val="both"/>
        <w:rPr>
          <w:rFonts w:ascii="Calibri Light" w:hAnsi="Calibri Light" w:cs="Arial"/>
          <w:color w:val="000000"/>
        </w:rPr>
      </w:pPr>
      <w:r>
        <w:rPr>
          <w:rFonts w:ascii="Calibri Light" w:hAnsi="Calibri Light" w:cs="Arial"/>
          <w:noProof/>
          <w:color w:val="000000"/>
          <w:lang w:eastAsia="it-IT"/>
        </w:rPr>
        <mc:AlternateContent>
          <mc:Choice Requires="wps">
            <w:drawing>
              <wp:anchor distT="0" distB="0" distL="114300" distR="114300" simplePos="0" relativeHeight="251772416" behindDoc="0" locked="0" layoutInCell="1" allowOverlap="1" wp14:anchorId="15184567" wp14:editId="20DDD524">
                <wp:simplePos x="0" y="0"/>
                <wp:positionH relativeFrom="column">
                  <wp:posOffset>1712595</wp:posOffset>
                </wp:positionH>
                <wp:positionV relativeFrom="paragraph">
                  <wp:posOffset>149225</wp:posOffset>
                </wp:positionV>
                <wp:extent cx="1151255" cy="317500"/>
                <wp:effectExtent l="0" t="0" r="10795" b="25400"/>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1255" cy="317500"/>
                        </a:xfrm>
                        <a:prstGeom prst="rect">
                          <a:avLst/>
                        </a:prstGeom>
                        <a:noFill/>
                        <a:ln w="9525">
                          <a:solidFill>
                            <a:srgbClr xmlns:a14="http://schemas.microsoft.com/office/drawing/2010/main" val="000000" mc:Ignorable="a14" a14:legacySpreadsheetColorIndex="64"/>
                          </a:solidFill>
                          <a:miter lim="800000"/>
                          <a:headEnd/>
                          <a:tailEnd/>
                        </a:ln>
                        <a:effectLst/>
                        <a:extLst>
                          <a:ext uri="{909E8E84-426E-40DD-AFC4-6F175D3DCCD1}">
                            <a14:hiddenFill xmlns:a14="http://schemas.microsoft.com/office/drawing/2010/main">
                              <a:solidFill>
                                <a:srgbClr val="C0C0C0" mc:Ignorable="a14" a14:legacySpreadsheetColorIndex="22"/>
                              </a:solidFill>
                            </a14:hiddenFill>
                          </a:ext>
                          <a:ext uri="{AF507438-7753-43E0-B8FC-AC1667EBCBE1}">
                            <a14:hiddenEffects xmlns:a14="http://schemas.microsoft.com/office/drawing/2010/main">
                              <a:effectLst>
                                <a:outerShdw dist="63500" dir="3187806" algn="ctr" rotWithShape="0">
                                  <a:srgbClr val="808080"/>
                                </a:outerShdw>
                              </a:effectLst>
                            </a14:hiddenEffects>
                          </a:ext>
                        </a:extLst>
                      </wps:spPr>
                      <wps:txbx>
                        <w:txbxContent>
                          <w:p w14:paraId="3C8D0788" w14:textId="77777777"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 xml:space="preserve">Audit dei conti </w:t>
                            </w:r>
                          </w:p>
                        </w:txbxContent>
                      </wps:txbx>
                      <wps:bodyPr wrap="square" lIns="27432" tIns="18288" rIns="27432" bIns="18288" anchor="ctr" upright="1"/>
                    </wps:wsp>
                  </a:graphicData>
                </a:graphic>
                <wp14:sizeRelH relativeFrom="page">
                  <wp14:pctWidth>0</wp14:pctWidth>
                </wp14:sizeRelH>
                <wp14:sizeRelV relativeFrom="page">
                  <wp14:pctHeight>0</wp14:pctHeight>
                </wp14:sizeRelV>
              </wp:anchor>
            </w:drawing>
          </mc:Choice>
          <mc:Fallback>
            <w:pict>
              <v:rect w14:anchorId="15184567" id="Rectangle 71" o:spid="_x0000_s1048" style="position:absolute;left:0;text-align:left;margin-left:134.85pt;margin-top:11.75pt;width:90.65pt;height:25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" filled="f" fillcolor="silver">
                <v:shadow offset="3pt,4pt"/>
                <v:textbox inset="2.16pt,1.44pt,2.16pt,1.44pt">
                  <w:txbxContent>
                    <w:p w14:paraId="3C8D0788" w14:textId="77777777"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 xml:space="preserve">Audit dei conti </w:t>
                      </w:r>
                    </w:p>
                  </w:txbxContent>
                </v:textbox>
              </v:rect>
            </w:pict>
          </mc:Fallback>
        </mc:AlternateContent>
      </w:r>
    </w:p>
    <w:p w14:paraId="3C63CF37" w14:textId="77777777" w:rsidR="00855314" w:rsidRDefault="00855314" w:rsidP="00855314">
      <w:pPr>
        <w:spacing w:after="0" w:line="276" w:lineRule="auto"/>
        <w:jc w:val="both"/>
        <w:rPr>
          <w:rFonts w:ascii="Calibri Light" w:hAnsi="Calibri Light" w:cs="Arial"/>
          <w:color w:val="000000"/>
        </w:rPr>
      </w:pPr>
    </w:p>
    <w:p w14:paraId="5C113C6F" w14:textId="0A8B86DF" w:rsidR="00855314" w:rsidRDefault="00855314" w:rsidP="00855314">
      <w:pPr>
        <w:spacing w:after="0" w:line="276" w:lineRule="auto"/>
        <w:jc w:val="both"/>
        <w:rPr>
          <w:rFonts w:ascii="Calibri Light" w:hAnsi="Calibri Light" w:cs="Arial"/>
          <w:color w:val="000000"/>
        </w:rPr>
      </w:pPr>
      <w:r>
        <w:rPr>
          <w:rFonts w:ascii="Calibri Light" w:hAnsi="Calibri Light" w:cs="Arial"/>
          <w:noProof/>
          <w:color w:val="000000"/>
          <w:lang w:eastAsia="it-IT"/>
        </w:rPr>
        <mc:AlternateContent>
          <mc:Choice Requires="wps">
            <w:drawing>
              <wp:anchor distT="0" distB="0" distL="114300" distR="114300" simplePos="0" relativeHeight="251768320" behindDoc="0" locked="0" layoutInCell="1" allowOverlap="1" wp14:anchorId="5F2B2D39" wp14:editId="7DE663B1">
                <wp:simplePos x="0" y="0"/>
                <wp:positionH relativeFrom="column">
                  <wp:posOffset>3262630</wp:posOffset>
                </wp:positionH>
                <wp:positionV relativeFrom="paragraph">
                  <wp:posOffset>74295</wp:posOffset>
                </wp:positionV>
                <wp:extent cx="1141730" cy="397510"/>
                <wp:effectExtent l="0" t="0" r="20320" b="21590"/>
                <wp:wrapNone/>
                <wp:docPr id="70" name="Folded Corner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1730" cy="397510"/>
                        </a:xfrm>
                        <a:prstGeom prst="foldedCorner">
                          <a:avLst>
                            <a:gd name="adj" fmla="val 12500"/>
                          </a:avLst>
                        </a:prstGeom>
                        <a:noFill/>
                        <a:ln w="9525">
                          <a:solidFill>
                            <a:srgbClr xmlns:a14="http://schemas.microsoft.com/office/drawing/2010/main" val="000000" mc:Ignorable="a14" a14:legacySpreadsheetColorIndex="64"/>
                          </a:solidFill>
                          <a:round/>
                          <a:headEnd/>
                          <a:tailEnd/>
                        </a:ln>
                        <a:effectLst/>
                        <a:extLst>
                          <a:ext uri="{909E8E84-426E-40DD-AFC4-6F175D3DCCD1}">
                            <a14:hiddenFill xmlns:a14="http://schemas.microsoft.com/office/drawing/2010/main">
                              <a:solidFill>
                                <a:srgbClr val="C0C0C0" mc:Ignorable="a14" a14:legacySpreadsheetColorIndex="22"/>
                              </a:solidFill>
                            </a14:hiddenFill>
                          </a:ext>
                          <a:ext uri="{AF507438-7753-43E0-B8FC-AC1667EBCBE1}">
                            <a14:hiddenEffects xmlns:a14="http://schemas.microsoft.com/office/drawing/2010/main">
                              <a:effectLst>
                                <a:outerShdw dist="63500" dir="3187806" algn="ctr" rotWithShape="0">
                                  <a:srgbClr val="808080"/>
                                </a:outerShdw>
                              </a:effectLst>
                            </a14:hiddenEffects>
                          </a:ext>
                        </a:extLst>
                      </wps:spPr>
                      <wps:txbx>
                        <w:txbxContent>
                          <w:p w14:paraId="0966B444" w14:textId="77777777" w:rsidR="005D0ECA" w:rsidRDefault="005D0ECA" w:rsidP="00855314">
                            <w:pPr>
                              <w:pStyle w:val="NormaleWeb"/>
                              <w:spacing w:before="0" w:beforeAutospacing="0" w:after="0" w:afterAutospacing="0"/>
                              <w:jc w:val="center"/>
                              <w:rPr>
                                <w:rFonts w:ascii="Arial" w:hAnsi="Arial" w:cs="Arial"/>
                                <w:b/>
                                <w:bCs/>
                                <w:color w:val="000000"/>
                                <w:kern w:val="24"/>
                                <w:sz w:val="16"/>
                                <w:szCs w:val="16"/>
                              </w:rPr>
                            </w:pPr>
                          </w:p>
                          <w:p w14:paraId="441E4F99" w14:textId="77777777"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Parere annuale</w:t>
                            </w:r>
                          </w:p>
                        </w:txbxContent>
                      </wps:txbx>
                      <wps:bodyPr wrap="square" lIns="27432" tIns="18288" rIns="27432" bIns="18288" anchor="ctr" upright="1"/>
                    </wps:wsp>
                  </a:graphicData>
                </a:graphic>
                <wp14:sizeRelH relativeFrom="page">
                  <wp14:pctWidth>0</wp14:pctWidth>
                </wp14:sizeRelH>
                <wp14:sizeRelV relativeFrom="page">
                  <wp14:pctHeight>0</wp14:pctHeight>
                </wp14:sizeRelV>
              </wp:anchor>
            </w:drawing>
          </mc:Choice>
          <mc:Fallback>
            <w:pict>
              <v:shape w14:anchorId="5F2B2D39" id="Folded Corner 70" o:spid="_x0000_s1049" type="#_x0000_t65" style="position:absolute;left:0;text-align:left;margin-left:256.9pt;margin-top:5.85pt;width:89.9pt;height:31.3pt;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" filled="f" fillcolor="silver">
                <v:shadow offset="3pt,4pt"/>
                <v:textbox inset="2.16pt,1.44pt,2.16pt,1.44pt">
                  <w:txbxContent>
                    <w:p w14:paraId="0966B444" w14:textId="77777777" w:rsidR="005D0ECA" w:rsidRDefault="005D0ECA" w:rsidP="00855314">
                      <w:pPr>
                        <w:pStyle w:val="NormaleWeb"/>
                        <w:spacing w:before="0" w:beforeAutospacing="0" w:after="0" w:afterAutospacing="0"/>
                        <w:jc w:val="center"/>
                        <w:rPr>
                          <w:rFonts w:ascii="Arial" w:hAnsi="Arial" w:cs="Arial"/>
                          <w:b/>
                          <w:bCs/>
                          <w:color w:val="000000"/>
                          <w:kern w:val="24"/>
                          <w:sz w:val="16"/>
                          <w:szCs w:val="16"/>
                        </w:rPr>
                      </w:pPr>
                    </w:p>
                    <w:p w14:paraId="441E4F99" w14:textId="77777777"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Parere annuale</w:t>
                      </w:r>
                    </w:p>
                  </w:txbxContent>
                </v:textbox>
              </v:shape>
            </w:pict>
          </mc:Fallback>
        </mc:AlternateContent>
      </w:r>
      <w:r>
        <w:rPr>
          <w:rFonts w:ascii="Calibri Light" w:hAnsi="Calibri Light" w:cs="Arial"/>
          <w:noProof/>
          <w:color w:val="000000"/>
          <w:lang w:eastAsia="it-IT"/>
        </w:rPr>
        <mc:AlternateContent>
          <mc:Choice Requires="wps">
            <w:drawing>
              <wp:anchor distT="0" distB="0" distL="114300" distR="114300" simplePos="0" relativeHeight="251773440" behindDoc="0" locked="0" layoutInCell="1" allowOverlap="1" wp14:anchorId="1672D560" wp14:editId="295529E3">
                <wp:simplePos x="0" y="0"/>
                <wp:positionH relativeFrom="column">
                  <wp:posOffset>1712595</wp:posOffset>
                </wp:positionH>
                <wp:positionV relativeFrom="paragraph">
                  <wp:posOffset>154305</wp:posOffset>
                </wp:positionV>
                <wp:extent cx="1151255" cy="317500"/>
                <wp:effectExtent l="0" t="0" r="10795" b="25400"/>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1255" cy="317500"/>
                        </a:xfrm>
                        <a:prstGeom prst="rect">
                          <a:avLst/>
                        </a:prstGeom>
                        <a:noFill/>
                        <a:ln w="9525">
                          <a:solidFill>
                            <a:srgbClr xmlns:a14="http://schemas.microsoft.com/office/drawing/2010/main" val="000000" mc:Ignorable="a14" a14:legacySpreadsheetColorIndex="64"/>
                          </a:solidFill>
                          <a:miter lim="800000"/>
                          <a:headEnd/>
                          <a:tailEnd/>
                        </a:ln>
                        <a:effectLst/>
                        <a:extLst>
                          <a:ext uri="{909E8E84-426E-40DD-AFC4-6F175D3DCCD1}">
                            <a14:hiddenFill xmlns:a14="http://schemas.microsoft.com/office/drawing/2010/main">
                              <a:solidFill>
                                <a:srgbClr val="C0C0C0" mc:Ignorable="a14" a14:legacySpreadsheetColorIndex="22"/>
                              </a:solidFill>
                            </a14:hiddenFill>
                          </a:ext>
                          <a:ext uri="{AF507438-7753-43E0-B8FC-AC1667EBCBE1}">
                            <a14:hiddenEffects xmlns:a14="http://schemas.microsoft.com/office/drawing/2010/main">
                              <a:effectLst>
                                <a:outerShdw dist="63500" dir="3187806" algn="ctr" rotWithShape="0">
                                  <a:srgbClr val="808080"/>
                                </a:outerShdw>
                              </a:effectLst>
                            </a14:hiddenEffects>
                          </a:ext>
                        </a:extLst>
                      </wps:spPr>
                      <wps:txbx>
                        <w:txbxContent>
                          <w:p w14:paraId="59E07194" w14:textId="77777777"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Verifica dichiarazione di gestione</w:t>
                            </w:r>
                          </w:p>
                        </w:txbxContent>
                      </wps:txbx>
                      <wps:bodyPr wrap="square" lIns="27432" tIns="18288" rIns="27432" bIns="18288" anchor="ctr" upright="1"/>
                    </wps:wsp>
                  </a:graphicData>
                </a:graphic>
                <wp14:sizeRelH relativeFrom="page">
                  <wp14:pctWidth>0</wp14:pctWidth>
                </wp14:sizeRelH>
                <wp14:sizeRelV relativeFrom="page">
                  <wp14:pctHeight>0</wp14:pctHeight>
                </wp14:sizeRelV>
              </wp:anchor>
            </w:drawing>
          </mc:Choice>
          <mc:Fallback>
            <w:pict>
              <v:rect w14:anchorId="1672D560" id="Rectangle 69" o:spid="_x0000_s1050" style="position:absolute;left:0;text-align:left;margin-left:134.85pt;margin-top:12.15pt;width:90.65pt;height:25pt;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" filled="f" fillcolor="silver">
                <v:shadow offset="3pt,4pt"/>
                <v:textbox inset="2.16pt,1.44pt,2.16pt,1.44pt">
                  <w:txbxContent>
                    <w:p w14:paraId="59E07194" w14:textId="77777777" w:rsidR="005D0ECA" w:rsidRDefault="005D0ECA" w:rsidP="00855314">
                      <w:pPr>
                        <w:pStyle w:val="NormaleWeb"/>
                        <w:spacing w:before="0" w:beforeAutospacing="0" w:after="0" w:afterAutospacing="0"/>
                        <w:jc w:val="center"/>
                      </w:pPr>
                      <w:r>
                        <w:rPr>
                          <w:rFonts w:ascii="Arial" w:hAnsi="Arial" w:cs="Arial"/>
                          <w:b/>
                          <w:bCs/>
                          <w:color w:val="000000"/>
                          <w:kern w:val="24"/>
                          <w:sz w:val="16"/>
                          <w:szCs w:val="16"/>
                        </w:rPr>
                        <w:t>Verifica dichiarazione di gestione</w:t>
                      </w:r>
                    </w:p>
                  </w:txbxContent>
                </v:textbox>
              </v:rect>
            </w:pict>
          </mc:Fallback>
        </mc:AlternateContent>
      </w:r>
    </w:p>
    <w:p w14:paraId="1C4844CB" w14:textId="3797AFCC" w:rsidR="00855314" w:rsidRDefault="00855314" w:rsidP="00855314">
      <w:pPr>
        <w:spacing w:after="0" w:line="276" w:lineRule="auto"/>
        <w:jc w:val="both"/>
        <w:rPr>
          <w:rFonts w:ascii="Calibri Light" w:hAnsi="Calibri Light" w:cs="Arial"/>
          <w:color w:val="000000"/>
        </w:rPr>
      </w:pPr>
      <w:r w:rsidRPr="00D95340">
        <w:rPr>
          <w:rFonts w:ascii="Calibri Light" w:hAnsi="Calibri Light" w:cs="Arial"/>
          <w:noProof/>
          <w:color w:val="000000"/>
          <w:lang w:eastAsia="it-IT"/>
        </w:rPr>
        <mc:AlternateContent>
          <mc:Choice Requires="wps">
            <w:drawing>
              <wp:anchor distT="0" distB="0" distL="114300" distR="114300" simplePos="0" relativeHeight="251757056" behindDoc="0" locked="0" layoutInCell="1" allowOverlap="1" wp14:anchorId="4E708C68" wp14:editId="76FF34C0">
                <wp:simplePos x="0" y="0"/>
                <wp:positionH relativeFrom="column">
                  <wp:posOffset>2225675</wp:posOffset>
                </wp:positionH>
                <wp:positionV relativeFrom="paragraph">
                  <wp:posOffset>-1269365</wp:posOffset>
                </wp:positionV>
                <wp:extent cx="206375" cy="3023870"/>
                <wp:effectExtent l="60960" t="19050" r="10795" b="136525"/>
                <wp:wrapNone/>
                <wp:docPr id="68" name="Elbow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206375" cy="3023870"/>
                        </a:xfrm>
                        <a:prstGeom prst="bentConnector3">
                          <a:avLst>
                            <a:gd name="adj1" fmla="val -59093"/>
                          </a:avLst>
                        </a:prstGeom>
                        <a:noFill/>
                        <a:ln w="1587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257C6B" id="Elbow Connector 68" o:spid="_x0000_s1026" type="#_x0000_t34" style="position:absolute;margin-left:175.25pt;margin-top:-99.95pt;width:16.25pt;height:238.1pt;rotation:90;flip:y;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" adj="-12764" strokeweight="1.25pt">
                <v:stroke endarrow="block"/>
              </v:shape>
            </w:pict>
          </mc:Fallback>
        </mc:AlternateContent>
      </w:r>
    </w:p>
    <w:p w14:paraId="1B83EAC0" w14:textId="77777777" w:rsidR="00855314" w:rsidRDefault="00855314" w:rsidP="00855314">
      <w:pPr>
        <w:spacing w:after="0" w:line="276" w:lineRule="auto"/>
        <w:jc w:val="both"/>
        <w:rPr>
          <w:rFonts w:ascii="Calibri Light" w:hAnsi="Calibri Light" w:cs="Arial"/>
          <w:color w:val="000000"/>
        </w:rPr>
      </w:pPr>
    </w:p>
    <w:p w14:paraId="2ED19AC6" w14:textId="61AFAAE2" w:rsidR="00855314" w:rsidRDefault="00855314" w:rsidP="00855314">
      <w:pPr>
        <w:spacing w:after="0" w:line="276" w:lineRule="auto"/>
        <w:jc w:val="both"/>
        <w:rPr>
          <w:rFonts w:ascii="Calibri Light" w:hAnsi="Calibri Light" w:cs="Arial"/>
          <w:color w:val="000000"/>
        </w:rPr>
      </w:pPr>
      <w:r>
        <w:rPr>
          <w:rFonts w:ascii="Calibri Light" w:hAnsi="Calibri Light" w:cs="Arial"/>
          <w:noProof/>
          <w:color w:val="000000"/>
          <w:lang w:eastAsia="it-IT"/>
        </w:rPr>
        <mc:AlternateContent>
          <mc:Choice Requires="wps">
            <w:drawing>
              <wp:anchor distT="0" distB="0" distL="114300" distR="114300" simplePos="0" relativeHeight="251774464" behindDoc="0" locked="0" layoutInCell="1" allowOverlap="1" wp14:anchorId="4EC74507" wp14:editId="6EC0E61A">
                <wp:simplePos x="0" y="0"/>
                <wp:positionH relativeFrom="column">
                  <wp:posOffset>1607820</wp:posOffset>
                </wp:positionH>
                <wp:positionV relativeFrom="paragraph">
                  <wp:posOffset>160020</wp:posOffset>
                </wp:positionV>
                <wp:extent cx="1491615" cy="422910"/>
                <wp:effectExtent l="0" t="0" r="13335" b="15240"/>
                <wp:wrapNone/>
                <wp:docPr id="6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1615" cy="422910"/>
                        </a:xfrm>
                        <a:prstGeom prst="rect">
                          <a:avLst/>
                        </a:prstGeom>
                        <a:solidFill>
                          <a:srgbClr val="002060"/>
                        </a:solidFill>
                        <a:ln w="9525">
                          <a:solidFill>
                            <a:srgbClr xmlns:a14="http://schemas.microsoft.com/office/drawing/2010/main" val="000000" mc:Ignorable="a14" a14:legacySpreadsheetColorIndex="64"/>
                          </a:solidFill>
                          <a:miter lim="800000"/>
                          <a:headEnd/>
                          <a:tailEnd/>
                        </a:ln>
                      </wps:spPr>
                      <wps:txbx>
                        <w:txbxContent>
                          <w:p w14:paraId="1272222B" w14:textId="77777777" w:rsidR="005D0ECA" w:rsidRPr="001E6B88" w:rsidRDefault="005D0ECA" w:rsidP="00855314">
                            <w:pPr>
                              <w:pStyle w:val="NormaleWeb"/>
                              <w:spacing w:before="0" w:beforeAutospacing="0" w:after="0" w:afterAutospacing="0"/>
                              <w:jc w:val="center"/>
                              <w:rPr>
                                <w:b/>
                                <w:color w:val="FFFFFF"/>
                                <w:sz w:val="18"/>
                                <w:szCs w:val="18"/>
                              </w:rPr>
                            </w:pPr>
                            <w:r w:rsidRPr="001E6B88">
                              <w:rPr>
                                <w:rFonts w:ascii="Calibri" w:hAnsi="Calibri"/>
                                <w:b/>
                                <w:color w:val="FFFFFF"/>
                                <w:kern w:val="24"/>
                                <w:sz w:val="18"/>
                                <w:szCs w:val="18"/>
                              </w:rPr>
                              <w:t>T&lt;=31/12/N</w:t>
                            </w:r>
                          </w:p>
                        </w:txbxContent>
                      </wps:txbx>
                      <wps:bodyPr wrap="square" lIns="27432" tIns="18288" rIns="27432" bIns="18288" anchor="ctr" upright="1"/>
                    </wps:wsp>
                  </a:graphicData>
                </a:graphic>
                <wp14:sizeRelH relativeFrom="page">
                  <wp14:pctWidth>0</wp14:pctWidth>
                </wp14:sizeRelH>
                <wp14:sizeRelV relativeFrom="page">
                  <wp14:pctHeight>0</wp14:pctHeight>
                </wp14:sizeRelV>
              </wp:anchor>
            </w:drawing>
          </mc:Choice>
          <mc:Fallback>
            <w:pict>
              <v:shapetype w14:anchorId="4EC74507" id="_x0000_t202" coordsize="21600,21600" o:spt="202" path="m,l,21600r21600,l21600,xe">
                <v:stroke joinstyle="miter"/>
                <v:path gradientshapeok="t" o:connecttype="rect"/>
              </v:shapetype>
              <v:shape id="Text Box 66" o:spid="_x0000_s1051" type="#_x0000_t202" style="position:absolute;left:0;text-align:left;margin-left:126.6pt;margin-top:12.6pt;width:117.45pt;height:33.3pt;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" fillcolor="#002060">
                <v:textbox inset="2.16pt,1.44pt,2.16pt,1.44pt">
                  <w:txbxContent>
                    <w:p w14:paraId="1272222B" w14:textId="77777777" w:rsidR="005D0ECA" w:rsidRPr="001E6B88" w:rsidRDefault="005D0ECA" w:rsidP="00855314">
                      <w:pPr>
                        <w:pStyle w:val="NormaleWeb"/>
                        <w:spacing w:before="0" w:beforeAutospacing="0" w:after="0" w:afterAutospacing="0"/>
                        <w:jc w:val="center"/>
                        <w:rPr>
                          <w:b/>
                          <w:color w:val="FFFFFF"/>
                          <w:sz w:val="18"/>
                          <w:szCs w:val="18"/>
                        </w:rPr>
                      </w:pPr>
                      <w:r w:rsidRPr="001E6B88">
                        <w:rPr>
                          <w:rFonts w:ascii="Calibri" w:hAnsi="Calibri"/>
                          <w:b/>
                          <w:color w:val="FFFFFF"/>
                          <w:kern w:val="24"/>
                          <w:sz w:val="18"/>
                          <w:szCs w:val="18"/>
                        </w:rPr>
                        <w:t>T&lt;=31/12/N</w:t>
                      </w:r>
                    </w:p>
                  </w:txbxContent>
                </v:textbox>
              </v:shape>
            </w:pict>
          </mc:Fallback>
        </mc:AlternateContent>
      </w:r>
      <w:r>
        <w:rPr>
          <w:rFonts w:ascii="Calibri Light" w:hAnsi="Calibri Light" w:cs="Arial"/>
          <w:noProof/>
          <w:color w:val="000000"/>
          <w:lang w:eastAsia="it-IT"/>
        </w:rPr>
        <mc:AlternateContent>
          <mc:Choice Requires="wps">
            <w:drawing>
              <wp:anchor distT="0" distB="0" distL="114300" distR="114300" simplePos="0" relativeHeight="251776512" behindDoc="0" locked="0" layoutInCell="1" allowOverlap="1" wp14:anchorId="4DAFEFD0" wp14:editId="66CF6680">
                <wp:simplePos x="0" y="0"/>
                <wp:positionH relativeFrom="column">
                  <wp:posOffset>4563745</wp:posOffset>
                </wp:positionH>
                <wp:positionV relativeFrom="paragraph">
                  <wp:posOffset>160020</wp:posOffset>
                </wp:positionV>
                <wp:extent cx="1240790" cy="422910"/>
                <wp:effectExtent l="0" t="0" r="16510" b="15240"/>
                <wp:wrapNone/>
                <wp:docPr id="65"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0790" cy="422910"/>
                        </a:xfrm>
                        <a:prstGeom prst="rect">
                          <a:avLst/>
                        </a:prstGeom>
                        <a:solidFill>
                          <a:srgbClr val="002060"/>
                        </a:solidFill>
                        <a:ln w="9525">
                          <a:solidFill>
                            <a:srgbClr xmlns:a14="http://schemas.microsoft.com/office/drawing/2010/main" val="000000" mc:Ignorable="a14" a14:legacySpreadsheetColorIndex="64"/>
                          </a:solidFill>
                          <a:miter lim="800000"/>
                          <a:headEnd/>
                          <a:tailEnd/>
                        </a:ln>
                      </wps:spPr>
                      <wps:txbx>
                        <w:txbxContent>
                          <w:p w14:paraId="3F959893" w14:textId="77777777" w:rsidR="005D0ECA" w:rsidRPr="001E6B88" w:rsidRDefault="005D0ECA" w:rsidP="00855314">
                            <w:pPr>
                              <w:pStyle w:val="NormaleWeb"/>
                              <w:spacing w:before="0" w:beforeAutospacing="0" w:after="0" w:afterAutospacing="0"/>
                              <w:jc w:val="center"/>
                              <w:rPr>
                                <w:b/>
                                <w:color w:val="FFFFFF"/>
                                <w:sz w:val="18"/>
                                <w:szCs w:val="18"/>
                              </w:rPr>
                            </w:pPr>
                            <w:r w:rsidRPr="001E6B88">
                              <w:rPr>
                                <w:rFonts w:ascii="Calibri" w:hAnsi="Calibri"/>
                                <w:b/>
                                <w:color w:val="FFFFFF"/>
                                <w:kern w:val="24"/>
                                <w:sz w:val="18"/>
                                <w:szCs w:val="18"/>
                              </w:rPr>
                              <w:t>T&lt;=15/02/2025</w:t>
                            </w:r>
                          </w:p>
                        </w:txbxContent>
                      </wps:txbx>
                      <wps:bodyPr wrap="square" lIns="27432" tIns="18288" rIns="27432" bIns="18288" anchor="ctr" upright="1"/>
                    </wps:wsp>
                  </a:graphicData>
                </a:graphic>
                <wp14:sizeRelH relativeFrom="page">
                  <wp14:pctWidth>0</wp14:pctWidth>
                </wp14:sizeRelH>
                <wp14:sizeRelV relativeFrom="page">
                  <wp14:pctHeight>0</wp14:pctHeight>
                </wp14:sizeRelV>
              </wp:anchor>
            </w:drawing>
          </mc:Choice>
          <mc:Fallback>
            <w:pict>
              <v:shape w14:anchorId="4DAFEFD0" id="Text Box 65" o:spid="_x0000_s1052" type="#_x0000_t202" style="position:absolute;left:0;text-align:left;margin-left:359.35pt;margin-top:12.6pt;width:97.7pt;height:33.3pt;z-index:25177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" fillcolor="#002060">
                <v:textbox inset="2.16pt,1.44pt,2.16pt,1.44pt">
                  <w:txbxContent>
                    <w:p w14:paraId="3F959893" w14:textId="77777777" w:rsidR="005D0ECA" w:rsidRPr="001E6B88" w:rsidRDefault="005D0ECA" w:rsidP="00855314">
                      <w:pPr>
                        <w:pStyle w:val="NormaleWeb"/>
                        <w:spacing w:before="0" w:beforeAutospacing="0" w:after="0" w:afterAutospacing="0"/>
                        <w:jc w:val="center"/>
                        <w:rPr>
                          <w:b/>
                          <w:color w:val="FFFFFF"/>
                          <w:sz w:val="18"/>
                          <w:szCs w:val="18"/>
                        </w:rPr>
                      </w:pPr>
                      <w:r w:rsidRPr="001E6B88">
                        <w:rPr>
                          <w:rFonts w:ascii="Calibri" w:hAnsi="Calibri"/>
                          <w:b/>
                          <w:color w:val="FFFFFF"/>
                          <w:kern w:val="24"/>
                          <w:sz w:val="18"/>
                          <w:szCs w:val="18"/>
                        </w:rPr>
                        <w:t>T&lt;=15/02/2025</w:t>
                      </w:r>
                    </w:p>
                  </w:txbxContent>
                </v:textbox>
              </v:shape>
            </w:pict>
          </mc:Fallback>
        </mc:AlternateContent>
      </w:r>
      <w:r>
        <w:rPr>
          <w:rFonts w:ascii="Calibri Light" w:hAnsi="Calibri Light" w:cs="Arial"/>
          <w:noProof/>
          <w:color w:val="000000"/>
          <w:lang w:eastAsia="it-IT"/>
        </w:rPr>
        <mc:AlternateContent>
          <mc:Choice Requires="wps">
            <w:drawing>
              <wp:anchor distT="0" distB="0" distL="114300" distR="114300" simplePos="0" relativeHeight="251775488" behindDoc="0" locked="0" layoutInCell="1" allowOverlap="1" wp14:anchorId="718FE955" wp14:editId="7948541A">
                <wp:simplePos x="0" y="0"/>
                <wp:positionH relativeFrom="column">
                  <wp:posOffset>3211195</wp:posOffset>
                </wp:positionH>
                <wp:positionV relativeFrom="paragraph">
                  <wp:posOffset>160020</wp:posOffset>
                </wp:positionV>
                <wp:extent cx="1240790" cy="422910"/>
                <wp:effectExtent l="0" t="0" r="16510" b="15240"/>
                <wp:wrapNone/>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0790" cy="422910"/>
                        </a:xfrm>
                        <a:prstGeom prst="rect">
                          <a:avLst/>
                        </a:prstGeom>
                        <a:solidFill>
                          <a:srgbClr val="002060"/>
                        </a:solidFill>
                        <a:ln w="9525">
                          <a:solidFill>
                            <a:srgbClr xmlns:a14="http://schemas.microsoft.com/office/drawing/2010/main" val="000000" mc:Ignorable="a14" a14:legacySpreadsheetColorIndex="64"/>
                          </a:solidFill>
                          <a:miter lim="800000"/>
                          <a:headEnd/>
                          <a:tailEnd/>
                        </a:ln>
                      </wps:spPr>
                      <wps:txbx>
                        <w:txbxContent>
                          <w:p w14:paraId="690B07C8" w14:textId="77777777" w:rsidR="005D0ECA" w:rsidRPr="00C667DF" w:rsidRDefault="005D0ECA" w:rsidP="00855314">
                            <w:pPr>
                              <w:pStyle w:val="NormaleWeb"/>
                              <w:spacing w:before="0" w:beforeAutospacing="0" w:after="0" w:afterAutospacing="0"/>
                              <w:jc w:val="center"/>
                              <w:rPr>
                                <w:rFonts w:asciiTheme="minorHAnsi" w:hAnsiTheme="minorHAnsi" w:cs="Arial"/>
                                <w:b/>
                                <w:color w:val="FFFFFF"/>
                                <w:sz w:val="18"/>
                                <w:szCs w:val="18"/>
                              </w:rPr>
                            </w:pPr>
                            <w:r w:rsidRPr="00C667DF">
                              <w:rPr>
                                <w:rFonts w:asciiTheme="minorHAnsi" w:hAnsiTheme="minorHAnsi" w:cs="Arial"/>
                                <w:b/>
                                <w:color w:val="FFFFFF"/>
                                <w:kern w:val="24"/>
                                <w:sz w:val="18"/>
                                <w:szCs w:val="18"/>
                              </w:rPr>
                              <w:t>T&lt;=15/02/N+1</w:t>
                            </w:r>
                          </w:p>
                        </w:txbxContent>
                      </wps:txbx>
                      <wps:bodyPr wrap="square" lIns="27432" tIns="18288" rIns="27432" bIns="18288" anchor="ctr" upright="1"/>
                    </wps:wsp>
                  </a:graphicData>
                </a:graphic>
                <wp14:sizeRelH relativeFrom="page">
                  <wp14:pctWidth>0</wp14:pctWidth>
                </wp14:sizeRelH>
                <wp14:sizeRelV relativeFrom="page">
                  <wp14:pctHeight>0</wp14:pctHeight>
                </wp14:sizeRelV>
              </wp:anchor>
            </w:drawing>
          </mc:Choice>
          <mc:Fallback>
            <w:pict>
              <v:shape w14:anchorId="718FE955" id="Text Box 64" o:spid="_x0000_s1053" type="#_x0000_t202" style="position:absolute;left:0;text-align:left;margin-left:252.85pt;margin-top:12.6pt;width:97.7pt;height:33.3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" fillcolor="#002060">
                <v:textbox inset="2.16pt,1.44pt,2.16pt,1.44pt">
                  <w:txbxContent>
                    <w:p w14:paraId="690B07C8" w14:textId="77777777" w:rsidR="005D0ECA" w:rsidRPr="00C667DF" w:rsidRDefault="005D0ECA" w:rsidP="00855314">
                      <w:pPr>
                        <w:pStyle w:val="NormaleWeb"/>
                        <w:spacing w:before="0" w:beforeAutospacing="0" w:after="0" w:afterAutospacing="0"/>
                        <w:jc w:val="center"/>
                        <w:rPr>
                          <w:rFonts w:asciiTheme="minorHAnsi" w:hAnsiTheme="minorHAnsi" w:cs="Arial"/>
                          <w:b/>
                          <w:color w:val="FFFFFF"/>
                          <w:sz w:val="18"/>
                          <w:szCs w:val="18"/>
                        </w:rPr>
                      </w:pPr>
                      <w:r w:rsidRPr="00C667DF">
                        <w:rPr>
                          <w:rFonts w:asciiTheme="minorHAnsi" w:hAnsiTheme="minorHAnsi" w:cs="Arial"/>
                          <w:b/>
                          <w:color w:val="FFFFFF"/>
                          <w:kern w:val="24"/>
                          <w:sz w:val="18"/>
                          <w:szCs w:val="18"/>
                        </w:rPr>
                        <w:t>T&lt;=15/02/N+1</w:t>
                      </w:r>
                    </w:p>
                  </w:txbxContent>
                </v:textbox>
              </v:shape>
            </w:pict>
          </mc:Fallback>
        </mc:AlternateContent>
      </w:r>
      <w:r w:rsidRPr="00D95340">
        <w:rPr>
          <w:rFonts w:ascii="Calibri Light" w:hAnsi="Calibri Light" w:cs="Arial"/>
          <w:noProof/>
          <w:color w:val="000000"/>
          <w:lang w:eastAsia="it-IT"/>
        </w:rPr>
        <mc:AlternateContent>
          <mc:Choice Requires="wps">
            <w:drawing>
              <wp:anchor distT="0" distB="0" distL="114300" distR="114300" simplePos="0" relativeHeight="251761152" behindDoc="0" locked="0" layoutInCell="1" allowOverlap="1" wp14:anchorId="38F75BDD" wp14:editId="028CCDD4">
                <wp:simplePos x="0" y="0"/>
                <wp:positionH relativeFrom="column">
                  <wp:posOffset>9525</wp:posOffset>
                </wp:positionH>
                <wp:positionV relativeFrom="paragraph">
                  <wp:posOffset>160020</wp:posOffset>
                </wp:positionV>
                <wp:extent cx="1461135" cy="422910"/>
                <wp:effectExtent l="0" t="0" r="24765" b="15240"/>
                <wp:wrapNone/>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1135" cy="422910"/>
                        </a:xfrm>
                        <a:prstGeom prst="rect">
                          <a:avLst/>
                        </a:prstGeom>
                        <a:solidFill>
                          <a:srgbClr val="002060"/>
                        </a:solidFill>
                        <a:ln w="9525">
                          <a:solidFill>
                            <a:srgbClr xmlns:a14="http://schemas.microsoft.com/office/drawing/2010/main" val="000000" mc:Ignorable="a14" a14:legacySpreadsheetColorIndex="64"/>
                          </a:solidFill>
                          <a:miter lim="800000"/>
                          <a:headEnd/>
                          <a:tailEnd/>
                        </a:ln>
                      </wps:spPr>
                      <wps:txbx>
                        <w:txbxContent>
                          <w:p w14:paraId="67366F53" w14:textId="6ED8E5DF" w:rsidR="005D0ECA" w:rsidRPr="001E6B88" w:rsidRDefault="005D0ECA" w:rsidP="0057724D">
                            <w:pPr>
                              <w:pStyle w:val="NormaleWeb"/>
                              <w:shd w:val="clear" w:color="auto" w:fill="002060"/>
                              <w:spacing w:before="0" w:beforeAutospacing="0" w:after="0" w:afterAutospacing="0"/>
                              <w:jc w:val="center"/>
                              <w:rPr>
                                <w:b/>
                                <w:color w:val="FFFFFF"/>
                                <w:sz w:val="18"/>
                                <w:szCs w:val="18"/>
                              </w:rPr>
                            </w:pPr>
                            <w:r w:rsidRPr="001E6B88">
                              <w:rPr>
                                <w:rFonts w:ascii="Calibri" w:hAnsi="Calibri"/>
                                <w:b/>
                                <w:color w:val="FFFFFF"/>
                                <w:kern w:val="24"/>
                                <w:sz w:val="18"/>
                                <w:szCs w:val="18"/>
                              </w:rPr>
                              <w:t xml:space="preserve">T&lt;=8 mesi da approvazione PO </w:t>
                            </w:r>
                          </w:p>
                        </w:txbxContent>
                      </wps:txbx>
                      <wps:bodyPr wrap="square" lIns="27432" tIns="18288" rIns="27432" bIns="18288" anchor="ctr" upright="1"/>
                    </wps:wsp>
                  </a:graphicData>
                </a:graphic>
                <wp14:sizeRelH relativeFrom="page">
                  <wp14:pctWidth>0</wp14:pctWidth>
                </wp14:sizeRelH>
                <wp14:sizeRelV relativeFrom="page">
                  <wp14:pctHeight>0</wp14:pctHeight>
                </wp14:sizeRelV>
              </wp:anchor>
            </w:drawing>
          </mc:Choice>
          <mc:Fallback>
            <w:pict>
              <v:shape w14:anchorId="38F75BDD" id="Text Box 63" o:spid="_x0000_s1054" type="#_x0000_t202" style="position:absolute;left:0;text-align:left;margin-left:.75pt;margin-top:12.6pt;width:115.05pt;height:33.3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" fillcolor="#002060">
                <v:textbox inset="2.16pt,1.44pt,2.16pt,1.44pt">
                  <w:txbxContent>
                    <w:p w14:paraId="67366F53" w14:textId="6ED8E5DF" w:rsidR="005D0ECA" w:rsidRPr="001E6B88" w:rsidRDefault="005D0ECA" w:rsidP="0057724D">
                      <w:pPr>
                        <w:pStyle w:val="NormaleWeb"/>
                        <w:shd w:val="clear" w:color="auto" w:fill="002060"/>
                        <w:spacing w:before="0" w:beforeAutospacing="0" w:after="0" w:afterAutospacing="0"/>
                        <w:jc w:val="center"/>
                        <w:rPr>
                          <w:b/>
                          <w:color w:val="FFFFFF"/>
                          <w:sz w:val="18"/>
                          <w:szCs w:val="18"/>
                        </w:rPr>
                      </w:pPr>
                      <w:r w:rsidRPr="001E6B88">
                        <w:rPr>
                          <w:rFonts w:ascii="Calibri" w:hAnsi="Calibri"/>
                          <w:b/>
                          <w:color w:val="FFFFFF"/>
                          <w:kern w:val="24"/>
                          <w:sz w:val="18"/>
                          <w:szCs w:val="18"/>
                        </w:rPr>
                        <w:t xml:space="preserve">T&lt;=8 mesi da approvazione PO </w:t>
                      </w:r>
                    </w:p>
                  </w:txbxContent>
                </v:textbox>
              </v:shape>
            </w:pict>
          </mc:Fallback>
        </mc:AlternateContent>
      </w:r>
    </w:p>
    <w:p w14:paraId="51E1E4EF" w14:textId="77777777" w:rsidR="00906B8E" w:rsidRDefault="00906B8E" w:rsidP="00EF05FF">
      <w:pPr>
        <w:spacing w:before="60" w:after="60" w:line="360" w:lineRule="auto"/>
        <w:contextualSpacing/>
        <w:rPr>
          <w:rFonts w:ascii="Arial" w:hAnsi="Arial" w:cs="Arial"/>
        </w:rPr>
      </w:pPr>
    </w:p>
    <w:p w14:paraId="68A98984" w14:textId="77777777" w:rsidR="00914794" w:rsidRDefault="00914794" w:rsidP="00EF05FF">
      <w:pPr>
        <w:spacing w:before="60" w:after="60" w:line="360" w:lineRule="auto"/>
        <w:contextualSpacing/>
        <w:rPr>
          <w:rFonts w:ascii="Arial" w:hAnsi="Arial" w:cs="Arial"/>
        </w:rPr>
      </w:pPr>
    </w:p>
    <w:p w14:paraId="4B0D6E36" w14:textId="77777777" w:rsidR="00914794" w:rsidRDefault="00914794" w:rsidP="00EF05FF">
      <w:pPr>
        <w:spacing w:before="60" w:after="60" w:line="360" w:lineRule="auto"/>
        <w:contextualSpacing/>
        <w:rPr>
          <w:rFonts w:ascii="Arial" w:hAnsi="Arial" w:cs="Arial"/>
        </w:rPr>
      </w:pPr>
    </w:p>
    <w:p w14:paraId="1B740D58" w14:textId="1FEBCF37" w:rsidR="009757A4" w:rsidRPr="001416D0" w:rsidRDefault="009757A4" w:rsidP="008B2CEE">
      <w:pPr>
        <w:spacing w:before="60" w:after="60" w:line="276" w:lineRule="auto"/>
        <w:jc w:val="both"/>
        <w:rPr>
          <w:rFonts w:ascii="Arial" w:hAnsi="Arial" w:cs="Arial"/>
          <w:color w:val="000000"/>
          <w:sz w:val="21"/>
          <w:szCs w:val="21"/>
        </w:rPr>
      </w:pPr>
      <w:r w:rsidRPr="002007FE">
        <w:rPr>
          <w:rFonts w:ascii="Arial" w:hAnsi="Arial" w:cs="Arial"/>
          <w:color w:val="000000"/>
          <w:sz w:val="21"/>
          <w:szCs w:val="21"/>
        </w:rPr>
        <w:t xml:space="preserve">La </w:t>
      </w:r>
      <w:r w:rsidRPr="009757A4">
        <w:rPr>
          <w:rFonts w:ascii="Arial" w:hAnsi="Arial" w:cs="Arial"/>
          <w:b/>
          <w:color w:val="000000"/>
          <w:sz w:val="21"/>
          <w:szCs w:val="21"/>
        </w:rPr>
        <w:t>prima fase</w:t>
      </w:r>
      <w:r w:rsidRPr="002007FE">
        <w:rPr>
          <w:rFonts w:ascii="Arial" w:hAnsi="Arial" w:cs="Arial"/>
          <w:color w:val="000000"/>
          <w:sz w:val="21"/>
          <w:szCs w:val="21"/>
        </w:rPr>
        <w:t xml:space="preserve"> delle attività di audit </w:t>
      </w:r>
      <w:r>
        <w:rPr>
          <w:rFonts w:ascii="Arial" w:hAnsi="Arial" w:cs="Arial"/>
          <w:color w:val="000000"/>
          <w:sz w:val="21"/>
          <w:szCs w:val="21"/>
        </w:rPr>
        <w:t xml:space="preserve">ha inizio con </w:t>
      </w:r>
      <w:r w:rsidRPr="002007FE">
        <w:rPr>
          <w:rFonts w:ascii="Arial" w:hAnsi="Arial" w:cs="Arial"/>
          <w:color w:val="000000"/>
          <w:sz w:val="21"/>
          <w:szCs w:val="21"/>
        </w:rPr>
        <w:t xml:space="preserve">l’approvazione del </w:t>
      </w:r>
      <w:r w:rsidR="0072037E">
        <w:rPr>
          <w:rFonts w:ascii="Arial" w:hAnsi="Arial" w:cs="Arial"/>
          <w:color w:val="000000"/>
          <w:sz w:val="21"/>
          <w:szCs w:val="21"/>
        </w:rPr>
        <w:t>Programma Operativo</w:t>
      </w:r>
      <w:r w:rsidRPr="002007FE">
        <w:rPr>
          <w:rFonts w:ascii="Arial" w:hAnsi="Arial" w:cs="Arial"/>
          <w:color w:val="000000"/>
          <w:sz w:val="21"/>
          <w:szCs w:val="21"/>
        </w:rPr>
        <w:t xml:space="preserve"> e si conclude con la stesura della </w:t>
      </w:r>
      <w:r w:rsidR="00771877">
        <w:rPr>
          <w:rFonts w:ascii="Arial" w:hAnsi="Arial" w:cs="Arial"/>
          <w:color w:val="000000"/>
          <w:sz w:val="21"/>
          <w:szCs w:val="21"/>
        </w:rPr>
        <w:t>Strategia</w:t>
      </w:r>
      <w:r w:rsidRPr="002007FE">
        <w:rPr>
          <w:rFonts w:ascii="Arial" w:hAnsi="Arial" w:cs="Arial"/>
          <w:color w:val="000000"/>
          <w:sz w:val="21"/>
          <w:szCs w:val="21"/>
        </w:rPr>
        <w:t xml:space="preserve"> di audit.</w:t>
      </w:r>
      <w:r w:rsidR="008B2CEE">
        <w:rPr>
          <w:rFonts w:ascii="Arial" w:hAnsi="Arial" w:cs="Arial"/>
          <w:color w:val="000000"/>
          <w:sz w:val="21"/>
          <w:szCs w:val="21"/>
        </w:rPr>
        <w:t xml:space="preserve"> </w:t>
      </w:r>
      <w:r w:rsidRPr="002007FE">
        <w:rPr>
          <w:rFonts w:ascii="Arial" w:hAnsi="Arial" w:cs="Arial"/>
          <w:color w:val="000000"/>
          <w:sz w:val="21"/>
          <w:szCs w:val="21"/>
        </w:rPr>
        <w:t xml:space="preserve">Obiettivo di questa prima fase </w:t>
      </w:r>
      <w:r>
        <w:rPr>
          <w:rFonts w:ascii="Arial" w:hAnsi="Arial" w:cs="Arial"/>
          <w:color w:val="000000"/>
          <w:sz w:val="21"/>
          <w:szCs w:val="21"/>
        </w:rPr>
        <w:t>è quello di definire l’inquadramento, le</w:t>
      </w:r>
      <w:r w:rsidRPr="002007FE">
        <w:rPr>
          <w:rFonts w:ascii="Arial" w:hAnsi="Arial" w:cs="Arial"/>
          <w:color w:val="000000"/>
          <w:sz w:val="21"/>
          <w:szCs w:val="21"/>
        </w:rPr>
        <w:t xml:space="preserve"> funzioni e le responsabilità dell’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Pr>
          <w:rFonts w:ascii="Arial" w:hAnsi="Arial" w:cs="Arial"/>
          <w:color w:val="000000"/>
          <w:sz w:val="21"/>
          <w:szCs w:val="21"/>
        </w:rPr>
        <w:t xml:space="preserve">, anche alla luce del processo di designazione eseguito dall’Organismo nazionale di coordinamento </w:t>
      </w:r>
      <w:r w:rsidRPr="002007FE">
        <w:rPr>
          <w:rFonts w:ascii="Arial" w:hAnsi="Arial" w:cs="Arial"/>
          <w:color w:val="000000"/>
          <w:sz w:val="21"/>
          <w:szCs w:val="21"/>
        </w:rPr>
        <w:t xml:space="preserve">all’interno del Sistema di </w:t>
      </w:r>
      <w:r w:rsidR="00672481">
        <w:rPr>
          <w:rFonts w:ascii="Arial" w:hAnsi="Arial" w:cs="Arial"/>
          <w:color w:val="000000"/>
          <w:sz w:val="21"/>
          <w:szCs w:val="21"/>
        </w:rPr>
        <w:t>g</w:t>
      </w:r>
      <w:r w:rsidRPr="002007FE">
        <w:rPr>
          <w:rFonts w:ascii="Arial" w:hAnsi="Arial" w:cs="Arial"/>
          <w:color w:val="000000"/>
          <w:sz w:val="21"/>
          <w:szCs w:val="21"/>
        </w:rPr>
        <w:t xml:space="preserve">estione e </w:t>
      </w:r>
      <w:r w:rsidR="00672481">
        <w:rPr>
          <w:rFonts w:ascii="Arial" w:hAnsi="Arial" w:cs="Arial"/>
          <w:color w:val="000000"/>
          <w:sz w:val="21"/>
          <w:szCs w:val="21"/>
        </w:rPr>
        <w:t>c</w:t>
      </w:r>
      <w:r w:rsidRPr="002007FE">
        <w:rPr>
          <w:rFonts w:ascii="Arial" w:hAnsi="Arial" w:cs="Arial"/>
          <w:color w:val="000000"/>
          <w:sz w:val="21"/>
          <w:szCs w:val="21"/>
        </w:rPr>
        <w:t xml:space="preserve">ontrollo relativo al </w:t>
      </w:r>
      <w:r w:rsidR="0072037E">
        <w:rPr>
          <w:rFonts w:ascii="Arial" w:hAnsi="Arial" w:cs="Arial"/>
          <w:color w:val="000000"/>
          <w:sz w:val="21"/>
          <w:szCs w:val="21"/>
        </w:rPr>
        <w:t>Programma Operativo</w:t>
      </w:r>
      <w:r w:rsidRPr="002007FE">
        <w:rPr>
          <w:rFonts w:ascii="Arial" w:hAnsi="Arial" w:cs="Arial"/>
          <w:color w:val="000000"/>
          <w:sz w:val="21"/>
          <w:szCs w:val="21"/>
        </w:rPr>
        <w:t xml:space="preserve">. </w:t>
      </w:r>
      <w:r w:rsidR="00904D4F">
        <w:rPr>
          <w:rFonts w:ascii="Arial" w:hAnsi="Arial" w:cs="Arial"/>
          <w:color w:val="000000"/>
          <w:sz w:val="21"/>
          <w:szCs w:val="21"/>
        </w:rPr>
        <w:t>Invero, e</w:t>
      </w:r>
      <w:r w:rsidR="008B2CEE" w:rsidRPr="008B2CEE">
        <w:rPr>
          <w:rFonts w:ascii="Arial" w:hAnsi="Arial" w:cs="Arial"/>
          <w:color w:val="000000"/>
          <w:sz w:val="21"/>
          <w:szCs w:val="21"/>
        </w:rPr>
        <w:t xml:space="preserve">ntro otto mesi dall'adozione del </w:t>
      </w:r>
      <w:r w:rsidR="0072037E">
        <w:rPr>
          <w:rFonts w:ascii="Arial" w:hAnsi="Arial" w:cs="Arial"/>
          <w:color w:val="000000"/>
          <w:sz w:val="21"/>
          <w:szCs w:val="21"/>
        </w:rPr>
        <w:t>Programma Operativo</w:t>
      </w:r>
      <w:r w:rsidR="008B2CEE" w:rsidRPr="008B2CEE">
        <w:rPr>
          <w:rFonts w:ascii="Arial" w:hAnsi="Arial" w:cs="Arial"/>
          <w:color w:val="000000"/>
          <w:sz w:val="21"/>
          <w:szCs w:val="21"/>
        </w:rPr>
        <w:t>, l'</w:t>
      </w:r>
      <w:r w:rsidR="00ED4DD6">
        <w:rPr>
          <w:rFonts w:ascii="Arial" w:hAnsi="Arial" w:cs="Arial"/>
          <w:color w:val="000000"/>
          <w:sz w:val="21"/>
          <w:szCs w:val="21"/>
        </w:rPr>
        <w:t>Autorità</w:t>
      </w:r>
      <w:r w:rsidR="008B2CEE" w:rsidRPr="008B2CEE">
        <w:rPr>
          <w:rFonts w:ascii="Arial" w:hAnsi="Arial" w:cs="Arial"/>
          <w:color w:val="000000"/>
          <w:sz w:val="21"/>
          <w:szCs w:val="21"/>
        </w:rPr>
        <w:t xml:space="preserve"> di </w:t>
      </w:r>
      <w:r w:rsidR="003D6DBF">
        <w:rPr>
          <w:rFonts w:ascii="Arial" w:hAnsi="Arial" w:cs="Arial"/>
          <w:color w:val="000000"/>
          <w:sz w:val="21"/>
          <w:szCs w:val="21"/>
        </w:rPr>
        <w:t>A</w:t>
      </w:r>
      <w:r w:rsidR="008B2CEE" w:rsidRPr="008B2CEE">
        <w:rPr>
          <w:rFonts w:ascii="Arial" w:hAnsi="Arial" w:cs="Arial"/>
          <w:color w:val="000000"/>
          <w:sz w:val="21"/>
          <w:szCs w:val="21"/>
        </w:rPr>
        <w:t xml:space="preserve">udit prepara una </w:t>
      </w:r>
      <w:r w:rsidR="00771877">
        <w:rPr>
          <w:rFonts w:ascii="Arial" w:hAnsi="Arial" w:cs="Arial"/>
          <w:color w:val="000000"/>
          <w:sz w:val="21"/>
          <w:szCs w:val="21"/>
        </w:rPr>
        <w:t>Strategia</w:t>
      </w:r>
      <w:r w:rsidR="00904D4F">
        <w:rPr>
          <w:rFonts w:ascii="Arial" w:hAnsi="Arial" w:cs="Arial"/>
          <w:color w:val="000000"/>
          <w:sz w:val="21"/>
          <w:szCs w:val="21"/>
        </w:rPr>
        <w:t xml:space="preserve"> di audit per lo svolgi</w:t>
      </w:r>
      <w:r w:rsidR="008B2CEE" w:rsidRPr="008B2CEE">
        <w:rPr>
          <w:rFonts w:ascii="Arial" w:hAnsi="Arial" w:cs="Arial"/>
          <w:color w:val="000000"/>
          <w:sz w:val="21"/>
          <w:szCs w:val="21"/>
        </w:rPr>
        <w:t xml:space="preserve">mento dell'attività di audit. La </w:t>
      </w:r>
      <w:r w:rsidR="00771877">
        <w:rPr>
          <w:rFonts w:ascii="Arial" w:hAnsi="Arial" w:cs="Arial"/>
          <w:color w:val="000000"/>
          <w:sz w:val="21"/>
          <w:szCs w:val="21"/>
        </w:rPr>
        <w:t>Strategia</w:t>
      </w:r>
      <w:r w:rsidR="008B2CEE" w:rsidRPr="008B2CEE">
        <w:rPr>
          <w:rFonts w:ascii="Arial" w:hAnsi="Arial" w:cs="Arial"/>
          <w:color w:val="000000"/>
          <w:sz w:val="21"/>
          <w:szCs w:val="21"/>
        </w:rPr>
        <w:t xml:space="preserve"> di audit definisce la metodologia di audit, il metod</w:t>
      </w:r>
      <w:r w:rsidR="00904D4F">
        <w:rPr>
          <w:rFonts w:ascii="Arial" w:hAnsi="Arial" w:cs="Arial"/>
          <w:color w:val="000000"/>
          <w:sz w:val="21"/>
          <w:szCs w:val="21"/>
        </w:rPr>
        <w:t>o di campionamento per le atti</w:t>
      </w:r>
      <w:r w:rsidR="008B2CEE" w:rsidRPr="008B2CEE">
        <w:rPr>
          <w:rFonts w:ascii="Arial" w:hAnsi="Arial" w:cs="Arial"/>
          <w:color w:val="000000"/>
          <w:sz w:val="21"/>
          <w:szCs w:val="21"/>
        </w:rPr>
        <w:t>vità di audit sulle operazioni e la pianificazione delle attività di audit in relazione al periodo con</w:t>
      </w:r>
      <w:r w:rsidR="00904D4F">
        <w:rPr>
          <w:rFonts w:ascii="Arial" w:hAnsi="Arial" w:cs="Arial"/>
          <w:color w:val="000000"/>
          <w:sz w:val="21"/>
          <w:szCs w:val="21"/>
        </w:rPr>
        <w:t>tabile corrente e ai due succes</w:t>
      </w:r>
      <w:r w:rsidR="008B2CEE" w:rsidRPr="008B2CEE">
        <w:rPr>
          <w:rFonts w:ascii="Arial" w:hAnsi="Arial" w:cs="Arial"/>
          <w:color w:val="000000"/>
          <w:sz w:val="21"/>
          <w:szCs w:val="21"/>
        </w:rPr>
        <w:t xml:space="preserve">sivi. La </w:t>
      </w:r>
      <w:r w:rsidR="00771877">
        <w:rPr>
          <w:rFonts w:ascii="Arial" w:hAnsi="Arial" w:cs="Arial"/>
          <w:color w:val="000000"/>
          <w:sz w:val="21"/>
          <w:szCs w:val="21"/>
        </w:rPr>
        <w:t>Strategia</w:t>
      </w:r>
      <w:r w:rsidR="008B2CEE" w:rsidRPr="008B2CEE">
        <w:rPr>
          <w:rFonts w:ascii="Arial" w:hAnsi="Arial" w:cs="Arial"/>
          <w:color w:val="000000"/>
          <w:sz w:val="21"/>
          <w:szCs w:val="21"/>
        </w:rPr>
        <w:t xml:space="preserve"> di audit è aggior</w:t>
      </w:r>
      <w:r w:rsidR="00904D4F">
        <w:rPr>
          <w:rFonts w:ascii="Arial" w:hAnsi="Arial" w:cs="Arial"/>
          <w:color w:val="000000"/>
          <w:sz w:val="21"/>
          <w:szCs w:val="21"/>
        </w:rPr>
        <w:t xml:space="preserve">nata annualmente a partire dal </w:t>
      </w:r>
      <w:r w:rsidR="008B2CEE" w:rsidRPr="008B2CEE">
        <w:rPr>
          <w:rFonts w:ascii="Arial" w:hAnsi="Arial" w:cs="Arial"/>
          <w:color w:val="000000"/>
          <w:sz w:val="21"/>
          <w:szCs w:val="21"/>
        </w:rPr>
        <w:t xml:space="preserve">2016 e fino al 2024 compreso. </w:t>
      </w:r>
      <w:r w:rsidR="0051475A">
        <w:rPr>
          <w:rFonts w:ascii="Arial" w:hAnsi="Arial" w:cs="Arial"/>
          <w:color w:val="000000"/>
          <w:sz w:val="21"/>
          <w:szCs w:val="21"/>
        </w:rPr>
        <w:t xml:space="preserve">Normalmente l’aggiornamento della </w:t>
      </w:r>
      <w:r w:rsidR="00771877">
        <w:rPr>
          <w:rFonts w:ascii="Arial" w:hAnsi="Arial" w:cs="Arial"/>
          <w:color w:val="000000"/>
          <w:sz w:val="21"/>
          <w:szCs w:val="21"/>
        </w:rPr>
        <w:t>Strategia</w:t>
      </w:r>
      <w:r w:rsidR="0051475A">
        <w:rPr>
          <w:rFonts w:ascii="Arial" w:hAnsi="Arial" w:cs="Arial"/>
          <w:color w:val="000000"/>
          <w:sz w:val="21"/>
          <w:szCs w:val="21"/>
        </w:rPr>
        <w:t xml:space="preserve"> di audit dovrebbe essere eseguito successivamente alla presentazione dei d</w:t>
      </w:r>
      <w:r w:rsidR="00EA4C11">
        <w:rPr>
          <w:rFonts w:ascii="Arial" w:hAnsi="Arial" w:cs="Arial"/>
          <w:color w:val="000000"/>
          <w:sz w:val="21"/>
          <w:szCs w:val="21"/>
        </w:rPr>
        <w:t>ocumenti di cui all’art 59 del R</w:t>
      </w:r>
      <w:r w:rsidR="0051475A">
        <w:rPr>
          <w:rFonts w:ascii="Arial" w:hAnsi="Arial" w:cs="Arial"/>
          <w:color w:val="000000"/>
          <w:sz w:val="21"/>
          <w:szCs w:val="21"/>
        </w:rPr>
        <w:t>egolamento finanziario e prima dell’avvio degli audit di sistema.</w:t>
      </w:r>
    </w:p>
    <w:p w14:paraId="4E30AB34" w14:textId="05012243" w:rsidR="009757A4" w:rsidRPr="001416D0" w:rsidRDefault="009757A4" w:rsidP="009757A4">
      <w:pPr>
        <w:spacing w:before="60" w:after="60" w:line="276" w:lineRule="auto"/>
        <w:jc w:val="both"/>
        <w:rPr>
          <w:rFonts w:ascii="Arial" w:hAnsi="Arial" w:cs="Arial"/>
          <w:color w:val="000000"/>
          <w:sz w:val="21"/>
          <w:szCs w:val="21"/>
        </w:rPr>
      </w:pPr>
      <w:r w:rsidRPr="001416D0">
        <w:rPr>
          <w:rFonts w:ascii="Arial" w:hAnsi="Arial" w:cs="Arial"/>
          <w:color w:val="000000"/>
          <w:sz w:val="21"/>
          <w:szCs w:val="21"/>
        </w:rPr>
        <w:t xml:space="preserve">La </w:t>
      </w:r>
      <w:r w:rsidRPr="009757A4">
        <w:rPr>
          <w:rFonts w:ascii="Arial" w:hAnsi="Arial" w:cs="Arial"/>
          <w:b/>
          <w:color w:val="000000"/>
          <w:sz w:val="21"/>
          <w:szCs w:val="21"/>
        </w:rPr>
        <w:t>seconda fase</w:t>
      </w:r>
      <w:r w:rsidRPr="001416D0">
        <w:rPr>
          <w:rFonts w:ascii="Arial" w:hAnsi="Arial" w:cs="Arial"/>
          <w:color w:val="000000"/>
          <w:sz w:val="21"/>
          <w:szCs w:val="21"/>
        </w:rPr>
        <w:t xml:space="preserve"> inizia con la messa a regime di quanto predisposto nella fase di programmazione (Strategia) e </w:t>
      </w:r>
      <w:r w:rsidR="0051475A">
        <w:rPr>
          <w:rFonts w:ascii="Arial" w:hAnsi="Arial" w:cs="Arial"/>
          <w:color w:val="000000"/>
          <w:sz w:val="21"/>
          <w:szCs w:val="21"/>
        </w:rPr>
        <w:t>dovrebbe normalmente avere</w:t>
      </w:r>
      <w:r>
        <w:rPr>
          <w:rFonts w:ascii="Arial" w:hAnsi="Arial" w:cs="Arial"/>
          <w:color w:val="000000"/>
          <w:sz w:val="21"/>
          <w:szCs w:val="21"/>
        </w:rPr>
        <w:t xml:space="preserve"> termine</w:t>
      </w:r>
      <w:r w:rsidRPr="001416D0">
        <w:rPr>
          <w:rFonts w:ascii="Arial" w:hAnsi="Arial" w:cs="Arial"/>
          <w:color w:val="000000"/>
          <w:sz w:val="21"/>
          <w:szCs w:val="21"/>
        </w:rPr>
        <w:t xml:space="preserve"> il </w:t>
      </w:r>
      <w:r w:rsidR="008B2CEE">
        <w:rPr>
          <w:rFonts w:ascii="Arial" w:hAnsi="Arial" w:cs="Arial"/>
          <w:color w:val="000000"/>
          <w:sz w:val="21"/>
          <w:szCs w:val="21"/>
        </w:rPr>
        <w:t xml:space="preserve">31 dicembre di ogni </w:t>
      </w:r>
      <w:r w:rsidR="008B2CEE">
        <w:rPr>
          <w:rFonts w:ascii="Arial" w:hAnsi="Arial" w:cs="Arial"/>
          <w:color w:val="000000"/>
          <w:sz w:val="21"/>
          <w:szCs w:val="21"/>
        </w:rPr>
        <w:lastRenderedPageBreak/>
        <w:t xml:space="preserve">anno </w:t>
      </w:r>
      <w:r w:rsidR="00210D5A">
        <w:rPr>
          <w:rFonts w:ascii="Arial" w:hAnsi="Arial" w:cs="Arial"/>
          <w:color w:val="000000"/>
          <w:sz w:val="21"/>
          <w:szCs w:val="21"/>
        </w:rPr>
        <w:t>(</w:t>
      </w:r>
      <w:r w:rsidR="00904D4F">
        <w:rPr>
          <w:rFonts w:ascii="Arial" w:hAnsi="Arial" w:cs="Arial"/>
          <w:color w:val="000000"/>
          <w:sz w:val="21"/>
          <w:szCs w:val="21"/>
        </w:rPr>
        <w:t>n</w:t>
      </w:r>
      <w:r w:rsidR="00210D5A">
        <w:rPr>
          <w:rFonts w:ascii="Arial" w:hAnsi="Arial" w:cs="Arial"/>
          <w:color w:val="000000"/>
          <w:sz w:val="21"/>
          <w:szCs w:val="21"/>
        </w:rPr>
        <w:t>)</w:t>
      </w:r>
      <w:r w:rsidR="00904D4F">
        <w:rPr>
          <w:rFonts w:ascii="Arial" w:hAnsi="Arial" w:cs="Arial"/>
          <w:color w:val="000000"/>
          <w:sz w:val="21"/>
          <w:szCs w:val="21"/>
        </w:rPr>
        <w:t xml:space="preserve"> </w:t>
      </w:r>
      <w:r w:rsidR="008B2CEE">
        <w:rPr>
          <w:rFonts w:ascii="Arial" w:hAnsi="Arial" w:cs="Arial"/>
          <w:color w:val="000000"/>
          <w:sz w:val="21"/>
          <w:szCs w:val="21"/>
        </w:rPr>
        <w:t>fino al 2024</w:t>
      </w:r>
      <w:r w:rsidR="0051475A">
        <w:rPr>
          <w:rFonts w:ascii="Arial" w:hAnsi="Arial" w:cs="Arial"/>
          <w:color w:val="000000"/>
          <w:sz w:val="21"/>
          <w:szCs w:val="21"/>
        </w:rPr>
        <w:t>, al fine di consentire la preparazione dei documenti da trasmettere alla Commissione europea ai sensi dell’art. 59 del Regolamento finanziario</w:t>
      </w:r>
      <w:r w:rsidR="00904D4F">
        <w:rPr>
          <w:rFonts w:ascii="Arial" w:hAnsi="Arial" w:cs="Arial"/>
          <w:color w:val="000000"/>
          <w:sz w:val="21"/>
          <w:szCs w:val="21"/>
        </w:rPr>
        <w:t>. Essa ha carattere permanente fino al 2024 e si riferisce al periodo contabile compreso tra il 01/07/n-1 e il 30/06/n</w:t>
      </w:r>
      <w:r w:rsidR="00210D5A">
        <w:rPr>
          <w:rFonts w:ascii="Arial" w:hAnsi="Arial" w:cs="Arial"/>
          <w:color w:val="000000"/>
          <w:sz w:val="21"/>
          <w:szCs w:val="21"/>
        </w:rPr>
        <w:t>,</w:t>
      </w:r>
      <w:r w:rsidR="0051475A">
        <w:rPr>
          <w:rFonts w:ascii="Arial" w:hAnsi="Arial" w:cs="Arial"/>
          <w:color w:val="000000"/>
          <w:sz w:val="21"/>
          <w:szCs w:val="21"/>
        </w:rPr>
        <w:t xml:space="preserve"> fatta eccezione per il primo periodo contabile che parte dal 01/01/2014 e termina il 30/06/2015</w:t>
      </w:r>
      <w:r w:rsidR="00904D4F">
        <w:rPr>
          <w:rFonts w:ascii="Arial" w:hAnsi="Arial" w:cs="Arial"/>
          <w:color w:val="000000"/>
          <w:sz w:val="21"/>
          <w:szCs w:val="21"/>
        </w:rPr>
        <w:t>.</w:t>
      </w:r>
      <w:r w:rsidR="0051475A">
        <w:rPr>
          <w:rFonts w:ascii="Arial" w:hAnsi="Arial" w:cs="Arial"/>
          <w:color w:val="000000"/>
          <w:sz w:val="21"/>
          <w:szCs w:val="21"/>
        </w:rPr>
        <w:t xml:space="preserve"> </w:t>
      </w:r>
      <w:r>
        <w:rPr>
          <w:rFonts w:ascii="Arial" w:hAnsi="Arial" w:cs="Arial"/>
          <w:color w:val="000000"/>
          <w:sz w:val="21"/>
          <w:szCs w:val="21"/>
        </w:rPr>
        <w:t xml:space="preserve">Gli </w:t>
      </w:r>
      <w:r w:rsidRPr="001416D0">
        <w:rPr>
          <w:rFonts w:ascii="Arial" w:hAnsi="Arial" w:cs="Arial"/>
          <w:color w:val="000000"/>
          <w:sz w:val="21"/>
          <w:szCs w:val="21"/>
        </w:rPr>
        <w:t>Obiettiv</w:t>
      </w:r>
      <w:r>
        <w:rPr>
          <w:rFonts w:ascii="Arial" w:hAnsi="Arial" w:cs="Arial"/>
          <w:color w:val="000000"/>
          <w:sz w:val="21"/>
          <w:szCs w:val="21"/>
        </w:rPr>
        <w:t>i</w:t>
      </w:r>
      <w:r w:rsidRPr="001416D0">
        <w:rPr>
          <w:rFonts w:ascii="Arial" w:hAnsi="Arial" w:cs="Arial"/>
          <w:color w:val="000000"/>
          <w:sz w:val="21"/>
          <w:szCs w:val="21"/>
        </w:rPr>
        <w:t xml:space="preserve"> di questa seconda fase di </w:t>
      </w:r>
      <w:r>
        <w:rPr>
          <w:rFonts w:ascii="Arial" w:hAnsi="Arial" w:cs="Arial"/>
          <w:color w:val="000000"/>
          <w:sz w:val="21"/>
          <w:szCs w:val="21"/>
        </w:rPr>
        <w:t>audit sono</w:t>
      </w:r>
      <w:r w:rsidR="00904D4F">
        <w:rPr>
          <w:rFonts w:ascii="Arial" w:hAnsi="Arial" w:cs="Arial"/>
          <w:color w:val="000000"/>
          <w:sz w:val="21"/>
          <w:szCs w:val="21"/>
        </w:rPr>
        <w:t xml:space="preserve"> quelli</w:t>
      </w:r>
      <w:r>
        <w:rPr>
          <w:rFonts w:ascii="Arial" w:hAnsi="Arial" w:cs="Arial"/>
          <w:color w:val="000000"/>
          <w:sz w:val="21"/>
          <w:szCs w:val="21"/>
        </w:rPr>
        <w:t xml:space="preserve"> di </w:t>
      </w:r>
      <w:r w:rsidRPr="001416D0">
        <w:rPr>
          <w:rFonts w:ascii="Arial" w:hAnsi="Arial" w:cs="Arial"/>
          <w:color w:val="000000"/>
          <w:sz w:val="21"/>
          <w:szCs w:val="21"/>
        </w:rPr>
        <w:t>garantire</w:t>
      </w:r>
      <w:r>
        <w:rPr>
          <w:rFonts w:ascii="Arial" w:hAnsi="Arial" w:cs="Arial"/>
          <w:color w:val="000000"/>
          <w:sz w:val="21"/>
          <w:szCs w:val="21"/>
        </w:rPr>
        <w:t xml:space="preserve"> che</w:t>
      </w:r>
      <w:r w:rsidRPr="001416D0">
        <w:rPr>
          <w:rFonts w:ascii="Arial" w:hAnsi="Arial" w:cs="Arial"/>
          <w:color w:val="000000"/>
          <w:sz w:val="21"/>
          <w:szCs w:val="21"/>
        </w:rPr>
        <w:t>:</w:t>
      </w:r>
    </w:p>
    <w:p w14:paraId="3C24D99C" w14:textId="4F046648" w:rsidR="009757A4" w:rsidRPr="001416D0" w:rsidRDefault="009757A4" w:rsidP="005244A9">
      <w:pPr>
        <w:numPr>
          <w:ilvl w:val="0"/>
          <w:numId w:val="151"/>
        </w:numPr>
        <w:spacing w:before="60" w:after="60" w:line="276" w:lineRule="auto"/>
        <w:ind w:left="357" w:hanging="357"/>
        <w:jc w:val="both"/>
        <w:rPr>
          <w:rFonts w:ascii="Arial" w:hAnsi="Arial" w:cs="Arial"/>
          <w:color w:val="000000"/>
          <w:sz w:val="21"/>
          <w:szCs w:val="21"/>
        </w:rPr>
      </w:pPr>
      <w:r w:rsidRPr="001416D0">
        <w:rPr>
          <w:rFonts w:ascii="Arial" w:hAnsi="Arial" w:cs="Arial"/>
          <w:color w:val="000000"/>
          <w:sz w:val="21"/>
          <w:szCs w:val="21"/>
        </w:rPr>
        <w:t xml:space="preserve">le attività di audit siano svolte per accertare l’efficace funzionamento del Sistema di </w:t>
      </w:r>
      <w:r w:rsidR="00672481">
        <w:rPr>
          <w:rFonts w:ascii="Arial" w:hAnsi="Arial" w:cs="Arial"/>
          <w:color w:val="000000"/>
          <w:sz w:val="21"/>
          <w:szCs w:val="21"/>
        </w:rPr>
        <w:t>g</w:t>
      </w:r>
      <w:r w:rsidRPr="001416D0">
        <w:rPr>
          <w:rFonts w:ascii="Arial" w:hAnsi="Arial" w:cs="Arial"/>
          <w:color w:val="000000"/>
          <w:sz w:val="21"/>
          <w:szCs w:val="21"/>
        </w:rPr>
        <w:t xml:space="preserve">estione e </w:t>
      </w:r>
      <w:r w:rsidR="00672481">
        <w:rPr>
          <w:rFonts w:ascii="Arial" w:hAnsi="Arial" w:cs="Arial"/>
          <w:color w:val="000000"/>
          <w:sz w:val="21"/>
          <w:szCs w:val="21"/>
        </w:rPr>
        <w:t>c</w:t>
      </w:r>
      <w:r w:rsidRPr="001416D0">
        <w:rPr>
          <w:rFonts w:ascii="Arial" w:hAnsi="Arial" w:cs="Arial"/>
          <w:color w:val="000000"/>
          <w:sz w:val="21"/>
          <w:szCs w:val="21"/>
        </w:rPr>
        <w:t>ontrollo;</w:t>
      </w:r>
    </w:p>
    <w:p w14:paraId="6CBD08D7" w14:textId="77777777" w:rsidR="009757A4" w:rsidRPr="001416D0" w:rsidRDefault="009757A4" w:rsidP="005244A9">
      <w:pPr>
        <w:numPr>
          <w:ilvl w:val="0"/>
          <w:numId w:val="151"/>
        </w:numPr>
        <w:spacing w:before="60" w:after="60" w:line="276" w:lineRule="auto"/>
        <w:jc w:val="both"/>
        <w:rPr>
          <w:rFonts w:ascii="Arial" w:hAnsi="Arial" w:cs="Arial"/>
          <w:color w:val="000000"/>
          <w:sz w:val="21"/>
          <w:szCs w:val="21"/>
        </w:rPr>
      </w:pPr>
      <w:r w:rsidRPr="001416D0">
        <w:rPr>
          <w:rFonts w:ascii="Arial" w:hAnsi="Arial" w:cs="Arial"/>
          <w:color w:val="000000"/>
          <w:sz w:val="21"/>
          <w:szCs w:val="21"/>
        </w:rPr>
        <w:t>le attività di audit delle operazioni siano svolte su un campione di operazioni adeguato per la verifica delle spese dichiarate;</w:t>
      </w:r>
    </w:p>
    <w:p w14:paraId="2B0911C6" w14:textId="464EC846" w:rsidR="009757A4" w:rsidRPr="001416D0" w:rsidRDefault="009757A4" w:rsidP="005244A9">
      <w:pPr>
        <w:numPr>
          <w:ilvl w:val="0"/>
          <w:numId w:val="151"/>
        </w:numPr>
        <w:spacing w:before="60" w:after="60" w:line="276" w:lineRule="auto"/>
        <w:ind w:left="357" w:hanging="357"/>
        <w:jc w:val="both"/>
        <w:rPr>
          <w:rFonts w:ascii="Arial" w:hAnsi="Arial" w:cs="Arial"/>
          <w:color w:val="000000"/>
          <w:sz w:val="21"/>
          <w:szCs w:val="21"/>
        </w:rPr>
      </w:pPr>
      <w:r w:rsidRPr="001416D0">
        <w:rPr>
          <w:rFonts w:ascii="Arial" w:hAnsi="Arial" w:cs="Arial"/>
          <w:color w:val="000000"/>
          <w:sz w:val="21"/>
          <w:szCs w:val="21"/>
        </w:rPr>
        <w:t xml:space="preserve">i conti di cui alla lettera a) e b) del paragrafo 5, art. 59 del </w:t>
      </w:r>
      <w:r w:rsidR="00F738E0">
        <w:rPr>
          <w:rFonts w:ascii="Arial" w:hAnsi="Arial" w:cs="Arial"/>
          <w:color w:val="000000"/>
          <w:sz w:val="21"/>
          <w:szCs w:val="21"/>
        </w:rPr>
        <w:t>Reg</w:t>
      </w:r>
      <w:r w:rsidR="00EA4C11">
        <w:rPr>
          <w:rFonts w:ascii="Arial" w:hAnsi="Arial" w:cs="Arial"/>
          <w:color w:val="000000"/>
          <w:sz w:val="21"/>
          <w:szCs w:val="21"/>
        </w:rPr>
        <w:t xml:space="preserve">olamento </w:t>
      </w:r>
      <w:r w:rsidRPr="001416D0">
        <w:rPr>
          <w:rFonts w:ascii="Arial" w:hAnsi="Arial" w:cs="Arial"/>
          <w:color w:val="000000"/>
          <w:sz w:val="21"/>
          <w:szCs w:val="21"/>
        </w:rPr>
        <w:t xml:space="preserve">finanziario forniscano un quadro fedele, che le spese per le quali la Commissione ha chiesto il rimborso siano legali e regolari e che i sistemi di controllo istituiti funzionino correttamente. </w:t>
      </w:r>
    </w:p>
    <w:p w14:paraId="15FBA18A" w14:textId="4113338E" w:rsidR="009757A4" w:rsidRPr="00B2761E" w:rsidRDefault="009757A4" w:rsidP="00E0736E">
      <w:pPr>
        <w:spacing w:before="60" w:after="60" w:line="276" w:lineRule="auto"/>
        <w:jc w:val="both"/>
        <w:rPr>
          <w:rFonts w:ascii="Arial" w:hAnsi="Arial" w:cs="Arial"/>
          <w:color w:val="000000"/>
          <w:sz w:val="21"/>
          <w:szCs w:val="21"/>
        </w:rPr>
      </w:pPr>
      <w:r w:rsidRPr="00B2761E">
        <w:rPr>
          <w:rFonts w:ascii="Arial" w:hAnsi="Arial" w:cs="Arial"/>
          <w:color w:val="000000"/>
          <w:sz w:val="21"/>
          <w:szCs w:val="21"/>
        </w:rPr>
        <w:t xml:space="preserve">La </w:t>
      </w:r>
      <w:r w:rsidRPr="009757A4">
        <w:rPr>
          <w:rFonts w:ascii="Arial" w:hAnsi="Arial" w:cs="Arial"/>
          <w:b/>
          <w:color w:val="000000"/>
          <w:sz w:val="21"/>
          <w:szCs w:val="21"/>
        </w:rPr>
        <w:t>terza fase</w:t>
      </w:r>
      <w:r w:rsidR="00904D4F">
        <w:rPr>
          <w:rFonts w:ascii="Arial" w:hAnsi="Arial" w:cs="Arial"/>
          <w:color w:val="000000"/>
          <w:sz w:val="21"/>
          <w:szCs w:val="21"/>
        </w:rPr>
        <w:t xml:space="preserve"> inizia</w:t>
      </w:r>
      <w:r w:rsidR="0051475A">
        <w:rPr>
          <w:rFonts w:ascii="Arial" w:hAnsi="Arial" w:cs="Arial"/>
          <w:color w:val="000000"/>
          <w:sz w:val="21"/>
          <w:szCs w:val="21"/>
        </w:rPr>
        <w:t xml:space="preserve"> normalmente</w:t>
      </w:r>
      <w:r w:rsidR="00904D4F">
        <w:rPr>
          <w:rFonts w:ascii="Arial" w:hAnsi="Arial" w:cs="Arial"/>
          <w:color w:val="000000"/>
          <w:sz w:val="21"/>
          <w:szCs w:val="21"/>
        </w:rPr>
        <w:t xml:space="preserve"> dal 01/01/n+1</w:t>
      </w:r>
      <w:r w:rsidRPr="00B2761E">
        <w:rPr>
          <w:rFonts w:ascii="Arial" w:hAnsi="Arial" w:cs="Arial"/>
          <w:color w:val="000000"/>
          <w:sz w:val="21"/>
          <w:szCs w:val="21"/>
        </w:rPr>
        <w:t xml:space="preserve"> e termina il 15</w:t>
      </w:r>
      <w:r w:rsidR="00904D4F">
        <w:rPr>
          <w:rFonts w:ascii="Arial" w:hAnsi="Arial" w:cs="Arial"/>
          <w:color w:val="000000"/>
          <w:sz w:val="21"/>
          <w:szCs w:val="21"/>
        </w:rPr>
        <w:t>/02/n+1</w:t>
      </w:r>
      <w:r w:rsidRPr="00B2761E">
        <w:rPr>
          <w:rFonts w:ascii="Arial" w:hAnsi="Arial" w:cs="Arial"/>
          <w:color w:val="000000"/>
          <w:sz w:val="21"/>
          <w:szCs w:val="21"/>
        </w:rPr>
        <w:t>.</w:t>
      </w:r>
      <w:r w:rsidR="00904D4F">
        <w:rPr>
          <w:rFonts w:ascii="Arial" w:hAnsi="Arial" w:cs="Arial"/>
          <w:color w:val="000000"/>
          <w:sz w:val="21"/>
          <w:szCs w:val="21"/>
        </w:rPr>
        <w:t xml:space="preserve"> Essa ha carattere permanente sino al 2024 e si riferisce </w:t>
      </w:r>
      <w:r w:rsidR="0051475A">
        <w:rPr>
          <w:rFonts w:ascii="Arial" w:hAnsi="Arial" w:cs="Arial"/>
          <w:color w:val="000000"/>
          <w:sz w:val="21"/>
          <w:szCs w:val="21"/>
        </w:rPr>
        <w:t>all</w:t>
      </w:r>
      <w:r w:rsidR="00CE0DCA">
        <w:rPr>
          <w:rFonts w:ascii="Arial" w:hAnsi="Arial" w:cs="Arial"/>
          <w:color w:val="000000"/>
          <w:sz w:val="21"/>
          <w:szCs w:val="21"/>
        </w:rPr>
        <w:t>a chiusura</w:t>
      </w:r>
      <w:r w:rsidR="0051475A">
        <w:rPr>
          <w:rFonts w:ascii="Arial" w:hAnsi="Arial" w:cs="Arial"/>
          <w:color w:val="000000"/>
          <w:sz w:val="21"/>
          <w:szCs w:val="21"/>
        </w:rPr>
        <w:t xml:space="preserve"> delle attività di audit svolte con riferimento al </w:t>
      </w:r>
      <w:r w:rsidR="00904D4F">
        <w:rPr>
          <w:rFonts w:ascii="Arial" w:hAnsi="Arial" w:cs="Arial"/>
          <w:color w:val="000000"/>
          <w:sz w:val="21"/>
          <w:szCs w:val="21"/>
        </w:rPr>
        <w:t xml:space="preserve">periodo contabile compreso tra il 01/07/n-1 </w:t>
      </w:r>
      <w:r w:rsidR="0051475A">
        <w:rPr>
          <w:rFonts w:ascii="Arial" w:hAnsi="Arial" w:cs="Arial"/>
          <w:color w:val="000000"/>
          <w:sz w:val="21"/>
          <w:szCs w:val="21"/>
        </w:rPr>
        <w:t>ed il</w:t>
      </w:r>
      <w:r w:rsidR="00904D4F">
        <w:rPr>
          <w:rFonts w:ascii="Arial" w:hAnsi="Arial" w:cs="Arial"/>
          <w:color w:val="000000"/>
          <w:sz w:val="21"/>
          <w:szCs w:val="21"/>
        </w:rPr>
        <w:t xml:space="preserve"> 30/06/n.</w:t>
      </w:r>
    </w:p>
    <w:p w14:paraId="7170DEFB" w14:textId="29A309B5" w:rsidR="009757A4" w:rsidRPr="00B2761E" w:rsidRDefault="009757A4" w:rsidP="00E0736E">
      <w:pPr>
        <w:spacing w:before="60" w:after="60" w:line="276" w:lineRule="auto"/>
        <w:jc w:val="both"/>
        <w:rPr>
          <w:rFonts w:ascii="Arial" w:hAnsi="Arial" w:cs="Arial"/>
          <w:color w:val="000000"/>
          <w:sz w:val="21"/>
          <w:szCs w:val="21"/>
        </w:rPr>
      </w:pPr>
      <w:r w:rsidRPr="00B2761E">
        <w:rPr>
          <w:rFonts w:ascii="Arial" w:hAnsi="Arial" w:cs="Arial"/>
          <w:color w:val="000000"/>
          <w:sz w:val="21"/>
          <w:szCs w:val="21"/>
        </w:rPr>
        <w:t xml:space="preserve">In questa terza fase di </w:t>
      </w:r>
      <w:r w:rsidR="00CE0DCA">
        <w:rPr>
          <w:rFonts w:ascii="Arial" w:hAnsi="Arial" w:cs="Arial"/>
          <w:color w:val="000000"/>
          <w:sz w:val="21"/>
          <w:szCs w:val="21"/>
        </w:rPr>
        <w:t>chiusura</w:t>
      </w:r>
      <w:r w:rsidR="0051475A">
        <w:rPr>
          <w:rFonts w:ascii="Arial" w:hAnsi="Arial" w:cs="Arial"/>
          <w:color w:val="000000"/>
          <w:sz w:val="21"/>
          <w:szCs w:val="21"/>
        </w:rPr>
        <w:t xml:space="preserve"> annuale</w:t>
      </w:r>
      <w:r w:rsidRPr="00B2761E">
        <w:rPr>
          <w:rFonts w:ascii="Arial" w:hAnsi="Arial" w:cs="Arial"/>
          <w:color w:val="000000"/>
          <w:sz w:val="21"/>
          <w:szCs w:val="21"/>
        </w:rPr>
        <w:t>, 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B2761E">
        <w:rPr>
          <w:rFonts w:ascii="Arial" w:hAnsi="Arial" w:cs="Arial"/>
          <w:color w:val="000000"/>
          <w:sz w:val="21"/>
          <w:szCs w:val="21"/>
        </w:rPr>
        <w:t xml:space="preserve"> è chiamata a:</w:t>
      </w:r>
    </w:p>
    <w:p w14:paraId="122737B3" w14:textId="562FAC68" w:rsidR="009757A4" w:rsidRPr="00904D4F" w:rsidRDefault="009757A4" w:rsidP="005244A9">
      <w:pPr>
        <w:pStyle w:val="Paragrafoelenco"/>
        <w:numPr>
          <w:ilvl w:val="0"/>
          <w:numId w:val="152"/>
        </w:numPr>
        <w:spacing w:before="60" w:after="60" w:line="276" w:lineRule="auto"/>
        <w:jc w:val="both"/>
        <w:rPr>
          <w:rFonts w:cs="Arial"/>
          <w:color w:val="000000"/>
          <w:sz w:val="21"/>
          <w:szCs w:val="21"/>
          <w:lang w:val="it-IT"/>
        </w:rPr>
      </w:pPr>
      <w:r w:rsidRPr="008B2CEE">
        <w:rPr>
          <w:rFonts w:cs="Arial"/>
          <w:color w:val="000000"/>
          <w:sz w:val="21"/>
          <w:szCs w:val="21"/>
          <w:lang w:val="it-IT"/>
        </w:rPr>
        <w:t xml:space="preserve">predisporre e </w:t>
      </w:r>
      <w:r w:rsidR="00210D5A">
        <w:rPr>
          <w:rFonts w:cs="Arial"/>
          <w:color w:val="000000"/>
          <w:sz w:val="21"/>
          <w:szCs w:val="21"/>
          <w:lang w:val="it-IT"/>
        </w:rPr>
        <w:t>presentare alla Commissione un P</w:t>
      </w:r>
      <w:r w:rsidRPr="008B2CEE">
        <w:rPr>
          <w:rFonts w:cs="Arial"/>
          <w:color w:val="000000"/>
          <w:sz w:val="21"/>
          <w:szCs w:val="21"/>
          <w:lang w:val="it-IT"/>
        </w:rPr>
        <w:t>arere di audit</w:t>
      </w:r>
      <w:r w:rsidR="00904D4F">
        <w:rPr>
          <w:rFonts w:cs="Arial"/>
          <w:color w:val="000000"/>
          <w:sz w:val="21"/>
          <w:szCs w:val="21"/>
          <w:lang w:val="it-IT"/>
        </w:rPr>
        <w:t xml:space="preserve"> entro il </w:t>
      </w:r>
      <w:r w:rsidR="0033726D">
        <w:rPr>
          <w:rFonts w:cs="Arial"/>
          <w:color w:val="000000"/>
          <w:sz w:val="21"/>
          <w:szCs w:val="21"/>
          <w:lang w:val="it-IT"/>
        </w:rPr>
        <w:t>15 febbraio di ogni anno a partire dal 2016</w:t>
      </w:r>
      <w:r w:rsidRPr="008B2CEE">
        <w:rPr>
          <w:rFonts w:cs="Arial"/>
          <w:color w:val="000000"/>
          <w:sz w:val="21"/>
          <w:szCs w:val="21"/>
          <w:lang w:val="it-IT"/>
        </w:rPr>
        <w:t xml:space="preserve"> sui documenti di cui alla lettera a) e b) del paragrafo 5, art. 59 del </w:t>
      </w:r>
      <w:r w:rsidR="00F738E0" w:rsidRPr="008B2CEE">
        <w:rPr>
          <w:rFonts w:cs="Arial"/>
          <w:color w:val="000000"/>
          <w:sz w:val="21"/>
          <w:szCs w:val="21"/>
          <w:lang w:val="it-IT"/>
        </w:rPr>
        <w:t>Reg</w:t>
      </w:r>
      <w:r w:rsidR="00EA4C11">
        <w:rPr>
          <w:rFonts w:cs="Arial"/>
          <w:color w:val="000000"/>
          <w:sz w:val="21"/>
          <w:szCs w:val="21"/>
          <w:lang w:val="it-IT"/>
        </w:rPr>
        <w:t>olamento</w:t>
      </w:r>
      <w:r w:rsidR="00F738E0" w:rsidRPr="008B2CEE">
        <w:rPr>
          <w:rFonts w:cs="Arial"/>
          <w:color w:val="000000"/>
          <w:sz w:val="21"/>
          <w:szCs w:val="21"/>
          <w:lang w:val="it-IT"/>
        </w:rPr>
        <w:t xml:space="preserve"> </w:t>
      </w:r>
      <w:r w:rsidRPr="008B2CEE">
        <w:rPr>
          <w:rFonts w:cs="Arial"/>
          <w:color w:val="000000"/>
          <w:sz w:val="21"/>
          <w:szCs w:val="21"/>
          <w:lang w:val="it-IT"/>
        </w:rPr>
        <w:t>finanziario, secondo il modello previsto dall’</w:t>
      </w:r>
      <w:r w:rsidR="006A1965">
        <w:rPr>
          <w:rFonts w:cs="Arial"/>
          <w:color w:val="000000"/>
          <w:sz w:val="21"/>
          <w:szCs w:val="21"/>
          <w:lang w:val="it-IT"/>
        </w:rPr>
        <w:t>Allegato</w:t>
      </w:r>
      <w:r w:rsidRPr="008B2CEE">
        <w:rPr>
          <w:rFonts w:cs="Arial"/>
          <w:color w:val="000000"/>
          <w:sz w:val="21"/>
          <w:szCs w:val="21"/>
          <w:lang w:val="it-IT"/>
        </w:rPr>
        <w:t xml:space="preserve"> VIII del </w:t>
      </w:r>
      <w:r w:rsidR="00F738E0" w:rsidRPr="008B2CEE">
        <w:rPr>
          <w:rFonts w:cs="Arial"/>
          <w:color w:val="000000"/>
          <w:sz w:val="21"/>
          <w:szCs w:val="21"/>
          <w:lang w:val="it-IT"/>
        </w:rPr>
        <w:t xml:space="preserve">Reg. </w:t>
      </w:r>
      <w:r w:rsidRPr="00904D4F">
        <w:rPr>
          <w:rFonts w:cs="Arial"/>
          <w:color w:val="000000"/>
          <w:sz w:val="21"/>
          <w:szCs w:val="21"/>
          <w:lang w:val="it-IT"/>
        </w:rPr>
        <w:t>(UE) n. 207/2015 (vedasi approfondimento al paragrafo 5.</w:t>
      </w:r>
      <w:r w:rsidR="00B13D76">
        <w:rPr>
          <w:rFonts w:cs="Arial"/>
          <w:color w:val="000000"/>
          <w:sz w:val="21"/>
          <w:szCs w:val="21"/>
          <w:lang w:val="it-IT"/>
        </w:rPr>
        <w:t>2</w:t>
      </w:r>
      <w:r w:rsidRPr="00904D4F">
        <w:rPr>
          <w:rFonts w:cs="Arial"/>
          <w:color w:val="000000"/>
          <w:sz w:val="21"/>
          <w:szCs w:val="21"/>
          <w:lang w:val="it-IT"/>
        </w:rPr>
        <w:t xml:space="preserve"> del presente </w:t>
      </w:r>
      <w:r w:rsidR="00DD691C">
        <w:rPr>
          <w:rFonts w:cs="Arial"/>
          <w:color w:val="000000"/>
          <w:sz w:val="21"/>
          <w:szCs w:val="21"/>
          <w:lang w:val="it-IT"/>
        </w:rPr>
        <w:t>Manuale</w:t>
      </w:r>
      <w:r w:rsidRPr="00904D4F">
        <w:rPr>
          <w:rFonts w:cs="Arial"/>
          <w:color w:val="000000"/>
          <w:sz w:val="21"/>
          <w:szCs w:val="21"/>
          <w:lang w:val="it-IT"/>
        </w:rPr>
        <w:t>);</w:t>
      </w:r>
    </w:p>
    <w:p w14:paraId="059092E4" w14:textId="51464CF5" w:rsidR="009757A4" w:rsidRPr="008B2CEE" w:rsidRDefault="009757A4" w:rsidP="005244A9">
      <w:pPr>
        <w:pStyle w:val="Paragrafoelenco"/>
        <w:numPr>
          <w:ilvl w:val="0"/>
          <w:numId w:val="152"/>
        </w:numPr>
        <w:spacing w:before="60" w:after="60" w:line="276" w:lineRule="auto"/>
        <w:jc w:val="both"/>
        <w:rPr>
          <w:rFonts w:cs="Arial"/>
          <w:color w:val="000000"/>
          <w:sz w:val="21"/>
          <w:szCs w:val="21"/>
          <w:lang w:val="it-IT"/>
        </w:rPr>
      </w:pPr>
      <w:r w:rsidRPr="008B2CEE">
        <w:rPr>
          <w:rFonts w:cs="Arial"/>
          <w:color w:val="000000"/>
          <w:sz w:val="21"/>
          <w:szCs w:val="21"/>
          <w:lang w:val="it-IT"/>
        </w:rPr>
        <w:t>predisporre e p</w:t>
      </w:r>
      <w:r w:rsidR="00210D5A">
        <w:rPr>
          <w:rFonts w:cs="Arial"/>
          <w:color w:val="000000"/>
          <w:sz w:val="21"/>
          <w:szCs w:val="21"/>
          <w:lang w:val="it-IT"/>
        </w:rPr>
        <w:t>resentare alla Commissione una R</w:t>
      </w:r>
      <w:r w:rsidRPr="008B2CEE">
        <w:rPr>
          <w:rFonts w:cs="Arial"/>
          <w:color w:val="000000"/>
          <w:sz w:val="21"/>
          <w:szCs w:val="21"/>
          <w:lang w:val="it-IT"/>
        </w:rPr>
        <w:t>elazione di controllo</w:t>
      </w:r>
      <w:r w:rsidR="00210D5A">
        <w:rPr>
          <w:rFonts w:cs="Arial"/>
          <w:color w:val="000000"/>
          <w:sz w:val="21"/>
          <w:szCs w:val="21"/>
          <w:lang w:val="it-IT"/>
        </w:rPr>
        <w:t xml:space="preserve"> annuale</w:t>
      </w:r>
      <w:r w:rsidRPr="008B2CEE">
        <w:rPr>
          <w:rFonts w:cs="Arial"/>
          <w:color w:val="000000"/>
          <w:sz w:val="21"/>
          <w:szCs w:val="21"/>
          <w:lang w:val="it-IT"/>
        </w:rPr>
        <w:t>, secondo il modello previsto dall’</w:t>
      </w:r>
      <w:r w:rsidR="006A1965">
        <w:rPr>
          <w:rFonts w:cs="Arial"/>
          <w:color w:val="000000"/>
          <w:sz w:val="21"/>
          <w:szCs w:val="21"/>
          <w:lang w:val="it-IT"/>
        </w:rPr>
        <w:t>Allegato</w:t>
      </w:r>
      <w:r w:rsidRPr="008B2CEE">
        <w:rPr>
          <w:rFonts w:cs="Arial"/>
          <w:color w:val="000000"/>
          <w:sz w:val="21"/>
          <w:szCs w:val="21"/>
          <w:lang w:val="it-IT"/>
        </w:rPr>
        <w:t xml:space="preserve"> IX del </w:t>
      </w:r>
      <w:r w:rsidR="00F738E0" w:rsidRPr="008B2CEE">
        <w:rPr>
          <w:rFonts w:cs="Arial"/>
          <w:color w:val="000000"/>
          <w:sz w:val="21"/>
          <w:szCs w:val="21"/>
          <w:lang w:val="it-IT"/>
        </w:rPr>
        <w:t xml:space="preserve">Reg. </w:t>
      </w:r>
      <w:r w:rsidRPr="008B2CEE">
        <w:rPr>
          <w:rFonts w:cs="Arial"/>
          <w:color w:val="000000"/>
          <w:sz w:val="21"/>
          <w:szCs w:val="21"/>
          <w:lang w:val="it-IT"/>
        </w:rPr>
        <w:t xml:space="preserve">(UE) n. 207/2015 e </w:t>
      </w:r>
      <w:r w:rsidR="00EE7C1A">
        <w:rPr>
          <w:rFonts w:cs="Arial"/>
          <w:color w:val="000000"/>
          <w:sz w:val="21"/>
          <w:szCs w:val="21"/>
          <w:lang w:val="it-IT"/>
        </w:rPr>
        <w:t>le indicazioni del</w:t>
      </w:r>
      <w:r w:rsidRPr="008B2CEE">
        <w:rPr>
          <w:rFonts w:cs="Arial"/>
          <w:color w:val="000000"/>
          <w:sz w:val="21"/>
          <w:szCs w:val="21"/>
          <w:lang w:val="it-IT"/>
        </w:rPr>
        <w:t xml:space="preserve">la </w:t>
      </w:r>
      <w:r w:rsidR="005B1FDF" w:rsidRPr="005B1FDF">
        <w:rPr>
          <w:rFonts w:cs="Arial"/>
          <w:color w:val="000000"/>
          <w:sz w:val="21"/>
          <w:szCs w:val="21"/>
          <w:lang w:val="it-IT"/>
        </w:rPr>
        <w:t>“</w:t>
      </w:r>
      <w:r w:rsidR="005B1FDF" w:rsidRPr="005B1FDF">
        <w:rPr>
          <w:rFonts w:cs="Arial"/>
          <w:i/>
          <w:color w:val="000000"/>
          <w:sz w:val="21"/>
          <w:szCs w:val="21"/>
          <w:lang w:val="it-IT"/>
        </w:rPr>
        <w:t>Guidance for Member States on Annual Control Report and Audit Opinion</w:t>
      </w:r>
      <w:r w:rsidR="007B763F">
        <w:rPr>
          <w:rFonts w:cs="Arial"/>
          <w:color w:val="000000"/>
          <w:sz w:val="21"/>
          <w:szCs w:val="21"/>
          <w:lang w:val="it-IT"/>
        </w:rPr>
        <w:t>”</w:t>
      </w:r>
      <w:r w:rsidR="007B763F">
        <w:rPr>
          <w:rStyle w:val="Rimandonotaapidipagina"/>
          <w:rFonts w:cs="Arial"/>
          <w:color w:val="000000"/>
          <w:sz w:val="21"/>
          <w:szCs w:val="21"/>
          <w:lang w:val="it-IT"/>
        </w:rPr>
        <w:footnoteReference w:id="3"/>
      </w:r>
      <w:r w:rsidR="007B763F">
        <w:rPr>
          <w:rFonts w:cs="Arial"/>
          <w:color w:val="000000"/>
          <w:sz w:val="21"/>
          <w:szCs w:val="21"/>
          <w:lang w:val="it-IT"/>
        </w:rPr>
        <w:t xml:space="preserve"> </w:t>
      </w:r>
      <w:r w:rsidRPr="008B2CEE">
        <w:rPr>
          <w:rFonts w:cs="Arial"/>
          <w:color w:val="000000"/>
          <w:sz w:val="21"/>
          <w:szCs w:val="21"/>
          <w:lang w:val="it-IT"/>
        </w:rPr>
        <w:t>(vedasi approfondimento al paragrafo 5.</w:t>
      </w:r>
      <w:r w:rsidR="00B13D76">
        <w:rPr>
          <w:rFonts w:cs="Arial"/>
          <w:color w:val="000000"/>
          <w:sz w:val="21"/>
          <w:szCs w:val="21"/>
          <w:lang w:val="it-IT"/>
        </w:rPr>
        <w:t>1</w:t>
      </w:r>
      <w:r w:rsidRPr="008B2CEE">
        <w:rPr>
          <w:rFonts w:cs="Arial"/>
          <w:color w:val="000000"/>
          <w:sz w:val="21"/>
          <w:szCs w:val="21"/>
          <w:lang w:val="it-IT"/>
        </w:rPr>
        <w:t xml:space="preserve"> </w:t>
      </w:r>
      <w:r w:rsidR="00EE7C1A">
        <w:rPr>
          <w:rFonts w:cs="Arial"/>
          <w:color w:val="000000"/>
          <w:sz w:val="21"/>
          <w:szCs w:val="21"/>
          <w:lang w:val="it-IT"/>
        </w:rPr>
        <w:t xml:space="preserve">e al paragrafo 5.2 </w:t>
      </w:r>
      <w:r w:rsidRPr="008B2CEE">
        <w:rPr>
          <w:rFonts w:cs="Arial"/>
          <w:color w:val="000000"/>
          <w:sz w:val="21"/>
          <w:szCs w:val="21"/>
          <w:lang w:val="it-IT"/>
        </w:rPr>
        <w:t xml:space="preserve">del presente </w:t>
      </w:r>
      <w:r w:rsidR="00DD691C">
        <w:rPr>
          <w:rFonts w:cs="Arial"/>
          <w:color w:val="000000"/>
          <w:sz w:val="21"/>
          <w:szCs w:val="21"/>
          <w:lang w:val="it-IT"/>
        </w:rPr>
        <w:t>Manuale</w:t>
      </w:r>
      <w:r w:rsidRPr="008B2CEE">
        <w:rPr>
          <w:rFonts w:cs="Arial"/>
          <w:color w:val="000000"/>
          <w:sz w:val="21"/>
          <w:szCs w:val="21"/>
          <w:lang w:val="it-IT"/>
        </w:rPr>
        <w:t>).</w:t>
      </w:r>
    </w:p>
    <w:p w14:paraId="3172EBF9" w14:textId="77777777" w:rsidR="009757A4" w:rsidRDefault="009757A4" w:rsidP="00E0736E">
      <w:pPr>
        <w:spacing w:before="60" w:after="60" w:line="276" w:lineRule="auto"/>
        <w:jc w:val="both"/>
        <w:rPr>
          <w:rFonts w:ascii="Arial" w:hAnsi="Arial" w:cs="Arial"/>
          <w:color w:val="000000"/>
          <w:sz w:val="21"/>
          <w:szCs w:val="21"/>
        </w:rPr>
      </w:pPr>
      <w:r w:rsidRPr="00B2761E">
        <w:rPr>
          <w:rFonts w:ascii="Arial" w:hAnsi="Arial" w:cs="Arial"/>
          <w:color w:val="000000"/>
          <w:sz w:val="21"/>
          <w:szCs w:val="21"/>
        </w:rPr>
        <w:t xml:space="preserve">La </w:t>
      </w:r>
      <w:r w:rsidRPr="0051475A">
        <w:rPr>
          <w:rFonts w:ascii="Arial" w:hAnsi="Arial" w:cs="Arial"/>
          <w:b/>
          <w:color w:val="000000"/>
          <w:sz w:val="21"/>
          <w:szCs w:val="21"/>
        </w:rPr>
        <w:t>quarta fase</w:t>
      </w:r>
      <w:r w:rsidRPr="00B2761E">
        <w:rPr>
          <w:rFonts w:ascii="Arial" w:hAnsi="Arial" w:cs="Arial"/>
          <w:color w:val="000000"/>
          <w:sz w:val="21"/>
          <w:szCs w:val="21"/>
        </w:rPr>
        <w:t xml:space="preserve"> inizia il 1° luglio 2023 e finisce il 15 febbraio 2025.</w:t>
      </w:r>
    </w:p>
    <w:p w14:paraId="165FE589" w14:textId="4593A155" w:rsidR="009757A4" w:rsidRPr="00B13D76" w:rsidRDefault="00B13D76" w:rsidP="00E0736E">
      <w:pPr>
        <w:spacing w:before="60" w:after="60" w:line="276" w:lineRule="auto"/>
        <w:jc w:val="both"/>
        <w:rPr>
          <w:rFonts w:ascii="Arial" w:hAnsi="Arial" w:cs="Arial"/>
          <w:color w:val="000000"/>
          <w:sz w:val="21"/>
          <w:szCs w:val="21"/>
          <w:lang w:val="en-US"/>
        </w:rPr>
      </w:pPr>
      <w:r w:rsidRPr="00726612">
        <w:rPr>
          <w:rFonts w:ascii="Arial" w:hAnsi="Arial" w:cs="Arial"/>
          <w:color w:val="000000"/>
          <w:sz w:val="21"/>
          <w:szCs w:val="21"/>
        </w:rPr>
        <w:t>Nell’ambito di questa fase</w:t>
      </w:r>
      <w:r w:rsidR="009757A4" w:rsidRPr="00726612">
        <w:rPr>
          <w:rFonts w:ascii="Arial" w:hAnsi="Arial" w:cs="Arial"/>
          <w:color w:val="000000"/>
          <w:sz w:val="21"/>
          <w:szCs w:val="21"/>
        </w:rPr>
        <w:t xml:space="preserve"> l’AdA deve svolgere, relati</w:t>
      </w:r>
      <w:r w:rsidR="00D4513D" w:rsidRPr="00726612">
        <w:rPr>
          <w:rFonts w:ascii="Arial" w:hAnsi="Arial" w:cs="Arial"/>
          <w:color w:val="000000"/>
          <w:sz w:val="21"/>
          <w:szCs w:val="21"/>
        </w:rPr>
        <w:t>vamente al periodo 1° luglio 2023 – 30 giugno 202</w:t>
      </w:r>
      <w:r w:rsidR="009757A4" w:rsidRPr="00726612">
        <w:rPr>
          <w:rFonts w:ascii="Arial" w:hAnsi="Arial" w:cs="Arial"/>
          <w:color w:val="000000"/>
          <w:sz w:val="21"/>
          <w:szCs w:val="21"/>
        </w:rPr>
        <w:t xml:space="preserve">4 le </w:t>
      </w:r>
      <w:r w:rsidR="00D4513D" w:rsidRPr="00726612">
        <w:rPr>
          <w:rFonts w:ascii="Arial" w:hAnsi="Arial" w:cs="Arial"/>
          <w:color w:val="000000"/>
          <w:sz w:val="21"/>
          <w:szCs w:val="21"/>
        </w:rPr>
        <w:t>previste</w:t>
      </w:r>
      <w:r w:rsidR="009757A4" w:rsidRPr="00726612">
        <w:rPr>
          <w:rFonts w:ascii="Arial" w:hAnsi="Arial" w:cs="Arial"/>
          <w:color w:val="000000"/>
          <w:sz w:val="21"/>
          <w:szCs w:val="21"/>
        </w:rPr>
        <w:t xml:space="preserve"> attività di audit (audit di sistema, audit delle operazioni, audit sui conti annuali) ai fini della predisposizione e presentazione alla Commissione dei conti di cui alla lettera a) e b) del paragrafo 5, art. 59 del </w:t>
      </w:r>
      <w:r w:rsidR="00F738E0" w:rsidRPr="00726612">
        <w:rPr>
          <w:rFonts w:ascii="Arial" w:hAnsi="Arial" w:cs="Arial"/>
          <w:color w:val="000000"/>
          <w:sz w:val="21"/>
          <w:szCs w:val="21"/>
        </w:rPr>
        <w:t>Reg</w:t>
      </w:r>
      <w:r w:rsidR="00EA4C11" w:rsidRPr="00726612">
        <w:rPr>
          <w:rFonts w:ascii="Arial" w:hAnsi="Arial" w:cs="Arial"/>
          <w:color w:val="000000"/>
          <w:sz w:val="21"/>
          <w:szCs w:val="21"/>
        </w:rPr>
        <w:t>olamento</w:t>
      </w:r>
      <w:r w:rsidR="00F738E0" w:rsidRPr="00726612">
        <w:rPr>
          <w:rFonts w:ascii="Arial" w:hAnsi="Arial" w:cs="Arial"/>
          <w:color w:val="000000"/>
          <w:sz w:val="21"/>
          <w:szCs w:val="21"/>
        </w:rPr>
        <w:t xml:space="preserve"> </w:t>
      </w:r>
      <w:r w:rsidRPr="00726612">
        <w:rPr>
          <w:rFonts w:ascii="Arial" w:hAnsi="Arial" w:cs="Arial"/>
          <w:color w:val="000000"/>
          <w:sz w:val="21"/>
          <w:szCs w:val="21"/>
        </w:rPr>
        <w:t>finanziario</w:t>
      </w:r>
      <w:r w:rsidR="009757A4" w:rsidRPr="00726612">
        <w:rPr>
          <w:rFonts w:ascii="Arial" w:hAnsi="Arial" w:cs="Arial"/>
          <w:color w:val="000000"/>
          <w:sz w:val="21"/>
          <w:szCs w:val="21"/>
        </w:rPr>
        <w:t xml:space="preserve"> e del Parere di audit e R</w:t>
      </w:r>
      <w:r w:rsidR="00704455" w:rsidRPr="00726612">
        <w:rPr>
          <w:rFonts w:ascii="Arial" w:hAnsi="Arial" w:cs="Arial"/>
          <w:color w:val="000000"/>
          <w:sz w:val="21"/>
          <w:szCs w:val="21"/>
        </w:rPr>
        <w:t>elazione</w:t>
      </w:r>
      <w:r w:rsidR="009757A4" w:rsidRPr="00726612">
        <w:rPr>
          <w:rFonts w:ascii="Arial" w:hAnsi="Arial" w:cs="Arial"/>
          <w:color w:val="000000"/>
          <w:sz w:val="21"/>
          <w:szCs w:val="21"/>
        </w:rPr>
        <w:t xml:space="preserve"> di controllo </w:t>
      </w:r>
      <w:r w:rsidR="00704455" w:rsidRPr="00726612">
        <w:rPr>
          <w:rFonts w:ascii="Arial" w:hAnsi="Arial" w:cs="Arial"/>
          <w:color w:val="000000"/>
          <w:sz w:val="21"/>
          <w:szCs w:val="21"/>
        </w:rPr>
        <w:t xml:space="preserve">annuale </w:t>
      </w:r>
      <w:r w:rsidR="009757A4" w:rsidRPr="00726612">
        <w:rPr>
          <w:rFonts w:ascii="Arial" w:hAnsi="Arial" w:cs="Arial"/>
          <w:color w:val="000000"/>
          <w:sz w:val="21"/>
          <w:szCs w:val="21"/>
        </w:rPr>
        <w:t>ai sensi dell’</w:t>
      </w:r>
      <w:hyperlink w:anchor="AllegatoVI" w:history="1">
        <w:r w:rsidR="006A1965" w:rsidRPr="00726612">
          <w:rPr>
            <w:rFonts w:ascii="Arial" w:hAnsi="Arial"/>
            <w:sz w:val="21"/>
            <w:szCs w:val="21"/>
          </w:rPr>
          <w:t>Allegato</w:t>
        </w:r>
        <w:r w:rsidR="009757A4" w:rsidRPr="00726612">
          <w:rPr>
            <w:rFonts w:ascii="Arial" w:hAnsi="Arial"/>
            <w:sz w:val="21"/>
            <w:szCs w:val="21"/>
          </w:rPr>
          <w:t xml:space="preserve"> VI</w:t>
        </w:r>
      </w:hyperlink>
      <w:r w:rsidR="009757A4" w:rsidRPr="00726612">
        <w:rPr>
          <w:rFonts w:ascii="Arial" w:hAnsi="Arial" w:cs="Arial"/>
          <w:color w:val="000000"/>
          <w:sz w:val="21"/>
          <w:szCs w:val="21"/>
        </w:rPr>
        <w:t xml:space="preserve">II e IX del </w:t>
      </w:r>
      <w:r w:rsidR="00F738E0" w:rsidRPr="00726612">
        <w:rPr>
          <w:rFonts w:ascii="Arial" w:hAnsi="Arial" w:cs="Arial"/>
          <w:color w:val="000000"/>
          <w:sz w:val="21"/>
          <w:szCs w:val="21"/>
        </w:rPr>
        <w:t xml:space="preserve">Reg. </w:t>
      </w:r>
      <w:r w:rsidR="009757A4" w:rsidRPr="00726612">
        <w:rPr>
          <w:rFonts w:ascii="Arial" w:hAnsi="Arial" w:cs="Arial"/>
          <w:color w:val="000000"/>
          <w:sz w:val="21"/>
          <w:szCs w:val="21"/>
          <w:lang w:val="en-US"/>
        </w:rPr>
        <w:t xml:space="preserve">(UE) n. 207/2015 e della </w:t>
      </w:r>
      <w:r w:rsidR="005B1FDF" w:rsidRPr="00726612">
        <w:rPr>
          <w:rFonts w:ascii="Arial" w:hAnsi="Arial" w:cs="Arial"/>
          <w:color w:val="000000"/>
          <w:sz w:val="21"/>
          <w:szCs w:val="21"/>
          <w:lang w:val="en-US"/>
        </w:rPr>
        <w:t>“</w:t>
      </w:r>
      <w:r w:rsidR="005B1FDF" w:rsidRPr="00726612">
        <w:rPr>
          <w:rFonts w:ascii="Arial" w:hAnsi="Arial" w:cs="Arial"/>
          <w:i/>
          <w:color w:val="000000"/>
          <w:sz w:val="21"/>
          <w:szCs w:val="21"/>
          <w:lang w:val="en-US"/>
        </w:rPr>
        <w:t>Guidance for Member States on Annual Control Report and Audit Opinion</w:t>
      </w:r>
      <w:r w:rsidR="005B1FDF" w:rsidRPr="00726612">
        <w:rPr>
          <w:rFonts w:ascii="Arial" w:hAnsi="Arial" w:cs="Arial"/>
          <w:color w:val="000000"/>
          <w:sz w:val="21"/>
          <w:szCs w:val="21"/>
          <w:lang w:val="en-US"/>
        </w:rPr>
        <w:t>”</w:t>
      </w:r>
      <w:r w:rsidR="007B763F" w:rsidRPr="00726612">
        <w:rPr>
          <w:rStyle w:val="Rimandonotaapidipagina"/>
          <w:rFonts w:ascii="Arial" w:hAnsi="Arial" w:cs="Arial"/>
          <w:color w:val="000000"/>
          <w:sz w:val="21"/>
          <w:szCs w:val="21"/>
          <w:lang w:val="en-US"/>
        </w:rPr>
        <w:footnoteReference w:id="4"/>
      </w:r>
      <w:r w:rsidR="00D4513D" w:rsidRPr="00726612">
        <w:rPr>
          <w:rFonts w:ascii="Arial" w:hAnsi="Arial" w:cs="Arial"/>
          <w:color w:val="000000"/>
          <w:sz w:val="21"/>
          <w:szCs w:val="21"/>
          <w:lang w:val="en-US"/>
        </w:rPr>
        <w:t>.</w:t>
      </w:r>
      <w:r w:rsidR="009757A4" w:rsidRPr="00B13D76">
        <w:rPr>
          <w:rFonts w:ascii="Arial" w:hAnsi="Arial" w:cs="Arial"/>
          <w:color w:val="000000"/>
          <w:sz w:val="21"/>
          <w:szCs w:val="21"/>
          <w:lang w:val="en-US"/>
        </w:rPr>
        <w:t xml:space="preserve"> </w:t>
      </w:r>
    </w:p>
    <w:p w14:paraId="5D7E003B" w14:textId="0287678C" w:rsidR="009757A4" w:rsidRPr="00B13D76" w:rsidRDefault="009757A4" w:rsidP="00B13D76">
      <w:pPr>
        <w:tabs>
          <w:tab w:val="left" w:pos="5445"/>
        </w:tabs>
        <w:spacing w:before="60" w:after="60" w:line="360" w:lineRule="auto"/>
        <w:contextualSpacing/>
        <w:rPr>
          <w:rFonts w:ascii="Arial" w:hAnsi="Arial" w:cs="Arial"/>
          <w:lang w:val="en-US"/>
        </w:rPr>
      </w:pPr>
    </w:p>
    <w:p w14:paraId="62187A17" w14:textId="77777777" w:rsidR="007E128E" w:rsidRPr="006E7D76" w:rsidRDefault="002D1215" w:rsidP="005244A9">
      <w:pPr>
        <w:pStyle w:val="Titolo2"/>
        <w:numPr>
          <w:ilvl w:val="1"/>
          <w:numId w:val="22"/>
        </w:numPr>
        <w:spacing w:before="60" w:line="360" w:lineRule="auto"/>
        <w:ind w:left="567" w:hanging="567"/>
        <w:contextualSpacing/>
        <w:rPr>
          <w:rFonts w:ascii="Arial" w:hAnsi="Arial" w:cs="Arial"/>
          <w:color w:val="002060"/>
          <w:sz w:val="24"/>
          <w:szCs w:val="24"/>
        </w:rPr>
      </w:pPr>
      <w:hyperlink w:anchor="_Toc256688394" w:history="1">
        <w:bookmarkStart w:id="208" w:name="_Toc441745309"/>
        <w:r w:rsidR="00FC21D4" w:rsidRPr="006E7D76">
          <w:rPr>
            <w:rFonts w:ascii="Arial" w:hAnsi="Arial" w:cs="Arial"/>
            <w:color w:val="002060"/>
            <w:sz w:val="24"/>
            <w:szCs w:val="24"/>
          </w:rPr>
          <w:t>Tempistica e pianificazione del lavoro di audit 2014-2020</w:t>
        </w:r>
        <w:bookmarkEnd w:id="208"/>
      </w:hyperlink>
    </w:p>
    <w:p w14:paraId="196189CA" w14:textId="2B85B311" w:rsidR="009757A4" w:rsidRPr="009757A4" w:rsidRDefault="009757A4" w:rsidP="009757A4">
      <w:pPr>
        <w:spacing w:before="60" w:after="60" w:line="276" w:lineRule="auto"/>
        <w:jc w:val="both"/>
        <w:rPr>
          <w:rFonts w:ascii="Arial" w:hAnsi="Arial" w:cs="Arial"/>
          <w:color w:val="000000"/>
          <w:sz w:val="21"/>
          <w:szCs w:val="21"/>
        </w:rPr>
      </w:pPr>
      <w:r w:rsidRPr="009757A4">
        <w:rPr>
          <w:rFonts w:ascii="Arial" w:hAnsi="Arial" w:cs="Arial"/>
          <w:color w:val="000000"/>
          <w:sz w:val="21"/>
          <w:szCs w:val="21"/>
        </w:rPr>
        <w:t>Gli schemi che seguono riportano sinteticamente le attività in carico all’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9757A4">
        <w:rPr>
          <w:rFonts w:ascii="Arial" w:hAnsi="Arial" w:cs="Arial"/>
          <w:color w:val="000000"/>
          <w:sz w:val="21"/>
          <w:szCs w:val="21"/>
        </w:rPr>
        <w:t xml:space="preserve"> con la relativa tempistica in relazione a un singolo ciclo di attività di controllo, che ha inizio con l’audit di sistema relativo al periodo contabile che va dal 1 luglio x-1 al 30 giugno x e termina con la presentazione del Parer</w:t>
      </w:r>
      <w:r w:rsidR="00911FAD">
        <w:rPr>
          <w:rFonts w:ascii="Arial" w:hAnsi="Arial" w:cs="Arial"/>
          <w:color w:val="000000"/>
          <w:sz w:val="21"/>
          <w:szCs w:val="21"/>
        </w:rPr>
        <w:t>e di audit e della R</w:t>
      </w:r>
      <w:r w:rsidRPr="009757A4">
        <w:rPr>
          <w:rFonts w:ascii="Arial" w:hAnsi="Arial" w:cs="Arial"/>
          <w:color w:val="000000"/>
          <w:sz w:val="21"/>
          <w:szCs w:val="21"/>
        </w:rPr>
        <w:t>elazione di controllo annuale entro il 15 febbraio dell’anno x+1. Nella sottostante figura è riportato lo schema relativo al periodo contabile ed il periodo previsto per le successive valutazion</w:t>
      </w:r>
      <w:r w:rsidR="00785542">
        <w:rPr>
          <w:rFonts w:ascii="Arial" w:hAnsi="Arial" w:cs="Arial"/>
          <w:color w:val="000000"/>
          <w:sz w:val="21"/>
          <w:szCs w:val="21"/>
        </w:rPr>
        <w:t>i</w:t>
      </w:r>
      <w:r w:rsidRPr="009757A4">
        <w:rPr>
          <w:rFonts w:ascii="Arial" w:hAnsi="Arial" w:cs="Arial"/>
          <w:color w:val="000000"/>
          <w:sz w:val="21"/>
          <w:szCs w:val="21"/>
        </w:rPr>
        <w:t xml:space="preserve"> che devono essere eseguite dai compe</w:t>
      </w:r>
      <w:r w:rsidR="00210D5A">
        <w:rPr>
          <w:rFonts w:ascii="Arial" w:hAnsi="Arial" w:cs="Arial"/>
          <w:color w:val="000000"/>
          <w:sz w:val="21"/>
          <w:szCs w:val="21"/>
        </w:rPr>
        <w:t>te</w:t>
      </w:r>
      <w:r w:rsidRPr="009757A4">
        <w:rPr>
          <w:rFonts w:ascii="Arial" w:hAnsi="Arial" w:cs="Arial"/>
          <w:color w:val="000000"/>
          <w:sz w:val="21"/>
          <w:szCs w:val="21"/>
        </w:rPr>
        <w:t>nti servizi della Commissione europea.</w:t>
      </w:r>
    </w:p>
    <w:p w14:paraId="3B810EC8" w14:textId="40D63C26" w:rsidR="009757A4" w:rsidRPr="00B549E7" w:rsidRDefault="00914794" w:rsidP="00B549E7">
      <w:pPr>
        <w:spacing w:after="0" w:line="240" w:lineRule="auto"/>
        <w:rPr>
          <w:rFonts w:ascii="Arial" w:hAnsi="Arial" w:cs="Arial"/>
          <w:b/>
          <w:sz w:val="18"/>
          <w:szCs w:val="18"/>
        </w:rPr>
      </w:pPr>
      <w:r>
        <w:rPr>
          <w:rFonts w:ascii="Arial" w:hAnsi="Arial" w:cs="Arial"/>
          <w:b/>
          <w:sz w:val="18"/>
          <w:szCs w:val="18"/>
        </w:rPr>
        <w:br w:type="page"/>
      </w:r>
      <w:r w:rsidR="009757A4" w:rsidRPr="00AE5908">
        <w:rPr>
          <w:rFonts w:ascii="Arial" w:hAnsi="Arial" w:cs="Arial"/>
          <w:b/>
          <w:sz w:val="18"/>
          <w:szCs w:val="18"/>
        </w:rPr>
        <w:lastRenderedPageBreak/>
        <w:t xml:space="preserve">Figura </w:t>
      </w:r>
      <w:r w:rsidR="007A666D" w:rsidRPr="00AE5908">
        <w:rPr>
          <w:rFonts w:ascii="Arial" w:hAnsi="Arial" w:cs="Arial"/>
          <w:b/>
          <w:sz w:val="18"/>
          <w:szCs w:val="18"/>
        </w:rPr>
        <w:t>5:</w:t>
      </w:r>
      <w:r w:rsidR="009757A4" w:rsidRPr="00AE5908">
        <w:rPr>
          <w:rFonts w:ascii="Arial" w:hAnsi="Arial" w:cs="Arial"/>
          <w:b/>
          <w:sz w:val="18"/>
          <w:szCs w:val="18"/>
        </w:rPr>
        <w:t xml:space="preserve"> </w:t>
      </w:r>
      <w:r w:rsidR="007A666D" w:rsidRPr="00AE5908">
        <w:rPr>
          <w:rFonts w:ascii="Arial" w:hAnsi="Arial" w:cs="Arial"/>
          <w:b/>
          <w:sz w:val="18"/>
          <w:szCs w:val="18"/>
        </w:rPr>
        <w:t>Periodo contabile e controlli della Commissione europea</w:t>
      </w:r>
    </w:p>
    <w:p w14:paraId="6120EFC3" w14:textId="28AD90A2" w:rsidR="009757A4" w:rsidRDefault="001359D4" w:rsidP="006A1609">
      <w:pPr>
        <w:spacing w:before="60" w:after="60" w:line="360" w:lineRule="auto"/>
        <w:contextualSpacing/>
        <w:jc w:val="center"/>
        <w:rPr>
          <w:rFonts w:ascii="Arial" w:hAnsi="Arial" w:cs="Arial"/>
        </w:rPr>
      </w:pPr>
      <w:r w:rsidRPr="00E035E6">
        <w:rPr>
          <w:noProof/>
          <w:lang w:eastAsia="it-IT"/>
        </w:rPr>
        <w:drawing>
          <wp:inline distT="0" distB="0" distL="0" distR="0" wp14:anchorId="3BDF030E" wp14:editId="547893E9">
            <wp:extent cx="4983326" cy="2291080"/>
            <wp:effectExtent l="19050" t="19050" r="27305" b="1397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944" t="3016" r="1"/>
                    <a:stretch/>
                  </pic:blipFill>
                  <pic:spPr bwMode="auto">
                    <a:xfrm>
                      <a:off x="0" y="0"/>
                      <a:ext cx="5014156" cy="2305254"/>
                    </a:xfrm>
                    <a:prstGeom prst="rect">
                      <a:avLst/>
                    </a:prstGeom>
                    <a:noFill/>
                    <a:ln>
                      <a:solidFill>
                        <a:srgbClr val="002060"/>
                      </a:solidFill>
                    </a:ln>
                    <a:extLst>
                      <a:ext uri="{53640926-AAD7-44D8-BBD7-CCE9431645EC}">
                        <a14:shadowObscured xmlns:a14="http://schemas.microsoft.com/office/drawing/2010/main"/>
                      </a:ext>
                    </a:extLst>
                  </pic:spPr>
                </pic:pic>
              </a:graphicData>
            </a:graphic>
          </wp:inline>
        </w:drawing>
      </w:r>
    </w:p>
    <w:p w14:paraId="479AF544" w14:textId="77777777" w:rsidR="009757A4" w:rsidRDefault="009757A4" w:rsidP="009757A4">
      <w:pPr>
        <w:spacing w:before="60" w:after="60" w:line="360" w:lineRule="auto"/>
        <w:contextualSpacing/>
        <w:rPr>
          <w:rFonts w:ascii="Arial" w:hAnsi="Arial" w:cs="Arial"/>
        </w:rPr>
      </w:pPr>
    </w:p>
    <w:p w14:paraId="1ADA9ACD" w14:textId="313C5EFF" w:rsidR="009757A4" w:rsidRDefault="009757A4" w:rsidP="009757A4">
      <w:pPr>
        <w:spacing w:before="60" w:after="60" w:line="276" w:lineRule="auto"/>
        <w:jc w:val="both"/>
        <w:rPr>
          <w:rFonts w:ascii="Arial" w:hAnsi="Arial" w:cs="Arial"/>
          <w:color w:val="000000"/>
          <w:sz w:val="21"/>
          <w:szCs w:val="21"/>
        </w:rPr>
      </w:pPr>
      <w:bookmarkStart w:id="209" w:name="_Toc429328190"/>
      <w:r w:rsidRPr="009757A4">
        <w:rPr>
          <w:rFonts w:ascii="Arial" w:hAnsi="Arial" w:cs="Arial"/>
          <w:color w:val="000000"/>
          <w:sz w:val="21"/>
          <w:szCs w:val="21"/>
        </w:rPr>
        <w:t xml:space="preserve">Nei sottostanti diagrammi </w:t>
      </w:r>
      <w:r w:rsidR="006351D5">
        <w:rPr>
          <w:rFonts w:ascii="Arial" w:hAnsi="Arial" w:cs="Arial"/>
          <w:color w:val="000000"/>
          <w:sz w:val="21"/>
          <w:szCs w:val="21"/>
        </w:rPr>
        <w:t xml:space="preserve">(vedi Figure 6 e 7) </w:t>
      </w:r>
      <w:r w:rsidRPr="009757A4">
        <w:rPr>
          <w:rFonts w:ascii="Arial" w:hAnsi="Arial" w:cs="Arial"/>
          <w:color w:val="000000"/>
          <w:sz w:val="21"/>
          <w:szCs w:val="21"/>
        </w:rPr>
        <w:t xml:space="preserve">sono riportati i flussi delle attività utili alla corretta programmazione della presentazione della documentazione prevista dall’art. 59 del </w:t>
      </w:r>
      <w:r w:rsidR="00F738E0">
        <w:rPr>
          <w:rFonts w:ascii="Arial" w:hAnsi="Arial" w:cs="Arial"/>
          <w:color w:val="000000"/>
          <w:sz w:val="21"/>
          <w:szCs w:val="21"/>
        </w:rPr>
        <w:t>Reg</w:t>
      </w:r>
      <w:r w:rsidR="00EA4C11">
        <w:rPr>
          <w:rFonts w:ascii="Arial" w:hAnsi="Arial" w:cs="Arial"/>
          <w:color w:val="000000"/>
          <w:sz w:val="21"/>
          <w:szCs w:val="21"/>
        </w:rPr>
        <w:t>olamento</w:t>
      </w:r>
      <w:r w:rsidR="00F738E0">
        <w:rPr>
          <w:rFonts w:ascii="Arial" w:hAnsi="Arial" w:cs="Arial"/>
          <w:color w:val="000000"/>
          <w:sz w:val="21"/>
          <w:szCs w:val="21"/>
        </w:rPr>
        <w:t xml:space="preserve"> </w:t>
      </w:r>
      <w:r w:rsidRPr="009757A4">
        <w:rPr>
          <w:rFonts w:ascii="Arial" w:hAnsi="Arial" w:cs="Arial"/>
          <w:color w:val="000000"/>
          <w:sz w:val="21"/>
          <w:szCs w:val="21"/>
        </w:rPr>
        <w:t xml:space="preserve">finanziario da parte delle </w:t>
      </w:r>
      <w:r w:rsidR="00ED4DD6">
        <w:rPr>
          <w:rFonts w:ascii="Arial" w:hAnsi="Arial" w:cs="Arial"/>
          <w:color w:val="000000"/>
          <w:sz w:val="21"/>
          <w:szCs w:val="21"/>
        </w:rPr>
        <w:t>Autorità</w:t>
      </w:r>
      <w:r w:rsidRPr="009757A4">
        <w:rPr>
          <w:rFonts w:ascii="Arial" w:hAnsi="Arial" w:cs="Arial"/>
          <w:color w:val="000000"/>
          <w:sz w:val="21"/>
          <w:szCs w:val="21"/>
        </w:rPr>
        <w:t xml:space="preserve"> del </w:t>
      </w:r>
      <w:r w:rsidR="0072037E">
        <w:rPr>
          <w:rFonts w:ascii="Arial" w:hAnsi="Arial" w:cs="Arial"/>
          <w:color w:val="000000"/>
          <w:sz w:val="21"/>
          <w:szCs w:val="21"/>
        </w:rPr>
        <w:t>Programma Operativo</w:t>
      </w:r>
      <w:r w:rsidRPr="009757A4">
        <w:rPr>
          <w:rFonts w:ascii="Arial" w:hAnsi="Arial" w:cs="Arial"/>
          <w:color w:val="000000"/>
          <w:sz w:val="21"/>
          <w:szCs w:val="21"/>
        </w:rPr>
        <w:t xml:space="preserve">. Le date ivi indicate, suggerite dalle linee guida sulla </w:t>
      </w:r>
      <w:r w:rsidR="00771877">
        <w:rPr>
          <w:rFonts w:ascii="Arial" w:hAnsi="Arial" w:cs="Arial"/>
          <w:color w:val="000000"/>
          <w:sz w:val="21"/>
          <w:szCs w:val="21"/>
        </w:rPr>
        <w:t>Strategia</w:t>
      </w:r>
      <w:r w:rsidR="008E467D">
        <w:rPr>
          <w:rStyle w:val="Rimandonotaapidipagina"/>
          <w:rFonts w:ascii="Arial" w:hAnsi="Arial" w:cs="Arial"/>
          <w:color w:val="000000"/>
          <w:sz w:val="21"/>
          <w:szCs w:val="21"/>
        </w:rPr>
        <w:footnoteReference w:id="5"/>
      </w:r>
      <w:r w:rsidR="008E467D">
        <w:rPr>
          <w:rFonts w:ascii="Arial" w:hAnsi="Arial" w:cs="Arial"/>
          <w:color w:val="000000"/>
          <w:sz w:val="21"/>
          <w:szCs w:val="21"/>
        </w:rPr>
        <w:t>,</w:t>
      </w:r>
      <w:r w:rsidR="00D65EAA">
        <w:rPr>
          <w:rFonts w:ascii="Arial" w:hAnsi="Arial" w:cs="Arial"/>
          <w:color w:val="000000"/>
          <w:sz w:val="21"/>
          <w:szCs w:val="21"/>
        </w:rPr>
        <w:t xml:space="preserve"> </w:t>
      </w:r>
      <w:r w:rsidRPr="009757A4">
        <w:rPr>
          <w:rFonts w:ascii="Arial" w:hAnsi="Arial" w:cs="Arial"/>
          <w:color w:val="000000"/>
          <w:sz w:val="21"/>
          <w:szCs w:val="21"/>
        </w:rPr>
        <w:t>è opportuno che siano u</w:t>
      </w:r>
      <w:r w:rsidR="001359D4">
        <w:rPr>
          <w:rFonts w:ascii="Arial" w:hAnsi="Arial" w:cs="Arial"/>
          <w:color w:val="000000"/>
          <w:sz w:val="21"/>
          <w:szCs w:val="21"/>
        </w:rPr>
        <w:t xml:space="preserve">fficialmente concordate tra le </w:t>
      </w:r>
      <w:r w:rsidR="00ED4DD6">
        <w:rPr>
          <w:rFonts w:ascii="Arial" w:hAnsi="Arial" w:cs="Arial"/>
          <w:color w:val="000000"/>
          <w:sz w:val="21"/>
          <w:szCs w:val="21"/>
        </w:rPr>
        <w:t>Autorità</w:t>
      </w:r>
      <w:r w:rsidR="001359D4">
        <w:rPr>
          <w:rFonts w:ascii="Arial" w:hAnsi="Arial" w:cs="Arial"/>
          <w:color w:val="000000"/>
          <w:sz w:val="21"/>
          <w:szCs w:val="21"/>
        </w:rPr>
        <w:t xml:space="preserve"> dei P</w:t>
      </w:r>
      <w:r w:rsidRPr="009757A4">
        <w:rPr>
          <w:rFonts w:ascii="Arial" w:hAnsi="Arial" w:cs="Arial"/>
          <w:color w:val="000000"/>
          <w:sz w:val="21"/>
          <w:szCs w:val="21"/>
        </w:rPr>
        <w:t>rogrammi.</w:t>
      </w:r>
      <w:bookmarkEnd w:id="209"/>
    </w:p>
    <w:p w14:paraId="717212B6" w14:textId="77777777" w:rsidR="001B735F" w:rsidRDefault="001B735F" w:rsidP="006A1609">
      <w:pPr>
        <w:tabs>
          <w:tab w:val="left" w:pos="1575"/>
        </w:tabs>
        <w:autoSpaceDE w:val="0"/>
        <w:autoSpaceDN w:val="0"/>
        <w:adjustRightInd w:val="0"/>
        <w:spacing w:before="60" w:after="60" w:line="276" w:lineRule="auto"/>
        <w:jc w:val="both"/>
        <w:rPr>
          <w:rFonts w:cs="Arial"/>
          <w:b/>
          <w:sz w:val="18"/>
          <w:szCs w:val="18"/>
        </w:rPr>
        <w:sectPr w:rsidR="001B735F" w:rsidSect="00BD5706">
          <w:footerReference w:type="default" r:id="rId25"/>
          <w:headerReference w:type="first" r:id="rId26"/>
          <w:footerReference w:type="first" r:id="rId27"/>
          <w:pgSz w:w="11906" w:h="16838"/>
          <w:pgMar w:top="1758" w:right="1701" w:bottom="1588" w:left="1701" w:header="0" w:footer="283" w:gutter="0"/>
          <w:cols w:space="708"/>
          <w:titlePg/>
          <w:docGrid w:linePitch="360"/>
        </w:sectPr>
      </w:pPr>
    </w:p>
    <w:p w14:paraId="14CC7C0E" w14:textId="45169808" w:rsidR="00C3392A" w:rsidRPr="00AE5908" w:rsidRDefault="00C3392A" w:rsidP="001359D4">
      <w:pPr>
        <w:tabs>
          <w:tab w:val="left" w:pos="1575"/>
        </w:tabs>
        <w:autoSpaceDE w:val="0"/>
        <w:autoSpaceDN w:val="0"/>
        <w:adjustRightInd w:val="0"/>
        <w:spacing w:before="240" w:after="240" w:line="240" w:lineRule="auto"/>
        <w:jc w:val="both"/>
        <w:rPr>
          <w:rFonts w:ascii="Arial" w:hAnsi="Arial" w:cs="Arial"/>
          <w:color w:val="000000"/>
          <w:sz w:val="21"/>
          <w:szCs w:val="21"/>
        </w:rPr>
      </w:pPr>
      <w:r w:rsidRPr="00AE5908">
        <w:rPr>
          <w:rFonts w:ascii="Arial" w:hAnsi="Arial" w:cs="Arial"/>
          <w:b/>
          <w:sz w:val="18"/>
          <w:szCs w:val="18"/>
        </w:rPr>
        <w:lastRenderedPageBreak/>
        <w:t xml:space="preserve">Figura </w:t>
      </w:r>
      <w:r w:rsidR="007A666D" w:rsidRPr="00AE5908">
        <w:rPr>
          <w:rFonts w:ascii="Arial" w:hAnsi="Arial" w:cs="Arial"/>
          <w:b/>
          <w:sz w:val="18"/>
          <w:szCs w:val="18"/>
        </w:rPr>
        <w:t>6:</w:t>
      </w:r>
      <w:r w:rsidRPr="00AE5908">
        <w:rPr>
          <w:rFonts w:ascii="Arial" w:hAnsi="Arial" w:cs="Arial"/>
          <w:b/>
          <w:sz w:val="18"/>
          <w:szCs w:val="18"/>
        </w:rPr>
        <w:t xml:space="preserve"> </w:t>
      </w:r>
      <w:r w:rsidR="00D4513D" w:rsidRPr="00D4513D">
        <w:rPr>
          <w:rFonts w:ascii="Arial" w:hAnsi="Arial" w:cs="Arial"/>
          <w:b/>
          <w:sz w:val="18"/>
          <w:szCs w:val="18"/>
        </w:rPr>
        <w:t xml:space="preserve">Date indicate nelle linee guida sulla </w:t>
      </w:r>
      <w:r w:rsidR="00771877">
        <w:rPr>
          <w:rFonts w:ascii="Arial" w:hAnsi="Arial" w:cs="Arial"/>
          <w:b/>
          <w:sz w:val="18"/>
          <w:szCs w:val="18"/>
        </w:rPr>
        <w:t>Strategia</w:t>
      </w:r>
      <w:r w:rsidR="00D65EAA">
        <w:rPr>
          <w:rFonts w:ascii="Arial" w:hAnsi="Arial" w:cs="Arial"/>
          <w:b/>
          <w:sz w:val="18"/>
          <w:szCs w:val="18"/>
        </w:rPr>
        <w:t xml:space="preserve"> di audit </w:t>
      </w:r>
      <w:r w:rsidR="00EE7DE6">
        <w:rPr>
          <w:rFonts w:ascii="Arial" w:hAnsi="Arial" w:cs="Arial"/>
          <w:b/>
          <w:sz w:val="18"/>
          <w:szCs w:val="18"/>
        </w:rPr>
        <w:t>(</w:t>
      </w:r>
      <w:r w:rsidR="00D65EAA">
        <w:rPr>
          <w:rFonts w:ascii="Arial" w:hAnsi="Arial" w:cs="Arial"/>
          <w:b/>
          <w:sz w:val="18"/>
          <w:szCs w:val="18"/>
        </w:rPr>
        <w:t xml:space="preserve">EGESIF </w:t>
      </w:r>
      <w:r w:rsidR="00D4513D" w:rsidRPr="00D4513D">
        <w:rPr>
          <w:rFonts w:ascii="Arial" w:hAnsi="Arial" w:cs="Arial"/>
          <w:b/>
          <w:sz w:val="18"/>
          <w:szCs w:val="18"/>
        </w:rPr>
        <w:t>14-0011</w:t>
      </w:r>
      <w:r w:rsidR="00D65EAA">
        <w:rPr>
          <w:rFonts w:ascii="Arial" w:hAnsi="Arial" w:cs="Arial"/>
          <w:b/>
          <w:sz w:val="18"/>
          <w:szCs w:val="18"/>
        </w:rPr>
        <w:t xml:space="preserve">-02 </w:t>
      </w:r>
      <w:r w:rsidR="00D4513D" w:rsidRPr="00D4513D">
        <w:rPr>
          <w:rFonts w:ascii="Arial" w:hAnsi="Arial" w:cs="Arial"/>
          <w:b/>
          <w:sz w:val="18"/>
          <w:szCs w:val="18"/>
        </w:rPr>
        <w:t>final del 27</w:t>
      </w:r>
      <w:r w:rsidR="00D65EAA">
        <w:rPr>
          <w:rFonts w:ascii="Arial" w:hAnsi="Arial" w:cs="Arial"/>
          <w:b/>
          <w:sz w:val="18"/>
          <w:szCs w:val="18"/>
        </w:rPr>
        <w:t>.</w:t>
      </w:r>
      <w:r w:rsidR="00D4513D" w:rsidRPr="00D4513D">
        <w:rPr>
          <w:rFonts w:ascii="Arial" w:hAnsi="Arial" w:cs="Arial"/>
          <w:b/>
          <w:sz w:val="18"/>
          <w:szCs w:val="18"/>
        </w:rPr>
        <w:t>08</w:t>
      </w:r>
      <w:r w:rsidR="00D65EAA">
        <w:rPr>
          <w:rFonts w:ascii="Arial" w:hAnsi="Arial" w:cs="Arial"/>
          <w:b/>
          <w:sz w:val="18"/>
          <w:szCs w:val="18"/>
        </w:rPr>
        <w:t>.</w:t>
      </w:r>
      <w:r w:rsidR="00D4513D" w:rsidRPr="00D4513D">
        <w:rPr>
          <w:rFonts w:ascii="Arial" w:hAnsi="Arial" w:cs="Arial"/>
          <w:b/>
          <w:sz w:val="18"/>
          <w:szCs w:val="18"/>
        </w:rPr>
        <w:t>2015</w:t>
      </w:r>
      <w:r w:rsidR="00EE7DE6">
        <w:rPr>
          <w:rFonts w:ascii="Arial" w:hAnsi="Arial" w:cs="Arial"/>
          <w:b/>
          <w:sz w:val="18"/>
          <w:szCs w:val="18"/>
        </w:rPr>
        <w:t>)</w:t>
      </w:r>
    </w:p>
    <w:p w14:paraId="03BFD485" w14:textId="191E9D9F" w:rsidR="002007BA" w:rsidRDefault="00E0275E" w:rsidP="006E481E">
      <w:pPr>
        <w:spacing w:after="0" w:line="240" w:lineRule="auto"/>
        <w:jc w:val="center"/>
        <w:rPr>
          <w:rFonts w:ascii="Arial" w:hAnsi="Arial" w:cs="Arial"/>
        </w:rPr>
      </w:pPr>
      <w:r>
        <w:rPr>
          <w:rFonts w:ascii="Segoe UI" w:hAnsi="Segoe UI" w:cs="Segoe UI"/>
          <w:noProof/>
          <w:sz w:val="20"/>
          <w:szCs w:val="20"/>
          <w:lang w:eastAsia="it-IT"/>
        </w:rPr>
        <mc:AlternateContent>
          <mc:Choice Requires="wps">
            <w:drawing>
              <wp:anchor distT="0" distB="0" distL="114300" distR="114300" simplePos="0" relativeHeight="251790848" behindDoc="0" locked="0" layoutInCell="1" allowOverlap="1" wp14:anchorId="469194E2" wp14:editId="4BCD058E">
                <wp:simplePos x="0" y="0"/>
                <wp:positionH relativeFrom="column">
                  <wp:posOffset>4865370</wp:posOffset>
                </wp:positionH>
                <wp:positionV relativeFrom="paragraph">
                  <wp:posOffset>1388745</wp:posOffset>
                </wp:positionV>
                <wp:extent cx="853200" cy="486000"/>
                <wp:effectExtent l="0" t="0" r="23495" b="28575"/>
                <wp:wrapNone/>
                <wp:docPr id="51" name="Rettangolo 51"/>
                <wp:cNvGraphicFramePr/>
                <a:graphic xmlns:a="http://schemas.openxmlformats.org/drawingml/2006/main">
                  <a:graphicData uri="http://schemas.microsoft.com/office/word/2010/wordprocessingShape">
                    <wps:wsp>
                      <wps:cNvSpPr/>
                      <wps:spPr>
                        <a:xfrm>
                          <a:off x="0" y="0"/>
                          <a:ext cx="853200" cy="486000"/>
                        </a:xfrm>
                        <a:prstGeom prst="rect">
                          <a:avLst/>
                        </a:prstGeom>
                        <a:noFill/>
                        <a:ln w="3175">
                          <a:solidFill>
                            <a:schemeClr val="accent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82097E" id="Rettangolo 51" o:spid="_x0000_s1026" style="position:absolute;margin-left:383.1pt;margin-top:109.35pt;width:67.2pt;height:38.25pt;z-index:25179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" filled="f" strokecolor="#d99594 [1941]" strokeweight=".25pt"/>
            </w:pict>
          </mc:Fallback>
        </mc:AlternateContent>
      </w:r>
      <w:r w:rsidR="006E481E">
        <w:rPr>
          <w:rFonts w:ascii="Segoe UI" w:hAnsi="Segoe UI" w:cs="Segoe UI"/>
          <w:noProof/>
          <w:sz w:val="20"/>
          <w:szCs w:val="20"/>
          <w:lang w:eastAsia="it-IT"/>
        </w:rPr>
        <w:drawing>
          <wp:inline distT="0" distB="0" distL="0" distR="0" wp14:anchorId="1E4385E4" wp14:editId="27D86788">
            <wp:extent cx="7549116" cy="4727901"/>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569654" cy="4740764"/>
                    </a:xfrm>
                    <a:prstGeom prst="rect">
                      <a:avLst/>
                    </a:prstGeom>
                    <a:noFill/>
                  </pic:spPr>
                </pic:pic>
              </a:graphicData>
            </a:graphic>
          </wp:inline>
        </w:drawing>
      </w:r>
      <w:r w:rsidR="002007BA">
        <w:rPr>
          <w:rFonts w:ascii="Arial" w:hAnsi="Arial" w:cs="Arial"/>
        </w:rPr>
        <w:br w:type="page"/>
      </w:r>
    </w:p>
    <w:p w14:paraId="0AED8FD8" w14:textId="57636331" w:rsidR="00C3392A" w:rsidRPr="00AE5908" w:rsidRDefault="001359D4" w:rsidP="001359D4">
      <w:pPr>
        <w:tabs>
          <w:tab w:val="left" w:pos="1575"/>
        </w:tabs>
        <w:autoSpaceDE w:val="0"/>
        <w:autoSpaceDN w:val="0"/>
        <w:adjustRightInd w:val="0"/>
        <w:spacing w:before="240" w:after="240" w:line="240" w:lineRule="auto"/>
        <w:jc w:val="both"/>
        <w:rPr>
          <w:rFonts w:ascii="Arial" w:hAnsi="Arial" w:cs="Arial"/>
          <w:color w:val="000000"/>
          <w:sz w:val="21"/>
          <w:szCs w:val="21"/>
        </w:rPr>
      </w:pPr>
      <w:r w:rsidRPr="00AE5908">
        <w:rPr>
          <w:rFonts w:ascii="Arial" w:hAnsi="Arial" w:cs="Arial"/>
          <w:b/>
          <w:sz w:val="18"/>
          <w:szCs w:val="18"/>
        </w:rPr>
        <w:lastRenderedPageBreak/>
        <w:t xml:space="preserve">Figura </w:t>
      </w:r>
      <w:r w:rsidR="007A666D" w:rsidRPr="00AE5908">
        <w:rPr>
          <w:rFonts w:ascii="Arial" w:hAnsi="Arial" w:cs="Arial"/>
          <w:b/>
          <w:sz w:val="18"/>
          <w:szCs w:val="18"/>
        </w:rPr>
        <w:t>7:</w:t>
      </w:r>
      <w:r w:rsidRPr="00AE5908">
        <w:rPr>
          <w:rFonts w:ascii="Arial" w:hAnsi="Arial" w:cs="Arial"/>
          <w:b/>
          <w:sz w:val="18"/>
          <w:szCs w:val="18"/>
        </w:rPr>
        <w:t xml:space="preserve"> Date indicate nelle linee guida </w:t>
      </w:r>
      <w:r w:rsidR="00D4513D" w:rsidRPr="00D4513D">
        <w:rPr>
          <w:rFonts w:ascii="Arial" w:hAnsi="Arial" w:cs="Arial"/>
          <w:b/>
          <w:sz w:val="18"/>
          <w:szCs w:val="18"/>
        </w:rPr>
        <w:t xml:space="preserve">sulla </w:t>
      </w:r>
      <w:r w:rsidR="00771877">
        <w:rPr>
          <w:rFonts w:ascii="Arial" w:hAnsi="Arial" w:cs="Arial"/>
          <w:b/>
          <w:sz w:val="18"/>
          <w:szCs w:val="18"/>
        </w:rPr>
        <w:t>Strategia</w:t>
      </w:r>
      <w:r w:rsidR="00D65EAA">
        <w:rPr>
          <w:rFonts w:ascii="Arial" w:hAnsi="Arial" w:cs="Arial"/>
          <w:b/>
          <w:sz w:val="18"/>
          <w:szCs w:val="18"/>
        </w:rPr>
        <w:t xml:space="preserve"> di audit </w:t>
      </w:r>
      <w:r w:rsidR="00EE7DE6">
        <w:rPr>
          <w:rFonts w:ascii="Arial" w:hAnsi="Arial" w:cs="Arial"/>
          <w:b/>
          <w:sz w:val="18"/>
          <w:szCs w:val="18"/>
        </w:rPr>
        <w:t>(</w:t>
      </w:r>
      <w:r w:rsidR="00D65EAA">
        <w:rPr>
          <w:rFonts w:ascii="Arial" w:hAnsi="Arial" w:cs="Arial"/>
          <w:b/>
          <w:sz w:val="18"/>
          <w:szCs w:val="18"/>
        </w:rPr>
        <w:t xml:space="preserve">EGESIF </w:t>
      </w:r>
      <w:r w:rsidR="00D4513D" w:rsidRPr="00D4513D">
        <w:rPr>
          <w:rFonts w:ascii="Arial" w:hAnsi="Arial" w:cs="Arial"/>
          <w:b/>
          <w:sz w:val="18"/>
          <w:szCs w:val="18"/>
        </w:rPr>
        <w:t>14-0011</w:t>
      </w:r>
      <w:r w:rsidR="00D65EAA">
        <w:rPr>
          <w:rFonts w:ascii="Arial" w:hAnsi="Arial" w:cs="Arial"/>
          <w:b/>
          <w:sz w:val="18"/>
          <w:szCs w:val="18"/>
        </w:rPr>
        <w:t xml:space="preserve">-02 </w:t>
      </w:r>
      <w:r w:rsidR="00D4513D" w:rsidRPr="00D4513D">
        <w:rPr>
          <w:rFonts w:ascii="Arial" w:hAnsi="Arial" w:cs="Arial"/>
          <w:b/>
          <w:sz w:val="18"/>
          <w:szCs w:val="18"/>
        </w:rPr>
        <w:t>final del 27</w:t>
      </w:r>
      <w:r w:rsidR="00D65EAA">
        <w:rPr>
          <w:rFonts w:ascii="Arial" w:hAnsi="Arial" w:cs="Arial"/>
          <w:b/>
          <w:sz w:val="18"/>
          <w:szCs w:val="18"/>
        </w:rPr>
        <w:t>.</w:t>
      </w:r>
      <w:r w:rsidR="00D4513D" w:rsidRPr="00D4513D">
        <w:rPr>
          <w:rFonts w:ascii="Arial" w:hAnsi="Arial" w:cs="Arial"/>
          <w:b/>
          <w:sz w:val="18"/>
          <w:szCs w:val="18"/>
        </w:rPr>
        <w:t>08</w:t>
      </w:r>
      <w:r w:rsidR="00D65EAA">
        <w:rPr>
          <w:rFonts w:ascii="Arial" w:hAnsi="Arial" w:cs="Arial"/>
          <w:b/>
          <w:sz w:val="18"/>
          <w:szCs w:val="18"/>
        </w:rPr>
        <w:t>.</w:t>
      </w:r>
      <w:r w:rsidR="00D4513D" w:rsidRPr="00D4513D">
        <w:rPr>
          <w:rFonts w:ascii="Arial" w:hAnsi="Arial" w:cs="Arial"/>
          <w:b/>
          <w:sz w:val="18"/>
          <w:szCs w:val="18"/>
        </w:rPr>
        <w:t>2015</w:t>
      </w:r>
      <w:r w:rsidR="00EE7DE6">
        <w:rPr>
          <w:rFonts w:ascii="Arial" w:hAnsi="Arial" w:cs="Arial"/>
          <w:b/>
          <w:sz w:val="18"/>
          <w:szCs w:val="18"/>
        </w:rPr>
        <w:t>)</w:t>
      </w:r>
    </w:p>
    <w:p w14:paraId="68186CA5" w14:textId="77777777" w:rsidR="000D3FAA" w:rsidRPr="00A93731" w:rsidRDefault="000D3FAA" w:rsidP="000D3FAA">
      <w:pPr>
        <w:spacing w:after="200" w:line="276" w:lineRule="auto"/>
        <w:ind w:hanging="851"/>
        <w:rPr>
          <w:lang w:eastAsia="en-GB"/>
        </w:rPr>
      </w:pPr>
      <w:r w:rsidRPr="000D3FAA">
        <w:rPr>
          <w:noProof/>
          <w:lang w:eastAsia="it-IT"/>
        </w:rPr>
        <mc:AlternateContent>
          <mc:Choice Requires="wps">
            <w:drawing>
              <wp:anchor distT="0" distB="0" distL="114300" distR="114300" simplePos="0" relativeHeight="251843072" behindDoc="0" locked="0" layoutInCell="1" allowOverlap="1" wp14:anchorId="0F717EEE" wp14:editId="101F315A">
                <wp:simplePos x="0" y="0"/>
                <wp:positionH relativeFrom="column">
                  <wp:posOffset>1786255</wp:posOffset>
                </wp:positionH>
                <wp:positionV relativeFrom="paragraph">
                  <wp:posOffset>142240</wp:posOffset>
                </wp:positionV>
                <wp:extent cx="0" cy="923925"/>
                <wp:effectExtent l="95250" t="0" r="76200" b="66675"/>
                <wp:wrapNone/>
                <wp:docPr id="58" name="Connettore 2 58"/>
                <wp:cNvGraphicFramePr/>
                <a:graphic xmlns:a="http://schemas.openxmlformats.org/drawingml/2006/main">
                  <a:graphicData uri="http://schemas.microsoft.com/office/word/2010/wordprocessingShape">
                    <wps:wsp>
                      <wps:cNvCnPr/>
                      <wps:spPr>
                        <a:xfrm>
                          <a:off x="0" y="0"/>
                          <a:ext cx="0" cy="923925"/>
                        </a:xfrm>
                        <a:prstGeom prst="straightConnector1">
                          <a:avLst/>
                        </a:prstGeom>
                        <a:noFill/>
                        <a:ln w="6350" cap="flat" cmpd="sng" algn="ctr">
                          <a:solidFill>
                            <a:srgbClr val="5B9BD5"/>
                          </a:solidFill>
                          <a:prstDash val="solid"/>
                          <a:miter lim="800000"/>
                          <a:tailEnd type="arrow"/>
                        </a:ln>
                        <a:effectLst/>
                      </wps:spPr>
                      <wps:bodyPr/>
                    </wps:wsp>
                  </a:graphicData>
                </a:graphic>
              </wp:anchor>
            </w:drawing>
          </mc:Choice>
          <mc:Fallback>
            <w:pict>
              <v:shapetype w14:anchorId="3E81D787" id="_x0000_t32" coordsize="21600,21600" o:spt="32" o:oned="t" path="m,l21600,21600e" filled="f">
                <v:path arrowok="t" fillok="f" o:connecttype="none"/>
                <o:lock v:ext="edit" shapetype="t"/>
              </v:shapetype>
              <v:shape id="Connettore 2 58" o:spid="_x0000_s1026" type="#_x0000_t32" style="position:absolute;margin-left:140.65pt;margin-top:11.2pt;width:0;height:72.75pt;z-index:251843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" strokecolor="#5b9bd5" strokeweight=".5pt">
                <v:stroke endarrow="open" joinstyle="miter"/>
              </v:shape>
            </w:pict>
          </mc:Fallback>
        </mc:AlternateContent>
      </w:r>
      <w:r w:rsidRPr="000D3FAA">
        <w:rPr>
          <w:noProof/>
          <w:lang w:eastAsia="it-IT"/>
        </w:rPr>
        <mc:AlternateContent>
          <mc:Choice Requires="wps">
            <w:drawing>
              <wp:anchor distT="0" distB="0" distL="114300" distR="114300" simplePos="0" relativeHeight="251842048" behindDoc="0" locked="0" layoutInCell="1" allowOverlap="1" wp14:anchorId="17B508B6" wp14:editId="171BFEBE">
                <wp:simplePos x="0" y="0"/>
                <wp:positionH relativeFrom="column">
                  <wp:posOffset>490855</wp:posOffset>
                </wp:positionH>
                <wp:positionV relativeFrom="paragraph">
                  <wp:posOffset>123824</wp:posOffset>
                </wp:positionV>
                <wp:extent cx="0" cy="923925"/>
                <wp:effectExtent l="95250" t="0" r="76200" b="66675"/>
                <wp:wrapNone/>
                <wp:docPr id="59" name="Connettore 2 59"/>
                <wp:cNvGraphicFramePr/>
                <a:graphic xmlns:a="http://schemas.openxmlformats.org/drawingml/2006/main">
                  <a:graphicData uri="http://schemas.microsoft.com/office/word/2010/wordprocessingShape">
                    <wps:wsp>
                      <wps:cNvCnPr/>
                      <wps:spPr>
                        <a:xfrm>
                          <a:off x="0" y="0"/>
                          <a:ext cx="0" cy="923925"/>
                        </a:xfrm>
                        <a:prstGeom prst="straightConnector1">
                          <a:avLst/>
                        </a:prstGeom>
                        <a:noFill/>
                        <a:ln w="6350" cap="flat" cmpd="sng" algn="ctr">
                          <a:solidFill>
                            <a:srgbClr val="5B9BD5"/>
                          </a:solidFill>
                          <a:prstDash val="solid"/>
                          <a:miter lim="800000"/>
                          <a:tailEnd type="arrow"/>
                        </a:ln>
                        <a:effectLst/>
                      </wps:spPr>
                      <wps:bodyPr/>
                    </wps:wsp>
                  </a:graphicData>
                </a:graphic>
              </wp:anchor>
            </w:drawing>
          </mc:Choice>
          <mc:Fallback>
            <w:pict>
              <v:shape w14:anchorId="34362D55" id="Connettore 2 59" o:spid="_x0000_s1026" type="#_x0000_t32" style="position:absolute;margin-left:38.65pt;margin-top:9.75pt;width:0;height:72.75pt;z-index:251842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" strokecolor="#5b9bd5" strokeweight=".5pt">
                <v:stroke endarrow="open" joinstyle="miter"/>
              </v:shape>
            </w:pict>
          </mc:Fallback>
        </mc:AlternateContent>
      </w:r>
      <w:r w:rsidRPr="000D3FAA">
        <w:rPr>
          <w:noProof/>
          <w:lang w:eastAsia="it-IT"/>
        </w:rPr>
        <mc:AlternateContent>
          <mc:Choice Requires="wps">
            <w:drawing>
              <wp:anchor distT="0" distB="0" distL="114300" distR="114300" simplePos="0" relativeHeight="251821568" behindDoc="0" locked="0" layoutInCell="1" allowOverlap="1" wp14:anchorId="28088396" wp14:editId="69ACCCAF">
                <wp:simplePos x="0" y="0"/>
                <wp:positionH relativeFrom="column">
                  <wp:posOffset>4371340</wp:posOffset>
                </wp:positionH>
                <wp:positionV relativeFrom="paragraph">
                  <wp:posOffset>229235</wp:posOffset>
                </wp:positionV>
                <wp:extent cx="1466850" cy="659765"/>
                <wp:effectExtent l="0" t="0" r="38100" b="64135"/>
                <wp:wrapNone/>
                <wp:docPr id="256"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0" cy="659765"/>
                        </a:xfrm>
                        <a:prstGeom prst="rect">
                          <a:avLst/>
                        </a:prstGeom>
                        <a:gradFill rotWithShape="0">
                          <a:gsLst>
                            <a:gs pos="0">
                              <a:srgbClr val="FFFFFF"/>
                            </a:gs>
                            <a:gs pos="100000">
                              <a:srgbClr val="FBD4B4"/>
                            </a:gs>
                          </a:gsLst>
                          <a:lin ang="5400000" scaled="1"/>
                        </a:gradFill>
                        <a:ln w="12700">
                          <a:solidFill>
                            <a:srgbClr val="FABF8F"/>
                          </a:solidFill>
                          <a:miter lim="800000"/>
                          <a:headEnd/>
                          <a:tailEnd/>
                        </a:ln>
                        <a:effectLst>
                          <a:outerShdw dist="28398" dir="3806097" algn="ctr" rotWithShape="0">
                            <a:srgbClr val="974706">
                              <a:alpha val="50000"/>
                            </a:srgbClr>
                          </a:outerShdw>
                        </a:effectLst>
                      </wps:spPr>
                      <wps:txbx>
                        <w:txbxContent>
                          <w:p w14:paraId="13E7FAC9" w14:textId="77777777" w:rsidR="005D0ECA" w:rsidRPr="00BE07D7" w:rsidRDefault="005D0ECA" w:rsidP="000D3FAA">
                            <w:pPr>
                              <w:spacing w:after="0"/>
                              <w:jc w:val="center"/>
                            </w:pPr>
                            <w:r w:rsidRPr="00BE07D7">
                              <w:t>_ /_ / N</w:t>
                            </w:r>
                          </w:p>
                          <w:p w14:paraId="458CBB6C" w14:textId="77777777" w:rsidR="005D0ECA" w:rsidRPr="00BE07D7" w:rsidRDefault="005D0ECA" w:rsidP="000D3FAA">
                            <w:pPr>
                              <w:spacing w:after="0"/>
                              <w:jc w:val="center"/>
                              <w:rPr>
                                <w:sz w:val="16"/>
                                <w:szCs w:val="16"/>
                              </w:rPr>
                            </w:pPr>
                            <w:r w:rsidRPr="00BE07D7">
                              <w:rPr>
                                <w:sz w:val="16"/>
                                <w:szCs w:val="16"/>
                              </w:rPr>
                              <w:t>(termine ultimo interno per la definizione da parte dello SM))</w:t>
                            </w:r>
                          </w:p>
                          <w:p w14:paraId="42FF063C" w14:textId="77777777" w:rsidR="005D0ECA" w:rsidRPr="00BE07D7" w:rsidRDefault="005D0ECA" w:rsidP="000D3FAA">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088396" id="Text Box 80" o:spid="_x0000_s1055" type="#_x0000_t202" style="position:absolute;margin-left:344.2pt;margin-top:18.05pt;width:115.5pt;height:51.95pt;z-index:25182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" strokecolor="#fabf8f" strokeweight="1pt">
                <v:fill color2="#fbd4b4" focus="100%" type="gradient"/>
                <v:shadow on="t" color="#974706" opacity=".5" offset="1pt"/>
                <v:textbox>
                  <w:txbxContent>
                    <w:p w14:paraId="13E7FAC9" w14:textId="77777777" w:rsidR="005D0ECA" w:rsidRPr="00BE07D7" w:rsidRDefault="005D0ECA" w:rsidP="000D3FAA">
                      <w:pPr>
                        <w:spacing w:after="0"/>
                        <w:jc w:val="center"/>
                      </w:pPr>
                      <w:r w:rsidRPr="00BE07D7">
                        <w:t>_ /_ / N</w:t>
                      </w:r>
                    </w:p>
                    <w:p w14:paraId="458CBB6C" w14:textId="77777777" w:rsidR="005D0ECA" w:rsidRPr="00BE07D7" w:rsidRDefault="005D0ECA" w:rsidP="000D3FAA">
                      <w:pPr>
                        <w:spacing w:after="0"/>
                        <w:jc w:val="center"/>
                        <w:rPr>
                          <w:sz w:val="16"/>
                          <w:szCs w:val="16"/>
                        </w:rPr>
                      </w:pPr>
                      <w:r w:rsidRPr="00BE07D7">
                        <w:rPr>
                          <w:sz w:val="16"/>
                          <w:szCs w:val="16"/>
                        </w:rPr>
                        <w:t>(termine ultimo interno per la definizione da parte dello SM))</w:t>
                      </w:r>
                    </w:p>
                    <w:p w14:paraId="42FF063C" w14:textId="77777777" w:rsidR="005D0ECA" w:rsidRPr="00BE07D7" w:rsidRDefault="005D0ECA" w:rsidP="000D3FAA">
                      <w:pPr>
                        <w:jc w:val="center"/>
                      </w:pPr>
                    </w:p>
                  </w:txbxContent>
                </v:textbox>
              </v:shape>
            </w:pict>
          </mc:Fallback>
        </mc:AlternateContent>
      </w:r>
      <w:r w:rsidRPr="00A93731">
        <w:rPr>
          <w:lang w:eastAsia="en-GB"/>
        </w:rPr>
        <w:t>System audit+Audit operazioni</w:t>
      </w:r>
      <w:r w:rsidRPr="00A93731">
        <w:rPr>
          <w:lang w:eastAsia="en-GB"/>
        </w:rPr>
        <w:tab/>
        <w:t>Audit operazioni</w:t>
      </w:r>
    </w:p>
    <w:p w14:paraId="0C0CEF67" w14:textId="77777777" w:rsidR="000D3FAA" w:rsidRPr="00A93731" w:rsidRDefault="000D3FAA" w:rsidP="000D3FAA">
      <w:pPr>
        <w:spacing w:after="200" w:line="276" w:lineRule="auto"/>
      </w:pPr>
      <w:r w:rsidRPr="000D3FAA">
        <w:rPr>
          <w:noProof/>
          <w:lang w:eastAsia="it-IT"/>
        </w:rPr>
        <mc:AlternateContent>
          <mc:Choice Requires="wps">
            <w:drawing>
              <wp:anchor distT="0" distB="0" distL="114300" distR="114300" simplePos="0" relativeHeight="251810304" behindDoc="0" locked="0" layoutInCell="1" allowOverlap="1" wp14:anchorId="25354272" wp14:editId="0742E656">
                <wp:simplePos x="0" y="0"/>
                <wp:positionH relativeFrom="column">
                  <wp:posOffset>6871970</wp:posOffset>
                </wp:positionH>
                <wp:positionV relativeFrom="paragraph">
                  <wp:posOffset>-78740</wp:posOffset>
                </wp:positionV>
                <wp:extent cx="1028700" cy="671195"/>
                <wp:effectExtent l="23495" t="26035" r="33655" b="45720"/>
                <wp:wrapNone/>
                <wp:docPr id="257"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671195"/>
                        </a:xfrm>
                        <a:prstGeom prst="rect">
                          <a:avLst/>
                        </a:prstGeom>
                        <a:solidFill>
                          <a:srgbClr val="4BACC6"/>
                        </a:solidFill>
                        <a:ln w="38100">
                          <a:solidFill>
                            <a:srgbClr val="F2F2F2"/>
                          </a:solidFill>
                          <a:miter lim="800000"/>
                          <a:headEnd/>
                          <a:tailEnd/>
                        </a:ln>
                        <a:effectLst>
                          <a:outerShdw dist="28398" dir="3806097" algn="ctr" rotWithShape="0">
                            <a:srgbClr val="205867">
                              <a:alpha val="50000"/>
                            </a:srgbClr>
                          </a:outerShdw>
                        </a:effectLst>
                      </wps:spPr>
                      <wps:txbx>
                        <w:txbxContent>
                          <w:p w14:paraId="4C9F0A22" w14:textId="77777777" w:rsidR="005D0ECA" w:rsidRDefault="005D0ECA" w:rsidP="000D3FAA">
                            <w:pPr>
                              <w:spacing w:after="0"/>
                              <w:jc w:val="center"/>
                            </w:pPr>
                            <w:r>
                              <w:t xml:space="preserve">15/02/N+1 </w:t>
                            </w:r>
                          </w:p>
                          <w:p w14:paraId="0C548821" w14:textId="77777777" w:rsidR="005D0ECA" w:rsidRPr="00675714" w:rsidRDefault="005D0ECA" w:rsidP="000D3FAA">
                            <w:pPr>
                              <w:spacing w:after="0"/>
                              <w:jc w:val="center"/>
                              <w:rPr>
                                <w:sz w:val="18"/>
                                <w:szCs w:val="18"/>
                              </w:rPr>
                            </w:pPr>
                            <w:r w:rsidRPr="00675714">
                              <w:rPr>
                                <w:sz w:val="18"/>
                                <w:szCs w:val="18"/>
                              </w:rPr>
                              <w:t>E</w:t>
                            </w:r>
                            <w:r>
                              <w:rPr>
                                <w:sz w:val="18"/>
                                <w:szCs w:val="18"/>
                              </w:rPr>
                              <w:t>ccezione</w:t>
                            </w:r>
                            <w:r w:rsidRPr="00675714">
                              <w:rPr>
                                <w:sz w:val="18"/>
                                <w:szCs w:val="18"/>
                              </w:rPr>
                              <w:t>: 01/03/N+1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354272" id="Text Box 69" o:spid="_x0000_s1056" type="#_x0000_t202" style="position:absolute;margin-left:541.1pt;margin-top:-6.2pt;width:81pt;height:52.85pt;z-index:25181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" fillcolor="#4bacc6" strokecolor="#f2f2f2" strokeweight="3pt">
                <v:shadow on="t" color="#205867" opacity=".5" offset="1pt"/>
                <v:textbox>
                  <w:txbxContent>
                    <w:p w14:paraId="4C9F0A22" w14:textId="77777777" w:rsidR="005D0ECA" w:rsidRDefault="005D0ECA" w:rsidP="000D3FAA">
                      <w:pPr>
                        <w:spacing w:after="0"/>
                        <w:jc w:val="center"/>
                      </w:pPr>
                      <w:r>
                        <w:t xml:space="preserve">15/02/N+1 </w:t>
                      </w:r>
                    </w:p>
                    <w:p w14:paraId="0C548821" w14:textId="77777777" w:rsidR="005D0ECA" w:rsidRPr="00675714" w:rsidRDefault="005D0ECA" w:rsidP="000D3FAA">
                      <w:pPr>
                        <w:spacing w:after="0"/>
                        <w:jc w:val="center"/>
                        <w:rPr>
                          <w:sz w:val="18"/>
                          <w:szCs w:val="18"/>
                        </w:rPr>
                      </w:pPr>
                      <w:r w:rsidRPr="00675714">
                        <w:rPr>
                          <w:sz w:val="18"/>
                          <w:szCs w:val="18"/>
                        </w:rPr>
                        <w:t>E</w:t>
                      </w:r>
                      <w:r>
                        <w:rPr>
                          <w:sz w:val="18"/>
                          <w:szCs w:val="18"/>
                        </w:rPr>
                        <w:t>ccezione</w:t>
                      </w:r>
                      <w:r w:rsidRPr="00675714">
                        <w:rPr>
                          <w:sz w:val="18"/>
                          <w:szCs w:val="18"/>
                        </w:rPr>
                        <w:t>: 01/03/N+1</w:t>
                      </w:r>
                    </w:p>
                  </w:txbxContent>
                </v:textbox>
              </v:shape>
            </w:pict>
          </mc:Fallback>
        </mc:AlternateContent>
      </w:r>
      <w:r w:rsidRPr="000D3FAA">
        <w:rPr>
          <w:noProof/>
          <w:lang w:eastAsia="it-IT"/>
        </w:rPr>
        <mc:AlternateContent>
          <mc:Choice Requires="wps">
            <w:drawing>
              <wp:anchor distT="0" distB="0" distL="114300" distR="114300" simplePos="0" relativeHeight="251814400" behindDoc="0" locked="0" layoutInCell="1" allowOverlap="1" wp14:anchorId="2C8B1955" wp14:editId="6F578C2C">
                <wp:simplePos x="0" y="0"/>
                <wp:positionH relativeFrom="column">
                  <wp:posOffset>3082925</wp:posOffset>
                </wp:positionH>
                <wp:positionV relativeFrom="paragraph">
                  <wp:posOffset>215265</wp:posOffset>
                </wp:positionV>
                <wp:extent cx="0" cy="518160"/>
                <wp:effectExtent l="6350" t="5715" r="12700" b="9525"/>
                <wp:wrapNone/>
                <wp:docPr id="48" name="AutoShap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181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AD1153" id="AutoShape 73" o:spid="_x0000_s1026" type="#_x0000_t32" style="position:absolute;margin-left:242.75pt;margin-top:16.95pt;width:0;height:40.8pt;z-index:25181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"/>
            </w:pict>
          </mc:Fallback>
        </mc:AlternateContent>
      </w:r>
      <w:r w:rsidRPr="000D3FAA">
        <w:rPr>
          <w:noProof/>
          <w:lang w:eastAsia="it-IT"/>
        </w:rPr>
        <mc:AlternateContent>
          <mc:Choice Requires="wps">
            <w:drawing>
              <wp:anchor distT="0" distB="0" distL="114300" distR="114300" simplePos="0" relativeHeight="251808256" behindDoc="0" locked="0" layoutInCell="1" allowOverlap="1" wp14:anchorId="0CA959F7" wp14:editId="57ED1472">
                <wp:simplePos x="0" y="0"/>
                <wp:positionH relativeFrom="column">
                  <wp:posOffset>2147570</wp:posOffset>
                </wp:positionH>
                <wp:positionV relativeFrom="paragraph">
                  <wp:posOffset>255270</wp:posOffset>
                </wp:positionV>
                <wp:extent cx="906780" cy="288925"/>
                <wp:effectExtent l="23495" t="26670" r="31750" b="46355"/>
                <wp:wrapNone/>
                <wp:docPr id="258"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6780" cy="288925"/>
                        </a:xfrm>
                        <a:prstGeom prst="rect">
                          <a:avLst/>
                        </a:prstGeom>
                        <a:solidFill>
                          <a:srgbClr val="4BACC6"/>
                        </a:solidFill>
                        <a:ln w="38100">
                          <a:solidFill>
                            <a:srgbClr val="F2F2F2"/>
                          </a:solidFill>
                          <a:miter lim="800000"/>
                          <a:headEnd/>
                          <a:tailEnd/>
                        </a:ln>
                        <a:effectLst>
                          <a:outerShdw dist="28398" dir="3806097" algn="ctr" rotWithShape="0">
                            <a:srgbClr val="205867">
                              <a:alpha val="50000"/>
                            </a:srgbClr>
                          </a:outerShdw>
                        </a:effectLst>
                      </wps:spPr>
                      <wps:txbx>
                        <w:txbxContent>
                          <w:p w14:paraId="21F7224C" w14:textId="77777777" w:rsidR="005D0ECA" w:rsidRDefault="005D0ECA" w:rsidP="000D3FAA">
                            <w:pPr>
                              <w:jc w:val="center"/>
                            </w:pPr>
                            <w:r>
                              <w:t>30/06/N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A959F7" id="Text Box 67" o:spid="_x0000_s1057" type="#_x0000_t202" style="position:absolute;margin-left:169.1pt;margin-top:20.1pt;width:71.4pt;height:22.75pt;z-index:25180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" fillcolor="#4bacc6" strokecolor="#f2f2f2" strokeweight="3pt">
                <v:shadow on="t" color="#205867" opacity=".5" offset="1pt"/>
                <v:textbox>
                  <w:txbxContent>
                    <w:p w14:paraId="21F7224C" w14:textId="77777777" w:rsidR="005D0ECA" w:rsidRDefault="005D0ECA" w:rsidP="000D3FAA">
                      <w:pPr>
                        <w:jc w:val="center"/>
                      </w:pPr>
                      <w:r>
                        <w:t>30/06/N</w:t>
                      </w:r>
                    </w:p>
                  </w:txbxContent>
                </v:textbox>
              </v:shape>
            </w:pict>
          </mc:Fallback>
        </mc:AlternateContent>
      </w:r>
      <w:r w:rsidRPr="000D3FAA">
        <w:rPr>
          <w:noProof/>
          <w:lang w:eastAsia="it-IT"/>
        </w:rPr>
        <mc:AlternateContent>
          <mc:Choice Requires="wps">
            <w:drawing>
              <wp:anchor distT="0" distB="0" distL="114300" distR="114300" simplePos="0" relativeHeight="251812352" behindDoc="0" locked="0" layoutInCell="1" allowOverlap="1" wp14:anchorId="3D3650B3" wp14:editId="67C2C375">
                <wp:simplePos x="0" y="0"/>
                <wp:positionH relativeFrom="column">
                  <wp:posOffset>-186055</wp:posOffset>
                </wp:positionH>
                <wp:positionV relativeFrom="paragraph">
                  <wp:posOffset>553720</wp:posOffset>
                </wp:positionV>
                <wp:extent cx="0" cy="189230"/>
                <wp:effectExtent l="13970" t="10795" r="5080" b="9525"/>
                <wp:wrapNone/>
                <wp:docPr id="259" name="AutoShap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92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22F5E5" id="AutoShape 71" o:spid="_x0000_s1026" type="#_x0000_t32" style="position:absolute;margin-left:-14.65pt;margin-top:43.6pt;width:0;height:14.9pt;z-index:25181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"/>
            </w:pict>
          </mc:Fallback>
        </mc:AlternateContent>
      </w:r>
      <w:r w:rsidRPr="000D3FAA">
        <w:rPr>
          <w:noProof/>
          <w:lang w:eastAsia="it-IT"/>
        </w:rPr>
        <mc:AlternateContent>
          <mc:Choice Requires="wps">
            <w:drawing>
              <wp:anchor distT="0" distB="0" distL="114300" distR="114300" simplePos="0" relativeHeight="251811328" behindDoc="0" locked="0" layoutInCell="1" allowOverlap="1" wp14:anchorId="35D156F1" wp14:editId="3B01238F">
                <wp:simplePos x="0" y="0"/>
                <wp:positionH relativeFrom="column">
                  <wp:posOffset>8090535</wp:posOffset>
                </wp:positionH>
                <wp:positionV relativeFrom="paragraph">
                  <wp:posOffset>243840</wp:posOffset>
                </wp:positionV>
                <wp:extent cx="906780" cy="288925"/>
                <wp:effectExtent l="22860" t="24765" r="32385" b="48260"/>
                <wp:wrapNone/>
                <wp:docPr id="45"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6780" cy="288925"/>
                        </a:xfrm>
                        <a:prstGeom prst="rect">
                          <a:avLst/>
                        </a:prstGeom>
                        <a:solidFill>
                          <a:srgbClr val="9BBB59"/>
                        </a:solidFill>
                        <a:ln w="38100">
                          <a:solidFill>
                            <a:srgbClr val="F2F2F2"/>
                          </a:solidFill>
                          <a:miter lim="800000"/>
                          <a:headEnd/>
                          <a:tailEnd/>
                        </a:ln>
                        <a:effectLst>
                          <a:outerShdw dist="28398" dir="3806097" algn="ctr" rotWithShape="0">
                            <a:srgbClr val="4E6128">
                              <a:alpha val="50000"/>
                            </a:srgbClr>
                          </a:outerShdw>
                        </a:effectLst>
                      </wps:spPr>
                      <wps:txbx>
                        <w:txbxContent>
                          <w:p w14:paraId="20EB7BF4" w14:textId="77777777" w:rsidR="005D0ECA" w:rsidRDefault="005D0ECA" w:rsidP="000D3FAA">
                            <w:pPr>
                              <w:jc w:val="center"/>
                            </w:pPr>
                            <w:r>
                              <w:t>31/05/N+1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D156F1" id="Text Box 70" o:spid="_x0000_s1058" type="#_x0000_t202" style="position:absolute;margin-left:637.05pt;margin-top:19.2pt;width:71.4pt;height:22.75pt;z-index:25181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" fillcolor="#9bbb59" strokecolor="#f2f2f2" strokeweight="3pt">
                <v:shadow on="t" color="#4e6128" opacity=".5" offset="1pt"/>
                <v:textbox>
                  <w:txbxContent>
                    <w:p w14:paraId="20EB7BF4" w14:textId="77777777" w:rsidR="005D0ECA" w:rsidRDefault="005D0ECA" w:rsidP="000D3FAA">
                      <w:pPr>
                        <w:jc w:val="center"/>
                      </w:pPr>
                      <w:r>
                        <w:t>31/05/N+1</w:t>
                      </w:r>
                    </w:p>
                  </w:txbxContent>
                </v:textbox>
              </v:shape>
            </w:pict>
          </mc:Fallback>
        </mc:AlternateContent>
      </w:r>
      <w:r w:rsidRPr="000D3FAA">
        <w:rPr>
          <w:noProof/>
          <w:lang w:eastAsia="it-IT"/>
        </w:rPr>
        <mc:AlternateContent>
          <mc:Choice Requires="wps">
            <w:drawing>
              <wp:anchor distT="0" distB="0" distL="114300" distR="114300" simplePos="0" relativeHeight="251809280" behindDoc="0" locked="0" layoutInCell="1" allowOverlap="1" wp14:anchorId="35BDEDC8" wp14:editId="5257DA69">
                <wp:simplePos x="0" y="0"/>
                <wp:positionH relativeFrom="column">
                  <wp:posOffset>2640965</wp:posOffset>
                </wp:positionH>
                <wp:positionV relativeFrom="paragraph">
                  <wp:posOffset>-106045</wp:posOffset>
                </wp:positionV>
                <wp:extent cx="906780" cy="288925"/>
                <wp:effectExtent l="21590" t="27305" r="33655" b="45720"/>
                <wp:wrapNone/>
                <wp:docPr id="44"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6780" cy="288925"/>
                        </a:xfrm>
                        <a:prstGeom prst="rect">
                          <a:avLst/>
                        </a:prstGeom>
                        <a:solidFill>
                          <a:srgbClr val="4BACC6"/>
                        </a:solidFill>
                        <a:ln w="38100">
                          <a:solidFill>
                            <a:srgbClr val="F2F2F2"/>
                          </a:solidFill>
                          <a:miter lim="800000"/>
                          <a:headEnd/>
                          <a:tailEnd/>
                        </a:ln>
                        <a:effectLst>
                          <a:outerShdw dist="28398" dir="3806097" algn="ctr" rotWithShape="0">
                            <a:srgbClr val="205867">
                              <a:alpha val="50000"/>
                            </a:srgbClr>
                          </a:outerShdw>
                        </a:effectLst>
                      </wps:spPr>
                      <wps:txbx>
                        <w:txbxContent>
                          <w:p w14:paraId="04FEF7EA" w14:textId="77777777" w:rsidR="005D0ECA" w:rsidRDefault="005D0ECA" w:rsidP="000D3FAA">
                            <w:pPr>
                              <w:jc w:val="center"/>
                            </w:pPr>
                            <w:r>
                              <w:t>31/07/N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BDEDC8" id="Text Box 68" o:spid="_x0000_s1059" type="#_x0000_t202" style="position:absolute;margin-left:207.95pt;margin-top:-8.35pt;width:71.4pt;height:22.75pt;z-index:25180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" fillcolor="#4bacc6" strokecolor="#f2f2f2" strokeweight="3pt">
                <v:shadow on="t" color="#205867" opacity=".5" offset="1pt"/>
                <v:textbox>
                  <w:txbxContent>
                    <w:p w14:paraId="04FEF7EA" w14:textId="77777777" w:rsidR="005D0ECA" w:rsidRDefault="005D0ECA" w:rsidP="000D3FAA">
                      <w:pPr>
                        <w:jc w:val="center"/>
                      </w:pPr>
                      <w:r>
                        <w:t>31/07/N</w:t>
                      </w:r>
                    </w:p>
                  </w:txbxContent>
                </v:textbox>
              </v:shape>
            </w:pict>
          </mc:Fallback>
        </mc:AlternateContent>
      </w:r>
      <w:r w:rsidRPr="000D3FAA">
        <w:rPr>
          <w:noProof/>
          <w:lang w:eastAsia="it-IT"/>
        </w:rPr>
        <mc:AlternateContent>
          <mc:Choice Requires="wps">
            <w:drawing>
              <wp:anchor distT="0" distB="0" distL="114300" distR="114300" simplePos="0" relativeHeight="251807232" behindDoc="0" locked="0" layoutInCell="1" allowOverlap="1" wp14:anchorId="0F62D64C" wp14:editId="5DC3E784">
                <wp:simplePos x="0" y="0"/>
                <wp:positionH relativeFrom="column">
                  <wp:posOffset>-561340</wp:posOffset>
                </wp:positionH>
                <wp:positionV relativeFrom="paragraph">
                  <wp:posOffset>215265</wp:posOffset>
                </wp:positionV>
                <wp:extent cx="906780" cy="288925"/>
                <wp:effectExtent l="19685" t="24765" r="35560" b="48260"/>
                <wp:wrapNone/>
                <wp:docPr id="43"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6780" cy="288925"/>
                        </a:xfrm>
                        <a:prstGeom prst="rect">
                          <a:avLst/>
                        </a:prstGeom>
                        <a:solidFill>
                          <a:srgbClr val="4BACC6"/>
                        </a:solidFill>
                        <a:ln w="38100">
                          <a:solidFill>
                            <a:srgbClr val="F2F2F2"/>
                          </a:solidFill>
                          <a:miter lim="800000"/>
                          <a:headEnd/>
                          <a:tailEnd/>
                        </a:ln>
                        <a:effectLst>
                          <a:outerShdw dist="28398" dir="3806097" algn="ctr" rotWithShape="0">
                            <a:srgbClr val="205867">
                              <a:alpha val="50000"/>
                            </a:srgbClr>
                          </a:outerShdw>
                        </a:effectLst>
                      </wps:spPr>
                      <wps:txbx>
                        <w:txbxContent>
                          <w:p w14:paraId="44798F4B" w14:textId="77777777" w:rsidR="005D0ECA" w:rsidRDefault="005D0ECA" w:rsidP="000D3FAA">
                            <w:pPr>
                              <w:jc w:val="center"/>
                            </w:pPr>
                            <w:r>
                              <w:t>01/07/N-1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2D64C" id="_x0000_s1060" type="#_x0000_t202" style="position:absolute;margin-left:-44.2pt;margin-top:16.95pt;width:71.4pt;height:22.75pt;z-index:25180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" fillcolor="#4bacc6" strokecolor="#f2f2f2" strokeweight="3pt">
                <v:shadow on="t" color="#205867" opacity=".5" offset="1pt"/>
                <v:textbox>
                  <w:txbxContent>
                    <w:p w14:paraId="44798F4B" w14:textId="77777777" w:rsidR="005D0ECA" w:rsidRDefault="005D0ECA" w:rsidP="000D3FAA">
                      <w:pPr>
                        <w:jc w:val="center"/>
                      </w:pPr>
                      <w:r>
                        <w:t>01/07/N-1</w:t>
                      </w:r>
                    </w:p>
                  </w:txbxContent>
                </v:textbox>
              </v:shape>
            </w:pict>
          </mc:Fallback>
        </mc:AlternateContent>
      </w:r>
      <w:r w:rsidRPr="000D3FAA">
        <w:rPr>
          <w:noProof/>
          <w:lang w:eastAsia="it-IT"/>
        </w:rPr>
        <mc:AlternateContent>
          <mc:Choice Requires="wps">
            <w:drawing>
              <wp:anchor distT="0" distB="0" distL="114300" distR="114300" simplePos="0" relativeHeight="251806208" behindDoc="0" locked="0" layoutInCell="1" allowOverlap="1" wp14:anchorId="3F959EDA" wp14:editId="69FBDA40">
                <wp:simplePos x="0" y="0"/>
                <wp:positionH relativeFrom="column">
                  <wp:posOffset>-525780</wp:posOffset>
                </wp:positionH>
                <wp:positionV relativeFrom="paragraph">
                  <wp:posOffset>721995</wp:posOffset>
                </wp:positionV>
                <wp:extent cx="9403080" cy="11430"/>
                <wp:effectExtent l="7620" t="7620" r="9525" b="9525"/>
                <wp:wrapNone/>
                <wp:docPr id="42" name="AutoShap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403080" cy="114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C48622" id="AutoShape 65" o:spid="_x0000_s1026" type="#_x0000_t32" style="position:absolute;margin-left:-41.4pt;margin-top:56.85pt;width:740.4pt;height:.9pt;flip:y;z-index:25180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"/>
            </w:pict>
          </mc:Fallback>
        </mc:AlternateContent>
      </w:r>
      <w:r w:rsidRPr="000D3FAA">
        <w:rPr>
          <w:noProof/>
          <w:lang w:eastAsia="it-IT"/>
        </w:rPr>
        <mc:AlternateContent>
          <mc:Choice Requires="wps">
            <w:drawing>
              <wp:anchor distT="0" distB="0" distL="114300" distR="114300" simplePos="0" relativeHeight="251793920" behindDoc="0" locked="0" layoutInCell="1" allowOverlap="1" wp14:anchorId="7DF0A6E8" wp14:editId="1440146F">
                <wp:simplePos x="0" y="0"/>
                <wp:positionH relativeFrom="column">
                  <wp:posOffset>8123555</wp:posOffset>
                </wp:positionH>
                <wp:positionV relativeFrom="paragraph">
                  <wp:posOffset>895350</wp:posOffset>
                </wp:positionV>
                <wp:extent cx="1059180" cy="1381125"/>
                <wp:effectExtent l="17780" t="19050" r="18415" b="19050"/>
                <wp:wrapNone/>
                <wp:docPr id="41"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9180" cy="1381125"/>
                        </a:xfrm>
                        <a:prstGeom prst="rect">
                          <a:avLst/>
                        </a:prstGeom>
                        <a:solidFill>
                          <a:srgbClr val="FFFFFF"/>
                        </a:solidFill>
                        <a:ln w="31750">
                          <a:solidFill>
                            <a:srgbClr val="9BBB59"/>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067B0E6F" w14:textId="77777777" w:rsidR="005D0ECA" w:rsidRPr="00BE07D7" w:rsidRDefault="005D0ECA" w:rsidP="000D3FAA">
                            <w:pPr>
                              <w:spacing w:after="0"/>
                              <w:jc w:val="center"/>
                            </w:pPr>
                            <w:r w:rsidRPr="00BE07D7">
                              <w:t xml:space="preserve">CE </w:t>
                            </w:r>
                          </w:p>
                          <w:p w14:paraId="39E5782A" w14:textId="77777777" w:rsidR="005D0ECA" w:rsidRPr="00BE07D7" w:rsidRDefault="005D0ECA" w:rsidP="000D3FAA">
                            <w:pPr>
                              <w:spacing w:after="0"/>
                              <w:jc w:val="center"/>
                            </w:pPr>
                            <w:r w:rsidRPr="00BE07D7">
                              <w:t>esame e accettazione dei Conti</w:t>
                            </w:r>
                          </w:p>
                          <w:p w14:paraId="333FB3CF" w14:textId="77777777" w:rsidR="005D0ECA" w:rsidRDefault="005D0ECA" w:rsidP="000D3FAA">
                            <w:pPr>
                              <w:spacing w:after="0"/>
                              <w:jc w:val="center"/>
                            </w:pPr>
                            <w:r>
                              <w:t>(art.130)</w:t>
                            </w:r>
                          </w:p>
                          <w:p w14:paraId="2DE1C9CB" w14:textId="77777777" w:rsidR="005D0ECA" w:rsidRDefault="005D0ECA" w:rsidP="000D3FAA">
                            <w:pPr>
                              <w:spacing w:after="0"/>
                              <w:jc w:val="center"/>
                            </w:pPr>
                          </w:p>
                          <w:p w14:paraId="4A07300F" w14:textId="77777777" w:rsidR="005D0ECA" w:rsidRDefault="005D0ECA" w:rsidP="000D3FAA">
                            <w:pPr>
                              <w:spacing w:after="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F0A6E8" id="Text Box 53" o:spid="_x0000_s1061" type="#_x0000_t202" style="position:absolute;margin-left:639.65pt;margin-top:70.5pt;width:83.4pt;height:108.75pt;z-index:25179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" strokecolor="#9bbb59" strokeweight="2.5pt">
                <v:shadow color="#868686"/>
                <v:textbox>
                  <w:txbxContent>
                    <w:p w14:paraId="067B0E6F" w14:textId="77777777" w:rsidR="005D0ECA" w:rsidRPr="00BE07D7" w:rsidRDefault="005D0ECA" w:rsidP="000D3FAA">
                      <w:pPr>
                        <w:spacing w:after="0"/>
                        <w:jc w:val="center"/>
                      </w:pPr>
                      <w:r w:rsidRPr="00BE07D7">
                        <w:t xml:space="preserve">CE </w:t>
                      </w:r>
                    </w:p>
                    <w:p w14:paraId="39E5782A" w14:textId="77777777" w:rsidR="005D0ECA" w:rsidRPr="00BE07D7" w:rsidRDefault="005D0ECA" w:rsidP="000D3FAA">
                      <w:pPr>
                        <w:spacing w:after="0"/>
                        <w:jc w:val="center"/>
                      </w:pPr>
                      <w:r w:rsidRPr="00BE07D7">
                        <w:t>esame e accettazione dei Conti</w:t>
                      </w:r>
                    </w:p>
                    <w:p w14:paraId="333FB3CF" w14:textId="77777777" w:rsidR="005D0ECA" w:rsidRDefault="005D0ECA" w:rsidP="000D3FAA">
                      <w:pPr>
                        <w:spacing w:after="0"/>
                        <w:jc w:val="center"/>
                      </w:pPr>
                      <w:r>
                        <w:t>(art.130)</w:t>
                      </w:r>
                    </w:p>
                    <w:p w14:paraId="2DE1C9CB" w14:textId="77777777" w:rsidR="005D0ECA" w:rsidRDefault="005D0ECA" w:rsidP="000D3FAA">
                      <w:pPr>
                        <w:spacing w:after="0"/>
                        <w:jc w:val="center"/>
                      </w:pPr>
                    </w:p>
                    <w:p w14:paraId="4A07300F" w14:textId="77777777" w:rsidR="005D0ECA" w:rsidRDefault="005D0ECA" w:rsidP="000D3FAA">
                      <w:pPr>
                        <w:spacing w:after="0"/>
                        <w:jc w:val="center"/>
                      </w:pPr>
                    </w:p>
                  </w:txbxContent>
                </v:textbox>
              </v:shape>
            </w:pict>
          </mc:Fallback>
        </mc:AlternateContent>
      </w:r>
    </w:p>
    <w:p w14:paraId="674906C0" w14:textId="77777777" w:rsidR="000D3FAA" w:rsidRPr="00A93731" w:rsidRDefault="000D3FAA" w:rsidP="000D3FAA">
      <w:pPr>
        <w:tabs>
          <w:tab w:val="left" w:pos="2016"/>
        </w:tabs>
        <w:spacing w:after="200" w:line="276" w:lineRule="auto"/>
      </w:pPr>
      <w:r w:rsidRPr="000D3FAA">
        <w:rPr>
          <w:noProof/>
          <w:lang w:eastAsia="it-IT"/>
        </w:rPr>
        <mc:AlternateContent>
          <mc:Choice Requires="wps">
            <w:drawing>
              <wp:anchor distT="0" distB="0" distL="114300" distR="114300" simplePos="0" relativeHeight="251819520" behindDoc="0" locked="0" layoutInCell="1" allowOverlap="1" wp14:anchorId="795CAD6E" wp14:editId="73763D42">
                <wp:simplePos x="0" y="0"/>
                <wp:positionH relativeFrom="column">
                  <wp:posOffset>904240</wp:posOffset>
                </wp:positionH>
                <wp:positionV relativeFrom="paragraph">
                  <wp:posOffset>30480</wp:posOffset>
                </wp:positionV>
                <wp:extent cx="738505" cy="288290"/>
                <wp:effectExtent l="8890" t="11430" r="5080" b="5080"/>
                <wp:wrapNone/>
                <wp:docPr id="40"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8505" cy="288290"/>
                        </a:xfrm>
                        <a:prstGeom prst="rect">
                          <a:avLst/>
                        </a:prstGeom>
                        <a:solidFill>
                          <a:srgbClr val="FFFFFF"/>
                        </a:solidFill>
                        <a:ln w="9525">
                          <a:solidFill>
                            <a:srgbClr val="4BACC6"/>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10CB9BF3" w14:textId="77777777" w:rsidR="005D0ECA" w:rsidRPr="009D2761" w:rsidRDefault="005D0ECA" w:rsidP="000D3FAA">
                            <w:pPr>
                              <w:jc w:val="center"/>
                              <w:rPr>
                                <w:sz w:val="18"/>
                                <w:szCs w:val="18"/>
                              </w:rPr>
                            </w:pPr>
                            <w:r w:rsidRPr="009D2761">
                              <w:rPr>
                                <w:sz w:val="18"/>
                                <w:szCs w:val="18"/>
                              </w:rPr>
                              <w:t>01/01/N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5CAD6E" id="Text Box 78" o:spid="_x0000_s1062" type="#_x0000_t202" style="position:absolute;margin-left:71.2pt;margin-top:2.4pt;width:58.15pt;height:22.7pt;z-index:25181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" strokecolor="#4bacc6">
                <v:stroke dashstyle="dash"/>
                <v:shadow color="#868686"/>
                <v:textbox>
                  <w:txbxContent>
                    <w:p w14:paraId="10CB9BF3" w14:textId="77777777" w:rsidR="005D0ECA" w:rsidRPr="009D2761" w:rsidRDefault="005D0ECA" w:rsidP="000D3FAA">
                      <w:pPr>
                        <w:jc w:val="center"/>
                        <w:rPr>
                          <w:sz w:val="18"/>
                          <w:szCs w:val="18"/>
                        </w:rPr>
                      </w:pPr>
                      <w:r w:rsidRPr="009D2761">
                        <w:rPr>
                          <w:sz w:val="18"/>
                          <w:szCs w:val="18"/>
                        </w:rPr>
                        <w:t>01/01/N</w:t>
                      </w:r>
                    </w:p>
                  </w:txbxContent>
                </v:textbox>
              </v:shape>
            </w:pict>
          </mc:Fallback>
        </mc:AlternateContent>
      </w:r>
      <w:r w:rsidRPr="000D3FAA">
        <w:rPr>
          <w:noProof/>
          <w:lang w:eastAsia="it-IT"/>
        </w:rPr>
        <mc:AlternateContent>
          <mc:Choice Requires="wps">
            <w:drawing>
              <wp:anchor distT="0" distB="0" distL="114300" distR="114300" simplePos="0" relativeHeight="251815424" behindDoc="0" locked="0" layoutInCell="1" allowOverlap="1" wp14:anchorId="1A190730" wp14:editId="4D3579CE">
                <wp:simplePos x="0" y="0"/>
                <wp:positionH relativeFrom="column">
                  <wp:posOffset>7413625</wp:posOffset>
                </wp:positionH>
                <wp:positionV relativeFrom="paragraph">
                  <wp:posOffset>269240</wp:posOffset>
                </wp:positionV>
                <wp:extent cx="635" cy="294640"/>
                <wp:effectExtent l="12700" t="12065" r="5715" b="7620"/>
                <wp:wrapNone/>
                <wp:docPr id="39" name="AutoShap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946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DB173E" id="AutoShape 74" o:spid="_x0000_s1026" type="#_x0000_t32" style="position:absolute;margin-left:583.75pt;margin-top:21.2pt;width:.05pt;height:23.2pt;z-index:25181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"/>
            </w:pict>
          </mc:Fallback>
        </mc:AlternateContent>
      </w:r>
      <w:r w:rsidRPr="000D3FAA">
        <w:rPr>
          <w:noProof/>
          <w:lang w:eastAsia="it-IT"/>
        </w:rPr>
        <mc:AlternateContent>
          <mc:Choice Requires="wps">
            <w:drawing>
              <wp:anchor distT="0" distB="0" distL="114300" distR="114300" simplePos="0" relativeHeight="251822592" behindDoc="0" locked="0" layoutInCell="1" allowOverlap="1" wp14:anchorId="178EA49D" wp14:editId="564DC72B">
                <wp:simplePos x="0" y="0"/>
                <wp:positionH relativeFrom="column">
                  <wp:posOffset>5110480</wp:posOffset>
                </wp:positionH>
                <wp:positionV relativeFrom="paragraph">
                  <wp:posOffset>278765</wp:posOffset>
                </wp:positionV>
                <wp:extent cx="635" cy="131445"/>
                <wp:effectExtent l="5080" t="12065" r="13335" b="8890"/>
                <wp:wrapNone/>
                <wp:docPr id="38" name="AutoShape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31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B52323" id="AutoShape 81" o:spid="_x0000_s1026" type="#_x0000_t32" style="position:absolute;margin-left:402.4pt;margin-top:21.95pt;width:.05pt;height:10.35pt;z-index:25182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"/>
            </w:pict>
          </mc:Fallback>
        </mc:AlternateContent>
      </w:r>
      <w:r w:rsidRPr="000D3FAA">
        <w:rPr>
          <w:noProof/>
          <w:lang w:eastAsia="it-IT"/>
        </w:rPr>
        <mc:AlternateContent>
          <mc:Choice Requires="wps">
            <w:drawing>
              <wp:anchor distT="0" distB="0" distL="114300" distR="114300" simplePos="0" relativeHeight="251813376" behindDoc="0" locked="0" layoutInCell="1" allowOverlap="1" wp14:anchorId="00DE95F1" wp14:editId="762ADF71">
                <wp:simplePos x="0" y="0"/>
                <wp:positionH relativeFrom="column">
                  <wp:posOffset>2640965</wp:posOffset>
                </wp:positionH>
                <wp:positionV relativeFrom="paragraph">
                  <wp:posOffset>269240</wp:posOffset>
                </wp:positionV>
                <wp:extent cx="635" cy="140970"/>
                <wp:effectExtent l="12065" t="12065" r="6350" b="8890"/>
                <wp:wrapNone/>
                <wp:docPr id="37"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09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6F9011" id="AutoShape 72" o:spid="_x0000_s1026" type="#_x0000_t32" style="position:absolute;margin-left:207.95pt;margin-top:21.2pt;width:.05pt;height:11.1pt;z-index:25181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"/>
            </w:pict>
          </mc:Fallback>
        </mc:AlternateContent>
      </w:r>
      <w:r w:rsidRPr="000D3FAA">
        <w:rPr>
          <w:noProof/>
          <w:lang w:eastAsia="it-IT"/>
        </w:rPr>
        <mc:AlternateContent>
          <mc:Choice Requires="wps">
            <w:drawing>
              <wp:anchor distT="0" distB="0" distL="114300" distR="114300" simplePos="0" relativeHeight="251820544" behindDoc="0" locked="0" layoutInCell="1" allowOverlap="1" wp14:anchorId="65CAE849" wp14:editId="343E3607">
                <wp:simplePos x="0" y="0"/>
                <wp:positionH relativeFrom="column">
                  <wp:posOffset>1265555</wp:posOffset>
                </wp:positionH>
                <wp:positionV relativeFrom="paragraph">
                  <wp:posOffset>318770</wp:posOffset>
                </wp:positionV>
                <wp:extent cx="0" cy="91440"/>
                <wp:effectExtent l="8255" t="13970" r="10795" b="8890"/>
                <wp:wrapNone/>
                <wp:docPr id="36"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AA9F02" id="AutoShape 79" o:spid="_x0000_s1026" type="#_x0000_t32" style="position:absolute;margin-left:99.65pt;margin-top:25.1pt;width:0;height:7.2pt;z-index:25182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"/>
            </w:pict>
          </mc:Fallback>
        </mc:AlternateContent>
      </w:r>
      <w:r w:rsidRPr="000D3FAA">
        <w:rPr>
          <w:noProof/>
          <w:lang w:eastAsia="it-IT"/>
        </w:rPr>
        <mc:AlternateContent>
          <mc:Choice Requires="wps">
            <w:drawing>
              <wp:anchor distT="0" distB="0" distL="114300" distR="114300" simplePos="0" relativeHeight="251816448" behindDoc="0" locked="0" layoutInCell="1" allowOverlap="1" wp14:anchorId="51AB6789" wp14:editId="37AFC711">
                <wp:simplePos x="0" y="0"/>
                <wp:positionH relativeFrom="column">
                  <wp:posOffset>8540115</wp:posOffset>
                </wp:positionH>
                <wp:positionV relativeFrom="paragraph">
                  <wp:posOffset>230505</wp:posOffset>
                </wp:positionV>
                <wp:extent cx="0" cy="333375"/>
                <wp:effectExtent l="5715" t="11430" r="13335" b="7620"/>
                <wp:wrapNone/>
                <wp:docPr id="35" name="AutoShap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33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4FC9C0" id="AutoShape 75" o:spid="_x0000_s1026" type="#_x0000_t32" style="position:absolute;margin-left:672.45pt;margin-top:18.15pt;width:0;height:26.25pt;z-index:25181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"/>
            </w:pict>
          </mc:Fallback>
        </mc:AlternateContent>
      </w:r>
      <w:r w:rsidRPr="00A93731">
        <w:tab/>
      </w:r>
    </w:p>
    <w:p w14:paraId="7794E6C3" w14:textId="77777777" w:rsidR="000D3FAA" w:rsidRPr="00A93731" w:rsidRDefault="000D3FAA" w:rsidP="000D3FAA">
      <w:pPr>
        <w:spacing w:after="200" w:line="276" w:lineRule="auto"/>
      </w:pPr>
      <w:r w:rsidRPr="000D3FAA">
        <w:rPr>
          <w:noProof/>
          <w:lang w:eastAsia="it-IT"/>
        </w:rPr>
        <mc:AlternateContent>
          <mc:Choice Requires="wps">
            <w:drawing>
              <wp:anchor distT="0" distB="0" distL="114300" distR="114300" simplePos="0" relativeHeight="251823616" behindDoc="0" locked="0" layoutInCell="1" allowOverlap="1" wp14:anchorId="6D7497E9" wp14:editId="2CF4C373">
                <wp:simplePos x="0" y="0"/>
                <wp:positionH relativeFrom="column">
                  <wp:posOffset>6863080</wp:posOffset>
                </wp:positionH>
                <wp:positionV relativeFrom="paragraph">
                  <wp:posOffset>250825</wp:posOffset>
                </wp:positionV>
                <wp:extent cx="1059180" cy="3429000"/>
                <wp:effectExtent l="19050" t="19050" r="26670" b="19050"/>
                <wp:wrapNone/>
                <wp:docPr id="260"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9180" cy="3429000"/>
                        </a:xfrm>
                        <a:prstGeom prst="rect">
                          <a:avLst/>
                        </a:prstGeom>
                        <a:solidFill>
                          <a:srgbClr val="FFFFFF"/>
                        </a:solidFill>
                        <a:ln w="31750">
                          <a:solidFill>
                            <a:srgbClr val="4BACC6"/>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E2A6D5A" w14:textId="77777777" w:rsidR="005D0ECA" w:rsidRPr="00BE07D7" w:rsidRDefault="005D0ECA" w:rsidP="000D3FAA">
                            <w:pPr>
                              <w:spacing w:after="0"/>
                              <w:jc w:val="center"/>
                            </w:pPr>
                            <w:r w:rsidRPr="00BE07D7">
                              <w:t xml:space="preserve">Presentazione alla CE: </w:t>
                            </w:r>
                          </w:p>
                          <w:p w14:paraId="6CB1F8C0" w14:textId="77777777" w:rsidR="005D0ECA" w:rsidRPr="00BE07D7" w:rsidRDefault="005D0ECA" w:rsidP="000D3FAA">
                            <w:pPr>
                              <w:spacing w:after="0"/>
                              <w:jc w:val="center"/>
                            </w:pPr>
                            <w:r w:rsidRPr="00BE07D7">
                              <w:t>Conti</w:t>
                            </w:r>
                          </w:p>
                          <w:p w14:paraId="02A0BC8A" w14:textId="77777777" w:rsidR="005D0ECA" w:rsidRPr="00BE07D7" w:rsidRDefault="005D0ECA" w:rsidP="000D3FAA">
                            <w:pPr>
                              <w:spacing w:after="0"/>
                              <w:jc w:val="center"/>
                            </w:pPr>
                            <w:r w:rsidRPr="00BE07D7">
                              <w:t>+</w:t>
                            </w:r>
                          </w:p>
                          <w:p w14:paraId="6B6DA510" w14:textId="77777777" w:rsidR="005D0ECA" w:rsidRPr="00BE07D7" w:rsidRDefault="005D0ECA" w:rsidP="000D3FAA">
                            <w:pPr>
                              <w:spacing w:after="0"/>
                              <w:jc w:val="center"/>
                            </w:pPr>
                            <w:r w:rsidRPr="00BE07D7">
                              <w:t>Dichiarazione di Gestione</w:t>
                            </w:r>
                          </w:p>
                          <w:p w14:paraId="68625A16" w14:textId="77777777" w:rsidR="005D0ECA" w:rsidRPr="00BE07D7" w:rsidRDefault="005D0ECA" w:rsidP="000D3FAA">
                            <w:pPr>
                              <w:spacing w:after="0"/>
                              <w:jc w:val="center"/>
                            </w:pPr>
                            <w:r w:rsidRPr="00BE07D7">
                              <w:t>+</w:t>
                            </w:r>
                          </w:p>
                          <w:p w14:paraId="2026F7C1" w14:textId="77777777" w:rsidR="005D0ECA" w:rsidRPr="00BE07D7" w:rsidRDefault="005D0ECA" w:rsidP="000D3FAA">
                            <w:pPr>
                              <w:spacing w:after="0"/>
                              <w:jc w:val="center"/>
                            </w:pPr>
                            <w:r w:rsidRPr="00BE07D7">
                              <w:t>Sintesi Annuale</w:t>
                            </w:r>
                          </w:p>
                          <w:p w14:paraId="11FB60F6" w14:textId="77777777" w:rsidR="005D0ECA" w:rsidRPr="00BE07D7" w:rsidRDefault="005D0ECA" w:rsidP="000D3FAA">
                            <w:pPr>
                              <w:spacing w:after="0"/>
                              <w:jc w:val="center"/>
                            </w:pPr>
                            <w:r w:rsidRPr="00BE07D7">
                              <w:t>+</w:t>
                            </w:r>
                          </w:p>
                          <w:p w14:paraId="73C37988" w14:textId="77777777" w:rsidR="005D0ECA" w:rsidRPr="00BE07D7" w:rsidRDefault="005D0ECA" w:rsidP="000D3FAA">
                            <w:pPr>
                              <w:spacing w:after="0"/>
                              <w:jc w:val="center"/>
                            </w:pPr>
                            <w:r w:rsidRPr="00BE07D7">
                              <w:t>Parere di Audit</w:t>
                            </w:r>
                          </w:p>
                          <w:p w14:paraId="2D1A5124" w14:textId="77777777" w:rsidR="005D0ECA" w:rsidRPr="00BE07D7" w:rsidRDefault="005D0ECA" w:rsidP="000D3FAA">
                            <w:pPr>
                              <w:spacing w:after="0"/>
                              <w:jc w:val="center"/>
                            </w:pPr>
                            <w:r w:rsidRPr="00BE07D7">
                              <w:t>+</w:t>
                            </w:r>
                          </w:p>
                          <w:p w14:paraId="65A799C8" w14:textId="77777777" w:rsidR="005D0ECA" w:rsidRDefault="005D0ECA" w:rsidP="000D3FAA">
                            <w:pPr>
                              <w:spacing w:after="0"/>
                              <w:jc w:val="center"/>
                            </w:pPr>
                            <w:r>
                              <w:t>RAC</w:t>
                            </w:r>
                          </w:p>
                          <w:p w14:paraId="69C38756" w14:textId="77777777" w:rsidR="005D0ECA" w:rsidRDefault="005D0ECA" w:rsidP="000D3FAA">
                            <w:pPr>
                              <w:spacing w:after="0"/>
                              <w:jc w:val="center"/>
                            </w:pPr>
                          </w:p>
                          <w:p w14:paraId="4B379F42" w14:textId="27422AAD" w:rsidR="005D0ECA" w:rsidRPr="00A229A4" w:rsidRDefault="005D0ECA" w:rsidP="00A229A4">
                            <w:pPr>
                              <w:spacing w:after="0"/>
                              <w:jc w:val="center"/>
                              <w:rPr>
                                <w:sz w:val="18"/>
                                <w:szCs w:val="18"/>
                              </w:rPr>
                            </w:pPr>
                            <w:r>
                              <w:rPr>
                                <w:sz w:val="18"/>
                                <w:szCs w:val="18"/>
                              </w:rPr>
                              <w:t>A</w:t>
                            </w:r>
                            <w:r w:rsidRPr="005A669E">
                              <w:rPr>
                                <w:sz w:val="18"/>
                                <w:szCs w:val="18"/>
                              </w:rPr>
                              <w:t>rt.59(5)FR</w:t>
                            </w:r>
                          </w:p>
                          <w:p w14:paraId="2FE57235" w14:textId="77777777" w:rsidR="005D0ECA" w:rsidRDefault="005D0ECA" w:rsidP="000D3FAA">
                            <w:pPr>
                              <w:spacing w:after="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7497E9" id="Text Box 82" o:spid="_x0000_s1063" type="#_x0000_t202" style="position:absolute;margin-left:540.4pt;margin-top:19.75pt;width:83.4pt;height:270pt;z-index:25182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" strokecolor="#4bacc6" strokeweight="2.5pt">
                <v:shadow color="#868686"/>
                <v:textbox>
                  <w:txbxContent>
                    <w:p w14:paraId="6E2A6D5A" w14:textId="77777777" w:rsidR="005D0ECA" w:rsidRPr="00BE07D7" w:rsidRDefault="005D0ECA" w:rsidP="000D3FAA">
                      <w:pPr>
                        <w:spacing w:after="0"/>
                        <w:jc w:val="center"/>
                      </w:pPr>
                      <w:r w:rsidRPr="00BE07D7">
                        <w:t xml:space="preserve">Presentazione alla CE: </w:t>
                      </w:r>
                    </w:p>
                    <w:p w14:paraId="6CB1F8C0" w14:textId="77777777" w:rsidR="005D0ECA" w:rsidRPr="00BE07D7" w:rsidRDefault="005D0ECA" w:rsidP="000D3FAA">
                      <w:pPr>
                        <w:spacing w:after="0"/>
                        <w:jc w:val="center"/>
                      </w:pPr>
                      <w:r w:rsidRPr="00BE07D7">
                        <w:t>Conti</w:t>
                      </w:r>
                    </w:p>
                    <w:p w14:paraId="02A0BC8A" w14:textId="77777777" w:rsidR="005D0ECA" w:rsidRPr="00BE07D7" w:rsidRDefault="005D0ECA" w:rsidP="000D3FAA">
                      <w:pPr>
                        <w:spacing w:after="0"/>
                        <w:jc w:val="center"/>
                      </w:pPr>
                      <w:r w:rsidRPr="00BE07D7">
                        <w:t>+</w:t>
                      </w:r>
                    </w:p>
                    <w:p w14:paraId="6B6DA510" w14:textId="77777777" w:rsidR="005D0ECA" w:rsidRPr="00BE07D7" w:rsidRDefault="005D0ECA" w:rsidP="000D3FAA">
                      <w:pPr>
                        <w:spacing w:after="0"/>
                        <w:jc w:val="center"/>
                      </w:pPr>
                      <w:r w:rsidRPr="00BE07D7">
                        <w:t>Dichiarazione di Gestione</w:t>
                      </w:r>
                    </w:p>
                    <w:p w14:paraId="68625A16" w14:textId="77777777" w:rsidR="005D0ECA" w:rsidRPr="00BE07D7" w:rsidRDefault="005D0ECA" w:rsidP="000D3FAA">
                      <w:pPr>
                        <w:spacing w:after="0"/>
                        <w:jc w:val="center"/>
                      </w:pPr>
                      <w:r w:rsidRPr="00BE07D7">
                        <w:t>+</w:t>
                      </w:r>
                    </w:p>
                    <w:p w14:paraId="2026F7C1" w14:textId="77777777" w:rsidR="005D0ECA" w:rsidRPr="00BE07D7" w:rsidRDefault="005D0ECA" w:rsidP="000D3FAA">
                      <w:pPr>
                        <w:spacing w:after="0"/>
                        <w:jc w:val="center"/>
                      </w:pPr>
                      <w:r w:rsidRPr="00BE07D7">
                        <w:t>Sintesi Annuale</w:t>
                      </w:r>
                    </w:p>
                    <w:p w14:paraId="11FB60F6" w14:textId="77777777" w:rsidR="005D0ECA" w:rsidRPr="00BE07D7" w:rsidRDefault="005D0ECA" w:rsidP="000D3FAA">
                      <w:pPr>
                        <w:spacing w:after="0"/>
                        <w:jc w:val="center"/>
                      </w:pPr>
                      <w:r w:rsidRPr="00BE07D7">
                        <w:t>+</w:t>
                      </w:r>
                    </w:p>
                    <w:p w14:paraId="73C37988" w14:textId="77777777" w:rsidR="005D0ECA" w:rsidRPr="00BE07D7" w:rsidRDefault="005D0ECA" w:rsidP="000D3FAA">
                      <w:pPr>
                        <w:spacing w:after="0"/>
                        <w:jc w:val="center"/>
                      </w:pPr>
                      <w:r w:rsidRPr="00BE07D7">
                        <w:t>Parere di Audit</w:t>
                      </w:r>
                    </w:p>
                    <w:p w14:paraId="2D1A5124" w14:textId="77777777" w:rsidR="005D0ECA" w:rsidRPr="00BE07D7" w:rsidRDefault="005D0ECA" w:rsidP="000D3FAA">
                      <w:pPr>
                        <w:spacing w:after="0"/>
                        <w:jc w:val="center"/>
                      </w:pPr>
                      <w:r w:rsidRPr="00BE07D7">
                        <w:t>+</w:t>
                      </w:r>
                    </w:p>
                    <w:p w14:paraId="65A799C8" w14:textId="77777777" w:rsidR="005D0ECA" w:rsidRDefault="005D0ECA" w:rsidP="000D3FAA">
                      <w:pPr>
                        <w:spacing w:after="0"/>
                        <w:jc w:val="center"/>
                      </w:pPr>
                      <w:r>
                        <w:t>RAC</w:t>
                      </w:r>
                    </w:p>
                    <w:p w14:paraId="69C38756" w14:textId="77777777" w:rsidR="005D0ECA" w:rsidRDefault="005D0ECA" w:rsidP="000D3FAA">
                      <w:pPr>
                        <w:spacing w:after="0"/>
                        <w:jc w:val="center"/>
                      </w:pPr>
                    </w:p>
                    <w:p w14:paraId="4B379F42" w14:textId="27422AAD" w:rsidR="005D0ECA" w:rsidRPr="00A229A4" w:rsidRDefault="005D0ECA" w:rsidP="00A229A4">
                      <w:pPr>
                        <w:spacing w:after="0"/>
                        <w:jc w:val="center"/>
                        <w:rPr>
                          <w:sz w:val="18"/>
                          <w:szCs w:val="18"/>
                        </w:rPr>
                      </w:pPr>
                      <w:r>
                        <w:rPr>
                          <w:sz w:val="18"/>
                          <w:szCs w:val="18"/>
                        </w:rPr>
                        <w:t>A</w:t>
                      </w:r>
                      <w:r w:rsidRPr="005A669E">
                        <w:rPr>
                          <w:sz w:val="18"/>
                          <w:szCs w:val="18"/>
                        </w:rPr>
                        <w:t>rt.59(5)FR</w:t>
                      </w:r>
                    </w:p>
                    <w:p w14:paraId="2FE57235" w14:textId="77777777" w:rsidR="005D0ECA" w:rsidRDefault="005D0ECA" w:rsidP="000D3FAA">
                      <w:pPr>
                        <w:spacing w:after="0"/>
                        <w:jc w:val="center"/>
                      </w:pPr>
                    </w:p>
                  </w:txbxContent>
                </v:textbox>
              </v:shape>
            </w:pict>
          </mc:Fallback>
        </mc:AlternateContent>
      </w:r>
      <w:r w:rsidRPr="000D3FAA">
        <w:rPr>
          <w:noProof/>
          <w:lang w:eastAsia="it-IT"/>
        </w:rPr>
        <mc:AlternateContent>
          <mc:Choice Requires="wps">
            <w:drawing>
              <wp:anchor distT="0" distB="0" distL="114300" distR="114300" simplePos="0" relativeHeight="251837952" behindDoc="0" locked="0" layoutInCell="1" allowOverlap="1" wp14:anchorId="44FAEBB8" wp14:editId="6931BC9F">
                <wp:simplePos x="0" y="0"/>
                <wp:positionH relativeFrom="column">
                  <wp:posOffset>2427605</wp:posOffset>
                </wp:positionH>
                <wp:positionV relativeFrom="paragraph">
                  <wp:posOffset>184785</wp:posOffset>
                </wp:positionV>
                <wp:extent cx="837565" cy="716915"/>
                <wp:effectExtent l="8255" t="13335" r="11430" b="12700"/>
                <wp:wrapNone/>
                <wp:docPr id="34" name="AutoShap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37565" cy="7169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A67167" id="AutoShape 96" o:spid="_x0000_s1026" type="#_x0000_t32" style="position:absolute;margin-left:191.15pt;margin-top:14.55pt;width:65.95pt;height:56.45pt;flip:x y;z-index:25183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"/>
            </w:pict>
          </mc:Fallback>
        </mc:AlternateContent>
      </w:r>
      <w:r w:rsidRPr="000D3FAA">
        <w:rPr>
          <w:noProof/>
          <w:lang w:eastAsia="it-IT"/>
        </w:rPr>
        <mc:AlternateContent>
          <mc:Choice Requires="wps">
            <w:drawing>
              <wp:anchor distT="0" distB="0" distL="114300" distR="114300" simplePos="0" relativeHeight="251835904" behindDoc="0" locked="0" layoutInCell="1" allowOverlap="1" wp14:anchorId="341E043E" wp14:editId="7E958840">
                <wp:simplePos x="0" y="0"/>
                <wp:positionH relativeFrom="column">
                  <wp:posOffset>1265555</wp:posOffset>
                </wp:positionH>
                <wp:positionV relativeFrom="paragraph">
                  <wp:posOffset>86995</wp:posOffset>
                </wp:positionV>
                <wp:extent cx="1375410" cy="97790"/>
                <wp:effectExtent l="8255" t="10795" r="6985" b="5715"/>
                <wp:wrapNone/>
                <wp:docPr id="33"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5410" cy="97790"/>
                        </a:xfrm>
                        <a:prstGeom prst="rect">
                          <a:avLst/>
                        </a:prstGeom>
                        <a:solidFill>
                          <a:srgbClr val="5F497A"/>
                        </a:solidFill>
                        <a:ln w="9525">
                          <a:solidFill>
                            <a:srgbClr val="000000"/>
                          </a:solidFill>
                          <a:miter lim="800000"/>
                          <a:headEnd/>
                          <a:tailEnd/>
                        </a:ln>
                      </wps:spPr>
                      <wps:txbx>
                        <w:txbxContent>
                          <w:p w14:paraId="105B1CD2" w14:textId="77777777" w:rsidR="005D0ECA" w:rsidRDefault="005D0ECA" w:rsidP="000D3FA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1E043E" id="Text Box 94" o:spid="_x0000_s1064" type="#_x0000_t202" style="position:absolute;margin-left:99.65pt;margin-top:6.85pt;width:108.3pt;height:7.7pt;z-index:25183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" fillcolor="#5f497a">
                <v:textbox>
                  <w:txbxContent>
                    <w:p w14:paraId="105B1CD2" w14:textId="77777777" w:rsidR="005D0ECA" w:rsidRDefault="005D0ECA" w:rsidP="000D3FAA"/>
                  </w:txbxContent>
                </v:textbox>
              </v:shape>
            </w:pict>
          </mc:Fallback>
        </mc:AlternateContent>
      </w:r>
      <w:r w:rsidRPr="000D3FAA">
        <w:rPr>
          <w:noProof/>
          <w:lang w:eastAsia="it-IT"/>
        </w:rPr>
        <mc:AlternateContent>
          <mc:Choice Requires="wps">
            <w:drawing>
              <wp:anchor distT="0" distB="0" distL="114300" distR="114300" simplePos="0" relativeHeight="251834880" behindDoc="0" locked="0" layoutInCell="1" allowOverlap="1" wp14:anchorId="4998F543" wp14:editId="0C05E87B">
                <wp:simplePos x="0" y="0"/>
                <wp:positionH relativeFrom="column">
                  <wp:posOffset>-186055</wp:posOffset>
                </wp:positionH>
                <wp:positionV relativeFrom="paragraph">
                  <wp:posOffset>86995</wp:posOffset>
                </wp:positionV>
                <wp:extent cx="1451610" cy="97790"/>
                <wp:effectExtent l="13970" t="10795" r="10795" b="5715"/>
                <wp:wrapNone/>
                <wp:docPr id="261" name="Text 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1610" cy="97790"/>
                        </a:xfrm>
                        <a:prstGeom prst="rect">
                          <a:avLst/>
                        </a:prstGeom>
                        <a:solidFill>
                          <a:srgbClr val="CCC0D9"/>
                        </a:solidFill>
                        <a:ln w="9525">
                          <a:solidFill>
                            <a:srgbClr val="000000"/>
                          </a:solidFill>
                          <a:miter lim="800000"/>
                          <a:headEnd/>
                          <a:tailEnd/>
                        </a:ln>
                      </wps:spPr>
                      <wps:txbx>
                        <w:txbxContent>
                          <w:p w14:paraId="126D554C" w14:textId="77777777" w:rsidR="005D0ECA" w:rsidRDefault="005D0ECA" w:rsidP="000D3FA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98F543" id="Text Box 93" o:spid="_x0000_s1065" type="#_x0000_t202" style="position:absolute;margin-left:-14.65pt;margin-top:6.85pt;width:114.3pt;height:7.7pt;z-index:25183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" fillcolor="#ccc0d9">
                <v:textbox>
                  <w:txbxContent>
                    <w:p w14:paraId="126D554C" w14:textId="77777777" w:rsidR="005D0ECA" w:rsidRDefault="005D0ECA" w:rsidP="000D3FAA"/>
                  </w:txbxContent>
                </v:textbox>
              </v:shape>
            </w:pict>
          </mc:Fallback>
        </mc:AlternateContent>
      </w:r>
      <w:r w:rsidRPr="000D3FAA">
        <w:rPr>
          <w:noProof/>
          <w:lang w:eastAsia="it-IT"/>
        </w:rPr>
        <mc:AlternateContent>
          <mc:Choice Requires="wps">
            <w:drawing>
              <wp:anchor distT="0" distB="0" distL="114300" distR="114300" simplePos="0" relativeHeight="251833856" behindDoc="0" locked="0" layoutInCell="1" allowOverlap="1" wp14:anchorId="59B461B1" wp14:editId="7814A72D">
                <wp:simplePos x="0" y="0"/>
                <wp:positionH relativeFrom="column">
                  <wp:posOffset>539750</wp:posOffset>
                </wp:positionH>
                <wp:positionV relativeFrom="paragraph">
                  <wp:posOffset>153035</wp:posOffset>
                </wp:positionV>
                <wp:extent cx="1551305" cy="1257300"/>
                <wp:effectExtent l="6350" t="10160" r="42545" b="56515"/>
                <wp:wrapNone/>
                <wp:docPr id="262" name="AutoShap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51305" cy="1257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51D800" id="AutoShape 92" o:spid="_x0000_s1026" type="#_x0000_t32" style="position:absolute;margin-left:42.5pt;margin-top:12.05pt;width:122.15pt;height:99pt;z-index:25183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">
                <v:stroke endarrow="block"/>
              </v:shape>
            </w:pict>
          </mc:Fallback>
        </mc:AlternateContent>
      </w:r>
      <w:r w:rsidRPr="000D3FAA">
        <w:rPr>
          <w:noProof/>
          <w:lang w:eastAsia="it-IT"/>
        </w:rPr>
        <mc:AlternateContent>
          <mc:Choice Requires="wps">
            <w:drawing>
              <wp:anchor distT="0" distB="0" distL="114300" distR="114300" simplePos="0" relativeHeight="251817472" behindDoc="0" locked="0" layoutInCell="1" allowOverlap="1" wp14:anchorId="4B5E6E6C" wp14:editId="00BEEF7E">
                <wp:simplePos x="0" y="0"/>
                <wp:positionH relativeFrom="column">
                  <wp:posOffset>1007110</wp:posOffset>
                </wp:positionH>
                <wp:positionV relativeFrom="paragraph">
                  <wp:posOffset>-1008380</wp:posOffset>
                </wp:positionV>
                <wp:extent cx="440055" cy="2827020"/>
                <wp:effectExtent l="13970" t="13335" r="6985" b="13335"/>
                <wp:wrapNone/>
                <wp:docPr id="263" name="AutoShape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440055" cy="2827020"/>
                        </a:xfrm>
                        <a:prstGeom prst="rightBrace">
                          <a:avLst>
                            <a:gd name="adj1" fmla="val 53535"/>
                            <a:gd name="adj2" fmla="val 49995"/>
                          </a:avLst>
                        </a:prstGeom>
                        <a:solidFill>
                          <a:srgbClr val="FFFFFF"/>
                        </a:solidFill>
                        <a:ln w="9525">
                          <a:solidFill>
                            <a:srgbClr val="4BACC6"/>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1D2960"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76" o:spid="_x0000_s1026" type="#_x0000_t88" style="position:absolute;margin-left:79.3pt;margin-top:-79.4pt;width:34.65pt;height:222.6pt;rotation:90;z-index:25181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" adj=",10799" filled="t" strokecolor="#4bacc6">
                <v:shadow color="#868686"/>
              </v:shape>
            </w:pict>
          </mc:Fallback>
        </mc:AlternateContent>
      </w:r>
      <w:r w:rsidRPr="00A93731">
        <w:tab/>
      </w:r>
    </w:p>
    <w:p w14:paraId="2665C013" w14:textId="77777777" w:rsidR="000D3FAA" w:rsidRPr="00A93731" w:rsidRDefault="000D3FAA" w:rsidP="000D3FAA">
      <w:pPr>
        <w:spacing w:after="200" w:line="276" w:lineRule="auto"/>
      </w:pPr>
      <w:r w:rsidRPr="000D3FAA">
        <w:rPr>
          <w:noProof/>
          <w:lang w:eastAsia="it-IT"/>
        </w:rPr>
        <mc:AlternateContent>
          <mc:Choice Requires="wps">
            <w:drawing>
              <wp:anchor distT="0" distB="0" distL="114300" distR="114300" simplePos="0" relativeHeight="251792896" behindDoc="0" locked="0" layoutInCell="1" allowOverlap="1" wp14:anchorId="37F6687A" wp14:editId="0312D08A">
                <wp:simplePos x="0" y="0"/>
                <wp:positionH relativeFrom="column">
                  <wp:posOffset>497205</wp:posOffset>
                </wp:positionH>
                <wp:positionV relativeFrom="paragraph">
                  <wp:posOffset>232410</wp:posOffset>
                </wp:positionV>
                <wp:extent cx="1395730" cy="256540"/>
                <wp:effectExtent l="11430" t="13335" r="12065" b="6350"/>
                <wp:wrapNone/>
                <wp:docPr id="28"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5730" cy="256540"/>
                        </a:xfrm>
                        <a:prstGeom prst="rect">
                          <a:avLst/>
                        </a:prstGeom>
                        <a:solidFill>
                          <a:srgbClr val="FFFFFF"/>
                        </a:solidFill>
                        <a:ln w="9525">
                          <a:solidFill>
                            <a:srgbClr val="FFFFFF"/>
                          </a:solidFill>
                          <a:miter lim="800000"/>
                          <a:headEnd/>
                          <a:tailEnd/>
                        </a:ln>
                      </wps:spPr>
                      <wps:txbx>
                        <w:txbxContent>
                          <w:p w14:paraId="076DF026" w14:textId="77777777" w:rsidR="005D0ECA" w:rsidRPr="00403D6E" w:rsidRDefault="005D0ECA" w:rsidP="000D3FAA">
                            <w:pPr>
                              <w:jc w:val="center"/>
                              <w:rPr>
                                <w:sz w:val="20"/>
                                <w:szCs w:val="20"/>
                              </w:rPr>
                            </w:pPr>
                            <w:r>
                              <w:rPr>
                                <w:sz w:val="20"/>
                                <w:szCs w:val="20"/>
                              </w:rPr>
                              <w:t>Anno contabile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F6687A" id="Text Box 52" o:spid="_x0000_s1066" type="#_x0000_t202" style="position:absolute;margin-left:39.15pt;margin-top:18.3pt;width:109.9pt;height:20.2pt;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" strokecolor="white">
                <v:textbox>
                  <w:txbxContent>
                    <w:p w14:paraId="076DF026" w14:textId="77777777" w:rsidR="005D0ECA" w:rsidRPr="00403D6E" w:rsidRDefault="005D0ECA" w:rsidP="000D3FAA">
                      <w:pPr>
                        <w:jc w:val="center"/>
                        <w:rPr>
                          <w:sz w:val="20"/>
                          <w:szCs w:val="20"/>
                        </w:rPr>
                      </w:pPr>
                      <w:r>
                        <w:rPr>
                          <w:sz w:val="20"/>
                          <w:szCs w:val="20"/>
                        </w:rPr>
                        <w:t>Anno contabile</w:t>
                      </w:r>
                    </w:p>
                  </w:txbxContent>
                </v:textbox>
              </v:shape>
            </w:pict>
          </mc:Fallback>
        </mc:AlternateContent>
      </w:r>
    </w:p>
    <w:p w14:paraId="28866EB2" w14:textId="77777777" w:rsidR="000D3FAA" w:rsidRPr="00A93731" w:rsidRDefault="000D3FAA" w:rsidP="000D3FAA">
      <w:pPr>
        <w:spacing w:after="200" w:line="276" w:lineRule="auto"/>
      </w:pPr>
      <w:r w:rsidRPr="000D3FAA">
        <w:rPr>
          <w:noProof/>
          <w:lang w:eastAsia="it-IT"/>
        </w:rPr>
        <mc:AlternateContent>
          <mc:Choice Requires="wps">
            <w:drawing>
              <wp:anchor distT="0" distB="0" distL="114300" distR="114300" simplePos="0" relativeHeight="251799040" behindDoc="0" locked="0" layoutInCell="1" allowOverlap="1" wp14:anchorId="03D6F044" wp14:editId="7F727A16">
                <wp:simplePos x="0" y="0"/>
                <wp:positionH relativeFrom="column">
                  <wp:posOffset>2948305</wp:posOffset>
                </wp:positionH>
                <wp:positionV relativeFrom="paragraph">
                  <wp:posOffset>261620</wp:posOffset>
                </wp:positionV>
                <wp:extent cx="2068830" cy="400050"/>
                <wp:effectExtent l="0" t="0" r="26670" b="19050"/>
                <wp:wrapNone/>
                <wp:docPr id="27"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8830" cy="400050"/>
                        </a:xfrm>
                        <a:prstGeom prst="rect">
                          <a:avLst/>
                        </a:prstGeom>
                        <a:solidFill>
                          <a:srgbClr val="002060"/>
                        </a:solidFill>
                        <a:ln w="9525">
                          <a:solidFill>
                            <a:srgbClr val="000000"/>
                          </a:solidFill>
                          <a:miter lim="800000"/>
                          <a:headEnd/>
                          <a:tailEnd/>
                        </a:ln>
                      </wps:spPr>
                      <wps:txbx>
                        <w:txbxContent>
                          <w:p w14:paraId="1FA28360" w14:textId="77777777" w:rsidR="005D0ECA" w:rsidRPr="00BE07D7" w:rsidRDefault="005D0ECA" w:rsidP="000D3FAA">
                            <w:pPr>
                              <w:jc w:val="center"/>
                              <w:rPr>
                                <w:color w:val="FFFFFF"/>
                                <w:sz w:val="20"/>
                                <w:szCs w:val="20"/>
                              </w:rPr>
                            </w:pPr>
                            <w:r w:rsidRPr="00BE07D7">
                              <w:rPr>
                                <w:color w:val="FFFFFF"/>
                                <w:sz w:val="20"/>
                                <w:szCs w:val="20"/>
                              </w:rPr>
                              <w:t>Periodo di Audit: _ /_ / N al _ /_ / 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D6F044" id="Text Box 58" o:spid="_x0000_s1067" type="#_x0000_t202" style="position:absolute;margin-left:232.15pt;margin-top:20.6pt;width:162.9pt;height:31.5pt;z-index:25179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" fillcolor="#002060">
                <v:textbox>
                  <w:txbxContent>
                    <w:p w14:paraId="1FA28360" w14:textId="77777777" w:rsidR="005D0ECA" w:rsidRPr="00BE07D7" w:rsidRDefault="005D0ECA" w:rsidP="000D3FAA">
                      <w:pPr>
                        <w:jc w:val="center"/>
                        <w:rPr>
                          <w:color w:val="FFFFFF"/>
                          <w:sz w:val="20"/>
                          <w:szCs w:val="20"/>
                        </w:rPr>
                      </w:pPr>
                      <w:r w:rsidRPr="00BE07D7">
                        <w:rPr>
                          <w:color w:val="FFFFFF"/>
                          <w:sz w:val="20"/>
                          <w:szCs w:val="20"/>
                        </w:rPr>
                        <w:t>Periodo di Audit: _ /_ / N al _ /_ / N</w:t>
                      </w:r>
                    </w:p>
                  </w:txbxContent>
                </v:textbox>
              </v:shape>
            </w:pict>
          </mc:Fallback>
        </mc:AlternateContent>
      </w:r>
      <w:r w:rsidRPr="000D3FAA">
        <w:rPr>
          <w:noProof/>
          <w:lang w:eastAsia="it-IT"/>
        </w:rPr>
        <mc:AlternateContent>
          <mc:Choice Requires="wps">
            <w:drawing>
              <wp:anchor distT="0" distB="0" distL="114300" distR="114300" simplePos="0" relativeHeight="251800064" behindDoc="0" locked="0" layoutInCell="1" allowOverlap="1" wp14:anchorId="18691154" wp14:editId="65C29487">
                <wp:simplePos x="0" y="0"/>
                <wp:positionH relativeFrom="column">
                  <wp:posOffset>5111115</wp:posOffset>
                </wp:positionH>
                <wp:positionV relativeFrom="paragraph">
                  <wp:posOffset>255905</wp:posOffset>
                </wp:positionV>
                <wp:extent cx="1603375" cy="383540"/>
                <wp:effectExtent l="0" t="0" r="15875" b="16510"/>
                <wp:wrapNone/>
                <wp:docPr id="26"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3375" cy="383540"/>
                        </a:xfrm>
                        <a:prstGeom prst="rect">
                          <a:avLst/>
                        </a:prstGeom>
                        <a:solidFill>
                          <a:srgbClr val="002060"/>
                        </a:solidFill>
                        <a:ln w="9525">
                          <a:solidFill>
                            <a:srgbClr val="000000"/>
                          </a:solidFill>
                          <a:miter lim="800000"/>
                          <a:headEnd/>
                          <a:tailEnd/>
                        </a:ln>
                      </wps:spPr>
                      <wps:txbx>
                        <w:txbxContent>
                          <w:p w14:paraId="3896BBBD" w14:textId="77777777" w:rsidR="005D0ECA" w:rsidRPr="003D7CB2" w:rsidRDefault="005D0ECA" w:rsidP="000D3FAA">
                            <w:pPr>
                              <w:rPr>
                                <w:color w:val="FFFFFF"/>
                                <w:sz w:val="18"/>
                                <w:szCs w:val="18"/>
                                <w:lang w:val="pt-PT"/>
                              </w:rPr>
                            </w:pPr>
                            <w:r>
                              <w:rPr>
                                <w:color w:val="FFFFFF"/>
                                <w:sz w:val="18"/>
                                <w:szCs w:val="18"/>
                                <w:lang w:val="pt-PT"/>
                              </w:rPr>
                              <w:t>AdG</w:t>
                            </w:r>
                            <w:r w:rsidRPr="003D7CB2">
                              <w:rPr>
                                <w:color w:val="FFFFFF"/>
                                <w:sz w:val="18"/>
                                <w:szCs w:val="18"/>
                                <w:lang w:val="pt-PT"/>
                              </w:rPr>
                              <w:t xml:space="preserve"> </w:t>
                            </w:r>
                            <w:r w:rsidRPr="003D7CB2">
                              <w:rPr>
                                <w:color w:val="FFFFFF"/>
                                <w:sz w:val="18"/>
                                <w:szCs w:val="18"/>
                              </w:rPr>
                              <w:sym w:font="Wingdings" w:char="F0E0"/>
                            </w:r>
                            <w:r w:rsidRPr="003D7CB2">
                              <w:rPr>
                                <w:color w:val="FFFFFF"/>
                                <w:sz w:val="18"/>
                                <w:szCs w:val="18"/>
                                <w:lang w:val="pt-PT"/>
                              </w:rPr>
                              <w:t xml:space="preserve"> </w:t>
                            </w:r>
                            <w:r>
                              <w:rPr>
                                <w:color w:val="FFFFFF"/>
                                <w:sz w:val="18"/>
                                <w:szCs w:val="18"/>
                                <w:lang w:val="pt-PT"/>
                              </w:rPr>
                              <w:t>AdC</w:t>
                            </w:r>
                            <w:r w:rsidRPr="003D7CB2">
                              <w:rPr>
                                <w:color w:val="FFFFFF"/>
                                <w:sz w:val="18"/>
                                <w:szCs w:val="18"/>
                              </w:rPr>
                              <w:sym w:font="Wingdings" w:char="F0E0"/>
                            </w:r>
                            <w:r w:rsidRPr="003D7CB2">
                              <w:rPr>
                                <w:color w:val="FFFFFF"/>
                                <w:sz w:val="18"/>
                                <w:szCs w:val="18"/>
                                <w:lang w:val="pt-PT"/>
                              </w:rPr>
                              <w:t xml:space="preserve"> A</w:t>
                            </w:r>
                            <w:r>
                              <w:rPr>
                                <w:color w:val="FFFFFF"/>
                                <w:sz w:val="18"/>
                                <w:szCs w:val="18"/>
                                <w:lang w:val="pt-PT"/>
                              </w:rPr>
                              <w:t>d</w:t>
                            </w:r>
                            <w:r w:rsidRPr="003D7CB2">
                              <w:rPr>
                                <w:color w:val="FFFFFF"/>
                                <w:sz w:val="18"/>
                                <w:szCs w:val="18"/>
                                <w:lang w:val="pt-PT"/>
                              </w:rPr>
                              <w:t xml:space="preserve">A    </w:t>
                            </w:r>
                            <w:r>
                              <w:rPr>
                                <w:color w:val="FFFFFF"/>
                                <w:sz w:val="18"/>
                                <w:szCs w:val="18"/>
                                <w:lang w:val="pt-PT"/>
                              </w:rPr>
                              <w:t>SM</w:t>
                            </w:r>
                            <w:r w:rsidRPr="003D7CB2">
                              <w:rPr>
                                <w:color w:val="FFFFFF"/>
                                <w:sz w:val="18"/>
                                <w:szCs w:val="18"/>
                                <w:lang w:val="pt-PT"/>
                              </w:rPr>
                              <w:t xml:space="preserve"> </w:t>
                            </w:r>
                            <w:r w:rsidRPr="003D7CB2">
                              <w:rPr>
                                <w:color w:val="FFFFFF"/>
                                <w:sz w:val="18"/>
                                <w:szCs w:val="18"/>
                              </w:rPr>
                              <w:sym w:font="Wingdings" w:char="F0E0"/>
                            </w:r>
                            <w:r w:rsidRPr="003D7CB2">
                              <w:rPr>
                                <w:color w:val="FFFFFF"/>
                                <w:sz w:val="18"/>
                                <w:szCs w:val="18"/>
                                <w:lang w:val="pt-PT"/>
                              </w:rPr>
                              <w:t>C</w:t>
                            </w:r>
                            <w:r>
                              <w:rPr>
                                <w:color w:val="FFFFFF"/>
                                <w:sz w:val="18"/>
                                <w:szCs w:val="18"/>
                                <w:lang w:val="pt-PT"/>
                              </w:rPr>
                              <w:t>E</w:t>
                            </w:r>
                            <w:r w:rsidRPr="003D7CB2">
                              <w:rPr>
                                <w:color w:val="FFFFFF"/>
                                <w:sz w:val="18"/>
                                <w:szCs w:val="18"/>
                                <w:lang w:val="pt-PT"/>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691154" id="Text Box 59" o:spid="_x0000_s1068" type="#_x0000_t202" style="position:absolute;margin-left:402.45pt;margin-top:20.15pt;width:126.25pt;height:30.2pt;z-index:25180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" fillcolor="#002060">
                <v:textbox>
                  <w:txbxContent>
                    <w:p w14:paraId="3896BBBD" w14:textId="77777777" w:rsidR="005D0ECA" w:rsidRPr="003D7CB2" w:rsidRDefault="005D0ECA" w:rsidP="000D3FAA">
                      <w:pPr>
                        <w:rPr>
                          <w:color w:val="FFFFFF"/>
                          <w:sz w:val="18"/>
                          <w:szCs w:val="18"/>
                          <w:lang w:val="pt-PT"/>
                        </w:rPr>
                      </w:pPr>
                      <w:r>
                        <w:rPr>
                          <w:color w:val="FFFFFF"/>
                          <w:sz w:val="18"/>
                          <w:szCs w:val="18"/>
                          <w:lang w:val="pt-PT"/>
                        </w:rPr>
                        <w:t>AdG</w:t>
                      </w:r>
                      <w:r w:rsidRPr="003D7CB2">
                        <w:rPr>
                          <w:color w:val="FFFFFF"/>
                          <w:sz w:val="18"/>
                          <w:szCs w:val="18"/>
                          <w:lang w:val="pt-PT"/>
                        </w:rPr>
                        <w:t xml:space="preserve"> </w:t>
                      </w:r>
                      <w:r w:rsidRPr="003D7CB2">
                        <w:rPr>
                          <w:color w:val="FFFFFF"/>
                          <w:sz w:val="18"/>
                          <w:szCs w:val="18"/>
                        </w:rPr>
                        <w:sym w:font="Wingdings" w:char="F0E0"/>
                      </w:r>
                      <w:r w:rsidRPr="003D7CB2">
                        <w:rPr>
                          <w:color w:val="FFFFFF"/>
                          <w:sz w:val="18"/>
                          <w:szCs w:val="18"/>
                          <w:lang w:val="pt-PT"/>
                        </w:rPr>
                        <w:t xml:space="preserve"> </w:t>
                      </w:r>
                      <w:r>
                        <w:rPr>
                          <w:color w:val="FFFFFF"/>
                          <w:sz w:val="18"/>
                          <w:szCs w:val="18"/>
                          <w:lang w:val="pt-PT"/>
                        </w:rPr>
                        <w:t>AdC</w:t>
                      </w:r>
                      <w:r w:rsidRPr="003D7CB2">
                        <w:rPr>
                          <w:color w:val="FFFFFF"/>
                          <w:sz w:val="18"/>
                          <w:szCs w:val="18"/>
                        </w:rPr>
                        <w:sym w:font="Wingdings" w:char="F0E0"/>
                      </w:r>
                      <w:r w:rsidRPr="003D7CB2">
                        <w:rPr>
                          <w:color w:val="FFFFFF"/>
                          <w:sz w:val="18"/>
                          <w:szCs w:val="18"/>
                          <w:lang w:val="pt-PT"/>
                        </w:rPr>
                        <w:t xml:space="preserve"> A</w:t>
                      </w:r>
                      <w:r>
                        <w:rPr>
                          <w:color w:val="FFFFFF"/>
                          <w:sz w:val="18"/>
                          <w:szCs w:val="18"/>
                          <w:lang w:val="pt-PT"/>
                        </w:rPr>
                        <w:t>d</w:t>
                      </w:r>
                      <w:r w:rsidRPr="003D7CB2">
                        <w:rPr>
                          <w:color w:val="FFFFFF"/>
                          <w:sz w:val="18"/>
                          <w:szCs w:val="18"/>
                          <w:lang w:val="pt-PT"/>
                        </w:rPr>
                        <w:t xml:space="preserve">A    </w:t>
                      </w:r>
                      <w:r>
                        <w:rPr>
                          <w:color w:val="FFFFFF"/>
                          <w:sz w:val="18"/>
                          <w:szCs w:val="18"/>
                          <w:lang w:val="pt-PT"/>
                        </w:rPr>
                        <w:t>SM</w:t>
                      </w:r>
                      <w:r w:rsidRPr="003D7CB2">
                        <w:rPr>
                          <w:color w:val="FFFFFF"/>
                          <w:sz w:val="18"/>
                          <w:szCs w:val="18"/>
                          <w:lang w:val="pt-PT"/>
                        </w:rPr>
                        <w:t xml:space="preserve"> </w:t>
                      </w:r>
                      <w:r w:rsidRPr="003D7CB2">
                        <w:rPr>
                          <w:color w:val="FFFFFF"/>
                          <w:sz w:val="18"/>
                          <w:szCs w:val="18"/>
                        </w:rPr>
                        <w:sym w:font="Wingdings" w:char="F0E0"/>
                      </w:r>
                      <w:r w:rsidRPr="003D7CB2">
                        <w:rPr>
                          <w:color w:val="FFFFFF"/>
                          <w:sz w:val="18"/>
                          <w:szCs w:val="18"/>
                          <w:lang w:val="pt-PT"/>
                        </w:rPr>
                        <w:t>C</w:t>
                      </w:r>
                      <w:r>
                        <w:rPr>
                          <w:color w:val="FFFFFF"/>
                          <w:sz w:val="18"/>
                          <w:szCs w:val="18"/>
                          <w:lang w:val="pt-PT"/>
                        </w:rPr>
                        <w:t>E</w:t>
                      </w:r>
                      <w:r w:rsidRPr="003D7CB2">
                        <w:rPr>
                          <w:color w:val="FFFFFF"/>
                          <w:sz w:val="18"/>
                          <w:szCs w:val="18"/>
                          <w:lang w:val="pt-PT"/>
                        </w:rPr>
                        <w:t xml:space="preserve"> </w:t>
                      </w:r>
                    </w:p>
                  </w:txbxContent>
                </v:textbox>
              </v:shape>
            </w:pict>
          </mc:Fallback>
        </mc:AlternateContent>
      </w:r>
    </w:p>
    <w:p w14:paraId="48517BAE" w14:textId="77777777" w:rsidR="000D3FAA" w:rsidRPr="00A93731" w:rsidRDefault="000D3FAA" w:rsidP="000D3FAA">
      <w:pPr>
        <w:spacing w:after="200" w:line="276" w:lineRule="auto"/>
      </w:pPr>
      <w:r w:rsidRPr="000D3FAA">
        <w:rPr>
          <w:noProof/>
          <w:lang w:eastAsia="it-IT"/>
        </w:rPr>
        <mc:AlternateContent>
          <mc:Choice Requires="wps">
            <w:drawing>
              <wp:anchor distT="0" distB="0" distL="114300" distR="114300" simplePos="0" relativeHeight="251836928" behindDoc="0" locked="0" layoutInCell="1" allowOverlap="1" wp14:anchorId="1FC23A42" wp14:editId="74C8E684">
                <wp:simplePos x="0" y="0"/>
                <wp:positionH relativeFrom="column">
                  <wp:posOffset>3547745</wp:posOffset>
                </wp:positionH>
                <wp:positionV relativeFrom="paragraph">
                  <wp:posOffset>316230</wp:posOffset>
                </wp:positionV>
                <wp:extent cx="118745" cy="125095"/>
                <wp:effectExtent l="13970" t="11430" r="48260" b="53975"/>
                <wp:wrapNone/>
                <wp:docPr id="264" name="AutoShape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8745" cy="1250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0CF606" id="AutoShape 95" o:spid="_x0000_s1026" type="#_x0000_t32" style="position:absolute;margin-left:279.35pt;margin-top:24.9pt;width:9.35pt;height:9.85pt;z-index:25183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">
                <v:stroke endarrow="block"/>
              </v:shape>
            </w:pict>
          </mc:Fallback>
        </mc:AlternateContent>
      </w:r>
      <w:r w:rsidRPr="000D3FAA">
        <w:rPr>
          <w:noProof/>
          <w:lang w:eastAsia="it-IT"/>
        </w:rPr>
        <mc:AlternateContent>
          <mc:Choice Requires="wps">
            <w:drawing>
              <wp:anchor distT="0" distB="0" distL="114300" distR="114300" simplePos="0" relativeHeight="251838976" behindDoc="0" locked="0" layoutInCell="1" allowOverlap="1" wp14:anchorId="688FC77B" wp14:editId="5A40503C">
                <wp:simplePos x="0" y="0"/>
                <wp:positionH relativeFrom="column">
                  <wp:posOffset>5258435</wp:posOffset>
                </wp:positionH>
                <wp:positionV relativeFrom="paragraph">
                  <wp:posOffset>98425</wp:posOffset>
                </wp:positionV>
                <wp:extent cx="0" cy="117475"/>
                <wp:effectExtent l="57785" t="22225" r="56515" b="12700"/>
                <wp:wrapNone/>
                <wp:docPr id="265" name="AutoShap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17475"/>
                        </a:xfrm>
                        <a:prstGeom prst="straightConnector1">
                          <a:avLst/>
                        </a:prstGeom>
                        <a:noFill/>
                        <a:ln w="9525">
                          <a:solidFill>
                            <a:srgbClr val="FFFFFF"/>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48D1973" id="AutoShape 97" o:spid="_x0000_s1026" type="#_x0000_t32" style="position:absolute;margin-left:414.05pt;margin-top:7.75pt;width:0;height:9.25pt;flip:y;z-index:25183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" strokecolor="white">
                <v:stroke endarrow="block"/>
              </v:shape>
            </w:pict>
          </mc:Fallback>
        </mc:AlternateContent>
      </w:r>
      <w:r w:rsidRPr="000D3FAA">
        <w:rPr>
          <w:noProof/>
          <w:lang w:eastAsia="it-IT"/>
        </w:rPr>
        <mc:AlternateContent>
          <mc:Choice Requires="wps">
            <w:drawing>
              <wp:anchor distT="0" distB="0" distL="114300" distR="114300" simplePos="0" relativeHeight="251827712" behindDoc="0" locked="0" layoutInCell="1" allowOverlap="1" wp14:anchorId="55662609" wp14:editId="7052F86B">
                <wp:simplePos x="0" y="0"/>
                <wp:positionH relativeFrom="column">
                  <wp:posOffset>5258435</wp:posOffset>
                </wp:positionH>
                <wp:positionV relativeFrom="paragraph">
                  <wp:posOffset>215900</wp:posOffset>
                </wp:positionV>
                <wp:extent cx="584835" cy="0"/>
                <wp:effectExtent l="10160" t="6350" r="5080" b="12700"/>
                <wp:wrapNone/>
                <wp:docPr id="266" name="AutoShap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4835" cy="0"/>
                        </a:xfrm>
                        <a:prstGeom prst="straightConnector1">
                          <a:avLst/>
                        </a:prstGeom>
                        <a:noFill/>
                        <a:ln w="9525">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584CA1" id="AutoShape 86" o:spid="_x0000_s1026" type="#_x0000_t32" style="position:absolute;margin-left:414.05pt;margin-top:17pt;width:46.05pt;height:0;flip:x;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" strokecolor="white"/>
            </w:pict>
          </mc:Fallback>
        </mc:AlternateContent>
      </w:r>
      <w:r w:rsidRPr="000D3FAA">
        <w:rPr>
          <w:noProof/>
          <w:lang w:eastAsia="it-IT"/>
        </w:rPr>
        <mc:AlternateContent>
          <mc:Choice Requires="wps">
            <w:drawing>
              <wp:anchor distT="0" distB="0" distL="114300" distR="114300" simplePos="0" relativeHeight="251829760" behindDoc="0" locked="0" layoutInCell="1" allowOverlap="1" wp14:anchorId="5DF60ADB" wp14:editId="3A110CEB">
                <wp:simplePos x="0" y="0"/>
                <wp:positionH relativeFrom="column">
                  <wp:posOffset>5571490</wp:posOffset>
                </wp:positionH>
                <wp:positionV relativeFrom="paragraph">
                  <wp:posOffset>98425</wp:posOffset>
                </wp:positionV>
                <wp:extent cx="0" cy="117475"/>
                <wp:effectExtent l="56515" t="22225" r="57785" b="12700"/>
                <wp:wrapNone/>
                <wp:docPr id="267" name="AutoShape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17475"/>
                        </a:xfrm>
                        <a:prstGeom prst="straightConnector1">
                          <a:avLst/>
                        </a:prstGeom>
                        <a:noFill/>
                        <a:ln w="9525">
                          <a:solidFill>
                            <a:srgbClr val="FFFFFF"/>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778CAE" id="AutoShape 88" o:spid="_x0000_s1026" type="#_x0000_t32" style="position:absolute;margin-left:438.7pt;margin-top:7.75pt;width:0;height:9.25pt;flip:y;z-index:25182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" strokecolor="white">
                <v:stroke endarrow="block"/>
              </v:shape>
            </w:pict>
          </mc:Fallback>
        </mc:AlternateContent>
      </w:r>
      <w:r w:rsidRPr="000D3FAA">
        <w:rPr>
          <w:noProof/>
          <w:lang w:eastAsia="it-IT"/>
        </w:rPr>
        <mc:AlternateContent>
          <mc:Choice Requires="wps">
            <w:drawing>
              <wp:anchor distT="0" distB="0" distL="114300" distR="114300" simplePos="0" relativeHeight="251828736" behindDoc="0" locked="0" layoutInCell="1" allowOverlap="1" wp14:anchorId="27D2639E" wp14:editId="3B296A5D">
                <wp:simplePos x="0" y="0"/>
                <wp:positionH relativeFrom="column">
                  <wp:posOffset>5843270</wp:posOffset>
                </wp:positionH>
                <wp:positionV relativeFrom="paragraph">
                  <wp:posOffset>98425</wp:posOffset>
                </wp:positionV>
                <wp:extent cx="0" cy="117475"/>
                <wp:effectExtent l="13970" t="12700" r="5080" b="12700"/>
                <wp:wrapNone/>
                <wp:docPr id="268" name="AutoShap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17475"/>
                        </a:xfrm>
                        <a:prstGeom prst="straightConnector1">
                          <a:avLst/>
                        </a:prstGeom>
                        <a:noFill/>
                        <a:ln w="9525">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56C35" id="AutoShape 87" o:spid="_x0000_s1026" type="#_x0000_t32" style="position:absolute;margin-left:460.1pt;margin-top:7.75pt;width:0;height:9.25pt;flip:y;z-index:25182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" strokecolor="white"/>
            </w:pict>
          </mc:Fallback>
        </mc:AlternateContent>
      </w:r>
    </w:p>
    <w:p w14:paraId="790293F4" w14:textId="77777777" w:rsidR="000D3FAA" w:rsidRPr="00A93731" w:rsidRDefault="000D3FAA" w:rsidP="000D3FAA">
      <w:pPr>
        <w:spacing w:after="200" w:line="276" w:lineRule="auto"/>
      </w:pPr>
      <w:r w:rsidRPr="000D3FAA">
        <w:rPr>
          <w:noProof/>
          <w:lang w:eastAsia="it-IT"/>
        </w:rPr>
        <mc:AlternateContent>
          <mc:Choice Requires="wps">
            <w:drawing>
              <wp:anchor distT="0" distB="0" distL="114300" distR="114300" simplePos="0" relativeHeight="251840000" behindDoc="0" locked="0" layoutInCell="1" allowOverlap="1" wp14:anchorId="57D3FA05" wp14:editId="7F77CB20">
                <wp:simplePos x="0" y="0"/>
                <wp:positionH relativeFrom="column">
                  <wp:posOffset>5258435</wp:posOffset>
                </wp:positionH>
                <wp:positionV relativeFrom="paragraph">
                  <wp:posOffset>299720</wp:posOffset>
                </wp:positionV>
                <wp:extent cx="0" cy="118110"/>
                <wp:effectExtent l="76200" t="38100" r="57150" b="15240"/>
                <wp:wrapNone/>
                <wp:docPr id="269" name="AutoShap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18110"/>
                        </a:xfrm>
                        <a:prstGeom prst="straightConnector1">
                          <a:avLst/>
                        </a:prstGeom>
                        <a:noFill/>
                        <a:ln w="9525">
                          <a:solidFill>
                            <a:srgbClr val="FFFFFF"/>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F395C7" id="AutoShape 98" o:spid="_x0000_s1026" type="#_x0000_t32" style="position:absolute;margin-left:414.05pt;margin-top:23.6pt;width:0;height:9.3pt;flip:y;z-index:25184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" strokecolor="white">
                <v:stroke endarrow="block"/>
              </v:shape>
            </w:pict>
          </mc:Fallback>
        </mc:AlternateContent>
      </w:r>
      <w:r w:rsidRPr="000D3FAA">
        <w:rPr>
          <w:noProof/>
          <w:lang w:eastAsia="it-IT"/>
        </w:rPr>
        <mc:AlternateContent>
          <mc:Choice Requires="wps">
            <w:drawing>
              <wp:anchor distT="0" distB="0" distL="114300" distR="114300" simplePos="0" relativeHeight="251826688" behindDoc="0" locked="0" layoutInCell="1" allowOverlap="1" wp14:anchorId="7196BDA1" wp14:editId="26C0C477">
                <wp:simplePos x="0" y="0"/>
                <wp:positionH relativeFrom="column">
                  <wp:posOffset>5630545</wp:posOffset>
                </wp:positionH>
                <wp:positionV relativeFrom="paragraph">
                  <wp:posOffset>299720</wp:posOffset>
                </wp:positionV>
                <wp:extent cx="0" cy="118110"/>
                <wp:effectExtent l="58420" t="23495" r="55880" b="10795"/>
                <wp:wrapNone/>
                <wp:docPr id="270" name="AutoShap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18110"/>
                        </a:xfrm>
                        <a:prstGeom prst="straightConnector1">
                          <a:avLst/>
                        </a:prstGeom>
                        <a:noFill/>
                        <a:ln w="9525">
                          <a:solidFill>
                            <a:srgbClr val="FFFFFF"/>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C724EE" id="AutoShape 85" o:spid="_x0000_s1026" type="#_x0000_t32" style="position:absolute;margin-left:443.35pt;margin-top:23.6pt;width:0;height:9.3pt;flip:y;z-index:25182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" strokecolor="white">
                <v:stroke endarrow="block"/>
              </v:shape>
            </w:pict>
          </mc:Fallback>
        </mc:AlternateContent>
      </w:r>
      <w:r w:rsidRPr="000D3FAA">
        <w:rPr>
          <w:noProof/>
          <w:lang w:eastAsia="it-IT"/>
        </w:rPr>
        <mc:AlternateContent>
          <mc:Choice Requires="wps">
            <w:drawing>
              <wp:anchor distT="0" distB="0" distL="114300" distR="114300" simplePos="0" relativeHeight="251824640" behindDoc="0" locked="0" layoutInCell="1" allowOverlap="1" wp14:anchorId="7287483D" wp14:editId="4C3DD79B">
                <wp:simplePos x="0" y="0"/>
                <wp:positionH relativeFrom="column">
                  <wp:posOffset>5902325</wp:posOffset>
                </wp:positionH>
                <wp:positionV relativeFrom="paragraph">
                  <wp:posOffset>299720</wp:posOffset>
                </wp:positionV>
                <wp:extent cx="0" cy="118110"/>
                <wp:effectExtent l="6350" t="13970" r="12700" b="10795"/>
                <wp:wrapNone/>
                <wp:docPr id="272" name="AutoShap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8110"/>
                        </a:xfrm>
                        <a:prstGeom prst="straightConnector1">
                          <a:avLst/>
                        </a:prstGeom>
                        <a:noFill/>
                        <a:ln w="9525">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501DC0" id="AutoShape 83" o:spid="_x0000_s1026" type="#_x0000_t32" style="position:absolute;margin-left:464.75pt;margin-top:23.6pt;width:0;height:9.3pt;z-index:25182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" strokecolor="white"/>
            </w:pict>
          </mc:Fallback>
        </mc:AlternateContent>
      </w:r>
      <w:r w:rsidRPr="000D3FAA">
        <w:rPr>
          <w:noProof/>
          <w:lang w:eastAsia="it-IT"/>
        </w:rPr>
        <mc:AlternateContent>
          <mc:Choice Requires="wps">
            <w:drawing>
              <wp:anchor distT="0" distB="0" distL="114300" distR="114300" simplePos="0" relativeHeight="251803136" behindDoc="0" locked="0" layoutInCell="1" allowOverlap="1" wp14:anchorId="40253A39" wp14:editId="1E975463">
                <wp:simplePos x="0" y="0"/>
                <wp:positionH relativeFrom="column">
                  <wp:posOffset>5111115</wp:posOffset>
                </wp:positionH>
                <wp:positionV relativeFrom="paragraph">
                  <wp:posOffset>118110</wp:posOffset>
                </wp:positionV>
                <wp:extent cx="1574165" cy="485140"/>
                <wp:effectExtent l="0" t="0" r="26035" b="10160"/>
                <wp:wrapNone/>
                <wp:docPr id="273" name="Text Box 62" descr="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4165" cy="485140"/>
                        </a:xfrm>
                        <a:prstGeom prst="rect">
                          <a:avLst/>
                        </a:prstGeom>
                        <a:solidFill>
                          <a:schemeClr val="accent2">
                            <a:lumMod val="60000"/>
                            <a:lumOff val="40000"/>
                          </a:schemeClr>
                        </a:solidFill>
                        <a:ln w="12700">
                          <a:solidFill>
                            <a:srgbClr val="000000"/>
                          </a:solidFill>
                          <a:miter lim="800000"/>
                          <a:headEnd/>
                          <a:tailEnd/>
                        </a:ln>
                        <a:effectLst/>
                        <a:extLst/>
                      </wps:spPr>
                      <wps:txbx>
                        <w:txbxContent>
                          <w:p w14:paraId="09AD0E8A" w14:textId="77777777" w:rsidR="005D0ECA" w:rsidRPr="00C16C45" w:rsidRDefault="005D0ECA" w:rsidP="000D3FAA">
                            <w:pPr>
                              <w:rPr>
                                <w:color w:val="FFFFFF"/>
                                <w:sz w:val="18"/>
                                <w:szCs w:val="18"/>
                                <w:lang w:val="pt-PT"/>
                              </w:rPr>
                            </w:pPr>
                            <w:r>
                              <w:rPr>
                                <w:color w:val="FFFFFF"/>
                                <w:sz w:val="18"/>
                                <w:szCs w:val="18"/>
                                <w:lang w:val="pt-PT"/>
                              </w:rPr>
                              <w:t>AdG</w:t>
                            </w:r>
                            <w:r w:rsidRPr="00C16C45">
                              <w:rPr>
                                <w:color w:val="FFFFFF"/>
                                <w:sz w:val="18"/>
                                <w:szCs w:val="18"/>
                                <w:lang w:val="pt-PT"/>
                              </w:rPr>
                              <w:t xml:space="preserve"> </w:t>
                            </w:r>
                            <w:r w:rsidRPr="00C16C45">
                              <w:rPr>
                                <w:color w:val="FFFFFF"/>
                                <w:sz w:val="18"/>
                                <w:szCs w:val="18"/>
                                <w:lang w:val="pt-PT"/>
                              </w:rPr>
                              <w:sym w:font="Wingdings" w:char="F0E0"/>
                            </w:r>
                            <w:r w:rsidRPr="00C16C45">
                              <w:rPr>
                                <w:color w:val="FFFFFF"/>
                                <w:sz w:val="18"/>
                                <w:szCs w:val="18"/>
                                <w:lang w:val="pt-PT"/>
                              </w:rPr>
                              <w:t xml:space="preserve"> </w:t>
                            </w:r>
                            <w:r>
                              <w:rPr>
                                <w:color w:val="FFFFFF"/>
                                <w:sz w:val="18"/>
                                <w:szCs w:val="18"/>
                                <w:lang w:val="pt-PT"/>
                              </w:rPr>
                              <w:t>AdC</w:t>
                            </w:r>
                            <w:r w:rsidRPr="00C16C45">
                              <w:rPr>
                                <w:color w:val="FFFFFF"/>
                                <w:sz w:val="18"/>
                                <w:szCs w:val="18"/>
                                <w:lang w:val="pt-PT"/>
                              </w:rPr>
                              <w:t xml:space="preserve"> </w:t>
                            </w:r>
                            <w:r w:rsidRPr="00C16C45">
                              <w:rPr>
                                <w:color w:val="FFFFFF"/>
                                <w:sz w:val="18"/>
                                <w:szCs w:val="18"/>
                                <w:lang w:val="pt-PT"/>
                              </w:rPr>
                              <w:sym w:font="Wingdings" w:char="F0E0"/>
                            </w:r>
                            <w:r>
                              <w:rPr>
                                <w:color w:val="FFFFFF"/>
                                <w:sz w:val="18"/>
                                <w:szCs w:val="18"/>
                                <w:lang w:val="pt-PT"/>
                              </w:rPr>
                              <w:t xml:space="preserve"> AdA  </w:t>
                            </w:r>
                            <w:r w:rsidRPr="00C16C45">
                              <w:rPr>
                                <w:color w:val="FFFFFF"/>
                                <w:sz w:val="18"/>
                                <w:szCs w:val="18"/>
                                <w:lang w:val="pt-PT"/>
                              </w:rPr>
                              <w:t>S</w:t>
                            </w:r>
                            <w:r>
                              <w:rPr>
                                <w:color w:val="FFFFFF"/>
                                <w:sz w:val="18"/>
                                <w:szCs w:val="18"/>
                                <w:lang w:val="pt-PT"/>
                              </w:rPr>
                              <w:t>M</w:t>
                            </w:r>
                            <w:r w:rsidRPr="00C16C45">
                              <w:rPr>
                                <w:color w:val="FFFFFF"/>
                                <w:sz w:val="18"/>
                                <w:szCs w:val="18"/>
                                <w:lang w:val="pt-PT"/>
                              </w:rPr>
                              <w:t xml:space="preserve"> </w:t>
                            </w:r>
                            <w:r w:rsidRPr="00C16C45">
                              <w:rPr>
                                <w:color w:val="FFFFFF"/>
                                <w:sz w:val="18"/>
                                <w:szCs w:val="18"/>
                                <w:lang w:val="pt-PT"/>
                              </w:rPr>
                              <w:sym w:font="Wingdings" w:char="F0E0"/>
                            </w:r>
                            <w:r>
                              <w:rPr>
                                <w:color w:val="FFFFFF"/>
                                <w:sz w:val="18"/>
                                <w:szCs w:val="18"/>
                                <w:lang w:val="pt-PT"/>
                              </w:rPr>
                              <w:t>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253A39" id="Text Box 62" o:spid="_x0000_s1069" type="#_x0000_t202" alt="80%" style="position:absolute;margin-left:402.45pt;margin-top:9.3pt;width:123.95pt;height:38.2pt;z-index:25180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" fillcolor="#d99594 [1941]" strokeweight="1pt">
                <v:textbox>
                  <w:txbxContent>
                    <w:p w14:paraId="09AD0E8A" w14:textId="77777777" w:rsidR="005D0ECA" w:rsidRPr="00C16C45" w:rsidRDefault="005D0ECA" w:rsidP="000D3FAA">
                      <w:pPr>
                        <w:rPr>
                          <w:color w:val="FFFFFF"/>
                          <w:sz w:val="18"/>
                          <w:szCs w:val="18"/>
                          <w:lang w:val="pt-PT"/>
                        </w:rPr>
                      </w:pPr>
                      <w:r>
                        <w:rPr>
                          <w:color w:val="FFFFFF"/>
                          <w:sz w:val="18"/>
                          <w:szCs w:val="18"/>
                          <w:lang w:val="pt-PT"/>
                        </w:rPr>
                        <w:t>AdG</w:t>
                      </w:r>
                      <w:r w:rsidRPr="00C16C45">
                        <w:rPr>
                          <w:color w:val="FFFFFF"/>
                          <w:sz w:val="18"/>
                          <w:szCs w:val="18"/>
                          <w:lang w:val="pt-PT"/>
                        </w:rPr>
                        <w:t xml:space="preserve"> </w:t>
                      </w:r>
                      <w:r w:rsidRPr="00C16C45">
                        <w:rPr>
                          <w:color w:val="FFFFFF"/>
                          <w:sz w:val="18"/>
                          <w:szCs w:val="18"/>
                          <w:lang w:val="pt-PT"/>
                        </w:rPr>
                        <w:sym w:font="Wingdings" w:char="F0E0"/>
                      </w:r>
                      <w:r w:rsidRPr="00C16C45">
                        <w:rPr>
                          <w:color w:val="FFFFFF"/>
                          <w:sz w:val="18"/>
                          <w:szCs w:val="18"/>
                          <w:lang w:val="pt-PT"/>
                        </w:rPr>
                        <w:t xml:space="preserve"> </w:t>
                      </w:r>
                      <w:r>
                        <w:rPr>
                          <w:color w:val="FFFFFF"/>
                          <w:sz w:val="18"/>
                          <w:szCs w:val="18"/>
                          <w:lang w:val="pt-PT"/>
                        </w:rPr>
                        <w:t>AdC</w:t>
                      </w:r>
                      <w:r w:rsidRPr="00C16C45">
                        <w:rPr>
                          <w:color w:val="FFFFFF"/>
                          <w:sz w:val="18"/>
                          <w:szCs w:val="18"/>
                          <w:lang w:val="pt-PT"/>
                        </w:rPr>
                        <w:t xml:space="preserve"> </w:t>
                      </w:r>
                      <w:r w:rsidRPr="00C16C45">
                        <w:rPr>
                          <w:color w:val="FFFFFF"/>
                          <w:sz w:val="18"/>
                          <w:szCs w:val="18"/>
                          <w:lang w:val="pt-PT"/>
                        </w:rPr>
                        <w:sym w:font="Wingdings" w:char="F0E0"/>
                      </w:r>
                      <w:r>
                        <w:rPr>
                          <w:color w:val="FFFFFF"/>
                          <w:sz w:val="18"/>
                          <w:szCs w:val="18"/>
                          <w:lang w:val="pt-PT"/>
                        </w:rPr>
                        <w:t xml:space="preserve"> AdA  </w:t>
                      </w:r>
                      <w:r w:rsidRPr="00C16C45">
                        <w:rPr>
                          <w:color w:val="FFFFFF"/>
                          <w:sz w:val="18"/>
                          <w:szCs w:val="18"/>
                          <w:lang w:val="pt-PT"/>
                        </w:rPr>
                        <w:t>S</w:t>
                      </w:r>
                      <w:r>
                        <w:rPr>
                          <w:color w:val="FFFFFF"/>
                          <w:sz w:val="18"/>
                          <w:szCs w:val="18"/>
                          <w:lang w:val="pt-PT"/>
                        </w:rPr>
                        <w:t>M</w:t>
                      </w:r>
                      <w:r w:rsidRPr="00C16C45">
                        <w:rPr>
                          <w:color w:val="FFFFFF"/>
                          <w:sz w:val="18"/>
                          <w:szCs w:val="18"/>
                          <w:lang w:val="pt-PT"/>
                        </w:rPr>
                        <w:t xml:space="preserve"> </w:t>
                      </w:r>
                      <w:r w:rsidRPr="00C16C45">
                        <w:rPr>
                          <w:color w:val="FFFFFF"/>
                          <w:sz w:val="18"/>
                          <w:szCs w:val="18"/>
                          <w:lang w:val="pt-PT"/>
                        </w:rPr>
                        <w:sym w:font="Wingdings" w:char="F0E0"/>
                      </w:r>
                      <w:r>
                        <w:rPr>
                          <w:color w:val="FFFFFF"/>
                          <w:sz w:val="18"/>
                          <w:szCs w:val="18"/>
                          <w:lang w:val="pt-PT"/>
                        </w:rPr>
                        <w:t>CE</w:t>
                      </w:r>
                    </w:p>
                  </w:txbxContent>
                </v:textbox>
              </v:shape>
            </w:pict>
          </mc:Fallback>
        </mc:AlternateContent>
      </w:r>
      <w:r w:rsidRPr="000D3FAA">
        <w:rPr>
          <w:noProof/>
          <w:lang w:eastAsia="it-IT"/>
        </w:rPr>
        <mc:AlternateContent>
          <mc:Choice Requires="wps">
            <w:drawing>
              <wp:anchor distT="0" distB="0" distL="114300" distR="114300" simplePos="0" relativeHeight="251802112" behindDoc="0" locked="0" layoutInCell="1" allowOverlap="1" wp14:anchorId="3F89367C" wp14:editId="2E8D1948">
                <wp:simplePos x="0" y="0"/>
                <wp:positionH relativeFrom="column">
                  <wp:posOffset>3176905</wp:posOffset>
                </wp:positionH>
                <wp:positionV relativeFrom="paragraph">
                  <wp:posOffset>118110</wp:posOffset>
                </wp:positionV>
                <wp:extent cx="1840230" cy="485140"/>
                <wp:effectExtent l="0" t="0" r="26670" b="10160"/>
                <wp:wrapNone/>
                <wp:docPr id="274" name="Text Box 61" descr="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0230" cy="485140"/>
                        </a:xfrm>
                        <a:prstGeom prst="rect">
                          <a:avLst/>
                        </a:prstGeom>
                        <a:solidFill>
                          <a:schemeClr val="accent2">
                            <a:lumMod val="60000"/>
                            <a:lumOff val="40000"/>
                          </a:schemeClr>
                        </a:solidFill>
                        <a:ln w="12700">
                          <a:solidFill>
                            <a:srgbClr val="000000"/>
                          </a:solidFill>
                          <a:miter lim="800000"/>
                          <a:headEnd/>
                          <a:tailEnd/>
                        </a:ln>
                        <a:effectLst/>
                        <a:extLst/>
                      </wps:spPr>
                      <wps:txbx>
                        <w:txbxContent>
                          <w:p w14:paraId="4F13858B" w14:textId="77777777" w:rsidR="005D0ECA" w:rsidRPr="00BE07D7" w:rsidRDefault="005D0ECA" w:rsidP="000D3FAA">
                            <w:pPr>
                              <w:rPr>
                                <w:color w:val="FFFFFF"/>
                                <w:sz w:val="12"/>
                                <w:szCs w:val="12"/>
                              </w:rPr>
                            </w:pPr>
                            <w:r w:rsidRPr="00BE07D7">
                              <w:rPr>
                                <w:color w:val="FFFFFF"/>
                                <w:sz w:val="20"/>
                                <w:szCs w:val="20"/>
                              </w:rPr>
                              <w:t>2</w:t>
                            </w:r>
                            <w:r w:rsidRPr="00BE07D7">
                              <w:rPr>
                                <w:color w:val="FFFFFF"/>
                                <w:sz w:val="20"/>
                                <w:szCs w:val="20"/>
                                <w:vertAlign w:val="superscript"/>
                              </w:rPr>
                              <w:t>nd</w:t>
                            </w:r>
                            <w:r w:rsidRPr="00BE07D7">
                              <w:rPr>
                                <w:color w:val="FFFFFF"/>
                                <w:sz w:val="20"/>
                                <w:szCs w:val="20"/>
                              </w:rPr>
                              <w:t xml:space="preserve"> Periodo di Audit:             01/07/N al _ /_ / 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89367C" id="Text Box 61" o:spid="_x0000_s1070" type="#_x0000_t202" alt="80%" style="position:absolute;margin-left:250.15pt;margin-top:9.3pt;width:144.9pt;height:38.2pt;z-index:25180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" fillcolor="#d99594 [1941]" strokeweight="1pt">
                <v:textbox>
                  <w:txbxContent>
                    <w:p w14:paraId="4F13858B" w14:textId="77777777" w:rsidR="005D0ECA" w:rsidRPr="00BE07D7" w:rsidRDefault="005D0ECA" w:rsidP="000D3FAA">
                      <w:pPr>
                        <w:rPr>
                          <w:color w:val="FFFFFF"/>
                          <w:sz w:val="12"/>
                          <w:szCs w:val="12"/>
                        </w:rPr>
                      </w:pPr>
                      <w:r w:rsidRPr="00BE07D7">
                        <w:rPr>
                          <w:color w:val="FFFFFF"/>
                          <w:sz w:val="20"/>
                          <w:szCs w:val="20"/>
                        </w:rPr>
                        <w:t>2</w:t>
                      </w:r>
                      <w:r w:rsidRPr="00BE07D7">
                        <w:rPr>
                          <w:color w:val="FFFFFF"/>
                          <w:sz w:val="20"/>
                          <w:szCs w:val="20"/>
                          <w:vertAlign w:val="superscript"/>
                        </w:rPr>
                        <w:t>nd</w:t>
                      </w:r>
                      <w:r w:rsidRPr="00BE07D7">
                        <w:rPr>
                          <w:color w:val="FFFFFF"/>
                          <w:sz w:val="20"/>
                          <w:szCs w:val="20"/>
                        </w:rPr>
                        <w:t xml:space="preserve"> Periodo di Audit:             01/07/N al _ /_ / N </w:t>
                      </w:r>
                    </w:p>
                  </w:txbxContent>
                </v:textbox>
              </v:shape>
            </w:pict>
          </mc:Fallback>
        </mc:AlternateContent>
      </w:r>
      <w:r w:rsidRPr="000D3FAA">
        <w:rPr>
          <w:noProof/>
          <w:lang w:eastAsia="it-IT"/>
        </w:rPr>
        <mc:AlternateContent>
          <mc:Choice Requires="wps">
            <w:drawing>
              <wp:anchor distT="0" distB="0" distL="114300" distR="114300" simplePos="0" relativeHeight="251801088" behindDoc="0" locked="0" layoutInCell="1" allowOverlap="1" wp14:anchorId="1B7B5BA3" wp14:editId="760FA549">
                <wp:simplePos x="0" y="0"/>
                <wp:positionH relativeFrom="column">
                  <wp:posOffset>1353820</wp:posOffset>
                </wp:positionH>
                <wp:positionV relativeFrom="paragraph">
                  <wp:posOffset>118110</wp:posOffset>
                </wp:positionV>
                <wp:extent cx="1728470" cy="485140"/>
                <wp:effectExtent l="0" t="0" r="24130" b="10160"/>
                <wp:wrapNone/>
                <wp:docPr id="275" name="Text Box 60" descr="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8470" cy="485140"/>
                        </a:xfrm>
                        <a:prstGeom prst="rect">
                          <a:avLst/>
                        </a:prstGeom>
                        <a:solidFill>
                          <a:schemeClr val="accent2">
                            <a:lumMod val="60000"/>
                            <a:lumOff val="40000"/>
                          </a:schemeClr>
                        </a:solidFill>
                        <a:ln w="12700">
                          <a:solidFill>
                            <a:srgbClr val="000000"/>
                          </a:solidFill>
                          <a:miter lim="800000"/>
                          <a:headEnd/>
                          <a:tailEnd/>
                        </a:ln>
                        <a:effectLst/>
                        <a:extLst/>
                      </wps:spPr>
                      <wps:txbx>
                        <w:txbxContent>
                          <w:p w14:paraId="3AF7154A" w14:textId="77777777" w:rsidR="005D0ECA" w:rsidRPr="00BE07D7" w:rsidRDefault="005D0ECA" w:rsidP="000D3FAA">
                            <w:pPr>
                              <w:rPr>
                                <w:color w:val="FFFFFF"/>
                                <w:sz w:val="20"/>
                                <w:szCs w:val="20"/>
                              </w:rPr>
                            </w:pPr>
                            <w:r w:rsidRPr="00BE07D7">
                              <w:rPr>
                                <w:color w:val="FFFFFF"/>
                                <w:sz w:val="20"/>
                                <w:szCs w:val="20"/>
                              </w:rPr>
                              <w:t>1</w:t>
                            </w:r>
                            <w:r w:rsidRPr="00BE07D7">
                              <w:rPr>
                                <w:color w:val="FFFFFF"/>
                                <w:sz w:val="20"/>
                                <w:szCs w:val="20"/>
                                <w:vertAlign w:val="superscript"/>
                              </w:rPr>
                              <w:t>st</w:t>
                            </w:r>
                            <w:r w:rsidRPr="00BE07D7">
                              <w:rPr>
                                <w:color w:val="FFFFFF"/>
                                <w:sz w:val="20"/>
                                <w:szCs w:val="20"/>
                              </w:rPr>
                              <w:t xml:space="preserve"> Periodo di Audit:                                  1/1/N al  30/6/N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7B5BA3" id="Text Box 60" o:spid="_x0000_s1071" type="#_x0000_t202" alt="80%" style="position:absolute;margin-left:106.6pt;margin-top:9.3pt;width:136.1pt;height:38.2pt;z-index:25180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" fillcolor="#d99594 [1941]" strokeweight="1pt">
                <v:textbox>
                  <w:txbxContent>
                    <w:p w14:paraId="3AF7154A" w14:textId="77777777" w:rsidR="005D0ECA" w:rsidRPr="00BE07D7" w:rsidRDefault="005D0ECA" w:rsidP="000D3FAA">
                      <w:pPr>
                        <w:rPr>
                          <w:color w:val="FFFFFF"/>
                          <w:sz w:val="20"/>
                          <w:szCs w:val="20"/>
                        </w:rPr>
                      </w:pPr>
                      <w:r w:rsidRPr="00BE07D7">
                        <w:rPr>
                          <w:color w:val="FFFFFF"/>
                          <w:sz w:val="20"/>
                          <w:szCs w:val="20"/>
                        </w:rPr>
                        <w:t>1</w:t>
                      </w:r>
                      <w:r w:rsidRPr="00BE07D7">
                        <w:rPr>
                          <w:color w:val="FFFFFF"/>
                          <w:sz w:val="20"/>
                          <w:szCs w:val="20"/>
                          <w:vertAlign w:val="superscript"/>
                        </w:rPr>
                        <w:t>st</w:t>
                      </w:r>
                      <w:r w:rsidRPr="00BE07D7">
                        <w:rPr>
                          <w:color w:val="FFFFFF"/>
                          <w:sz w:val="20"/>
                          <w:szCs w:val="20"/>
                        </w:rPr>
                        <w:t xml:space="preserve"> Periodo di Audit:                                  1/1/N al  30/6/N    </w:t>
                      </w:r>
                    </w:p>
                  </w:txbxContent>
                </v:textbox>
              </v:shape>
            </w:pict>
          </mc:Fallback>
        </mc:AlternateContent>
      </w:r>
    </w:p>
    <w:p w14:paraId="72F2FE5C" w14:textId="0FF656EA" w:rsidR="000D3FAA" w:rsidRPr="00A93731" w:rsidRDefault="000D3FAA" w:rsidP="000D3FAA">
      <w:pPr>
        <w:spacing w:after="200" w:line="276" w:lineRule="auto"/>
      </w:pPr>
      <w:r w:rsidRPr="000D3FAA">
        <w:rPr>
          <w:noProof/>
          <w:lang w:eastAsia="it-IT"/>
        </w:rPr>
        <mc:AlternateContent>
          <mc:Choice Requires="wps">
            <w:drawing>
              <wp:anchor distT="0" distB="0" distL="114300" distR="114300" simplePos="0" relativeHeight="251798016" behindDoc="0" locked="0" layoutInCell="1" allowOverlap="1" wp14:anchorId="03F610E2" wp14:editId="5144E252">
                <wp:simplePos x="0" y="0"/>
                <wp:positionH relativeFrom="column">
                  <wp:posOffset>8691880</wp:posOffset>
                </wp:positionH>
                <wp:positionV relativeFrom="paragraph">
                  <wp:posOffset>13335</wp:posOffset>
                </wp:positionV>
                <wp:extent cx="0" cy="414020"/>
                <wp:effectExtent l="76200" t="0" r="57150" b="62230"/>
                <wp:wrapNone/>
                <wp:docPr id="280" name="AutoShape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14020"/>
                        </a:xfrm>
                        <a:prstGeom prst="straightConnector1">
                          <a:avLst/>
                        </a:prstGeom>
                        <a:noFill/>
                        <a:ln w="3175">
                          <a:solidFill>
                            <a:srgbClr val="9BBB59"/>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0EA7043" id="AutoShape 57" o:spid="_x0000_s1026" type="#_x0000_t32" style="position:absolute;margin-left:684.4pt;margin-top:1.05pt;width:0;height:32.6pt;z-index:25179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" strokecolor="#9bbb59" strokeweight=".25pt">
                <v:stroke endarrow="block"/>
                <v:shadow color="#868686"/>
              </v:shape>
            </w:pict>
          </mc:Fallback>
        </mc:AlternateContent>
      </w:r>
      <w:r w:rsidRPr="000D3FAA">
        <w:rPr>
          <w:noProof/>
          <w:lang w:eastAsia="it-IT"/>
        </w:rPr>
        <mc:AlternateContent>
          <mc:Choice Requires="wps">
            <w:drawing>
              <wp:anchor distT="0" distB="0" distL="114300" distR="114300" simplePos="0" relativeHeight="251825664" behindDoc="0" locked="0" layoutInCell="1" allowOverlap="1" wp14:anchorId="07225752" wp14:editId="5AAB46EB">
                <wp:simplePos x="0" y="0"/>
                <wp:positionH relativeFrom="column">
                  <wp:posOffset>5258435</wp:posOffset>
                </wp:positionH>
                <wp:positionV relativeFrom="paragraph">
                  <wp:posOffset>94615</wp:posOffset>
                </wp:positionV>
                <wp:extent cx="643890" cy="0"/>
                <wp:effectExtent l="10160" t="8890" r="12700" b="10160"/>
                <wp:wrapNone/>
                <wp:docPr id="276" name="AutoShap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43890" cy="0"/>
                        </a:xfrm>
                        <a:prstGeom prst="straightConnector1">
                          <a:avLst/>
                        </a:prstGeom>
                        <a:noFill/>
                        <a:ln w="9525">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AA2D97" id="AutoShape 84" o:spid="_x0000_s1026" type="#_x0000_t32" style="position:absolute;margin-left:414.05pt;margin-top:7.45pt;width:50.7pt;height:0;flip:x;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" strokecolor="white"/>
            </w:pict>
          </mc:Fallback>
        </mc:AlternateContent>
      </w:r>
    </w:p>
    <w:p w14:paraId="6F14FFE3" w14:textId="77777777" w:rsidR="000D3FAA" w:rsidRPr="00A93731" w:rsidRDefault="000D3FAA" w:rsidP="000D3FAA">
      <w:pPr>
        <w:tabs>
          <w:tab w:val="left" w:pos="10674"/>
        </w:tabs>
        <w:spacing w:after="200" w:line="276" w:lineRule="auto"/>
      </w:pPr>
      <w:r w:rsidRPr="000D3FAA">
        <w:rPr>
          <w:noProof/>
          <w:lang w:eastAsia="it-IT"/>
        </w:rPr>
        <mc:AlternateContent>
          <mc:Choice Requires="wps">
            <w:drawing>
              <wp:anchor distT="0" distB="0" distL="114300" distR="114300" simplePos="0" relativeHeight="251818496" behindDoc="0" locked="0" layoutInCell="1" allowOverlap="1" wp14:anchorId="18BED1A6" wp14:editId="549C60E0">
                <wp:simplePos x="0" y="0"/>
                <wp:positionH relativeFrom="column">
                  <wp:posOffset>8105308</wp:posOffset>
                </wp:positionH>
                <wp:positionV relativeFrom="paragraph">
                  <wp:posOffset>101312</wp:posOffset>
                </wp:positionV>
                <wp:extent cx="1133475" cy="1121434"/>
                <wp:effectExtent l="0" t="0" r="28575" b="21590"/>
                <wp:wrapNone/>
                <wp:docPr id="291"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3475" cy="1121434"/>
                        </a:xfrm>
                        <a:prstGeom prst="rect">
                          <a:avLst/>
                        </a:prstGeom>
                        <a:solidFill>
                          <a:srgbClr val="FFFFFF"/>
                        </a:solidFill>
                        <a:ln w="12700">
                          <a:solidFill>
                            <a:srgbClr val="9BBB59"/>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33F89206" w14:textId="77777777" w:rsidR="005D0ECA" w:rsidRPr="00BE07D7" w:rsidRDefault="005D0ECA" w:rsidP="000D3FAA">
                            <w:pPr>
                              <w:spacing w:after="0"/>
                              <w:jc w:val="center"/>
                              <w:rPr>
                                <w:sz w:val="20"/>
                                <w:szCs w:val="20"/>
                              </w:rPr>
                            </w:pPr>
                            <w:r w:rsidRPr="00BE07D7">
                              <w:rPr>
                                <w:sz w:val="20"/>
                                <w:szCs w:val="20"/>
                              </w:rPr>
                              <w:t xml:space="preserve">Se la CE non accetta </w:t>
                            </w:r>
                          </w:p>
                          <w:p w14:paraId="6206B75C" w14:textId="77777777" w:rsidR="005D0ECA" w:rsidRPr="00BE07D7" w:rsidRDefault="005D0ECA" w:rsidP="000D3FAA">
                            <w:pPr>
                              <w:spacing w:after="0"/>
                              <w:jc w:val="center"/>
                              <w:rPr>
                                <w:sz w:val="20"/>
                                <w:szCs w:val="20"/>
                              </w:rPr>
                            </w:pPr>
                            <w:r w:rsidRPr="00BE07D7">
                              <w:rPr>
                                <w:sz w:val="20"/>
                                <w:szCs w:val="20"/>
                              </w:rPr>
                              <w:t>Notifica da parte della Commissione</w:t>
                            </w:r>
                          </w:p>
                          <w:p w14:paraId="36B533B1" w14:textId="77777777" w:rsidR="005D0ECA" w:rsidRPr="009B43F5" w:rsidRDefault="005D0ECA" w:rsidP="000D3FAA">
                            <w:pPr>
                              <w:spacing w:after="0"/>
                              <w:jc w:val="center"/>
                              <w:rPr>
                                <w:sz w:val="20"/>
                                <w:szCs w:val="20"/>
                              </w:rPr>
                            </w:pPr>
                            <w:r w:rsidRPr="00BE07D7">
                              <w:rPr>
                                <w:sz w:val="20"/>
                                <w:szCs w:val="20"/>
                              </w:rPr>
                              <w:t xml:space="preserve"> </w:t>
                            </w:r>
                            <w:r w:rsidRPr="009B43F5">
                              <w:rPr>
                                <w:sz w:val="20"/>
                                <w:szCs w:val="20"/>
                              </w:rPr>
                              <w:t>Art</w:t>
                            </w:r>
                            <w:r>
                              <w:rPr>
                                <w:sz w:val="20"/>
                                <w:szCs w:val="20"/>
                              </w:rPr>
                              <w:t>.</w:t>
                            </w:r>
                            <w:r w:rsidRPr="009B43F5">
                              <w:rPr>
                                <w:sz w:val="20"/>
                                <w:szCs w:val="20"/>
                              </w:rPr>
                              <w:t xml:space="preserve"> 130(4)</w:t>
                            </w:r>
                          </w:p>
                          <w:p w14:paraId="608CDD06" w14:textId="77777777" w:rsidR="005D0ECA" w:rsidRDefault="005D0ECA" w:rsidP="000D3FAA">
                            <w:pPr>
                              <w:spacing w:after="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BED1A6" id="Text Box 77" o:spid="_x0000_s1072" type="#_x0000_t202" style="position:absolute;margin-left:638.2pt;margin-top:8pt;width:89.25pt;height:88.3pt;z-index:25181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" strokecolor="#9bbb59" strokeweight="1pt">
                <v:shadow color="#868686"/>
                <v:textbox>
                  <w:txbxContent>
                    <w:p w14:paraId="33F89206" w14:textId="77777777" w:rsidR="005D0ECA" w:rsidRPr="00BE07D7" w:rsidRDefault="005D0ECA" w:rsidP="000D3FAA">
                      <w:pPr>
                        <w:spacing w:after="0"/>
                        <w:jc w:val="center"/>
                        <w:rPr>
                          <w:sz w:val="20"/>
                          <w:szCs w:val="20"/>
                        </w:rPr>
                      </w:pPr>
                      <w:r w:rsidRPr="00BE07D7">
                        <w:rPr>
                          <w:sz w:val="20"/>
                          <w:szCs w:val="20"/>
                        </w:rPr>
                        <w:t xml:space="preserve">Se la CE non accetta </w:t>
                      </w:r>
                    </w:p>
                    <w:p w14:paraId="6206B75C" w14:textId="77777777" w:rsidR="005D0ECA" w:rsidRPr="00BE07D7" w:rsidRDefault="005D0ECA" w:rsidP="000D3FAA">
                      <w:pPr>
                        <w:spacing w:after="0"/>
                        <w:jc w:val="center"/>
                        <w:rPr>
                          <w:sz w:val="20"/>
                          <w:szCs w:val="20"/>
                        </w:rPr>
                      </w:pPr>
                      <w:r w:rsidRPr="00BE07D7">
                        <w:rPr>
                          <w:sz w:val="20"/>
                          <w:szCs w:val="20"/>
                        </w:rPr>
                        <w:t>Notifica da parte della Commissione</w:t>
                      </w:r>
                    </w:p>
                    <w:p w14:paraId="36B533B1" w14:textId="77777777" w:rsidR="005D0ECA" w:rsidRPr="009B43F5" w:rsidRDefault="005D0ECA" w:rsidP="000D3FAA">
                      <w:pPr>
                        <w:spacing w:after="0"/>
                        <w:jc w:val="center"/>
                        <w:rPr>
                          <w:sz w:val="20"/>
                          <w:szCs w:val="20"/>
                        </w:rPr>
                      </w:pPr>
                      <w:r w:rsidRPr="00BE07D7">
                        <w:rPr>
                          <w:sz w:val="20"/>
                          <w:szCs w:val="20"/>
                        </w:rPr>
                        <w:t xml:space="preserve"> </w:t>
                      </w:r>
                      <w:r w:rsidRPr="009B43F5">
                        <w:rPr>
                          <w:sz w:val="20"/>
                          <w:szCs w:val="20"/>
                        </w:rPr>
                        <w:t>Art</w:t>
                      </w:r>
                      <w:r>
                        <w:rPr>
                          <w:sz w:val="20"/>
                          <w:szCs w:val="20"/>
                        </w:rPr>
                        <w:t>.</w:t>
                      </w:r>
                      <w:r w:rsidRPr="009B43F5">
                        <w:rPr>
                          <w:sz w:val="20"/>
                          <w:szCs w:val="20"/>
                        </w:rPr>
                        <w:t xml:space="preserve"> 130(4)</w:t>
                      </w:r>
                    </w:p>
                    <w:p w14:paraId="608CDD06" w14:textId="77777777" w:rsidR="005D0ECA" w:rsidRDefault="005D0ECA" w:rsidP="000D3FAA">
                      <w:pPr>
                        <w:spacing w:after="0"/>
                        <w:jc w:val="center"/>
                      </w:pPr>
                    </w:p>
                  </w:txbxContent>
                </v:textbox>
              </v:shape>
            </w:pict>
          </mc:Fallback>
        </mc:AlternateContent>
      </w:r>
      <w:r w:rsidRPr="000D3FAA">
        <w:rPr>
          <w:noProof/>
          <w:lang w:eastAsia="it-IT"/>
        </w:rPr>
        <mc:AlternateContent>
          <mc:Choice Requires="wps">
            <w:drawing>
              <wp:anchor distT="0" distB="0" distL="114300" distR="114300" simplePos="0" relativeHeight="251841024" behindDoc="0" locked="0" layoutInCell="1" allowOverlap="1" wp14:anchorId="4C3D623D" wp14:editId="7D0217B9">
                <wp:simplePos x="0" y="0"/>
                <wp:positionH relativeFrom="column">
                  <wp:posOffset>5299710</wp:posOffset>
                </wp:positionH>
                <wp:positionV relativeFrom="paragraph">
                  <wp:posOffset>237490</wp:posOffset>
                </wp:positionV>
                <wp:extent cx="635" cy="123825"/>
                <wp:effectExtent l="60960" t="18415" r="52705" b="10160"/>
                <wp:wrapNone/>
                <wp:docPr id="292" name="AutoShape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123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9B032A9" id="AutoShape 99" o:spid="_x0000_s1026" type="#_x0000_t32" style="position:absolute;margin-left:417.3pt;margin-top:18.7pt;width:.05pt;height:9.75pt;flip:y;z-index:25184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">
                <v:stroke endarrow="block"/>
              </v:shape>
            </w:pict>
          </mc:Fallback>
        </mc:AlternateContent>
      </w:r>
      <w:r w:rsidRPr="000D3FAA">
        <w:rPr>
          <w:noProof/>
          <w:lang w:eastAsia="it-IT"/>
        </w:rPr>
        <mc:AlternateContent>
          <mc:Choice Requires="wps">
            <w:drawing>
              <wp:anchor distT="0" distB="0" distL="114300" distR="114300" simplePos="0" relativeHeight="251830784" behindDoc="0" locked="0" layoutInCell="1" allowOverlap="1" wp14:anchorId="7F7E1E5C" wp14:editId="545510F6">
                <wp:simplePos x="0" y="0"/>
                <wp:positionH relativeFrom="column">
                  <wp:posOffset>5872480</wp:posOffset>
                </wp:positionH>
                <wp:positionV relativeFrom="paragraph">
                  <wp:posOffset>237490</wp:posOffset>
                </wp:positionV>
                <wp:extent cx="0" cy="123825"/>
                <wp:effectExtent l="5080" t="8890" r="13970" b="10160"/>
                <wp:wrapNone/>
                <wp:docPr id="295" name="AutoShape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38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EB9E3D" id="AutoShape 89" o:spid="_x0000_s1026" type="#_x0000_t32" style="position:absolute;margin-left:462.4pt;margin-top:18.7pt;width:0;height:9.75pt;z-index:25183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"/>
            </w:pict>
          </mc:Fallback>
        </mc:AlternateContent>
      </w:r>
      <w:r w:rsidRPr="000D3FAA">
        <w:rPr>
          <w:noProof/>
          <w:lang w:eastAsia="it-IT"/>
        </w:rPr>
        <mc:AlternateContent>
          <mc:Choice Requires="wps">
            <w:drawing>
              <wp:anchor distT="0" distB="0" distL="114300" distR="114300" simplePos="0" relativeHeight="251832832" behindDoc="0" locked="0" layoutInCell="1" allowOverlap="1" wp14:anchorId="06E4133C" wp14:editId="5E7897D7">
                <wp:simplePos x="0" y="0"/>
                <wp:positionH relativeFrom="column">
                  <wp:posOffset>5571490</wp:posOffset>
                </wp:positionH>
                <wp:positionV relativeFrom="paragraph">
                  <wp:posOffset>237490</wp:posOffset>
                </wp:positionV>
                <wp:extent cx="635" cy="123825"/>
                <wp:effectExtent l="56515" t="18415" r="57150" b="10160"/>
                <wp:wrapNone/>
                <wp:docPr id="296" name="AutoShape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123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CDA6D26" id="AutoShape 91" o:spid="_x0000_s1026" type="#_x0000_t32" style="position:absolute;margin-left:438.7pt;margin-top:18.7pt;width:.05pt;height:9.75pt;flip:y;z-index:25183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">
                <v:stroke endarrow="block"/>
              </v:shape>
            </w:pict>
          </mc:Fallback>
        </mc:AlternateContent>
      </w:r>
      <w:r w:rsidRPr="000D3FAA">
        <w:rPr>
          <w:noProof/>
          <w:lang w:eastAsia="it-IT"/>
        </w:rPr>
        <mc:AlternateContent>
          <mc:Choice Requires="wps">
            <w:drawing>
              <wp:anchor distT="0" distB="0" distL="114300" distR="114300" simplePos="0" relativeHeight="251805184" behindDoc="0" locked="0" layoutInCell="1" allowOverlap="1" wp14:anchorId="253B45DE" wp14:editId="5365F137">
                <wp:simplePos x="0" y="0"/>
                <wp:positionH relativeFrom="column">
                  <wp:posOffset>5111115</wp:posOffset>
                </wp:positionH>
                <wp:positionV relativeFrom="paragraph">
                  <wp:posOffset>60960</wp:posOffset>
                </wp:positionV>
                <wp:extent cx="1574165" cy="347345"/>
                <wp:effectExtent l="0" t="0" r="26035" b="14605"/>
                <wp:wrapNone/>
                <wp:docPr id="297" name="Text Box 64" descr="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4165" cy="347345"/>
                        </a:xfrm>
                        <a:prstGeom prst="rect">
                          <a:avLst/>
                        </a:prstGeom>
                        <a:solidFill>
                          <a:schemeClr val="bg1">
                            <a:lumMod val="85000"/>
                          </a:schemeClr>
                        </a:solidFill>
                        <a:ln w="9525">
                          <a:solidFill>
                            <a:srgbClr val="000000"/>
                          </a:solidFill>
                          <a:miter lim="800000"/>
                          <a:headEnd/>
                          <a:tailEnd/>
                        </a:ln>
                      </wps:spPr>
                      <wps:txbx>
                        <w:txbxContent>
                          <w:p w14:paraId="17081336" w14:textId="77777777" w:rsidR="005D0ECA" w:rsidRPr="00D46A23" w:rsidRDefault="005D0ECA" w:rsidP="000D3FAA">
                            <w:pPr>
                              <w:rPr>
                                <w:sz w:val="18"/>
                                <w:szCs w:val="18"/>
                              </w:rPr>
                            </w:pPr>
                            <w:r>
                              <w:rPr>
                                <w:sz w:val="18"/>
                                <w:szCs w:val="18"/>
                              </w:rPr>
                              <w:t>AdG</w:t>
                            </w:r>
                            <w:r w:rsidRPr="00D46A23">
                              <w:rPr>
                                <w:sz w:val="18"/>
                                <w:szCs w:val="18"/>
                              </w:rPr>
                              <w:sym w:font="Wingdings" w:char="F0E0"/>
                            </w:r>
                            <w:r>
                              <w:rPr>
                                <w:sz w:val="18"/>
                                <w:szCs w:val="18"/>
                              </w:rPr>
                              <w:t xml:space="preserve"> AdC</w:t>
                            </w:r>
                            <w:r w:rsidRPr="00D46A23">
                              <w:rPr>
                                <w:sz w:val="18"/>
                                <w:szCs w:val="18"/>
                              </w:rPr>
                              <w:t xml:space="preserve"> </w:t>
                            </w:r>
                            <w:r w:rsidRPr="00D46A23">
                              <w:rPr>
                                <w:sz w:val="18"/>
                                <w:szCs w:val="18"/>
                              </w:rPr>
                              <w:sym w:font="Wingdings" w:char="F0E0"/>
                            </w:r>
                            <w:r w:rsidRPr="00D46A23">
                              <w:rPr>
                                <w:sz w:val="18"/>
                                <w:szCs w:val="18"/>
                              </w:rPr>
                              <w:t>A</w:t>
                            </w:r>
                            <w:r>
                              <w:rPr>
                                <w:sz w:val="18"/>
                                <w:szCs w:val="18"/>
                              </w:rPr>
                              <w:t>dA   SM</w:t>
                            </w:r>
                            <w:r w:rsidRPr="00D46A23">
                              <w:rPr>
                                <w:sz w:val="18"/>
                                <w:szCs w:val="18"/>
                              </w:rPr>
                              <w:t xml:space="preserve"> </w:t>
                            </w:r>
                            <w:r w:rsidRPr="00D46A23">
                              <w:rPr>
                                <w:sz w:val="18"/>
                                <w:szCs w:val="18"/>
                              </w:rPr>
                              <w:sym w:font="Wingdings" w:char="F0E0"/>
                            </w:r>
                            <w:r>
                              <w:rPr>
                                <w:sz w:val="18"/>
                                <w:szCs w:val="18"/>
                              </w:rPr>
                              <w:t xml:space="preserve"> </w:t>
                            </w:r>
                            <w:r w:rsidRPr="00D46A23">
                              <w:rPr>
                                <w:sz w:val="18"/>
                                <w:szCs w:val="18"/>
                              </w:rPr>
                              <w:t>C</w:t>
                            </w:r>
                            <w:r>
                              <w:rPr>
                                <w:sz w:val="18"/>
                                <w:szCs w:val="18"/>
                              </w:rP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3B45DE" id="_x0000_s1073" type="#_x0000_t202" alt="40%" style="position:absolute;margin-left:402.45pt;margin-top:4.8pt;width:123.95pt;height:27.35pt;z-index:25180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" fillcolor="#d8d8d8 [2732]">
                <v:textbox>
                  <w:txbxContent>
                    <w:p w14:paraId="17081336" w14:textId="77777777" w:rsidR="005D0ECA" w:rsidRPr="00D46A23" w:rsidRDefault="005D0ECA" w:rsidP="000D3FAA">
                      <w:pPr>
                        <w:rPr>
                          <w:sz w:val="18"/>
                          <w:szCs w:val="18"/>
                        </w:rPr>
                      </w:pPr>
                      <w:r>
                        <w:rPr>
                          <w:sz w:val="18"/>
                          <w:szCs w:val="18"/>
                        </w:rPr>
                        <w:t>AdG</w:t>
                      </w:r>
                      <w:r w:rsidRPr="00D46A23">
                        <w:rPr>
                          <w:sz w:val="18"/>
                          <w:szCs w:val="18"/>
                        </w:rPr>
                        <w:sym w:font="Wingdings" w:char="F0E0"/>
                      </w:r>
                      <w:r>
                        <w:rPr>
                          <w:sz w:val="18"/>
                          <w:szCs w:val="18"/>
                        </w:rPr>
                        <w:t xml:space="preserve"> AdC</w:t>
                      </w:r>
                      <w:r w:rsidRPr="00D46A23">
                        <w:rPr>
                          <w:sz w:val="18"/>
                          <w:szCs w:val="18"/>
                        </w:rPr>
                        <w:t xml:space="preserve"> </w:t>
                      </w:r>
                      <w:r w:rsidRPr="00D46A23">
                        <w:rPr>
                          <w:sz w:val="18"/>
                          <w:szCs w:val="18"/>
                        </w:rPr>
                        <w:sym w:font="Wingdings" w:char="F0E0"/>
                      </w:r>
                      <w:r w:rsidRPr="00D46A23">
                        <w:rPr>
                          <w:sz w:val="18"/>
                          <w:szCs w:val="18"/>
                        </w:rPr>
                        <w:t>A</w:t>
                      </w:r>
                      <w:r>
                        <w:rPr>
                          <w:sz w:val="18"/>
                          <w:szCs w:val="18"/>
                        </w:rPr>
                        <w:t>dA   SM</w:t>
                      </w:r>
                      <w:r w:rsidRPr="00D46A23">
                        <w:rPr>
                          <w:sz w:val="18"/>
                          <w:szCs w:val="18"/>
                        </w:rPr>
                        <w:t xml:space="preserve"> </w:t>
                      </w:r>
                      <w:r w:rsidRPr="00D46A23">
                        <w:rPr>
                          <w:sz w:val="18"/>
                          <w:szCs w:val="18"/>
                        </w:rPr>
                        <w:sym w:font="Wingdings" w:char="F0E0"/>
                      </w:r>
                      <w:r>
                        <w:rPr>
                          <w:sz w:val="18"/>
                          <w:szCs w:val="18"/>
                        </w:rPr>
                        <w:t xml:space="preserve"> </w:t>
                      </w:r>
                      <w:r w:rsidRPr="00D46A23">
                        <w:rPr>
                          <w:sz w:val="18"/>
                          <w:szCs w:val="18"/>
                        </w:rPr>
                        <w:t>C</w:t>
                      </w:r>
                      <w:r>
                        <w:rPr>
                          <w:sz w:val="18"/>
                          <w:szCs w:val="18"/>
                        </w:rPr>
                        <w:t>E</w:t>
                      </w:r>
                    </w:p>
                  </w:txbxContent>
                </v:textbox>
              </v:shape>
            </w:pict>
          </mc:Fallback>
        </mc:AlternateContent>
      </w:r>
      <w:r w:rsidRPr="000D3FAA">
        <w:rPr>
          <w:noProof/>
          <w:lang w:eastAsia="it-IT"/>
        </w:rPr>
        <mc:AlternateContent>
          <mc:Choice Requires="wps">
            <w:drawing>
              <wp:anchor distT="0" distB="0" distL="114300" distR="114300" simplePos="0" relativeHeight="251804160" behindDoc="0" locked="0" layoutInCell="1" allowOverlap="1" wp14:anchorId="484248F3" wp14:editId="08E3AA38">
                <wp:simplePos x="0" y="0"/>
                <wp:positionH relativeFrom="column">
                  <wp:posOffset>55245</wp:posOffset>
                </wp:positionH>
                <wp:positionV relativeFrom="paragraph">
                  <wp:posOffset>60960</wp:posOffset>
                </wp:positionV>
                <wp:extent cx="4961890" cy="347345"/>
                <wp:effectExtent l="0" t="0" r="10160" b="14605"/>
                <wp:wrapNone/>
                <wp:docPr id="298" name="Text Box 63" descr="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1890" cy="347345"/>
                        </a:xfrm>
                        <a:prstGeom prst="rect">
                          <a:avLst/>
                        </a:prstGeom>
                        <a:solidFill>
                          <a:schemeClr val="bg1">
                            <a:lumMod val="85000"/>
                          </a:schemeClr>
                        </a:solidFill>
                        <a:ln w="9525">
                          <a:solidFill>
                            <a:srgbClr val="000000"/>
                          </a:solidFill>
                          <a:miter lim="800000"/>
                          <a:headEnd/>
                          <a:tailEnd/>
                        </a:ln>
                      </wps:spPr>
                      <wps:txbx>
                        <w:txbxContent>
                          <w:p w14:paraId="42EF93EE" w14:textId="53819585" w:rsidR="005D0ECA" w:rsidRPr="00BE07D7" w:rsidRDefault="005D0ECA" w:rsidP="000D3FAA">
                            <w:pPr>
                              <w:jc w:val="center"/>
                              <w:rPr>
                                <w:sz w:val="20"/>
                                <w:szCs w:val="20"/>
                              </w:rPr>
                            </w:pPr>
                            <w:r w:rsidRPr="00BE07D7">
                              <w:rPr>
                                <w:sz w:val="20"/>
                                <w:szCs w:val="20"/>
                              </w:rPr>
                              <w:t xml:space="preserve">Periodo di Audit: 01/07/N-1 </w:t>
                            </w:r>
                            <w:r>
                              <w:rPr>
                                <w:sz w:val="20"/>
                                <w:szCs w:val="20"/>
                              </w:rPr>
                              <w:t>al</w:t>
                            </w:r>
                            <w:r w:rsidRPr="00BE07D7">
                              <w:rPr>
                                <w:sz w:val="20"/>
                                <w:szCs w:val="20"/>
                              </w:rPr>
                              <w:t xml:space="preserve"> _ /_ /N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4248F3" id="_x0000_s1074" type="#_x0000_t202" alt="40%" style="position:absolute;margin-left:4.35pt;margin-top:4.8pt;width:390.7pt;height:27.35pt;z-index:25180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" fillcolor="#d8d8d8 [2732]">
                <v:textbox>
                  <w:txbxContent>
                    <w:p w14:paraId="42EF93EE" w14:textId="53819585" w:rsidR="005D0ECA" w:rsidRPr="00BE07D7" w:rsidRDefault="005D0ECA" w:rsidP="000D3FAA">
                      <w:pPr>
                        <w:jc w:val="center"/>
                        <w:rPr>
                          <w:sz w:val="20"/>
                          <w:szCs w:val="20"/>
                        </w:rPr>
                      </w:pPr>
                      <w:r w:rsidRPr="00BE07D7">
                        <w:rPr>
                          <w:sz w:val="20"/>
                          <w:szCs w:val="20"/>
                        </w:rPr>
                        <w:t xml:space="preserve">Periodo di Audit: 01/07/N-1 </w:t>
                      </w:r>
                      <w:r>
                        <w:rPr>
                          <w:sz w:val="20"/>
                          <w:szCs w:val="20"/>
                        </w:rPr>
                        <w:t>al</w:t>
                      </w:r>
                      <w:r w:rsidRPr="00BE07D7">
                        <w:rPr>
                          <w:sz w:val="20"/>
                          <w:szCs w:val="20"/>
                        </w:rPr>
                        <w:t xml:space="preserve"> _ /_ /N</w:t>
                      </w:r>
                    </w:p>
                  </w:txbxContent>
                </v:textbox>
              </v:shape>
            </w:pict>
          </mc:Fallback>
        </mc:AlternateContent>
      </w:r>
      <w:r w:rsidRPr="00A93731">
        <w:tab/>
      </w:r>
    </w:p>
    <w:p w14:paraId="13A99A09" w14:textId="77777777" w:rsidR="000D3FAA" w:rsidRPr="00A93731" w:rsidRDefault="000D3FAA" w:rsidP="00E0736E">
      <w:r w:rsidRPr="000D3FAA">
        <w:rPr>
          <w:noProof/>
          <w:lang w:eastAsia="it-IT"/>
        </w:rPr>
        <mc:AlternateContent>
          <mc:Choice Requires="wps">
            <w:drawing>
              <wp:anchor distT="0" distB="0" distL="114300" distR="114300" simplePos="0" relativeHeight="251831808" behindDoc="0" locked="0" layoutInCell="1" allowOverlap="1" wp14:anchorId="2EDFD0F8" wp14:editId="2105D4A7">
                <wp:simplePos x="0" y="0"/>
                <wp:positionH relativeFrom="column">
                  <wp:posOffset>5299710</wp:posOffset>
                </wp:positionH>
                <wp:positionV relativeFrom="paragraph">
                  <wp:posOffset>38100</wp:posOffset>
                </wp:positionV>
                <wp:extent cx="572770" cy="0"/>
                <wp:effectExtent l="13335" t="9525" r="13970" b="9525"/>
                <wp:wrapNone/>
                <wp:docPr id="299" name="AutoShape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27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FEE718" id="AutoShape 90" o:spid="_x0000_s1026" type="#_x0000_t32" style="position:absolute;margin-left:417.3pt;margin-top:3pt;width:45.1pt;height:0;flip:x;z-index:25183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"/>
            </w:pict>
          </mc:Fallback>
        </mc:AlternateContent>
      </w:r>
    </w:p>
    <w:p w14:paraId="6C86F467" w14:textId="77777777" w:rsidR="000D3FAA" w:rsidRPr="00A93731" w:rsidRDefault="000D3FAA" w:rsidP="00E0736E">
      <w:pPr>
        <w:rPr>
          <w:lang w:eastAsia="en-GB"/>
        </w:rPr>
      </w:pPr>
      <w:r w:rsidRPr="000D3FAA">
        <w:rPr>
          <w:noProof/>
          <w:lang w:eastAsia="it-IT"/>
        </w:rPr>
        <mc:AlternateContent>
          <mc:Choice Requires="wps">
            <w:drawing>
              <wp:anchor distT="0" distB="0" distL="114300" distR="114300" simplePos="0" relativeHeight="251794944" behindDoc="0" locked="0" layoutInCell="1" allowOverlap="1" wp14:anchorId="2107214B" wp14:editId="77BBC7E2">
                <wp:simplePos x="0" y="0"/>
                <wp:positionH relativeFrom="column">
                  <wp:posOffset>-497205</wp:posOffset>
                </wp:positionH>
                <wp:positionV relativeFrom="paragraph">
                  <wp:posOffset>187325</wp:posOffset>
                </wp:positionV>
                <wp:extent cx="5149850" cy="482600"/>
                <wp:effectExtent l="0" t="0" r="12700" b="12700"/>
                <wp:wrapNone/>
                <wp:docPr id="300"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9850" cy="482600"/>
                        </a:xfrm>
                        <a:prstGeom prst="rect">
                          <a:avLst/>
                        </a:prstGeom>
                        <a:solidFill>
                          <a:srgbClr val="002060"/>
                        </a:solidFill>
                        <a:ln w="9525">
                          <a:solidFill>
                            <a:srgbClr val="000000"/>
                          </a:solidFill>
                          <a:miter lim="800000"/>
                          <a:headEnd/>
                          <a:tailEnd/>
                        </a:ln>
                      </wps:spPr>
                      <wps:txbx>
                        <w:txbxContent>
                          <w:p w14:paraId="4A1718F7" w14:textId="77777777" w:rsidR="005D0ECA" w:rsidRPr="00BE07D7" w:rsidRDefault="005D0ECA" w:rsidP="00A93731">
                            <w:r w:rsidRPr="00BE07D7">
                              <w:t>1</w:t>
                            </w:r>
                            <w:r w:rsidRPr="00BE07D7">
                              <w:rPr>
                                <w:vertAlign w:val="superscript"/>
                              </w:rPr>
                              <w:t>st</w:t>
                            </w:r>
                            <w:r w:rsidRPr="00BE07D7">
                              <w:t xml:space="preserve"> opzione: l’AdA estrae un campione dopo l’ultima domanda di pagamento intermedio.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07214B" id="Text Box 54" o:spid="_x0000_s1075" type="#_x0000_t202" style="position:absolute;margin-left:-39.15pt;margin-top:14.75pt;width:405.5pt;height:38pt;z-index:25179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" fillcolor="#002060">
                <v:textbox>
                  <w:txbxContent>
                    <w:p w14:paraId="4A1718F7" w14:textId="77777777" w:rsidR="005D0ECA" w:rsidRPr="00BE07D7" w:rsidRDefault="005D0ECA" w:rsidP="00A93731">
                      <w:r w:rsidRPr="00BE07D7">
                        <w:t>1</w:t>
                      </w:r>
                      <w:r w:rsidRPr="00BE07D7">
                        <w:rPr>
                          <w:vertAlign w:val="superscript"/>
                        </w:rPr>
                        <w:t>st</w:t>
                      </w:r>
                      <w:r w:rsidRPr="00BE07D7">
                        <w:t xml:space="preserve"> opzione: l’AdA estrae un campione dopo l’ultima domanda di pagamento intermedio.  </w:t>
                      </w:r>
                    </w:p>
                  </w:txbxContent>
                </v:textbox>
              </v:shape>
            </w:pict>
          </mc:Fallback>
        </mc:AlternateContent>
      </w:r>
      <w:r w:rsidRPr="000D3FAA">
        <w:rPr>
          <w:noProof/>
          <w:lang w:eastAsia="it-IT"/>
        </w:rPr>
        <mc:AlternateContent>
          <mc:Choice Requires="wps">
            <w:drawing>
              <wp:anchor distT="0" distB="0" distL="114300" distR="114300" simplePos="0" relativeHeight="251795968" behindDoc="0" locked="0" layoutInCell="1" allowOverlap="1" wp14:anchorId="55C631F5" wp14:editId="79F0124C">
                <wp:simplePos x="0" y="0"/>
                <wp:positionH relativeFrom="column">
                  <wp:posOffset>-490855</wp:posOffset>
                </wp:positionH>
                <wp:positionV relativeFrom="paragraph">
                  <wp:posOffset>771525</wp:posOffset>
                </wp:positionV>
                <wp:extent cx="5149850" cy="540385"/>
                <wp:effectExtent l="0" t="0" r="12700" b="12065"/>
                <wp:wrapNone/>
                <wp:docPr id="301" name="Text Box 55" descr="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9850" cy="540385"/>
                        </a:xfrm>
                        <a:prstGeom prst="rect">
                          <a:avLst/>
                        </a:prstGeom>
                        <a:solidFill>
                          <a:schemeClr val="accent2">
                            <a:lumMod val="60000"/>
                            <a:lumOff val="40000"/>
                          </a:schemeClr>
                        </a:solidFill>
                        <a:ln w="12700">
                          <a:solidFill>
                            <a:srgbClr val="000000"/>
                          </a:solidFill>
                          <a:miter lim="800000"/>
                          <a:headEnd/>
                          <a:tailEnd/>
                        </a:ln>
                        <a:effectLst/>
                        <a:extLst/>
                      </wps:spPr>
                      <wps:txbx>
                        <w:txbxContent>
                          <w:p w14:paraId="0191EE9D" w14:textId="77777777" w:rsidR="005D0ECA" w:rsidRPr="00BE07D7" w:rsidRDefault="005D0ECA" w:rsidP="000D3FAA">
                            <w:pPr>
                              <w:spacing w:after="0"/>
                              <w:rPr>
                                <w:color w:val="FFFFFF"/>
                              </w:rPr>
                            </w:pPr>
                            <w:r w:rsidRPr="00BE07D7">
                              <w:rPr>
                                <w:color w:val="FFFFFF"/>
                              </w:rPr>
                              <w:t>2</w:t>
                            </w:r>
                            <w:r w:rsidRPr="00BE07D7">
                              <w:rPr>
                                <w:color w:val="FFFFFF"/>
                                <w:vertAlign w:val="superscript"/>
                              </w:rPr>
                              <w:t>nd</w:t>
                            </w:r>
                            <w:r w:rsidRPr="00BE07D7">
                              <w:rPr>
                                <w:color w:val="FFFFFF"/>
                              </w:rPr>
                              <w:t xml:space="preserve"> opzione: Lo SM estrae due campioni </w:t>
                            </w:r>
                          </w:p>
                          <w:p w14:paraId="567BBD3F" w14:textId="77777777" w:rsidR="005D0ECA" w:rsidRPr="00BE07D7" w:rsidRDefault="005D0ECA" w:rsidP="000D3FAA">
                            <w:pPr>
                              <w:spacing w:after="0"/>
                              <w:rPr>
                                <w:color w:val="FFFFFF"/>
                              </w:rPr>
                            </w:pPr>
                            <w:r w:rsidRPr="00BE07D7">
                              <w:rPr>
                                <w:color w:val="FFFFFF"/>
                              </w:rPr>
                              <w:t>Periodo contabile: 01/07/N-1 al 31/12/N-1 e 01/01/N al _ /_ /N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5C631F5" id="Text Box 55" o:spid="_x0000_s1076" type="#_x0000_t202" alt="80%" style="position:absolute;margin-left:-38.65pt;margin-top:60.75pt;width:405.5pt;height:42.55pt;z-index:25179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" fillcolor="#d99594 [1941]" strokeweight="1pt">
                <v:textbox>
                  <w:txbxContent>
                    <w:p w14:paraId="0191EE9D" w14:textId="77777777" w:rsidR="005D0ECA" w:rsidRPr="00BE07D7" w:rsidRDefault="005D0ECA" w:rsidP="000D3FAA">
                      <w:pPr>
                        <w:spacing w:after="0"/>
                        <w:rPr>
                          <w:color w:val="FFFFFF"/>
                        </w:rPr>
                      </w:pPr>
                      <w:r w:rsidRPr="00BE07D7">
                        <w:rPr>
                          <w:color w:val="FFFFFF"/>
                        </w:rPr>
                        <w:t>2</w:t>
                      </w:r>
                      <w:r w:rsidRPr="00BE07D7">
                        <w:rPr>
                          <w:color w:val="FFFFFF"/>
                          <w:vertAlign w:val="superscript"/>
                        </w:rPr>
                        <w:t>nd</w:t>
                      </w:r>
                      <w:r w:rsidRPr="00BE07D7">
                        <w:rPr>
                          <w:color w:val="FFFFFF"/>
                        </w:rPr>
                        <w:t xml:space="preserve"> opzione: Lo SM estrae due campioni </w:t>
                      </w:r>
                    </w:p>
                    <w:p w14:paraId="567BBD3F" w14:textId="77777777" w:rsidR="005D0ECA" w:rsidRPr="00BE07D7" w:rsidRDefault="005D0ECA" w:rsidP="000D3FAA">
                      <w:pPr>
                        <w:spacing w:after="0"/>
                        <w:rPr>
                          <w:color w:val="FFFFFF"/>
                        </w:rPr>
                      </w:pPr>
                      <w:r w:rsidRPr="00BE07D7">
                        <w:rPr>
                          <w:color w:val="FFFFFF"/>
                        </w:rPr>
                        <w:t>Periodo contabile: 01/07/N-1 al 31/12/N-1 e 01/01/N al _ /_ /N</w:t>
                      </w:r>
                    </w:p>
                  </w:txbxContent>
                </v:textbox>
              </v:shape>
            </w:pict>
          </mc:Fallback>
        </mc:AlternateContent>
      </w:r>
    </w:p>
    <w:p w14:paraId="105B08E9" w14:textId="27D2E8F3" w:rsidR="000D3FAA" w:rsidRPr="00A93731" w:rsidRDefault="000D3FAA" w:rsidP="00E0736E">
      <w:pPr>
        <w:rPr>
          <w:rFonts w:ascii="Times New Roman" w:eastAsia="Times New Roman" w:hAnsi="Times New Roman"/>
          <w:b/>
          <w:bCs/>
          <w:smallCaps/>
          <w:sz w:val="24"/>
          <w:szCs w:val="24"/>
          <w:lang w:eastAsia="en-GB"/>
        </w:rPr>
      </w:pPr>
    </w:p>
    <w:p w14:paraId="56B40B8A" w14:textId="2E65B51D" w:rsidR="00C3392A" w:rsidRDefault="00C3392A" w:rsidP="00E0736E">
      <w:pPr>
        <w:rPr>
          <w:rFonts w:ascii="Arial" w:hAnsi="Arial" w:cs="Arial"/>
        </w:rPr>
      </w:pPr>
    </w:p>
    <w:p w14:paraId="20483179" w14:textId="613F6EF8" w:rsidR="00C3392A" w:rsidRPr="00C3392A" w:rsidRDefault="000D3FAA" w:rsidP="00C3392A">
      <w:pPr>
        <w:spacing w:before="60" w:after="60" w:line="276" w:lineRule="auto"/>
        <w:jc w:val="both"/>
        <w:rPr>
          <w:rFonts w:ascii="Arial" w:hAnsi="Arial" w:cs="Arial"/>
          <w:color w:val="000000"/>
          <w:sz w:val="21"/>
          <w:szCs w:val="21"/>
        </w:rPr>
      </w:pPr>
      <w:r w:rsidRPr="000D3FAA">
        <w:rPr>
          <w:rFonts w:ascii="Times New Roman" w:eastAsia="Times New Roman" w:hAnsi="Times New Roman"/>
          <w:b/>
          <w:bCs/>
          <w:smallCaps/>
          <w:noProof/>
          <w:sz w:val="24"/>
          <w:szCs w:val="24"/>
          <w:lang w:eastAsia="it-IT"/>
        </w:rPr>
        <mc:AlternateContent>
          <mc:Choice Requires="wps">
            <w:drawing>
              <wp:anchor distT="0" distB="0" distL="114300" distR="114300" simplePos="0" relativeHeight="251796992" behindDoc="0" locked="0" layoutInCell="1" allowOverlap="1" wp14:anchorId="145A567C" wp14:editId="39015653">
                <wp:simplePos x="0" y="0"/>
                <wp:positionH relativeFrom="column">
                  <wp:posOffset>-499374</wp:posOffset>
                </wp:positionH>
                <wp:positionV relativeFrom="paragraph">
                  <wp:posOffset>554355</wp:posOffset>
                </wp:positionV>
                <wp:extent cx="5178425" cy="381000"/>
                <wp:effectExtent l="0" t="0" r="22225" b="19050"/>
                <wp:wrapNone/>
                <wp:docPr id="5" name="Text Box 56" descr="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8425" cy="381000"/>
                        </a:xfrm>
                        <a:prstGeom prst="rect">
                          <a:avLst/>
                        </a:prstGeom>
                        <a:solidFill>
                          <a:schemeClr val="bg1">
                            <a:lumMod val="85000"/>
                          </a:schemeClr>
                        </a:solidFill>
                        <a:ln w="9525">
                          <a:solidFill>
                            <a:srgbClr val="000000"/>
                          </a:solidFill>
                          <a:miter lim="800000"/>
                          <a:headEnd/>
                          <a:tailEnd/>
                        </a:ln>
                      </wps:spPr>
                      <wps:txbx>
                        <w:txbxContent>
                          <w:p w14:paraId="09C2379C" w14:textId="2ED902D5" w:rsidR="005D0ECA" w:rsidRPr="00BE07D7" w:rsidRDefault="005D0ECA" w:rsidP="000D3FAA">
                            <w:r w:rsidRPr="00BE07D7">
                              <w:t>3</w:t>
                            </w:r>
                            <w:r w:rsidRPr="00BE07D7">
                              <w:rPr>
                                <w:vertAlign w:val="superscript"/>
                              </w:rPr>
                              <w:t>rd</w:t>
                            </w:r>
                            <w:r w:rsidRPr="00BE07D7">
                              <w:t xml:space="preserve"> opzio</w:t>
                            </w:r>
                            <w:r>
                              <w:t xml:space="preserve">ne: Audit dopo ogni domanda di pagamento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5A567C" id="Text Box 56" o:spid="_x0000_s1077" type="#_x0000_t202" alt="40%" style="position:absolute;left:0;text-align:left;margin-left:-39.3pt;margin-top:43.65pt;width:407.75pt;height:30pt;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" fillcolor="#d8d8d8 [2732]">
                <v:textbox>
                  <w:txbxContent>
                    <w:p w14:paraId="09C2379C" w14:textId="2ED902D5" w:rsidR="005D0ECA" w:rsidRPr="00BE07D7" w:rsidRDefault="005D0ECA" w:rsidP="000D3FAA">
                      <w:r w:rsidRPr="00BE07D7">
                        <w:t>3</w:t>
                      </w:r>
                      <w:r w:rsidRPr="00BE07D7">
                        <w:rPr>
                          <w:vertAlign w:val="superscript"/>
                        </w:rPr>
                        <w:t>rd</w:t>
                      </w:r>
                      <w:r w:rsidRPr="00BE07D7">
                        <w:t xml:space="preserve"> opzio</w:t>
                      </w:r>
                      <w:r>
                        <w:t xml:space="preserve">ne: Audit dopo ogni domanda di pagamento </w:t>
                      </w:r>
                    </w:p>
                  </w:txbxContent>
                </v:textbox>
              </v:shape>
            </w:pict>
          </mc:Fallback>
        </mc:AlternateContent>
      </w:r>
    </w:p>
    <w:p w14:paraId="31B507D4" w14:textId="77777777" w:rsidR="002007BA" w:rsidRDefault="002007BA" w:rsidP="00C3392A">
      <w:pPr>
        <w:spacing w:before="60" w:after="60" w:line="276" w:lineRule="auto"/>
        <w:jc w:val="both"/>
        <w:rPr>
          <w:rFonts w:ascii="Arial" w:hAnsi="Arial" w:cs="Arial"/>
          <w:color w:val="000000"/>
          <w:sz w:val="21"/>
          <w:szCs w:val="21"/>
        </w:rPr>
        <w:sectPr w:rsidR="002007BA" w:rsidSect="006E481E">
          <w:headerReference w:type="default" r:id="rId29"/>
          <w:headerReference w:type="first" r:id="rId30"/>
          <w:pgSz w:w="16838" w:h="11906" w:orient="landscape"/>
          <w:pgMar w:top="1701" w:right="1588" w:bottom="1701" w:left="1758" w:header="0" w:footer="283" w:gutter="0"/>
          <w:cols w:space="708"/>
          <w:titlePg/>
          <w:docGrid w:linePitch="360"/>
        </w:sectPr>
      </w:pPr>
    </w:p>
    <w:p w14:paraId="3487EC94" w14:textId="3B53741E" w:rsidR="00125578" w:rsidRDefault="00125578" w:rsidP="00C3392A">
      <w:pPr>
        <w:spacing w:before="60" w:after="60" w:line="276" w:lineRule="auto"/>
        <w:jc w:val="both"/>
        <w:rPr>
          <w:rFonts w:ascii="Arial" w:hAnsi="Arial" w:cs="Arial"/>
          <w:color w:val="000000"/>
          <w:sz w:val="21"/>
          <w:szCs w:val="21"/>
        </w:rPr>
      </w:pPr>
      <w:r>
        <w:rPr>
          <w:rFonts w:ascii="Arial" w:hAnsi="Arial" w:cs="Arial"/>
          <w:color w:val="000000"/>
          <w:sz w:val="21"/>
          <w:szCs w:val="21"/>
        </w:rPr>
        <w:lastRenderedPageBreak/>
        <w:t xml:space="preserve">Nei </w:t>
      </w:r>
      <w:r w:rsidR="00C3392A" w:rsidRPr="00C3392A">
        <w:rPr>
          <w:rFonts w:ascii="Arial" w:hAnsi="Arial" w:cs="Arial"/>
          <w:color w:val="000000"/>
          <w:sz w:val="21"/>
          <w:szCs w:val="21"/>
        </w:rPr>
        <w:t>sottostant</w:t>
      </w:r>
      <w:r>
        <w:rPr>
          <w:rFonts w:ascii="Arial" w:hAnsi="Arial" w:cs="Arial"/>
          <w:color w:val="000000"/>
          <w:sz w:val="21"/>
          <w:szCs w:val="21"/>
        </w:rPr>
        <w:t>i diagrammi di flusso</w:t>
      </w:r>
      <w:r w:rsidR="00C3392A" w:rsidRPr="00C3392A">
        <w:rPr>
          <w:rFonts w:ascii="Arial" w:hAnsi="Arial" w:cs="Arial"/>
          <w:color w:val="000000"/>
          <w:sz w:val="21"/>
          <w:szCs w:val="21"/>
        </w:rPr>
        <w:t xml:space="preserve"> </w:t>
      </w:r>
      <w:r>
        <w:rPr>
          <w:rFonts w:ascii="Arial" w:hAnsi="Arial" w:cs="Arial"/>
          <w:color w:val="000000"/>
          <w:sz w:val="21"/>
          <w:szCs w:val="21"/>
        </w:rPr>
        <w:t>sono</w:t>
      </w:r>
      <w:r w:rsidR="00C3392A" w:rsidRPr="00C3392A">
        <w:rPr>
          <w:rFonts w:ascii="Arial" w:hAnsi="Arial" w:cs="Arial"/>
          <w:color w:val="000000"/>
          <w:sz w:val="21"/>
          <w:szCs w:val="21"/>
        </w:rPr>
        <w:t xml:space="preserve"> in</w:t>
      </w:r>
      <w:r>
        <w:rPr>
          <w:rFonts w:ascii="Arial" w:hAnsi="Arial" w:cs="Arial"/>
          <w:color w:val="000000"/>
          <w:sz w:val="21"/>
          <w:szCs w:val="21"/>
        </w:rPr>
        <w:t>dicate</w:t>
      </w:r>
      <w:r w:rsidR="00C3392A" w:rsidRPr="00C3392A">
        <w:rPr>
          <w:rFonts w:ascii="Arial" w:hAnsi="Arial" w:cs="Arial"/>
          <w:color w:val="000000"/>
          <w:sz w:val="21"/>
          <w:szCs w:val="21"/>
        </w:rPr>
        <w:t xml:space="preserve"> </w:t>
      </w:r>
      <w:r>
        <w:rPr>
          <w:rFonts w:ascii="Arial" w:hAnsi="Arial" w:cs="Arial"/>
          <w:color w:val="000000"/>
          <w:sz w:val="21"/>
          <w:szCs w:val="21"/>
        </w:rPr>
        <w:t xml:space="preserve">delle </w:t>
      </w:r>
      <w:r w:rsidR="00C3392A" w:rsidRPr="00C3392A">
        <w:rPr>
          <w:rFonts w:ascii="Arial" w:hAnsi="Arial" w:cs="Arial"/>
          <w:color w:val="000000"/>
          <w:sz w:val="21"/>
          <w:szCs w:val="21"/>
        </w:rPr>
        <w:t>possibil</w:t>
      </w:r>
      <w:r>
        <w:rPr>
          <w:rFonts w:ascii="Arial" w:hAnsi="Arial" w:cs="Arial"/>
          <w:color w:val="000000"/>
          <w:sz w:val="21"/>
          <w:szCs w:val="21"/>
        </w:rPr>
        <w:t>i collocazioni temporali</w:t>
      </w:r>
      <w:r w:rsidR="00C3392A" w:rsidRPr="00C3392A">
        <w:rPr>
          <w:rFonts w:ascii="Arial" w:hAnsi="Arial" w:cs="Arial"/>
          <w:color w:val="000000"/>
          <w:sz w:val="21"/>
          <w:szCs w:val="21"/>
        </w:rPr>
        <w:t xml:space="preserve"> delle attività di audit di competenza dell’AdA</w:t>
      </w:r>
      <w:r w:rsidR="007D07B1">
        <w:rPr>
          <w:rFonts w:ascii="Arial" w:hAnsi="Arial" w:cs="Arial"/>
          <w:color w:val="000000"/>
          <w:sz w:val="21"/>
          <w:szCs w:val="21"/>
        </w:rPr>
        <w:t xml:space="preserve">, </w:t>
      </w:r>
      <w:r>
        <w:rPr>
          <w:rFonts w:ascii="Arial" w:hAnsi="Arial" w:cs="Arial"/>
          <w:color w:val="000000"/>
          <w:sz w:val="21"/>
          <w:szCs w:val="21"/>
        </w:rPr>
        <w:t xml:space="preserve">a seconda delle scelte eseguite dall’AdA sulla base di quanto suggerito dalla Commissione europea e contenuto negli orientamenti comunitari </w:t>
      </w:r>
      <w:r w:rsidR="00210D5A">
        <w:rPr>
          <w:rFonts w:ascii="Arial" w:hAnsi="Arial" w:cs="Arial"/>
          <w:color w:val="000000"/>
          <w:sz w:val="21"/>
          <w:szCs w:val="21"/>
        </w:rPr>
        <w:t xml:space="preserve">sulla </w:t>
      </w:r>
      <w:r w:rsidR="00771877">
        <w:rPr>
          <w:rFonts w:ascii="Arial" w:hAnsi="Arial" w:cs="Arial"/>
          <w:color w:val="000000"/>
          <w:sz w:val="21"/>
          <w:szCs w:val="21"/>
        </w:rPr>
        <w:t>Strategia</w:t>
      </w:r>
      <w:r w:rsidRPr="00125578">
        <w:rPr>
          <w:rFonts w:ascii="Arial" w:hAnsi="Arial" w:cs="Arial"/>
          <w:color w:val="000000"/>
          <w:sz w:val="21"/>
          <w:szCs w:val="21"/>
        </w:rPr>
        <w:t xml:space="preserve"> di audit</w:t>
      </w:r>
      <w:r w:rsidR="007B763F">
        <w:rPr>
          <w:rStyle w:val="Rimandonotaapidipagina"/>
          <w:rFonts w:ascii="Arial" w:hAnsi="Arial" w:cs="Arial"/>
          <w:color w:val="000000"/>
          <w:sz w:val="21"/>
          <w:szCs w:val="21"/>
        </w:rPr>
        <w:footnoteReference w:id="6"/>
      </w:r>
      <w:r w:rsidR="00C3392A" w:rsidRPr="00C3392A">
        <w:rPr>
          <w:rFonts w:ascii="Arial" w:hAnsi="Arial" w:cs="Arial"/>
          <w:color w:val="000000"/>
          <w:sz w:val="21"/>
          <w:szCs w:val="21"/>
        </w:rPr>
        <w:t xml:space="preserve">. </w:t>
      </w:r>
    </w:p>
    <w:p w14:paraId="54F68397" w14:textId="77777777" w:rsidR="00210D5A" w:rsidRDefault="00363F67" w:rsidP="00217563">
      <w:pPr>
        <w:spacing w:before="60" w:after="60" w:line="276" w:lineRule="auto"/>
        <w:jc w:val="both"/>
        <w:rPr>
          <w:rFonts w:ascii="Arial" w:hAnsi="Arial" w:cs="Arial"/>
          <w:color w:val="000000"/>
          <w:sz w:val="21"/>
          <w:szCs w:val="21"/>
        </w:rPr>
      </w:pPr>
      <w:r>
        <w:rPr>
          <w:rFonts w:ascii="Arial" w:hAnsi="Arial" w:cs="Arial"/>
          <w:color w:val="000000"/>
          <w:sz w:val="21"/>
          <w:szCs w:val="21"/>
        </w:rPr>
        <w:t>Preliminarmente</w:t>
      </w:r>
      <w:r w:rsidR="006418C4">
        <w:rPr>
          <w:rFonts w:ascii="Arial" w:hAnsi="Arial" w:cs="Arial"/>
          <w:color w:val="000000"/>
          <w:sz w:val="21"/>
          <w:szCs w:val="21"/>
        </w:rPr>
        <w:t>,</w:t>
      </w:r>
      <w:r>
        <w:rPr>
          <w:rFonts w:ascii="Arial" w:hAnsi="Arial" w:cs="Arial"/>
          <w:color w:val="000000"/>
          <w:sz w:val="21"/>
          <w:szCs w:val="21"/>
        </w:rPr>
        <w:t xml:space="preserve"> va sottolineato che le</w:t>
      </w:r>
      <w:r w:rsidR="00C3392A" w:rsidRPr="00C3392A">
        <w:rPr>
          <w:rFonts w:ascii="Arial" w:hAnsi="Arial" w:cs="Arial"/>
          <w:color w:val="000000"/>
          <w:sz w:val="21"/>
          <w:szCs w:val="21"/>
        </w:rPr>
        <w:t xml:space="preserve"> </w:t>
      </w:r>
      <w:r w:rsidR="00125578">
        <w:rPr>
          <w:rFonts w:ascii="Arial" w:hAnsi="Arial" w:cs="Arial"/>
          <w:color w:val="000000"/>
          <w:sz w:val="21"/>
          <w:szCs w:val="21"/>
        </w:rPr>
        <w:t>opzioni</w:t>
      </w:r>
      <w:r>
        <w:rPr>
          <w:rFonts w:ascii="Arial" w:hAnsi="Arial" w:cs="Arial"/>
          <w:color w:val="000000"/>
          <w:sz w:val="21"/>
          <w:szCs w:val="21"/>
        </w:rPr>
        <w:t xml:space="preserve"> di seguito descritte</w:t>
      </w:r>
      <w:r w:rsidR="00C3392A" w:rsidRPr="00C3392A">
        <w:rPr>
          <w:rFonts w:ascii="Arial" w:hAnsi="Arial" w:cs="Arial"/>
          <w:color w:val="000000"/>
          <w:sz w:val="21"/>
          <w:szCs w:val="21"/>
        </w:rPr>
        <w:t xml:space="preserve"> presuppon</w:t>
      </w:r>
      <w:r w:rsidR="00125578">
        <w:rPr>
          <w:rFonts w:ascii="Arial" w:hAnsi="Arial" w:cs="Arial"/>
          <w:color w:val="000000"/>
          <w:sz w:val="21"/>
          <w:szCs w:val="21"/>
        </w:rPr>
        <w:t>g</w:t>
      </w:r>
      <w:r>
        <w:rPr>
          <w:rFonts w:ascii="Arial" w:hAnsi="Arial" w:cs="Arial"/>
          <w:color w:val="000000"/>
          <w:sz w:val="21"/>
          <w:szCs w:val="21"/>
        </w:rPr>
        <w:t xml:space="preserve">ono in ogni caso </w:t>
      </w:r>
      <w:r w:rsidR="00125578">
        <w:rPr>
          <w:rFonts w:ascii="Arial" w:hAnsi="Arial" w:cs="Arial"/>
          <w:color w:val="000000"/>
          <w:sz w:val="21"/>
          <w:szCs w:val="21"/>
        </w:rPr>
        <w:t>la disponibilità di un numero adeguato di risorse, in linea con le indicazioni dell’Organismo nazionale di coordinamento della funzione di audit, accertat</w:t>
      </w:r>
      <w:r w:rsidR="006418C4">
        <w:rPr>
          <w:rFonts w:ascii="Arial" w:hAnsi="Arial" w:cs="Arial"/>
          <w:color w:val="000000"/>
          <w:sz w:val="21"/>
          <w:szCs w:val="21"/>
        </w:rPr>
        <w:t>a</w:t>
      </w:r>
      <w:r w:rsidR="00125578">
        <w:rPr>
          <w:rFonts w:ascii="Arial" w:hAnsi="Arial" w:cs="Arial"/>
          <w:color w:val="000000"/>
          <w:sz w:val="21"/>
          <w:szCs w:val="21"/>
        </w:rPr>
        <w:t xml:space="preserve"> all’atto del rilascio del parere sulla designazione</w:t>
      </w:r>
      <w:r>
        <w:rPr>
          <w:rFonts w:ascii="Arial" w:hAnsi="Arial" w:cs="Arial"/>
          <w:color w:val="000000"/>
          <w:sz w:val="21"/>
          <w:szCs w:val="21"/>
        </w:rPr>
        <w:t>,</w:t>
      </w:r>
      <w:r w:rsidR="00125578">
        <w:rPr>
          <w:rFonts w:ascii="Arial" w:hAnsi="Arial" w:cs="Arial"/>
          <w:color w:val="000000"/>
          <w:sz w:val="21"/>
          <w:szCs w:val="21"/>
        </w:rPr>
        <w:t xml:space="preserve"> previsto dall’Accordo di Partenariato. Inoltre, i vari cicli di audit</w:t>
      </w:r>
      <w:r>
        <w:rPr>
          <w:rFonts w:ascii="Arial" w:hAnsi="Arial" w:cs="Arial"/>
          <w:color w:val="000000"/>
          <w:sz w:val="21"/>
          <w:szCs w:val="21"/>
        </w:rPr>
        <w:t>,</w:t>
      </w:r>
      <w:r w:rsidR="00125578">
        <w:rPr>
          <w:rFonts w:ascii="Arial" w:hAnsi="Arial" w:cs="Arial"/>
          <w:color w:val="000000"/>
          <w:sz w:val="21"/>
          <w:szCs w:val="21"/>
        </w:rPr>
        <w:t xml:space="preserve"> ipotizzati di seguito</w:t>
      </w:r>
      <w:r>
        <w:rPr>
          <w:rFonts w:ascii="Arial" w:hAnsi="Arial" w:cs="Arial"/>
          <w:color w:val="000000"/>
          <w:sz w:val="21"/>
          <w:szCs w:val="21"/>
        </w:rPr>
        <w:t>,</w:t>
      </w:r>
      <w:r w:rsidR="00125578">
        <w:rPr>
          <w:rFonts w:ascii="Arial" w:hAnsi="Arial" w:cs="Arial"/>
          <w:color w:val="000000"/>
          <w:sz w:val="21"/>
          <w:szCs w:val="21"/>
        </w:rPr>
        <w:t xml:space="preserve"> </w:t>
      </w:r>
      <w:r w:rsidR="006418C4">
        <w:rPr>
          <w:rFonts w:ascii="Arial" w:hAnsi="Arial" w:cs="Arial"/>
          <w:color w:val="000000"/>
          <w:sz w:val="21"/>
          <w:szCs w:val="21"/>
        </w:rPr>
        <w:t xml:space="preserve">si </w:t>
      </w:r>
      <w:r w:rsidR="00125578">
        <w:rPr>
          <w:rFonts w:ascii="Arial" w:hAnsi="Arial" w:cs="Arial"/>
          <w:color w:val="000000"/>
          <w:sz w:val="21"/>
          <w:szCs w:val="21"/>
        </w:rPr>
        <w:t xml:space="preserve">distinguono tra PO aventi vari livelli di complessità dovuti </w:t>
      </w:r>
      <w:r>
        <w:rPr>
          <w:rFonts w:ascii="Arial" w:hAnsi="Arial" w:cs="Arial"/>
          <w:color w:val="000000"/>
          <w:sz w:val="21"/>
          <w:szCs w:val="21"/>
        </w:rPr>
        <w:t xml:space="preserve">ad esempio </w:t>
      </w:r>
      <w:r w:rsidR="00125578">
        <w:rPr>
          <w:rFonts w:ascii="Arial" w:hAnsi="Arial" w:cs="Arial"/>
          <w:color w:val="000000"/>
          <w:sz w:val="21"/>
          <w:szCs w:val="21"/>
        </w:rPr>
        <w:t>all’en</w:t>
      </w:r>
      <w:r>
        <w:rPr>
          <w:rFonts w:ascii="Arial" w:hAnsi="Arial" w:cs="Arial"/>
          <w:color w:val="000000"/>
          <w:sz w:val="21"/>
          <w:szCs w:val="21"/>
        </w:rPr>
        <w:t xml:space="preserve">tità delle risorse finanziarie o </w:t>
      </w:r>
      <w:r w:rsidR="00125578">
        <w:rPr>
          <w:rFonts w:ascii="Arial" w:hAnsi="Arial" w:cs="Arial"/>
          <w:color w:val="000000"/>
          <w:sz w:val="21"/>
          <w:szCs w:val="21"/>
        </w:rPr>
        <w:t>al numero ipotizzabile di operazioni certificate</w:t>
      </w:r>
      <w:r>
        <w:rPr>
          <w:rFonts w:ascii="Arial" w:hAnsi="Arial" w:cs="Arial"/>
          <w:color w:val="000000"/>
          <w:sz w:val="21"/>
          <w:szCs w:val="21"/>
        </w:rPr>
        <w:t>, nonché ad altri fattori che di volta in volta potranno essere individuati e descritti dall’AdA</w:t>
      </w:r>
      <w:r w:rsidR="00125578">
        <w:rPr>
          <w:rFonts w:ascii="Arial" w:hAnsi="Arial" w:cs="Arial"/>
          <w:color w:val="000000"/>
          <w:sz w:val="21"/>
          <w:szCs w:val="21"/>
        </w:rPr>
        <w:t xml:space="preserve">. </w:t>
      </w:r>
      <w:r>
        <w:rPr>
          <w:rFonts w:ascii="Arial" w:hAnsi="Arial" w:cs="Arial"/>
          <w:color w:val="000000"/>
          <w:sz w:val="21"/>
          <w:szCs w:val="21"/>
        </w:rPr>
        <w:t>Un</w:t>
      </w:r>
      <w:r w:rsidR="00217563">
        <w:rPr>
          <w:rFonts w:ascii="Arial" w:hAnsi="Arial" w:cs="Arial"/>
          <w:color w:val="000000"/>
          <w:sz w:val="21"/>
          <w:szCs w:val="21"/>
        </w:rPr>
        <w:t xml:space="preserve"> ulteriore aspetto considerato, nella definizione del ciclo di audit</w:t>
      </w:r>
      <w:r>
        <w:rPr>
          <w:rFonts w:ascii="Arial" w:hAnsi="Arial" w:cs="Arial"/>
          <w:color w:val="000000"/>
          <w:sz w:val="21"/>
          <w:szCs w:val="21"/>
        </w:rPr>
        <w:t>,</w:t>
      </w:r>
      <w:r w:rsidR="00217563">
        <w:rPr>
          <w:rFonts w:ascii="Arial" w:hAnsi="Arial" w:cs="Arial"/>
          <w:color w:val="000000"/>
          <w:sz w:val="21"/>
          <w:szCs w:val="21"/>
        </w:rPr>
        <w:t xml:space="preserve"> è rappresentato dal fatto che si presuppone che </w:t>
      </w:r>
      <w:r w:rsidR="006418C4">
        <w:rPr>
          <w:rFonts w:ascii="Arial" w:hAnsi="Arial" w:cs="Arial"/>
          <w:color w:val="000000"/>
          <w:sz w:val="21"/>
          <w:szCs w:val="21"/>
        </w:rPr>
        <w:t>le attività di campionamento</w:t>
      </w:r>
      <w:r w:rsidR="00217563">
        <w:rPr>
          <w:rFonts w:ascii="Arial" w:hAnsi="Arial" w:cs="Arial"/>
          <w:color w:val="000000"/>
          <w:sz w:val="21"/>
          <w:szCs w:val="21"/>
        </w:rPr>
        <w:t xml:space="preserve"> possano contare sulla disponibilità degli esiti degli audit di sistema</w:t>
      </w:r>
      <w:r w:rsidR="006418C4">
        <w:rPr>
          <w:rFonts w:ascii="Arial" w:hAnsi="Arial" w:cs="Arial"/>
          <w:color w:val="000000"/>
          <w:sz w:val="21"/>
          <w:szCs w:val="21"/>
        </w:rPr>
        <w:t>. Ciò</w:t>
      </w:r>
      <w:r w:rsidR="00217563">
        <w:rPr>
          <w:rFonts w:ascii="Arial" w:hAnsi="Arial" w:cs="Arial"/>
          <w:color w:val="000000"/>
          <w:sz w:val="21"/>
          <w:szCs w:val="21"/>
        </w:rPr>
        <w:t xml:space="preserve"> allo scopo di stabilire il livello di affidabilità del sistema</w:t>
      </w:r>
      <w:r w:rsidR="00210D5A">
        <w:rPr>
          <w:rFonts w:ascii="Arial" w:hAnsi="Arial" w:cs="Arial"/>
          <w:color w:val="000000"/>
          <w:sz w:val="21"/>
          <w:szCs w:val="21"/>
        </w:rPr>
        <w:t>,</w:t>
      </w:r>
      <w:r w:rsidR="00217563">
        <w:rPr>
          <w:rFonts w:ascii="Arial" w:hAnsi="Arial" w:cs="Arial"/>
          <w:color w:val="000000"/>
          <w:sz w:val="21"/>
          <w:szCs w:val="21"/>
        </w:rPr>
        <w:t xml:space="preserve"> e quindi il livello di confidenza</w:t>
      </w:r>
      <w:r w:rsidR="00210D5A">
        <w:rPr>
          <w:rFonts w:ascii="Arial" w:hAnsi="Arial" w:cs="Arial"/>
          <w:color w:val="000000"/>
          <w:sz w:val="21"/>
          <w:szCs w:val="21"/>
        </w:rPr>
        <w:t>,</w:t>
      </w:r>
      <w:r w:rsidR="00217563">
        <w:rPr>
          <w:rFonts w:ascii="Arial" w:hAnsi="Arial" w:cs="Arial"/>
          <w:color w:val="000000"/>
          <w:sz w:val="21"/>
          <w:szCs w:val="21"/>
        </w:rPr>
        <w:t xml:space="preserve"> che </w:t>
      </w:r>
      <w:r w:rsidR="00210D5A">
        <w:rPr>
          <w:rFonts w:ascii="Arial" w:hAnsi="Arial" w:cs="Arial"/>
          <w:color w:val="000000"/>
          <w:sz w:val="21"/>
          <w:szCs w:val="21"/>
        </w:rPr>
        <w:t xml:space="preserve">può </w:t>
      </w:r>
      <w:r w:rsidR="00217563">
        <w:rPr>
          <w:rFonts w:ascii="Arial" w:hAnsi="Arial" w:cs="Arial"/>
          <w:color w:val="000000"/>
          <w:sz w:val="21"/>
          <w:szCs w:val="21"/>
        </w:rPr>
        <w:t>essere previsto (basso, medio-basso, medio</w:t>
      </w:r>
      <w:r>
        <w:rPr>
          <w:rFonts w:ascii="Arial" w:hAnsi="Arial" w:cs="Arial"/>
          <w:color w:val="000000"/>
          <w:sz w:val="21"/>
          <w:szCs w:val="21"/>
        </w:rPr>
        <w:t>-</w:t>
      </w:r>
      <w:r w:rsidR="00217563">
        <w:rPr>
          <w:rFonts w:ascii="Arial" w:hAnsi="Arial" w:cs="Arial"/>
          <w:color w:val="000000"/>
          <w:sz w:val="21"/>
          <w:szCs w:val="21"/>
        </w:rPr>
        <w:t xml:space="preserve"> alto o alto)</w:t>
      </w:r>
      <w:r w:rsidR="00C3392A" w:rsidRPr="00C3392A">
        <w:rPr>
          <w:rFonts w:ascii="Arial" w:hAnsi="Arial" w:cs="Arial"/>
          <w:color w:val="000000"/>
          <w:sz w:val="21"/>
          <w:szCs w:val="21"/>
        </w:rPr>
        <w:t xml:space="preserve">. </w:t>
      </w:r>
    </w:p>
    <w:p w14:paraId="0C9EB47E" w14:textId="1F60ACBE" w:rsidR="00C3392A" w:rsidRPr="00A93731" w:rsidRDefault="00C3392A" w:rsidP="00217563">
      <w:pPr>
        <w:spacing w:before="60" w:after="60" w:line="276" w:lineRule="auto"/>
        <w:jc w:val="both"/>
        <w:rPr>
          <w:rFonts w:ascii="Arial" w:hAnsi="Arial" w:cs="Arial"/>
          <w:sz w:val="21"/>
          <w:szCs w:val="21"/>
        </w:rPr>
      </w:pPr>
      <w:r w:rsidRPr="00C3392A">
        <w:rPr>
          <w:rFonts w:ascii="Arial" w:hAnsi="Arial" w:cs="Arial"/>
          <w:color w:val="000000"/>
          <w:sz w:val="21"/>
          <w:szCs w:val="21"/>
        </w:rPr>
        <w:t xml:space="preserve">Ad ogni modo, </w:t>
      </w:r>
      <w:r w:rsidR="00217563">
        <w:rPr>
          <w:rFonts w:ascii="Arial" w:hAnsi="Arial" w:cs="Arial"/>
          <w:color w:val="000000"/>
          <w:sz w:val="21"/>
          <w:szCs w:val="21"/>
        </w:rPr>
        <w:t xml:space="preserve">si sottolinea che le date sono solo indicative e che l’AdA può decidere autonomamente, anche in presenza di fattori di natura straordinaria, </w:t>
      </w:r>
      <w:r w:rsidR="00363F67">
        <w:rPr>
          <w:rFonts w:ascii="Arial" w:hAnsi="Arial" w:cs="Arial"/>
          <w:color w:val="000000"/>
          <w:sz w:val="21"/>
          <w:szCs w:val="21"/>
        </w:rPr>
        <w:t>il ricorso</w:t>
      </w:r>
      <w:r w:rsidR="00217563">
        <w:rPr>
          <w:rFonts w:ascii="Arial" w:hAnsi="Arial" w:cs="Arial"/>
          <w:color w:val="000000"/>
          <w:sz w:val="21"/>
          <w:szCs w:val="21"/>
        </w:rPr>
        <w:t xml:space="preserve"> all’opzione </w:t>
      </w:r>
      <w:r w:rsidR="00217563" w:rsidRPr="00B8398E">
        <w:rPr>
          <w:rFonts w:ascii="Arial" w:hAnsi="Arial" w:cs="Arial"/>
          <w:color w:val="000000"/>
          <w:sz w:val="21"/>
          <w:szCs w:val="21"/>
        </w:rPr>
        <w:t xml:space="preserve">che ritiene </w:t>
      </w:r>
      <w:r w:rsidR="00363F67" w:rsidRPr="00B8398E">
        <w:rPr>
          <w:rFonts w:ascii="Arial" w:hAnsi="Arial" w:cs="Arial"/>
          <w:color w:val="000000"/>
          <w:sz w:val="21"/>
          <w:szCs w:val="21"/>
        </w:rPr>
        <w:t xml:space="preserve">più </w:t>
      </w:r>
      <w:r w:rsidR="00210D5A" w:rsidRPr="00B8398E">
        <w:rPr>
          <w:rFonts w:ascii="Arial" w:hAnsi="Arial" w:cs="Arial"/>
          <w:color w:val="000000"/>
          <w:sz w:val="21"/>
          <w:szCs w:val="21"/>
        </w:rPr>
        <w:t>adeguata</w:t>
      </w:r>
      <w:r w:rsidR="006418C4" w:rsidRPr="00B8398E">
        <w:rPr>
          <w:rFonts w:ascii="Arial" w:hAnsi="Arial" w:cs="Arial"/>
          <w:color w:val="000000"/>
          <w:sz w:val="21"/>
          <w:szCs w:val="21"/>
        </w:rPr>
        <w:t xml:space="preserve"> </w:t>
      </w:r>
      <w:r w:rsidR="00217563" w:rsidRPr="00B8398E">
        <w:rPr>
          <w:rFonts w:ascii="Arial" w:hAnsi="Arial" w:cs="Arial"/>
          <w:color w:val="000000"/>
          <w:sz w:val="21"/>
          <w:szCs w:val="21"/>
        </w:rPr>
        <w:t>con riferimento ai PO per i quali es</w:t>
      </w:r>
      <w:r w:rsidR="00210D5A" w:rsidRPr="00B8398E">
        <w:rPr>
          <w:rFonts w:ascii="Arial" w:hAnsi="Arial" w:cs="Arial"/>
          <w:color w:val="000000"/>
          <w:sz w:val="21"/>
          <w:szCs w:val="21"/>
        </w:rPr>
        <w:t xml:space="preserve">ercita il ruolo di </w:t>
      </w:r>
      <w:r w:rsidR="00ED4DD6">
        <w:rPr>
          <w:rFonts w:ascii="Arial" w:hAnsi="Arial" w:cs="Arial"/>
          <w:color w:val="000000"/>
          <w:sz w:val="21"/>
          <w:szCs w:val="21"/>
        </w:rPr>
        <w:t>Autorità</w:t>
      </w:r>
      <w:r w:rsidR="00210D5A" w:rsidRPr="00B8398E">
        <w:rPr>
          <w:rFonts w:ascii="Arial" w:hAnsi="Arial" w:cs="Arial"/>
          <w:color w:val="000000"/>
          <w:sz w:val="21"/>
          <w:szCs w:val="21"/>
        </w:rPr>
        <w:t xml:space="preserve"> di </w:t>
      </w:r>
      <w:r w:rsidR="00210D5A" w:rsidRPr="00A93731">
        <w:rPr>
          <w:rFonts w:ascii="Arial" w:hAnsi="Arial" w:cs="Arial"/>
          <w:sz w:val="21"/>
          <w:szCs w:val="21"/>
        </w:rPr>
        <w:t>A</w:t>
      </w:r>
      <w:r w:rsidR="00217563" w:rsidRPr="00A93731">
        <w:rPr>
          <w:rFonts w:ascii="Arial" w:hAnsi="Arial" w:cs="Arial"/>
          <w:sz w:val="21"/>
          <w:szCs w:val="21"/>
        </w:rPr>
        <w:t>udit. Rileva</w:t>
      </w:r>
      <w:r w:rsidR="00210D5A" w:rsidRPr="00A93731">
        <w:rPr>
          <w:rFonts w:ascii="Arial" w:hAnsi="Arial" w:cs="Arial"/>
          <w:sz w:val="21"/>
          <w:szCs w:val="21"/>
        </w:rPr>
        <w:t>,</w:t>
      </w:r>
      <w:r w:rsidR="00217563" w:rsidRPr="00A93731">
        <w:rPr>
          <w:rFonts w:ascii="Arial" w:hAnsi="Arial" w:cs="Arial"/>
          <w:sz w:val="21"/>
          <w:szCs w:val="21"/>
        </w:rPr>
        <w:t xml:space="preserve"> tuttavia</w:t>
      </w:r>
      <w:r w:rsidR="00210D5A" w:rsidRPr="00A93731">
        <w:rPr>
          <w:rFonts w:ascii="Arial" w:hAnsi="Arial" w:cs="Arial"/>
          <w:sz w:val="21"/>
          <w:szCs w:val="21"/>
        </w:rPr>
        <w:t>,</w:t>
      </w:r>
      <w:r w:rsidR="00217563" w:rsidRPr="00A93731">
        <w:rPr>
          <w:rFonts w:ascii="Arial" w:hAnsi="Arial" w:cs="Arial"/>
          <w:sz w:val="21"/>
          <w:szCs w:val="21"/>
        </w:rPr>
        <w:t xml:space="preserve"> il fatto che l’AdA per poter rilasciare un parere affidabile sul corretto funzionamento del </w:t>
      </w:r>
      <w:r w:rsidR="00672481" w:rsidRPr="00A93731">
        <w:rPr>
          <w:rFonts w:ascii="Arial" w:hAnsi="Arial" w:cs="Arial"/>
          <w:sz w:val="21"/>
          <w:szCs w:val="21"/>
        </w:rPr>
        <w:t>S</w:t>
      </w:r>
      <w:r w:rsidR="00217563" w:rsidRPr="00A93731">
        <w:rPr>
          <w:rFonts w:ascii="Arial" w:hAnsi="Arial" w:cs="Arial"/>
          <w:sz w:val="21"/>
          <w:szCs w:val="21"/>
        </w:rPr>
        <w:t xml:space="preserve">istema di gestione e controllo del </w:t>
      </w:r>
      <w:r w:rsidR="0072037E" w:rsidRPr="00A93731">
        <w:rPr>
          <w:rFonts w:ascii="Arial" w:hAnsi="Arial" w:cs="Arial"/>
          <w:sz w:val="21"/>
          <w:szCs w:val="21"/>
        </w:rPr>
        <w:t>Programma Operativo</w:t>
      </w:r>
      <w:r w:rsidR="00217563" w:rsidRPr="00A93731">
        <w:rPr>
          <w:rFonts w:ascii="Arial" w:hAnsi="Arial" w:cs="Arial"/>
          <w:sz w:val="21"/>
          <w:szCs w:val="21"/>
        </w:rPr>
        <w:t xml:space="preserve"> deve aver eseguito gli audit su un campione adeguato di operazioni sulla base delle spese dichiarate</w:t>
      </w:r>
      <w:r w:rsidR="008B4603" w:rsidRPr="00A93731">
        <w:rPr>
          <w:rFonts w:ascii="Arial" w:hAnsi="Arial" w:cs="Arial"/>
          <w:sz w:val="21"/>
          <w:szCs w:val="21"/>
        </w:rPr>
        <w:t xml:space="preserve"> alla Commissione</w:t>
      </w:r>
      <w:r w:rsidR="00217563" w:rsidRPr="00A93731">
        <w:rPr>
          <w:rFonts w:ascii="Arial" w:hAnsi="Arial" w:cs="Arial"/>
          <w:sz w:val="21"/>
          <w:szCs w:val="21"/>
        </w:rPr>
        <w:t>. È utile ricordare</w:t>
      </w:r>
      <w:r w:rsidR="00210D5A" w:rsidRPr="00A93731">
        <w:rPr>
          <w:rFonts w:ascii="Arial" w:hAnsi="Arial" w:cs="Arial"/>
          <w:sz w:val="21"/>
          <w:szCs w:val="21"/>
        </w:rPr>
        <w:t>,</w:t>
      </w:r>
      <w:r w:rsidR="00217563" w:rsidRPr="00A93731">
        <w:rPr>
          <w:rFonts w:ascii="Arial" w:hAnsi="Arial" w:cs="Arial"/>
          <w:sz w:val="21"/>
          <w:szCs w:val="21"/>
        </w:rPr>
        <w:t xml:space="preserve"> inoltre</w:t>
      </w:r>
      <w:r w:rsidR="00210D5A" w:rsidRPr="00A93731">
        <w:rPr>
          <w:rFonts w:ascii="Arial" w:hAnsi="Arial" w:cs="Arial"/>
          <w:sz w:val="21"/>
          <w:szCs w:val="21"/>
        </w:rPr>
        <w:t>,</w:t>
      </w:r>
      <w:r w:rsidR="00217563" w:rsidRPr="00A93731">
        <w:rPr>
          <w:rFonts w:ascii="Arial" w:hAnsi="Arial" w:cs="Arial"/>
          <w:sz w:val="21"/>
          <w:szCs w:val="21"/>
        </w:rPr>
        <w:t xml:space="preserve"> che i controlli di audit</w:t>
      </w:r>
      <w:r w:rsidR="008B4603" w:rsidRPr="00A93731">
        <w:rPr>
          <w:rFonts w:ascii="Arial" w:hAnsi="Arial" w:cs="Arial"/>
          <w:sz w:val="21"/>
          <w:szCs w:val="21"/>
        </w:rPr>
        <w:t>,</w:t>
      </w:r>
      <w:r w:rsidR="00217563" w:rsidRPr="00A93731">
        <w:rPr>
          <w:rFonts w:ascii="Arial" w:hAnsi="Arial" w:cs="Arial"/>
          <w:sz w:val="21"/>
          <w:szCs w:val="21"/>
        </w:rPr>
        <w:t xml:space="preserve"> cui sono sottoposte le spese dichiarate</w:t>
      </w:r>
      <w:r w:rsidR="008B4603" w:rsidRPr="00A93731">
        <w:rPr>
          <w:rFonts w:ascii="Arial" w:hAnsi="Arial" w:cs="Arial"/>
          <w:sz w:val="21"/>
          <w:szCs w:val="21"/>
        </w:rPr>
        <w:t>,</w:t>
      </w:r>
      <w:r w:rsidR="00217563" w:rsidRPr="00A93731">
        <w:rPr>
          <w:rFonts w:ascii="Arial" w:hAnsi="Arial" w:cs="Arial"/>
          <w:sz w:val="21"/>
          <w:szCs w:val="21"/>
        </w:rPr>
        <w:t xml:space="preserve"> si basano su un campione rappresentativo e, come regola generale, su un metodo di campionamento statistico</w:t>
      </w:r>
      <w:r w:rsidR="00363F67" w:rsidRPr="00A93731">
        <w:rPr>
          <w:rFonts w:ascii="Arial" w:hAnsi="Arial" w:cs="Arial"/>
          <w:sz w:val="21"/>
          <w:szCs w:val="21"/>
        </w:rPr>
        <w:t xml:space="preserve">. Infine, si precisa che </w:t>
      </w:r>
      <w:r w:rsidRPr="00A93731">
        <w:rPr>
          <w:rFonts w:ascii="Arial" w:hAnsi="Arial" w:cs="Arial"/>
          <w:sz w:val="21"/>
          <w:szCs w:val="21"/>
        </w:rPr>
        <w:t>la collocazione delle attività nel corso del periodo contabile</w:t>
      </w:r>
      <w:r w:rsidR="007D07B1" w:rsidRPr="00A93731">
        <w:rPr>
          <w:rFonts w:ascii="Arial" w:hAnsi="Arial" w:cs="Arial"/>
          <w:sz w:val="21"/>
          <w:szCs w:val="21"/>
        </w:rPr>
        <w:t xml:space="preserve"> potrebbe dipendere,</w:t>
      </w:r>
      <w:r w:rsidRPr="00A93731">
        <w:rPr>
          <w:rFonts w:ascii="Arial" w:hAnsi="Arial" w:cs="Arial"/>
          <w:sz w:val="21"/>
          <w:szCs w:val="21"/>
        </w:rPr>
        <w:t xml:space="preserve"> </w:t>
      </w:r>
      <w:r w:rsidR="007D07B1" w:rsidRPr="00A93731">
        <w:rPr>
          <w:rFonts w:ascii="Arial" w:hAnsi="Arial" w:cs="Arial"/>
          <w:sz w:val="21"/>
          <w:szCs w:val="21"/>
        </w:rPr>
        <w:t>oltre che dal numero di c</w:t>
      </w:r>
      <w:r w:rsidRPr="00A93731">
        <w:rPr>
          <w:rFonts w:ascii="Arial" w:hAnsi="Arial" w:cs="Arial"/>
          <w:sz w:val="21"/>
          <w:szCs w:val="21"/>
        </w:rPr>
        <w:t>amp</w:t>
      </w:r>
      <w:r w:rsidR="007D07B1" w:rsidRPr="00A93731">
        <w:rPr>
          <w:rFonts w:ascii="Arial" w:hAnsi="Arial" w:cs="Arial"/>
          <w:sz w:val="21"/>
          <w:szCs w:val="21"/>
        </w:rPr>
        <w:t xml:space="preserve">ioni che l’AdA intende eseguire, anche dalla rilevanza e </w:t>
      </w:r>
      <w:r w:rsidRPr="00A93731">
        <w:rPr>
          <w:rFonts w:ascii="Arial" w:hAnsi="Arial" w:cs="Arial"/>
          <w:sz w:val="21"/>
          <w:szCs w:val="21"/>
        </w:rPr>
        <w:t>validità del</w:t>
      </w:r>
      <w:r w:rsidR="00E47E4D">
        <w:rPr>
          <w:rFonts w:ascii="Arial" w:hAnsi="Arial" w:cs="Arial"/>
          <w:sz w:val="21"/>
          <w:szCs w:val="21"/>
        </w:rPr>
        <w:t>l’</w:t>
      </w:r>
      <w:r w:rsidRPr="00A93731">
        <w:rPr>
          <w:rFonts w:ascii="Arial" w:hAnsi="Arial" w:cs="Arial"/>
          <w:sz w:val="21"/>
          <w:szCs w:val="21"/>
        </w:rPr>
        <w:t xml:space="preserve">approccio </w:t>
      </w:r>
      <w:r w:rsidRPr="00A93731">
        <w:rPr>
          <w:rFonts w:ascii="Arial" w:hAnsi="Arial" w:cs="Arial"/>
          <w:i/>
          <w:sz w:val="21"/>
          <w:szCs w:val="21"/>
        </w:rPr>
        <w:t>dual pourpose</w:t>
      </w:r>
      <w:r w:rsidRPr="00A93731">
        <w:rPr>
          <w:rFonts w:ascii="Arial" w:hAnsi="Arial" w:cs="Arial"/>
          <w:sz w:val="21"/>
          <w:szCs w:val="21"/>
        </w:rPr>
        <w:t xml:space="preserve"> degli audit delle operazioni ai fini delle verifiche di sistema.</w:t>
      </w:r>
    </w:p>
    <w:p w14:paraId="6887261D" w14:textId="2C18CFAB" w:rsidR="007D07B1" w:rsidRPr="00A93731" w:rsidRDefault="007D07B1" w:rsidP="00C3392A">
      <w:pPr>
        <w:spacing w:before="60" w:after="60" w:line="276" w:lineRule="auto"/>
        <w:jc w:val="both"/>
        <w:rPr>
          <w:rFonts w:ascii="Arial" w:hAnsi="Arial" w:cs="Arial"/>
          <w:sz w:val="21"/>
          <w:szCs w:val="21"/>
        </w:rPr>
      </w:pPr>
      <w:r w:rsidRPr="00A93731">
        <w:rPr>
          <w:rFonts w:ascii="Arial" w:hAnsi="Arial" w:cs="Arial"/>
          <w:sz w:val="21"/>
          <w:szCs w:val="21"/>
        </w:rPr>
        <w:t>Di seguito so</w:t>
      </w:r>
      <w:r w:rsidR="00031238" w:rsidRPr="00A93731">
        <w:rPr>
          <w:rFonts w:ascii="Arial" w:hAnsi="Arial" w:cs="Arial"/>
          <w:sz w:val="21"/>
          <w:szCs w:val="21"/>
        </w:rPr>
        <w:t xml:space="preserve">no riportate alcune alternative in linea con gli orientamenti della Commissione europea sulla </w:t>
      </w:r>
      <w:r w:rsidR="00771877" w:rsidRPr="00A93731">
        <w:rPr>
          <w:rFonts w:ascii="Arial" w:hAnsi="Arial" w:cs="Arial"/>
          <w:sz w:val="21"/>
          <w:szCs w:val="21"/>
        </w:rPr>
        <w:t>Strategia</w:t>
      </w:r>
      <w:r w:rsidR="00D65EAA" w:rsidRPr="00A93731">
        <w:rPr>
          <w:rFonts w:ascii="Arial" w:hAnsi="Arial" w:cs="Arial"/>
          <w:sz w:val="21"/>
          <w:szCs w:val="21"/>
        </w:rPr>
        <w:t xml:space="preserve"> di audit</w:t>
      </w:r>
      <w:r w:rsidR="00CD431A" w:rsidRPr="00A93731">
        <w:rPr>
          <w:rStyle w:val="Rimandonotaapidipagina"/>
          <w:rFonts w:ascii="Arial" w:hAnsi="Arial" w:cs="Arial"/>
          <w:sz w:val="21"/>
          <w:szCs w:val="21"/>
        </w:rPr>
        <w:footnoteReference w:id="7"/>
      </w:r>
      <w:r w:rsidR="00031238" w:rsidRPr="00A93731">
        <w:rPr>
          <w:rFonts w:ascii="Arial" w:hAnsi="Arial" w:cs="Arial"/>
          <w:sz w:val="21"/>
          <w:szCs w:val="21"/>
        </w:rPr>
        <w:t xml:space="preserve">. </w:t>
      </w:r>
    </w:p>
    <w:p w14:paraId="33B7349B" w14:textId="2FFBAB25" w:rsidR="007D07B1" w:rsidRPr="00166855" w:rsidRDefault="007D07B1" w:rsidP="00C3392A">
      <w:pPr>
        <w:spacing w:before="60" w:after="60" w:line="276" w:lineRule="auto"/>
        <w:jc w:val="both"/>
        <w:rPr>
          <w:rFonts w:ascii="Arial" w:hAnsi="Arial" w:cs="Arial"/>
          <w:b/>
          <w:color w:val="000000"/>
          <w:sz w:val="21"/>
          <w:szCs w:val="21"/>
        </w:rPr>
      </w:pPr>
      <w:r w:rsidRPr="00B8398E">
        <w:rPr>
          <w:rFonts w:ascii="Arial" w:hAnsi="Arial" w:cs="Arial"/>
          <w:b/>
          <w:color w:val="000000"/>
          <w:sz w:val="21"/>
          <w:szCs w:val="21"/>
        </w:rPr>
        <w:t>Opzione n. 1</w:t>
      </w:r>
      <w:r w:rsidR="00031238" w:rsidRPr="00F311CF">
        <w:rPr>
          <w:rFonts w:ascii="Arial" w:hAnsi="Arial" w:cs="Arial"/>
          <w:b/>
          <w:color w:val="000000"/>
          <w:sz w:val="21"/>
          <w:szCs w:val="21"/>
        </w:rPr>
        <w:t xml:space="preserve"> – campionamento unico</w:t>
      </w:r>
    </w:p>
    <w:p w14:paraId="21C44994" w14:textId="4EA72170" w:rsidR="005917D4" w:rsidRDefault="00E47E4D" w:rsidP="00C3392A">
      <w:pPr>
        <w:spacing w:before="60" w:after="60" w:line="276" w:lineRule="auto"/>
        <w:jc w:val="both"/>
        <w:rPr>
          <w:rFonts w:ascii="Arial" w:hAnsi="Arial" w:cs="Arial"/>
          <w:color w:val="000000"/>
          <w:sz w:val="21"/>
          <w:szCs w:val="21"/>
        </w:rPr>
      </w:pPr>
      <w:r>
        <w:rPr>
          <w:rFonts w:ascii="Arial" w:hAnsi="Arial" w:cs="Arial"/>
          <w:color w:val="000000"/>
          <w:sz w:val="21"/>
          <w:szCs w:val="21"/>
        </w:rPr>
        <w:t xml:space="preserve">Per </w:t>
      </w:r>
      <w:r w:rsidR="004657A7" w:rsidRPr="00B8398E">
        <w:rPr>
          <w:rFonts w:ascii="Arial" w:hAnsi="Arial" w:cs="Arial"/>
          <w:color w:val="000000"/>
          <w:sz w:val="21"/>
          <w:szCs w:val="21"/>
        </w:rPr>
        <w:t>un’</w:t>
      </w:r>
      <w:r w:rsidR="00ED4DD6">
        <w:rPr>
          <w:rFonts w:ascii="Arial" w:hAnsi="Arial" w:cs="Arial"/>
          <w:color w:val="000000"/>
          <w:sz w:val="21"/>
          <w:szCs w:val="21"/>
        </w:rPr>
        <w:t>Autorità</w:t>
      </w:r>
      <w:r w:rsidR="00CD25E4">
        <w:rPr>
          <w:rFonts w:ascii="Arial" w:hAnsi="Arial" w:cs="Arial"/>
          <w:color w:val="000000"/>
          <w:sz w:val="21"/>
          <w:szCs w:val="21"/>
        </w:rPr>
        <w:t xml:space="preserve"> di A</w:t>
      </w:r>
      <w:r w:rsidR="004657A7" w:rsidRPr="00B8398E">
        <w:rPr>
          <w:rFonts w:ascii="Arial" w:hAnsi="Arial" w:cs="Arial"/>
          <w:color w:val="000000"/>
          <w:sz w:val="21"/>
          <w:szCs w:val="21"/>
        </w:rPr>
        <w:t>udit</w:t>
      </w:r>
      <w:r w:rsidR="00130094" w:rsidRPr="00A93731">
        <w:rPr>
          <w:rFonts w:ascii="Arial" w:hAnsi="Arial" w:cs="Arial"/>
          <w:color w:val="000000"/>
          <w:sz w:val="21"/>
          <w:szCs w:val="21"/>
        </w:rPr>
        <w:t>,</w:t>
      </w:r>
      <w:r w:rsidR="004657A7" w:rsidRPr="00B8398E">
        <w:rPr>
          <w:rFonts w:ascii="Arial" w:hAnsi="Arial" w:cs="Arial"/>
          <w:color w:val="000000"/>
          <w:sz w:val="21"/>
          <w:szCs w:val="21"/>
        </w:rPr>
        <w:t xml:space="preserve"> che abbia la responsabilità di </w:t>
      </w:r>
      <w:r w:rsidR="0072037E" w:rsidRPr="00B8398E">
        <w:rPr>
          <w:rFonts w:ascii="Arial" w:hAnsi="Arial" w:cs="Arial"/>
          <w:color w:val="000000"/>
          <w:sz w:val="21"/>
          <w:szCs w:val="21"/>
        </w:rPr>
        <w:t>Programmi Operativi</w:t>
      </w:r>
      <w:r w:rsidR="004657A7">
        <w:rPr>
          <w:rFonts w:ascii="Arial" w:hAnsi="Arial" w:cs="Arial"/>
          <w:color w:val="000000"/>
          <w:sz w:val="21"/>
          <w:szCs w:val="21"/>
        </w:rPr>
        <w:t xml:space="preserve"> che non presentano particolari complessità attuative e possiedono </w:t>
      </w:r>
      <w:r w:rsidR="005917D4">
        <w:rPr>
          <w:rFonts w:ascii="Arial" w:hAnsi="Arial" w:cs="Arial"/>
          <w:color w:val="000000"/>
          <w:sz w:val="21"/>
          <w:szCs w:val="21"/>
        </w:rPr>
        <w:t xml:space="preserve">dimensioni finanziarie </w:t>
      </w:r>
      <w:r w:rsidR="004657A7">
        <w:rPr>
          <w:rFonts w:ascii="Arial" w:hAnsi="Arial" w:cs="Arial"/>
          <w:color w:val="000000"/>
          <w:sz w:val="21"/>
          <w:szCs w:val="21"/>
        </w:rPr>
        <w:t>relativamente ridotte (meno di 500 milioni di euro complessivi)</w:t>
      </w:r>
      <w:r w:rsidR="00363F67">
        <w:rPr>
          <w:rFonts w:ascii="Arial" w:hAnsi="Arial" w:cs="Arial"/>
          <w:color w:val="000000"/>
          <w:sz w:val="21"/>
          <w:szCs w:val="21"/>
        </w:rPr>
        <w:t xml:space="preserve"> e un numero limitato di operazioni certificate,</w:t>
      </w:r>
      <w:r w:rsidR="004657A7">
        <w:rPr>
          <w:rFonts w:ascii="Arial" w:hAnsi="Arial" w:cs="Arial"/>
          <w:color w:val="000000"/>
          <w:sz w:val="21"/>
          <w:szCs w:val="21"/>
        </w:rPr>
        <w:t xml:space="preserve"> </w:t>
      </w:r>
      <w:r w:rsidR="00130094" w:rsidRPr="00A93731">
        <w:rPr>
          <w:rFonts w:ascii="Arial" w:hAnsi="Arial" w:cs="Arial"/>
          <w:sz w:val="21"/>
          <w:szCs w:val="21"/>
        </w:rPr>
        <w:t xml:space="preserve">possa </w:t>
      </w:r>
      <w:r w:rsidR="004657A7" w:rsidRPr="00A93731">
        <w:rPr>
          <w:rFonts w:ascii="Arial" w:hAnsi="Arial" w:cs="Arial"/>
          <w:sz w:val="21"/>
          <w:szCs w:val="21"/>
        </w:rPr>
        <w:t>applica</w:t>
      </w:r>
      <w:r w:rsidR="00130094" w:rsidRPr="00A93731">
        <w:rPr>
          <w:rFonts w:ascii="Arial" w:hAnsi="Arial" w:cs="Arial"/>
          <w:sz w:val="21"/>
          <w:szCs w:val="21"/>
        </w:rPr>
        <w:t>r</w:t>
      </w:r>
      <w:r w:rsidR="004657A7" w:rsidRPr="00A93731">
        <w:rPr>
          <w:rFonts w:ascii="Arial" w:hAnsi="Arial" w:cs="Arial"/>
          <w:sz w:val="21"/>
          <w:szCs w:val="21"/>
        </w:rPr>
        <w:t>e l’opz</w:t>
      </w:r>
      <w:r w:rsidR="004657A7">
        <w:rPr>
          <w:rFonts w:ascii="Arial" w:hAnsi="Arial" w:cs="Arial"/>
          <w:color w:val="000000"/>
          <w:sz w:val="21"/>
          <w:szCs w:val="21"/>
        </w:rPr>
        <w:t>ione di eseguire il campionamento successivamente alla data di presentazione dell’ultima domanda di pagamento intermedia annuale (31/07/n). T</w:t>
      </w:r>
      <w:r w:rsidR="004D1461">
        <w:rPr>
          <w:rFonts w:ascii="Arial" w:hAnsi="Arial" w:cs="Arial"/>
          <w:color w:val="000000"/>
          <w:sz w:val="21"/>
          <w:szCs w:val="21"/>
        </w:rPr>
        <w:t xml:space="preserve">uttavia, si sottolinea che </w:t>
      </w:r>
      <w:r w:rsidR="004657A7">
        <w:rPr>
          <w:rFonts w:ascii="Arial" w:hAnsi="Arial" w:cs="Arial"/>
          <w:color w:val="000000"/>
          <w:sz w:val="21"/>
          <w:szCs w:val="21"/>
        </w:rPr>
        <w:t xml:space="preserve">allo scopo di operare prontamente le attività di campionamento, per quella data dovrebbero essere ultimati e disponibili le valutazione derivanti dagli audit dei sistemi. </w:t>
      </w:r>
    </w:p>
    <w:p w14:paraId="4E8C12D7" w14:textId="024770BC" w:rsidR="00D918B7" w:rsidRDefault="000B39AF" w:rsidP="00C3392A">
      <w:pPr>
        <w:spacing w:before="60" w:after="60" w:line="276" w:lineRule="auto"/>
        <w:jc w:val="both"/>
        <w:rPr>
          <w:rFonts w:ascii="Arial" w:hAnsi="Arial" w:cs="Arial"/>
          <w:color w:val="000000"/>
          <w:sz w:val="21"/>
          <w:szCs w:val="21"/>
        </w:rPr>
      </w:pPr>
      <w:r>
        <w:rPr>
          <w:rFonts w:ascii="Arial" w:hAnsi="Arial" w:cs="Arial"/>
          <w:color w:val="000000"/>
          <w:sz w:val="21"/>
          <w:szCs w:val="21"/>
        </w:rPr>
        <w:t>Nel diagramma sottostante è ipotizzato il flusso delle attività durante il corso dell’anno</w:t>
      </w:r>
      <w:r w:rsidR="00363F67">
        <w:rPr>
          <w:rFonts w:ascii="Arial" w:hAnsi="Arial" w:cs="Arial"/>
          <w:color w:val="000000"/>
          <w:sz w:val="21"/>
          <w:szCs w:val="21"/>
        </w:rPr>
        <w:t>,</w:t>
      </w:r>
      <w:r>
        <w:rPr>
          <w:rFonts w:ascii="Arial" w:hAnsi="Arial" w:cs="Arial"/>
          <w:color w:val="000000"/>
          <w:sz w:val="21"/>
          <w:szCs w:val="21"/>
        </w:rPr>
        <w:t xml:space="preserve"> laddove si ricorra all’utilizzo dell’opzione del campionamento unico eseguito successivamente alla presentazione dell’ultima domanda di pagamento intermedio</w:t>
      </w:r>
      <w:r w:rsidR="00363F67">
        <w:rPr>
          <w:rFonts w:ascii="Arial" w:hAnsi="Arial" w:cs="Arial"/>
          <w:color w:val="000000"/>
          <w:sz w:val="21"/>
          <w:szCs w:val="21"/>
        </w:rPr>
        <w:t>,</w:t>
      </w:r>
      <w:r>
        <w:rPr>
          <w:rFonts w:ascii="Arial" w:hAnsi="Arial" w:cs="Arial"/>
          <w:color w:val="000000"/>
          <w:sz w:val="21"/>
          <w:szCs w:val="21"/>
        </w:rPr>
        <w:t xml:space="preserve"> ovvero successivamente al 31 luglio di ogni anno.</w:t>
      </w:r>
    </w:p>
    <w:p w14:paraId="7761C28A" w14:textId="3E0120AA" w:rsidR="00670BAF" w:rsidRDefault="00670BAF" w:rsidP="00C3392A">
      <w:pPr>
        <w:spacing w:before="60" w:after="60" w:line="276" w:lineRule="auto"/>
        <w:jc w:val="both"/>
        <w:rPr>
          <w:rFonts w:ascii="Arial" w:hAnsi="Arial" w:cs="Arial"/>
          <w:color w:val="000000"/>
          <w:sz w:val="21"/>
          <w:szCs w:val="21"/>
        </w:rPr>
      </w:pPr>
      <w:r>
        <w:rPr>
          <w:rFonts w:ascii="Arial" w:hAnsi="Arial" w:cs="Arial"/>
          <w:color w:val="000000"/>
          <w:sz w:val="21"/>
          <w:szCs w:val="21"/>
        </w:rPr>
        <w:lastRenderedPageBreak/>
        <w:t>È da sottolineare che</w:t>
      </w:r>
      <w:r w:rsidR="00803CAE">
        <w:rPr>
          <w:rFonts w:ascii="Arial" w:hAnsi="Arial" w:cs="Arial"/>
          <w:color w:val="000000"/>
          <w:sz w:val="21"/>
          <w:szCs w:val="21"/>
        </w:rPr>
        <w:t>,</w:t>
      </w:r>
      <w:r>
        <w:rPr>
          <w:rFonts w:ascii="Arial" w:hAnsi="Arial" w:cs="Arial"/>
          <w:color w:val="000000"/>
          <w:sz w:val="21"/>
          <w:szCs w:val="21"/>
        </w:rPr>
        <w:t xml:space="preserve"> nell’ipotesi in cui si </w:t>
      </w:r>
      <w:r w:rsidR="00803CAE">
        <w:rPr>
          <w:rFonts w:ascii="Arial" w:hAnsi="Arial" w:cs="Arial"/>
          <w:color w:val="000000"/>
          <w:sz w:val="21"/>
          <w:szCs w:val="21"/>
        </w:rPr>
        <w:t>scelga l’opzione del campionamento unico,</w:t>
      </w:r>
      <w:r w:rsidRPr="00670BAF">
        <w:rPr>
          <w:rFonts w:ascii="Arial" w:hAnsi="Arial" w:cs="Arial"/>
          <w:color w:val="000000"/>
          <w:sz w:val="21"/>
          <w:szCs w:val="21"/>
        </w:rPr>
        <w:t xml:space="preserve"> il primo trimestre dei ogni anno </w:t>
      </w:r>
      <w:r w:rsidR="00803CAE">
        <w:rPr>
          <w:rFonts w:ascii="Arial" w:hAnsi="Arial" w:cs="Arial"/>
          <w:color w:val="000000"/>
          <w:sz w:val="21"/>
          <w:szCs w:val="21"/>
        </w:rPr>
        <w:t xml:space="preserve">potrebbe </w:t>
      </w:r>
      <w:r w:rsidRPr="00670BAF">
        <w:rPr>
          <w:rFonts w:ascii="Arial" w:hAnsi="Arial" w:cs="Arial"/>
          <w:color w:val="000000"/>
          <w:sz w:val="21"/>
          <w:szCs w:val="21"/>
        </w:rPr>
        <w:t>presenta</w:t>
      </w:r>
      <w:r w:rsidR="00803CAE">
        <w:rPr>
          <w:rFonts w:ascii="Arial" w:hAnsi="Arial" w:cs="Arial"/>
          <w:color w:val="000000"/>
          <w:sz w:val="21"/>
          <w:szCs w:val="21"/>
        </w:rPr>
        <w:t>re</w:t>
      </w:r>
      <w:r w:rsidRPr="00670BAF">
        <w:rPr>
          <w:rFonts w:ascii="Arial" w:hAnsi="Arial" w:cs="Arial"/>
          <w:color w:val="000000"/>
          <w:sz w:val="21"/>
          <w:szCs w:val="21"/>
        </w:rPr>
        <w:t xml:space="preserve"> una sovrapposizione tra le attività relative alla predisposizione del RAC e del Parere del vecchio ciclo e quelle relative all’aggiornamento </w:t>
      </w:r>
      <w:r w:rsidR="004E1D16">
        <w:rPr>
          <w:rFonts w:ascii="Arial" w:hAnsi="Arial" w:cs="Arial"/>
          <w:color w:val="000000"/>
          <w:sz w:val="21"/>
          <w:szCs w:val="21"/>
        </w:rPr>
        <w:t>della strategia</w:t>
      </w:r>
      <w:r w:rsidRPr="00670BAF">
        <w:rPr>
          <w:rFonts w:ascii="Arial" w:hAnsi="Arial" w:cs="Arial"/>
          <w:color w:val="000000"/>
          <w:sz w:val="21"/>
          <w:szCs w:val="21"/>
        </w:rPr>
        <w:t xml:space="preserve"> di audit</w:t>
      </w:r>
      <w:r w:rsidR="00803CAE">
        <w:rPr>
          <w:rFonts w:ascii="Arial" w:hAnsi="Arial" w:cs="Arial"/>
          <w:color w:val="000000"/>
          <w:sz w:val="21"/>
          <w:szCs w:val="21"/>
        </w:rPr>
        <w:t>.</w:t>
      </w:r>
    </w:p>
    <w:p w14:paraId="008B5D60" w14:textId="60F052F6" w:rsidR="004A6603" w:rsidRPr="005917D4" w:rsidRDefault="004A6603" w:rsidP="005917D4">
      <w:pPr>
        <w:tabs>
          <w:tab w:val="left" w:pos="1575"/>
        </w:tabs>
        <w:autoSpaceDE w:val="0"/>
        <w:autoSpaceDN w:val="0"/>
        <w:adjustRightInd w:val="0"/>
        <w:spacing w:before="240" w:after="120" w:line="240" w:lineRule="auto"/>
        <w:jc w:val="both"/>
        <w:rPr>
          <w:rFonts w:ascii="Arial" w:hAnsi="Arial" w:cs="Arial"/>
          <w:b/>
          <w:sz w:val="18"/>
          <w:szCs w:val="18"/>
        </w:rPr>
      </w:pPr>
      <w:r w:rsidRPr="005917D4">
        <w:rPr>
          <w:rFonts w:ascii="Arial" w:hAnsi="Arial" w:cs="Arial"/>
          <w:b/>
          <w:sz w:val="18"/>
          <w:szCs w:val="18"/>
        </w:rPr>
        <w:t xml:space="preserve">Figura </w:t>
      </w:r>
      <w:r w:rsidR="002C05C2" w:rsidRPr="005917D4">
        <w:rPr>
          <w:rFonts w:ascii="Arial" w:hAnsi="Arial" w:cs="Arial"/>
          <w:b/>
          <w:sz w:val="18"/>
          <w:szCs w:val="18"/>
        </w:rPr>
        <w:t xml:space="preserve">8: </w:t>
      </w:r>
      <w:r w:rsidR="00EE2E2B" w:rsidRPr="005917D4">
        <w:rPr>
          <w:rFonts w:ascii="Arial" w:hAnsi="Arial" w:cs="Arial"/>
          <w:b/>
          <w:sz w:val="18"/>
          <w:szCs w:val="18"/>
        </w:rPr>
        <w:t>C</w:t>
      </w:r>
      <w:r w:rsidR="002C05C2" w:rsidRPr="005917D4">
        <w:rPr>
          <w:rFonts w:ascii="Arial" w:hAnsi="Arial" w:cs="Arial"/>
          <w:b/>
          <w:sz w:val="18"/>
          <w:szCs w:val="18"/>
        </w:rPr>
        <w:t>ollocazione temporale delle attività di audit in caso di campionamento unico</w:t>
      </w:r>
    </w:p>
    <w:p w14:paraId="404826B2" w14:textId="7B98BCB5" w:rsidR="00BA3946" w:rsidRPr="00C3392A" w:rsidRDefault="00B65BB1" w:rsidP="006A1609">
      <w:pPr>
        <w:spacing w:before="60" w:after="60" w:line="276" w:lineRule="auto"/>
        <w:jc w:val="center"/>
        <w:rPr>
          <w:rFonts w:ascii="Arial" w:hAnsi="Arial" w:cs="Arial"/>
          <w:color w:val="000000"/>
          <w:sz w:val="21"/>
          <w:szCs w:val="21"/>
        </w:rPr>
      </w:pPr>
      <w:r w:rsidRPr="00B65BB1">
        <w:rPr>
          <w:noProof/>
          <w:lang w:eastAsia="it-IT"/>
        </w:rPr>
        <w:drawing>
          <wp:inline distT="0" distB="0" distL="0" distR="0" wp14:anchorId="67328E04" wp14:editId="4C986709">
            <wp:extent cx="4991777" cy="2495550"/>
            <wp:effectExtent l="19050" t="19050" r="18415" b="19050"/>
            <wp:docPr id="304" name="Immagin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04765" cy="2502043"/>
                    </a:xfrm>
                    <a:prstGeom prst="rect">
                      <a:avLst/>
                    </a:prstGeom>
                    <a:noFill/>
                    <a:ln>
                      <a:solidFill>
                        <a:srgbClr val="002060"/>
                      </a:solidFill>
                    </a:ln>
                  </pic:spPr>
                </pic:pic>
              </a:graphicData>
            </a:graphic>
          </wp:inline>
        </w:drawing>
      </w:r>
    </w:p>
    <w:p w14:paraId="695081CE" w14:textId="77777777" w:rsidR="007D07B1" w:rsidRDefault="007D07B1" w:rsidP="007D07B1">
      <w:pPr>
        <w:spacing w:before="60" w:after="60" w:line="276" w:lineRule="auto"/>
        <w:jc w:val="both"/>
        <w:rPr>
          <w:rFonts w:ascii="Arial" w:hAnsi="Arial" w:cs="Arial"/>
          <w:b/>
          <w:color w:val="000000"/>
          <w:sz w:val="21"/>
          <w:szCs w:val="21"/>
        </w:rPr>
      </w:pPr>
    </w:p>
    <w:p w14:paraId="5813AD49" w14:textId="4C9BC2E4" w:rsidR="007D07B1" w:rsidRPr="007D07B1" w:rsidRDefault="007D07B1" w:rsidP="007D07B1">
      <w:pPr>
        <w:spacing w:before="60" w:after="60" w:line="276" w:lineRule="auto"/>
        <w:jc w:val="both"/>
        <w:rPr>
          <w:rFonts w:ascii="Arial" w:hAnsi="Arial" w:cs="Arial"/>
          <w:b/>
          <w:color w:val="000000"/>
          <w:sz w:val="21"/>
          <w:szCs w:val="21"/>
        </w:rPr>
      </w:pPr>
      <w:r>
        <w:rPr>
          <w:rFonts w:ascii="Arial" w:hAnsi="Arial" w:cs="Arial"/>
          <w:b/>
          <w:color w:val="000000"/>
          <w:sz w:val="21"/>
          <w:szCs w:val="21"/>
        </w:rPr>
        <w:t>Opzione 2</w:t>
      </w:r>
      <w:r w:rsidR="00031238">
        <w:rPr>
          <w:rFonts w:ascii="Arial" w:hAnsi="Arial" w:cs="Arial"/>
          <w:b/>
          <w:color w:val="000000"/>
          <w:sz w:val="21"/>
          <w:szCs w:val="21"/>
        </w:rPr>
        <w:t xml:space="preserve"> – doppio campionamento</w:t>
      </w:r>
    </w:p>
    <w:p w14:paraId="170F1765" w14:textId="5AF713EF" w:rsidR="007D07B1" w:rsidRDefault="007D07B1" w:rsidP="007D07B1">
      <w:pPr>
        <w:spacing w:before="60" w:after="60" w:line="276" w:lineRule="auto"/>
        <w:jc w:val="both"/>
        <w:rPr>
          <w:rFonts w:ascii="Arial" w:hAnsi="Arial" w:cs="Arial"/>
          <w:color w:val="000000"/>
          <w:sz w:val="21"/>
          <w:szCs w:val="21"/>
        </w:rPr>
      </w:pPr>
      <w:r>
        <w:rPr>
          <w:rFonts w:ascii="Arial" w:hAnsi="Arial" w:cs="Arial"/>
          <w:color w:val="000000"/>
          <w:sz w:val="21"/>
          <w:szCs w:val="21"/>
        </w:rPr>
        <w:t>Laddove l’AdA ricorra all’opzione del doppio campionamento si può ragionevolmente presupporre che i risultati degli audit dei sistemi siano disponibili già ad inizio dell’</w:t>
      </w:r>
      <w:r w:rsidR="00E22D80">
        <w:rPr>
          <w:rFonts w:ascii="Arial" w:hAnsi="Arial" w:cs="Arial"/>
          <w:color w:val="000000"/>
          <w:sz w:val="21"/>
          <w:szCs w:val="21"/>
        </w:rPr>
        <w:t>anno e che quindi gli audit dei sistemi</w:t>
      </w:r>
      <w:r>
        <w:rPr>
          <w:rFonts w:ascii="Arial" w:hAnsi="Arial" w:cs="Arial"/>
          <w:color w:val="000000"/>
          <w:sz w:val="21"/>
          <w:szCs w:val="21"/>
        </w:rPr>
        <w:t xml:space="preserve"> siano stati condotti </w:t>
      </w:r>
      <w:r w:rsidRPr="00C3392A">
        <w:rPr>
          <w:rFonts w:ascii="Arial" w:hAnsi="Arial" w:cs="Arial"/>
          <w:color w:val="000000"/>
          <w:sz w:val="21"/>
          <w:szCs w:val="21"/>
        </w:rPr>
        <w:t xml:space="preserve">nel corso del secondo semestre </w:t>
      </w:r>
      <w:r>
        <w:rPr>
          <w:rFonts w:ascii="Arial" w:hAnsi="Arial" w:cs="Arial"/>
          <w:color w:val="000000"/>
          <w:sz w:val="21"/>
          <w:szCs w:val="21"/>
        </w:rPr>
        <w:t xml:space="preserve">precedente </w:t>
      </w:r>
      <w:r w:rsidRPr="00C3392A">
        <w:rPr>
          <w:rFonts w:ascii="Arial" w:hAnsi="Arial" w:cs="Arial"/>
          <w:color w:val="000000"/>
          <w:sz w:val="21"/>
          <w:szCs w:val="21"/>
        </w:rPr>
        <w:t>di ogni anno</w:t>
      </w:r>
      <w:r>
        <w:rPr>
          <w:rFonts w:ascii="Arial" w:hAnsi="Arial" w:cs="Arial"/>
          <w:color w:val="000000"/>
          <w:sz w:val="21"/>
          <w:szCs w:val="21"/>
        </w:rPr>
        <w:t xml:space="preserve">. </w:t>
      </w:r>
    </w:p>
    <w:p w14:paraId="39013C8F" w14:textId="3BE065CF" w:rsidR="007D07B1" w:rsidRDefault="00E22D80" w:rsidP="007D07B1">
      <w:pPr>
        <w:spacing w:before="60" w:after="60" w:line="276" w:lineRule="auto"/>
        <w:jc w:val="both"/>
        <w:rPr>
          <w:rFonts w:ascii="Arial" w:hAnsi="Arial" w:cs="Arial"/>
          <w:color w:val="000000"/>
          <w:sz w:val="21"/>
          <w:szCs w:val="21"/>
        </w:rPr>
      </w:pPr>
      <w:r>
        <w:rPr>
          <w:rFonts w:ascii="Arial" w:hAnsi="Arial" w:cs="Arial"/>
          <w:color w:val="000000"/>
          <w:sz w:val="21"/>
          <w:szCs w:val="21"/>
        </w:rPr>
        <w:t xml:space="preserve">Questa opzione – in alternativa all’opzione del campionamento unico – potrebbe essere confacente ad </w:t>
      </w:r>
      <w:r w:rsidR="007D07B1">
        <w:rPr>
          <w:rFonts w:ascii="Arial" w:hAnsi="Arial" w:cs="Arial"/>
          <w:color w:val="000000"/>
          <w:sz w:val="21"/>
          <w:szCs w:val="21"/>
        </w:rPr>
        <w:t>un’</w:t>
      </w:r>
      <w:r w:rsidR="00ED4DD6">
        <w:rPr>
          <w:rFonts w:ascii="Arial" w:hAnsi="Arial" w:cs="Arial"/>
          <w:color w:val="000000"/>
          <w:sz w:val="21"/>
          <w:szCs w:val="21"/>
        </w:rPr>
        <w:t>Autorità</w:t>
      </w:r>
      <w:r w:rsidR="007D07B1">
        <w:rPr>
          <w:rFonts w:ascii="Arial" w:hAnsi="Arial" w:cs="Arial"/>
          <w:color w:val="000000"/>
          <w:sz w:val="21"/>
          <w:szCs w:val="21"/>
        </w:rPr>
        <w:t xml:space="preserve"> di </w:t>
      </w:r>
      <w:r w:rsidR="005917D4">
        <w:rPr>
          <w:rFonts w:ascii="Arial" w:hAnsi="Arial" w:cs="Arial"/>
          <w:color w:val="000000"/>
          <w:sz w:val="21"/>
          <w:szCs w:val="21"/>
        </w:rPr>
        <w:t>A</w:t>
      </w:r>
      <w:r w:rsidR="007D07B1">
        <w:rPr>
          <w:rFonts w:ascii="Arial" w:hAnsi="Arial" w:cs="Arial"/>
          <w:color w:val="000000"/>
          <w:sz w:val="21"/>
          <w:szCs w:val="21"/>
        </w:rPr>
        <w:t xml:space="preserve">udit che abbia la responsabilità di </w:t>
      </w:r>
      <w:r w:rsidR="0072037E">
        <w:rPr>
          <w:rFonts w:ascii="Arial" w:hAnsi="Arial" w:cs="Arial"/>
          <w:color w:val="000000"/>
          <w:sz w:val="21"/>
          <w:szCs w:val="21"/>
        </w:rPr>
        <w:t>Programmi Operativi</w:t>
      </w:r>
      <w:r w:rsidR="007D07B1">
        <w:rPr>
          <w:rFonts w:ascii="Arial" w:hAnsi="Arial" w:cs="Arial"/>
          <w:color w:val="000000"/>
          <w:sz w:val="21"/>
          <w:szCs w:val="21"/>
        </w:rPr>
        <w:t xml:space="preserve"> che non presentano particolari complessità attuative e possiedono dimensioni finanziarie </w:t>
      </w:r>
      <w:r>
        <w:rPr>
          <w:rFonts w:ascii="Arial" w:hAnsi="Arial" w:cs="Arial"/>
          <w:color w:val="000000"/>
          <w:sz w:val="21"/>
          <w:szCs w:val="21"/>
        </w:rPr>
        <w:t xml:space="preserve">medie </w:t>
      </w:r>
      <w:r w:rsidR="007D07B1">
        <w:rPr>
          <w:rFonts w:ascii="Arial" w:hAnsi="Arial" w:cs="Arial"/>
          <w:color w:val="000000"/>
          <w:sz w:val="21"/>
          <w:szCs w:val="21"/>
        </w:rPr>
        <w:t>(</w:t>
      </w:r>
      <w:r>
        <w:rPr>
          <w:rFonts w:ascii="Arial" w:hAnsi="Arial" w:cs="Arial"/>
          <w:color w:val="000000"/>
          <w:sz w:val="21"/>
          <w:szCs w:val="21"/>
        </w:rPr>
        <w:t>oltre</w:t>
      </w:r>
      <w:r w:rsidR="007D07B1">
        <w:rPr>
          <w:rFonts w:ascii="Arial" w:hAnsi="Arial" w:cs="Arial"/>
          <w:color w:val="000000"/>
          <w:sz w:val="21"/>
          <w:szCs w:val="21"/>
        </w:rPr>
        <w:t xml:space="preserve"> </w:t>
      </w:r>
      <w:r>
        <w:rPr>
          <w:rFonts w:ascii="Arial" w:hAnsi="Arial" w:cs="Arial"/>
          <w:color w:val="000000"/>
          <w:sz w:val="21"/>
          <w:szCs w:val="21"/>
        </w:rPr>
        <w:t>i</w:t>
      </w:r>
      <w:r w:rsidR="007D07B1">
        <w:rPr>
          <w:rFonts w:ascii="Arial" w:hAnsi="Arial" w:cs="Arial"/>
          <w:color w:val="000000"/>
          <w:sz w:val="21"/>
          <w:szCs w:val="21"/>
        </w:rPr>
        <w:t xml:space="preserve"> 500</w:t>
      </w:r>
      <w:r>
        <w:rPr>
          <w:rFonts w:ascii="Arial" w:hAnsi="Arial" w:cs="Arial"/>
          <w:color w:val="000000"/>
          <w:sz w:val="21"/>
          <w:szCs w:val="21"/>
        </w:rPr>
        <w:t xml:space="preserve"> e fino a 2000</w:t>
      </w:r>
      <w:r w:rsidR="007D07B1">
        <w:rPr>
          <w:rFonts w:ascii="Arial" w:hAnsi="Arial" w:cs="Arial"/>
          <w:color w:val="000000"/>
          <w:sz w:val="21"/>
          <w:szCs w:val="21"/>
        </w:rPr>
        <w:t xml:space="preserve"> milioni di euro complessivi)</w:t>
      </w:r>
      <w:r w:rsidR="00363F67">
        <w:rPr>
          <w:rFonts w:ascii="Arial" w:hAnsi="Arial" w:cs="Arial"/>
          <w:color w:val="000000"/>
          <w:sz w:val="21"/>
          <w:szCs w:val="21"/>
        </w:rPr>
        <w:t xml:space="preserve"> e un numero non elevato di operazioni da certificare</w:t>
      </w:r>
      <w:r>
        <w:rPr>
          <w:rFonts w:ascii="Arial" w:hAnsi="Arial" w:cs="Arial"/>
          <w:color w:val="000000"/>
          <w:sz w:val="21"/>
          <w:szCs w:val="21"/>
        </w:rPr>
        <w:t>.</w:t>
      </w:r>
      <w:r w:rsidR="007D07B1">
        <w:rPr>
          <w:rFonts w:ascii="Arial" w:hAnsi="Arial" w:cs="Arial"/>
          <w:color w:val="000000"/>
          <w:sz w:val="21"/>
          <w:szCs w:val="21"/>
        </w:rPr>
        <w:t xml:space="preserve"> </w:t>
      </w:r>
      <w:r>
        <w:rPr>
          <w:rFonts w:ascii="Arial" w:hAnsi="Arial" w:cs="Arial"/>
          <w:color w:val="000000"/>
          <w:sz w:val="21"/>
          <w:szCs w:val="21"/>
        </w:rPr>
        <w:t>P</w:t>
      </w:r>
      <w:r w:rsidR="007D07B1">
        <w:rPr>
          <w:rFonts w:ascii="Arial" w:hAnsi="Arial" w:cs="Arial"/>
          <w:color w:val="000000"/>
          <w:sz w:val="21"/>
          <w:szCs w:val="21"/>
        </w:rPr>
        <w:t xml:space="preserve">er queste AdA potrebbe trovare applicazione l’opzione di eseguire </w:t>
      </w:r>
      <w:r>
        <w:rPr>
          <w:rFonts w:ascii="Arial" w:hAnsi="Arial" w:cs="Arial"/>
          <w:color w:val="000000"/>
          <w:sz w:val="21"/>
          <w:szCs w:val="21"/>
        </w:rPr>
        <w:t>un primo campionamento</w:t>
      </w:r>
      <w:r w:rsidR="007D07B1">
        <w:rPr>
          <w:rFonts w:ascii="Arial" w:hAnsi="Arial" w:cs="Arial"/>
          <w:color w:val="000000"/>
          <w:sz w:val="21"/>
          <w:szCs w:val="21"/>
        </w:rPr>
        <w:t xml:space="preserve"> </w:t>
      </w:r>
      <w:r>
        <w:rPr>
          <w:rFonts w:ascii="Arial" w:hAnsi="Arial" w:cs="Arial"/>
          <w:color w:val="000000"/>
          <w:sz w:val="21"/>
          <w:szCs w:val="21"/>
        </w:rPr>
        <w:t>nel corso dei mesi di febbraio/marzo di ogni anno e poi</w:t>
      </w:r>
      <w:r w:rsidR="005917D4">
        <w:rPr>
          <w:rFonts w:ascii="Arial" w:hAnsi="Arial" w:cs="Arial"/>
          <w:color w:val="000000"/>
          <w:sz w:val="21"/>
          <w:szCs w:val="21"/>
        </w:rPr>
        <w:t>,</w:t>
      </w:r>
      <w:r>
        <w:rPr>
          <w:rFonts w:ascii="Arial" w:hAnsi="Arial" w:cs="Arial"/>
          <w:color w:val="000000"/>
          <w:sz w:val="21"/>
          <w:szCs w:val="21"/>
        </w:rPr>
        <w:t xml:space="preserve"> un secondo campionamento</w:t>
      </w:r>
      <w:r w:rsidR="005917D4">
        <w:rPr>
          <w:rFonts w:ascii="Arial" w:hAnsi="Arial" w:cs="Arial"/>
          <w:color w:val="000000"/>
          <w:sz w:val="21"/>
          <w:szCs w:val="21"/>
        </w:rPr>
        <w:t>,</w:t>
      </w:r>
      <w:r w:rsidR="007D07B1">
        <w:rPr>
          <w:rFonts w:ascii="Arial" w:hAnsi="Arial" w:cs="Arial"/>
          <w:color w:val="000000"/>
          <w:sz w:val="21"/>
          <w:szCs w:val="21"/>
        </w:rPr>
        <w:t xml:space="preserve"> successivamente alla data di presentazione dell’ultima domanda di pagamento intermedia annuale (31/07/n). </w:t>
      </w:r>
      <w:r>
        <w:rPr>
          <w:rFonts w:ascii="Arial" w:hAnsi="Arial" w:cs="Arial"/>
          <w:color w:val="000000"/>
          <w:sz w:val="21"/>
          <w:szCs w:val="21"/>
        </w:rPr>
        <w:t>Anche in questo caso si sottolinea che</w:t>
      </w:r>
      <w:r w:rsidR="00363F67">
        <w:rPr>
          <w:rFonts w:ascii="Arial" w:hAnsi="Arial" w:cs="Arial"/>
          <w:color w:val="000000"/>
          <w:sz w:val="21"/>
          <w:szCs w:val="21"/>
        </w:rPr>
        <w:t>,</w:t>
      </w:r>
      <w:r>
        <w:rPr>
          <w:rFonts w:ascii="Arial" w:hAnsi="Arial" w:cs="Arial"/>
          <w:color w:val="000000"/>
          <w:sz w:val="21"/>
          <w:szCs w:val="21"/>
        </w:rPr>
        <w:t xml:space="preserve"> </w:t>
      </w:r>
      <w:r w:rsidR="007D07B1">
        <w:rPr>
          <w:rFonts w:ascii="Arial" w:hAnsi="Arial" w:cs="Arial"/>
          <w:color w:val="000000"/>
          <w:sz w:val="21"/>
          <w:szCs w:val="21"/>
        </w:rPr>
        <w:t xml:space="preserve">allo scopo di operare prontamente le attività di campionamento, </w:t>
      </w:r>
      <w:r>
        <w:rPr>
          <w:rFonts w:ascii="Arial" w:hAnsi="Arial" w:cs="Arial"/>
          <w:color w:val="000000"/>
          <w:sz w:val="21"/>
          <w:szCs w:val="21"/>
        </w:rPr>
        <w:t>almeno per il primo campionamento</w:t>
      </w:r>
      <w:r w:rsidR="007D07B1">
        <w:rPr>
          <w:rFonts w:ascii="Arial" w:hAnsi="Arial" w:cs="Arial"/>
          <w:color w:val="000000"/>
          <w:sz w:val="21"/>
          <w:szCs w:val="21"/>
        </w:rPr>
        <w:t xml:space="preserve"> dovrebbero essere ultimati e disponibili le valutazione derivanti dagli audit dei sistemi. Nel diagramma sottostante è ipotizzato il flusso delle attività durante il corso dell’anno</w:t>
      </w:r>
      <w:r w:rsidR="002C05C2">
        <w:rPr>
          <w:rFonts w:ascii="Arial" w:hAnsi="Arial" w:cs="Arial"/>
          <w:color w:val="000000"/>
          <w:sz w:val="21"/>
          <w:szCs w:val="21"/>
        </w:rPr>
        <w:t>,</w:t>
      </w:r>
      <w:r w:rsidR="007D07B1">
        <w:rPr>
          <w:rFonts w:ascii="Arial" w:hAnsi="Arial" w:cs="Arial"/>
          <w:color w:val="000000"/>
          <w:sz w:val="21"/>
          <w:szCs w:val="21"/>
        </w:rPr>
        <w:t xml:space="preserve"> laddove si ricorra all’utilizzo dell’opzione del campionamento </w:t>
      </w:r>
      <w:r>
        <w:rPr>
          <w:rFonts w:ascii="Arial" w:hAnsi="Arial" w:cs="Arial"/>
          <w:color w:val="000000"/>
          <w:sz w:val="21"/>
          <w:szCs w:val="21"/>
        </w:rPr>
        <w:t>doppio</w:t>
      </w:r>
      <w:r w:rsidR="007D07B1">
        <w:rPr>
          <w:rFonts w:ascii="Arial" w:hAnsi="Arial" w:cs="Arial"/>
          <w:color w:val="000000"/>
          <w:sz w:val="21"/>
          <w:szCs w:val="21"/>
        </w:rPr>
        <w:t xml:space="preserve"> eseguito</w:t>
      </w:r>
      <w:r>
        <w:rPr>
          <w:rFonts w:ascii="Arial" w:hAnsi="Arial" w:cs="Arial"/>
          <w:color w:val="000000"/>
          <w:sz w:val="21"/>
          <w:szCs w:val="21"/>
        </w:rPr>
        <w:t xml:space="preserve"> nel corso dei primi mesi dell’anno e </w:t>
      </w:r>
      <w:r w:rsidR="007D07B1">
        <w:rPr>
          <w:rFonts w:ascii="Arial" w:hAnsi="Arial" w:cs="Arial"/>
          <w:color w:val="000000"/>
          <w:sz w:val="21"/>
          <w:szCs w:val="21"/>
        </w:rPr>
        <w:t>successivamente alla presentazione dell’ultima domanda di pagamento intermedio</w:t>
      </w:r>
      <w:r w:rsidR="002C05C2">
        <w:rPr>
          <w:rFonts w:ascii="Arial" w:hAnsi="Arial" w:cs="Arial"/>
          <w:color w:val="000000"/>
          <w:sz w:val="21"/>
          <w:szCs w:val="21"/>
        </w:rPr>
        <w:t>,</w:t>
      </w:r>
      <w:r w:rsidR="007D07B1">
        <w:rPr>
          <w:rFonts w:ascii="Arial" w:hAnsi="Arial" w:cs="Arial"/>
          <w:color w:val="000000"/>
          <w:sz w:val="21"/>
          <w:szCs w:val="21"/>
        </w:rPr>
        <w:t xml:space="preserve"> ovvero</w:t>
      </w:r>
      <w:r w:rsidR="002C05C2">
        <w:rPr>
          <w:rFonts w:ascii="Arial" w:hAnsi="Arial" w:cs="Arial"/>
          <w:color w:val="000000"/>
          <w:sz w:val="21"/>
          <w:szCs w:val="21"/>
        </w:rPr>
        <w:t>,</w:t>
      </w:r>
      <w:r w:rsidR="007D07B1">
        <w:rPr>
          <w:rFonts w:ascii="Arial" w:hAnsi="Arial" w:cs="Arial"/>
          <w:color w:val="000000"/>
          <w:sz w:val="21"/>
          <w:szCs w:val="21"/>
        </w:rPr>
        <w:t xml:space="preserve"> </w:t>
      </w:r>
      <w:r w:rsidR="002C05C2">
        <w:rPr>
          <w:rFonts w:ascii="Arial" w:hAnsi="Arial" w:cs="Arial"/>
          <w:color w:val="000000"/>
          <w:sz w:val="21"/>
          <w:szCs w:val="21"/>
        </w:rPr>
        <w:t>dopo i</w:t>
      </w:r>
      <w:r w:rsidR="007D07B1">
        <w:rPr>
          <w:rFonts w:ascii="Arial" w:hAnsi="Arial" w:cs="Arial"/>
          <w:color w:val="000000"/>
          <w:sz w:val="21"/>
          <w:szCs w:val="21"/>
        </w:rPr>
        <w:t>l 31 luglio di ogni anno.</w:t>
      </w:r>
    </w:p>
    <w:p w14:paraId="04DCFF2C" w14:textId="3B0551C1" w:rsidR="00803CAE" w:rsidRDefault="00803CAE">
      <w:pPr>
        <w:spacing w:before="60" w:after="60" w:line="276" w:lineRule="auto"/>
        <w:jc w:val="both"/>
        <w:rPr>
          <w:rFonts w:ascii="Arial" w:hAnsi="Arial" w:cs="Arial"/>
          <w:color w:val="000000"/>
          <w:sz w:val="21"/>
          <w:szCs w:val="21"/>
        </w:rPr>
      </w:pPr>
      <w:r w:rsidRPr="00803CAE">
        <w:rPr>
          <w:rFonts w:ascii="Arial" w:hAnsi="Arial" w:cs="Arial"/>
          <w:color w:val="000000"/>
          <w:sz w:val="21"/>
          <w:szCs w:val="21"/>
        </w:rPr>
        <w:t>È da sottolineare che</w:t>
      </w:r>
      <w:r>
        <w:rPr>
          <w:rFonts w:ascii="Arial" w:hAnsi="Arial" w:cs="Arial"/>
          <w:color w:val="000000"/>
          <w:sz w:val="21"/>
          <w:szCs w:val="21"/>
        </w:rPr>
        <w:t>,</w:t>
      </w:r>
      <w:r w:rsidRPr="00803CAE">
        <w:rPr>
          <w:rFonts w:ascii="Arial" w:hAnsi="Arial" w:cs="Arial"/>
          <w:color w:val="000000"/>
          <w:sz w:val="21"/>
          <w:szCs w:val="21"/>
        </w:rPr>
        <w:t xml:space="preserve"> nell’ipotesi in cui si scelga l’opzione del </w:t>
      </w:r>
      <w:r>
        <w:rPr>
          <w:rFonts w:ascii="Arial" w:hAnsi="Arial" w:cs="Arial"/>
          <w:color w:val="000000"/>
          <w:sz w:val="21"/>
          <w:szCs w:val="21"/>
        </w:rPr>
        <w:t xml:space="preserve">doppio </w:t>
      </w:r>
      <w:r w:rsidR="00C667DF">
        <w:rPr>
          <w:rFonts w:ascii="Arial" w:hAnsi="Arial" w:cs="Arial"/>
          <w:color w:val="000000"/>
          <w:sz w:val="21"/>
          <w:szCs w:val="21"/>
        </w:rPr>
        <w:t xml:space="preserve">campionamento, </w:t>
      </w:r>
      <w:r w:rsidRPr="00803CAE">
        <w:rPr>
          <w:rFonts w:ascii="Arial" w:hAnsi="Arial" w:cs="Arial"/>
          <w:color w:val="000000"/>
          <w:sz w:val="21"/>
          <w:szCs w:val="21"/>
        </w:rPr>
        <w:t>nell’ultimo trimestre di ogni anno le attività relative all’audit delle operazion</w:t>
      </w:r>
      <w:r>
        <w:rPr>
          <w:rFonts w:ascii="Arial" w:hAnsi="Arial" w:cs="Arial"/>
          <w:color w:val="000000"/>
          <w:sz w:val="21"/>
          <w:szCs w:val="21"/>
        </w:rPr>
        <w:t>i</w:t>
      </w:r>
      <w:r w:rsidRPr="00803CAE">
        <w:rPr>
          <w:rFonts w:ascii="Arial" w:hAnsi="Arial" w:cs="Arial"/>
          <w:color w:val="000000"/>
          <w:sz w:val="21"/>
          <w:szCs w:val="21"/>
        </w:rPr>
        <w:t xml:space="preserve"> e dei conti del ciclo precedente si sovrappongono alle attività relative all’audit </w:t>
      </w:r>
      <w:r>
        <w:rPr>
          <w:rFonts w:ascii="Arial" w:hAnsi="Arial" w:cs="Arial"/>
          <w:color w:val="000000"/>
          <w:sz w:val="21"/>
          <w:szCs w:val="21"/>
        </w:rPr>
        <w:t xml:space="preserve">di sistema del ciclo successivo. Inoltre, </w:t>
      </w:r>
      <w:r w:rsidRPr="00803CAE">
        <w:rPr>
          <w:rFonts w:ascii="Arial" w:hAnsi="Arial" w:cs="Arial"/>
          <w:color w:val="000000"/>
          <w:sz w:val="21"/>
          <w:szCs w:val="21"/>
        </w:rPr>
        <w:t>per il</w:t>
      </w:r>
      <w:r>
        <w:rPr>
          <w:rFonts w:ascii="Arial" w:hAnsi="Arial" w:cs="Arial"/>
          <w:color w:val="000000"/>
          <w:sz w:val="21"/>
          <w:szCs w:val="21"/>
        </w:rPr>
        <w:t xml:space="preserve"> primo trimestre dei ogni anno potrebbe </w:t>
      </w:r>
      <w:r w:rsidRPr="00803CAE">
        <w:rPr>
          <w:rFonts w:ascii="Arial" w:hAnsi="Arial" w:cs="Arial"/>
          <w:color w:val="000000"/>
          <w:sz w:val="21"/>
          <w:szCs w:val="21"/>
        </w:rPr>
        <w:t>presenta</w:t>
      </w:r>
      <w:r>
        <w:rPr>
          <w:rFonts w:ascii="Arial" w:hAnsi="Arial" w:cs="Arial"/>
          <w:color w:val="000000"/>
          <w:sz w:val="21"/>
          <w:szCs w:val="21"/>
        </w:rPr>
        <w:t>rsi</w:t>
      </w:r>
      <w:r w:rsidRPr="00803CAE">
        <w:rPr>
          <w:rFonts w:ascii="Arial" w:hAnsi="Arial" w:cs="Arial"/>
          <w:color w:val="000000"/>
          <w:sz w:val="21"/>
          <w:szCs w:val="21"/>
        </w:rPr>
        <w:t xml:space="preserve"> una sovrapposizione tra le attività relative alla predisposizione del RAC e del Parere del vecchio ciclo e quelle relative all’aggiornamento </w:t>
      </w:r>
      <w:r w:rsidR="004E1D16">
        <w:rPr>
          <w:rFonts w:ascii="Arial" w:hAnsi="Arial" w:cs="Arial"/>
          <w:color w:val="000000"/>
          <w:sz w:val="21"/>
          <w:szCs w:val="21"/>
        </w:rPr>
        <w:t>della strategia</w:t>
      </w:r>
      <w:r w:rsidRPr="00803CAE">
        <w:rPr>
          <w:rFonts w:ascii="Arial" w:hAnsi="Arial" w:cs="Arial"/>
          <w:color w:val="000000"/>
          <w:sz w:val="21"/>
          <w:szCs w:val="21"/>
        </w:rPr>
        <w:t xml:space="preserve"> di audit, alla selezione del campione e all’audit delle operazion</w:t>
      </w:r>
      <w:r>
        <w:rPr>
          <w:rFonts w:ascii="Arial" w:hAnsi="Arial" w:cs="Arial"/>
          <w:color w:val="000000"/>
          <w:sz w:val="21"/>
          <w:szCs w:val="21"/>
        </w:rPr>
        <w:t>i del nuovo ciclo di attività.</w:t>
      </w:r>
    </w:p>
    <w:p w14:paraId="05B1DD13" w14:textId="14E49BCA" w:rsidR="002C05C2" w:rsidRPr="005917D4" w:rsidRDefault="002C05C2" w:rsidP="00A93731">
      <w:pPr>
        <w:spacing w:before="240" w:after="60" w:line="276" w:lineRule="auto"/>
        <w:jc w:val="both"/>
        <w:rPr>
          <w:rFonts w:ascii="Arial" w:hAnsi="Arial" w:cs="Arial"/>
          <w:b/>
          <w:sz w:val="18"/>
          <w:szCs w:val="18"/>
        </w:rPr>
      </w:pPr>
      <w:r w:rsidRPr="005917D4">
        <w:rPr>
          <w:rFonts w:ascii="Arial" w:hAnsi="Arial" w:cs="Arial"/>
          <w:b/>
          <w:sz w:val="18"/>
          <w:szCs w:val="18"/>
        </w:rPr>
        <w:lastRenderedPageBreak/>
        <w:t xml:space="preserve">Figura 9: </w:t>
      </w:r>
      <w:r w:rsidR="00EE2E2B" w:rsidRPr="005917D4">
        <w:rPr>
          <w:rFonts w:ascii="Arial" w:hAnsi="Arial" w:cs="Arial"/>
          <w:b/>
          <w:sz w:val="18"/>
          <w:szCs w:val="18"/>
        </w:rPr>
        <w:t>C</w:t>
      </w:r>
      <w:r w:rsidRPr="005917D4">
        <w:rPr>
          <w:rFonts w:ascii="Arial" w:hAnsi="Arial" w:cs="Arial"/>
          <w:b/>
          <w:sz w:val="18"/>
          <w:szCs w:val="18"/>
        </w:rPr>
        <w:t xml:space="preserve">ollocazione temporale delle attività di audit in caso di doppio campionamento </w:t>
      </w:r>
    </w:p>
    <w:p w14:paraId="73B6F25F" w14:textId="6E96C063" w:rsidR="00031238" w:rsidRDefault="001F4CFA" w:rsidP="00327B98">
      <w:pPr>
        <w:tabs>
          <w:tab w:val="left" w:pos="1575"/>
        </w:tabs>
        <w:autoSpaceDE w:val="0"/>
        <w:autoSpaceDN w:val="0"/>
        <w:adjustRightInd w:val="0"/>
        <w:spacing w:before="240" w:after="120" w:line="240" w:lineRule="auto"/>
        <w:jc w:val="center"/>
        <w:rPr>
          <w:rFonts w:cs="Arial"/>
          <w:b/>
          <w:sz w:val="18"/>
          <w:szCs w:val="18"/>
        </w:rPr>
      </w:pPr>
      <w:r>
        <w:rPr>
          <w:noProof/>
          <w:lang w:eastAsia="it-IT"/>
        </w:rPr>
        <w:drawing>
          <wp:inline distT="0" distB="0" distL="0" distR="0" wp14:anchorId="26DCF7B8" wp14:editId="3155018A">
            <wp:extent cx="5143500" cy="3083934"/>
            <wp:effectExtent l="19050" t="19050" r="19050" b="21590"/>
            <wp:docPr id="305"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magine 4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52024" cy="3089045"/>
                    </a:xfrm>
                    <a:prstGeom prst="rect">
                      <a:avLst/>
                    </a:prstGeom>
                    <a:noFill/>
                    <a:ln>
                      <a:solidFill>
                        <a:srgbClr val="002060"/>
                      </a:solidFill>
                    </a:ln>
                    <a:extLst/>
                  </pic:spPr>
                </pic:pic>
              </a:graphicData>
            </a:graphic>
          </wp:inline>
        </w:drawing>
      </w:r>
    </w:p>
    <w:p w14:paraId="1F54F4E9" w14:textId="77777777" w:rsidR="00031238" w:rsidRDefault="00031238" w:rsidP="00031238">
      <w:pPr>
        <w:spacing w:before="60" w:after="60" w:line="276" w:lineRule="auto"/>
        <w:jc w:val="both"/>
        <w:rPr>
          <w:rFonts w:ascii="Arial" w:hAnsi="Arial" w:cs="Arial"/>
          <w:b/>
          <w:color w:val="000000"/>
          <w:sz w:val="21"/>
          <w:szCs w:val="21"/>
        </w:rPr>
      </w:pPr>
    </w:p>
    <w:p w14:paraId="6CB30521" w14:textId="3997C9AA" w:rsidR="00031238" w:rsidRPr="007D07B1" w:rsidRDefault="00031238" w:rsidP="00031238">
      <w:pPr>
        <w:spacing w:before="60" w:after="60" w:line="276" w:lineRule="auto"/>
        <w:jc w:val="both"/>
        <w:rPr>
          <w:rFonts w:ascii="Arial" w:hAnsi="Arial" w:cs="Arial"/>
          <w:b/>
          <w:color w:val="000000"/>
          <w:sz w:val="21"/>
          <w:szCs w:val="21"/>
        </w:rPr>
      </w:pPr>
      <w:r>
        <w:rPr>
          <w:rFonts w:ascii="Arial" w:hAnsi="Arial" w:cs="Arial"/>
          <w:b/>
          <w:color w:val="000000"/>
          <w:sz w:val="21"/>
          <w:szCs w:val="21"/>
        </w:rPr>
        <w:t>Opzione 3 – campionamento successivo ad ogni domanda di pagamento intermedia</w:t>
      </w:r>
    </w:p>
    <w:p w14:paraId="2AD8A61F" w14:textId="33D8205A" w:rsidR="00031238" w:rsidRDefault="00031238" w:rsidP="00031238">
      <w:pPr>
        <w:spacing w:before="60" w:after="60" w:line="276" w:lineRule="auto"/>
        <w:jc w:val="both"/>
        <w:rPr>
          <w:rFonts w:ascii="Arial" w:hAnsi="Arial" w:cs="Arial"/>
          <w:color w:val="000000"/>
          <w:sz w:val="21"/>
          <w:szCs w:val="21"/>
        </w:rPr>
      </w:pPr>
      <w:r>
        <w:rPr>
          <w:rFonts w:ascii="Arial" w:hAnsi="Arial" w:cs="Arial"/>
          <w:color w:val="000000"/>
          <w:sz w:val="21"/>
          <w:szCs w:val="21"/>
        </w:rPr>
        <w:t xml:space="preserve">Laddove l’AdA ricorra all’opzione del campionamento successivo ad ogni domanda di pagamento intermedio si può ragionevolmente presupporre che i risultati degli audit dei sistemi siano disponibili già ad inizio dell’anno per poter operare da subito un campione a partire dalla prima domanda di pagamento intermedio. Tale circostanza presuppone quindi che gli audit dei sistemi siano stati condotti </w:t>
      </w:r>
      <w:r w:rsidRPr="00C3392A">
        <w:rPr>
          <w:rFonts w:ascii="Arial" w:hAnsi="Arial" w:cs="Arial"/>
          <w:color w:val="000000"/>
          <w:sz w:val="21"/>
          <w:szCs w:val="21"/>
        </w:rPr>
        <w:t xml:space="preserve">nel corso del secondo semestre </w:t>
      </w:r>
      <w:r>
        <w:rPr>
          <w:rFonts w:ascii="Arial" w:hAnsi="Arial" w:cs="Arial"/>
          <w:color w:val="000000"/>
          <w:sz w:val="21"/>
          <w:szCs w:val="21"/>
        </w:rPr>
        <w:t xml:space="preserve">precedente </w:t>
      </w:r>
      <w:r w:rsidRPr="00C3392A">
        <w:rPr>
          <w:rFonts w:ascii="Arial" w:hAnsi="Arial" w:cs="Arial"/>
          <w:color w:val="000000"/>
          <w:sz w:val="21"/>
          <w:szCs w:val="21"/>
        </w:rPr>
        <w:t>di ogni anno</w:t>
      </w:r>
      <w:r>
        <w:rPr>
          <w:rFonts w:ascii="Arial" w:hAnsi="Arial" w:cs="Arial"/>
          <w:color w:val="000000"/>
          <w:sz w:val="21"/>
          <w:szCs w:val="21"/>
        </w:rPr>
        <w:t xml:space="preserve">. </w:t>
      </w:r>
    </w:p>
    <w:p w14:paraId="5469B2BA" w14:textId="02F022CE" w:rsidR="00031238" w:rsidRDefault="00031238" w:rsidP="00031238">
      <w:pPr>
        <w:spacing w:before="60" w:after="60" w:line="276" w:lineRule="auto"/>
        <w:jc w:val="both"/>
        <w:rPr>
          <w:rFonts w:ascii="Arial" w:hAnsi="Arial" w:cs="Arial"/>
          <w:color w:val="000000"/>
          <w:sz w:val="21"/>
          <w:szCs w:val="21"/>
        </w:rPr>
      </w:pPr>
      <w:r>
        <w:rPr>
          <w:rFonts w:ascii="Arial" w:hAnsi="Arial" w:cs="Arial"/>
          <w:color w:val="000000"/>
          <w:sz w:val="21"/>
          <w:szCs w:val="21"/>
        </w:rPr>
        <w:t>Questa opzione – in alternativa all’opzione del doppio campionamento – potrebbe essere confacente ad un’</w:t>
      </w:r>
      <w:r w:rsidR="00ED4DD6">
        <w:rPr>
          <w:rFonts w:ascii="Arial" w:hAnsi="Arial" w:cs="Arial"/>
          <w:color w:val="000000"/>
          <w:sz w:val="21"/>
          <w:szCs w:val="21"/>
        </w:rPr>
        <w:t>Autorità</w:t>
      </w:r>
      <w:r>
        <w:rPr>
          <w:rFonts w:ascii="Arial" w:hAnsi="Arial" w:cs="Arial"/>
          <w:color w:val="000000"/>
          <w:sz w:val="21"/>
          <w:szCs w:val="21"/>
        </w:rPr>
        <w:t xml:space="preserve"> di audit che abbia la responsabilità di </w:t>
      </w:r>
      <w:r w:rsidR="0072037E">
        <w:rPr>
          <w:rFonts w:ascii="Arial" w:hAnsi="Arial" w:cs="Arial"/>
          <w:color w:val="000000"/>
          <w:sz w:val="21"/>
          <w:szCs w:val="21"/>
        </w:rPr>
        <w:t>Programmi Operativi</w:t>
      </w:r>
      <w:r>
        <w:rPr>
          <w:rFonts w:ascii="Arial" w:hAnsi="Arial" w:cs="Arial"/>
          <w:color w:val="000000"/>
          <w:sz w:val="21"/>
          <w:szCs w:val="21"/>
        </w:rPr>
        <w:t xml:space="preserve"> che presentano complessità attuative e possiedono dimensioni finanziarie elevate (oltre i 2000 milioni di euro complessivi)</w:t>
      </w:r>
      <w:r w:rsidR="00363F67">
        <w:rPr>
          <w:rFonts w:ascii="Arial" w:hAnsi="Arial" w:cs="Arial"/>
          <w:color w:val="000000"/>
          <w:sz w:val="21"/>
          <w:szCs w:val="21"/>
        </w:rPr>
        <w:t xml:space="preserve"> ed un numero elevato di operazioni da certificare</w:t>
      </w:r>
      <w:r>
        <w:rPr>
          <w:rFonts w:ascii="Arial" w:hAnsi="Arial" w:cs="Arial"/>
          <w:color w:val="000000"/>
          <w:sz w:val="21"/>
          <w:szCs w:val="21"/>
        </w:rPr>
        <w:t xml:space="preserve">. Per queste AdA potrebbe trovare applicazione l’opzione di eseguire un campionamento </w:t>
      </w:r>
      <w:r w:rsidR="00125578">
        <w:rPr>
          <w:rFonts w:ascii="Arial" w:hAnsi="Arial" w:cs="Arial"/>
          <w:color w:val="000000"/>
          <w:sz w:val="21"/>
          <w:szCs w:val="21"/>
        </w:rPr>
        <w:t xml:space="preserve">successivamente alla presentazione di ogni domanda di pagamento intermedia. </w:t>
      </w:r>
      <w:r w:rsidR="002C05C2">
        <w:rPr>
          <w:rFonts w:ascii="Arial" w:hAnsi="Arial" w:cs="Arial"/>
          <w:color w:val="000000"/>
          <w:sz w:val="21"/>
          <w:szCs w:val="21"/>
        </w:rPr>
        <w:t xml:space="preserve">Nel </w:t>
      </w:r>
      <w:r>
        <w:rPr>
          <w:rFonts w:ascii="Arial" w:hAnsi="Arial" w:cs="Arial"/>
          <w:color w:val="000000"/>
          <w:sz w:val="21"/>
          <w:szCs w:val="21"/>
        </w:rPr>
        <w:t>diagramma sottostante è ipotizzato il flusso delle attività durante il corso dell’</w:t>
      </w:r>
      <w:r w:rsidR="00363F67">
        <w:rPr>
          <w:rFonts w:ascii="Arial" w:hAnsi="Arial" w:cs="Arial"/>
          <w:color w:val="000000"/>
          <w:sz w:val="21"/>
          <w:szCs w:val="21"/>
        </w:rPr>
        <w:t xml:space="preserve">anno, </w:t>
      </w:r>
      <w:r>
        <w:rPr>
          <w:rFonts w:ascii="Arial" w:hAnsi="Arial" w:cs="Arial"/>
          <w:color w:val="000000"/>
          <w:sz w:val="21"/>
          <w:szCs w:val="21"/>
        </w:rPr>
        <w:t xml:space="preserve">laddove si ricorra all’utilizzo dell’opzione del campionamento </w:t>
      </w:r>
      <w:r w:rsidR="00125578">
        <w:rPr>
          <w:rFonts w:ascii="Arial" w:hAnsi="Arial" w:cs="Arial"/>
          <w:color w:val="000000"/>
          <w:sz w:val="21"/>
          <w:szCs w:val="21"/>
        </w:rPr>
        <w:t>successivo ad ogni domanda di pagamento intermedia</w:t>
      </w:r>
      <w:r>
        <w:rPr>
          <w:rFonts w:ascii="Arial" w:hAnsi="Arial" w:cs="Arial"/>
          <w:color w:val="000000"/>
          <w:sz w:val="21"/>
          <w:szCs w:val="21"/>
        </w:rPr>
        <w:t>.</w:t>
      </w:r>
    </w:p>
    <w:p w14:paraId="5B6129D7" w14:textId="5EC2E757" w:rsidR="008D391F" w:rsidRDefault="00803CAE" w:rsidP="00A93731">
      <w:pPr>
        <w:spacing w:before="60" w:after="60" w:line="276" w:lineRule="auto"/>
        <w:jc w:val="both"/>
        <w:rPr>
          <w:rFonts w:ascii="Arial" w:hAnsi="Arial" w:cs="Arial"/>
          <w:color w:val="000000"/>
          <w:sz w:val="21"/>
          <w:szCs w:val="21"/>
        </w:rPr>
      </w:pPr>
      <w:r w:rsidRPr="00803CAE">
        <w:rPr>
          <w:rFonts w:ascii="Arial" w:hAnsi="Arial" w:cs="Arial"/>
          <w:color w:val="000000"/>
          <w:sz w:val="21"/>
          <w:szCs w:val="21"/>
        </w:rPr>
        <w:t>È da sottolineare che</w:t>
      </w:r>
      <w:r>
        <w:rPr>
          <w:rFonts w:ascii="Arial" w:hAnsi="Arial" w:cs="Arial"/>
          <w:color w:val="000000"/>
          <w:sz w:val="21"/>
          <w:szCs w:val="21"/>
        </w:rPr>
        <w:t>,</w:t>
      </w:r>
      <w:r w:rsidRPr="00803CAE">
        <w:rPr>
          <w:rFonts w:ascii="Arial" w:hAnsi="Arial" w:cs="Arial"/>
          <w:color w:val="000000"/>
          <w:sz w:val="21"/>
          <w:szCs w:val="21"/>
        </w:rPr>
        <w:t xml:space="preserve"> nell’ipotesi in cui si scelga l’opzione </w:t>
      </w:r>
      <w:r>
        <w:rPr>
          <w:rFonts w:ascii="Arial" w:hAnsi="Arial" w:cs="Arial"/>
          <w:color w:val="000000"/>
          <w:sz w:val="21"/>
          <w:szCs w:val="21"/>
        </w:rPr>
        <w:t xml:space="preserve">del </w:t>
      </w:r>
      <w:r w:rsidRPr="00803CAE">
        <w:rPr>
          <w:rFonts w:ascii="Arial" w:hAnsi="Arial" w:cs="Arial"/>
          <w:color w:val="000000"/>
          <w:sz w:val="21"/>
          <w:szCs w:val="21"/>
        </w:rPr>
        <w:t>campionamento successivo ad ogni domanda di pagamento intermedia, nell’ultimo trimestre di ogni anno le attività relative all’audit delle operazion</w:t>
      </w:r>
      <w:r>
        <w:rPr>
          <w:rFonts w:ascii="Arial" w:hAnsi="Arial" w:cs="Arial"/>
          <w:color w:val="000000"/>
          <w:sz w:val="21"/>
          <w:szCs w:val="21"/>
        </w:rPr>
        <w:t>i</w:t>
      </w:r>
      <w:r w:rsidRPr="00803CAE">
        <w:rPr>
          <w:rFonts w:ascii="Arial" w:hAnsi="Arial" w:cs="Arial"/>
          <w:color w:val="000000"/>
          <w:sz w:val="21"/>
          <w:szCs w:val="21"/>
        </w:rPr>
        <w:t xml:space="preserve"> e dei conti del ciclo precedente si sovrappongono alle attività relative all’audit </w:t>
      </w:r>
      <w:r>
        <w:rPr>
          <w:rFonts w:ascii="Arial" w:hAnsi="Arial" w:cs="Arial"/>
          <w:color w:val="000000"/>
          <w:sz w:val="21"/>
          <w:szCs w:val="21"/>
        </w:rPr>
        <w:t xml:space="preserve">di sistema del ciclo successivo. Inoltre, </w:t>
      </w:r>
      <w:r w:rsidRPr="00803CAE">
        <w:rPr>
          <w:rFonts w:ascii="Arial" w:hAnsi="Arial" w:cs="Arial"/>
          <w:color w:val="000000"/>
          <w:sz w:val="21"/>
          <w:szCs w:val="21"/>
        </w:rPr>
        <w:t>per il</w:t>
      </w:r>
      <w:r>
        <w:rPr>
          <w:rFonts w:ascii="Arial" w:hAnsi="Arial" w:cs="Arial"/>
          <w:color w:val="000000"/>
          <w:sz w:val="21"/>
          <w:szCs w:val="21"/>
        </w:rPr>
        <w:t xml:space="preserve"> primo trimestre dei ogni anno potrebbe </w:t>
      </w:r>
      <w:r w:rsidRPr="00803CAE">
        <w:rPr>
          <w:rFonts w:ascii="Arial" w:hAnsi="Arial" w:cs="Arial"/>
          <w:color w:val="000000"/>
          <w:sz w:val="21"/>
          <w:szCs w:val="21"/>
        </w:rPr>
        <w:t>presenta</w:t>
      </w:r>
      <w:r>
        <w:rPr>
          <w:rFonts w:ascii="Arial" w:hAnsi="Arial" w:cs="Arial"/>
          <w:color w:val="000000"/>
          <w:sz w:val="21"/>
          <w:szCs w:val="21"/>
        </w:rPr>
        <w:t>rsi</w:t>
      </w:r>
      <w:r w:rsidRPr="00803CAE">
        <w:rPr>
          <w:rFonts w:ascii="Arial" w:hAnsi="Arial" w:cs="Arial"/>
          <w:color w:val="000000"/>
          <w:sz w:val="21"/>
          <w:szCs w:val="21"/>
        </w:rPr>
        <w:t xml:space="preserve"> una sovrapposizione tra le attività relative alla predisposizione del RAC e del Parere del vecchio ciclo e quelle relative all’aggiornamento </w:t>
      </w:r>
      <w:r w:rsidR="004E1D16">
        <w:rPr>
          <w:rFonts w:ascii="Arial" w:hAnsi="Arial" w:cs="Arial"/>
          <w:color w:val="000000"/>
          <w:sz w:val="21"/>
          <w:szCs w:val="21"/>
        </w:rPr>
        <w:t>della strategia</w:t>
      </w:r>
      <w:r w:rsidRPr="00803CAE">
        <w:rPr>
          <w:rFonts w:ascii="Arial" w:hAnsi="Arial" w:cs="Arial"/>
          <w:color w:val="000000"/>
          <w:sz w:val="21"/>
          <w:szCs w:val="21"/>
        </w:rPr>
        <w:t xml:space="preserve"> di audit, alla selezione del campione e all’audit delle operazion</w:t>
      </w:r>
      <w:r>
        <w:rPr>
          <w:rFonts w:ascii="Arial" w:hAnsi="Arial" w:cs="Arial"/>
          <w:color w:val="000000"/>
          <w:sz w:val="21"/>
          <w:szCs w:val="21"/>
        </w:rPr>
        <w:t>i</w:t>
      </w:r>
      <w:r w:rsidRPr="00803CAE">
        <w:rPr>
          <w:rFonts w:ascii="Arial" w:hAnsi="Arial" w:cs="Arial"/>
          <w:color w:val="000000"/>
          <w:sz w:val="21"/>
          <w:szCs w:val="21"/>
        </w:rPr>
        <w:t xml:space="preserve"> del nuovo ciclo di attività.</w:t>
      </w:r>
    </w:p>
    <w:p w14:paraId="082D0037" w14:textId="77777777" w:rsidR="006A1609" w:rsidRDefault="006A1609">
      <w:pPr>
        <w:spacing w:after="0" w:line="240" w:lineRule="auto"/>
        <w:rPr>
          <w:rFonts w:ascii="Arial" w:hAnsi="Arial" w:cs="Arial"/>
          <w:b/>
          <w:sz w:val="18"/>
          <w:szCs w:val="18"/>
        </w:rPr>
      </w:pPr>
      <w:r>
        <w:rPr>
          <w:rFonts w:ascii="Arial" w:hAnsi="Arial" w:cs="Arial"/>
          <w:b/>
          <w:sz w:val="18"/>
          <w:szCs w:val="18"/>
        </w:rPr>
        <w:br w:type="page"/>
      </w:r>
    </w:p>
    <w:p w14:paraId="766DBCA5" w14:textId="484B3494" w:rsidR="002C05C2" w:rsidRPr="005917D4" w:rsidRDefault="002C05C2" w:rsidP="006A1609">
      <w:pPr>
        <w:spacing w:before="240" w:after="120" w:line="240" w:lineRule="auto"/>
        <w:jc w:val="both"/>
        <w:rPr>
          <w:rFonts w:ascii="Arial" w:hAnsi="Arial" w:cs="Arial"/>
          <w:b/>
          <w:sz w:val="18"/>
          <w:szCs w:val="18"/>
        </w:rPr>
      </w:pPr>
      <w:r w:rsidRPr="005917D4">
        <w:rPr>
          <w:rFonts w:ascii="Arial" w:hAnsi="Arial" w:cs="Arial"/>
          <w:b/>
          <w:sz w:val="18"/>
          <w:szCs w:val="18"/>
        </w:rPr>
        <w:lastRenderedPageBreak/>
        <w:t xml:space="preserve">Figura 10: </w:t>
      </w:r>
      <w:r w:rsidR="00EE2E2B" w:rsidRPr="005917D4">
        <w:rPr>
          <w:rFonts w:ascii="Arial" w:hAnsi="Arial" w:cs="Arial"/>
          <w:b/>
          <w:sz w:val="18"/>
          <w:szCs w:val="18"/>
        </w:rPr>
        <w:t>C</w:t>
      </w:r>
      <w:r w:rsidRPr="005917D4">
        <w:rPr>
          <w:rFonts w:ascii="Arial" w:hAnsi="Arial" w:cs="Arial"/>
          <w:b/>
          <w:sz w:val="18"/>
          <w:szCs w:val="18"/>
        </w:rPr>
        <w:t xml:space="preserve">ollocazione temporale delle attività di audit in caso di campionamento dopo ogni domanda di pagamento intermedia </w:t>
      </w:r>
    </w:p>
    <w:p w14:paraId="7A1F5F19" w14:textId="38CCF318" w:rsidR="00031238" w:rsidRDefault="001F4CFA" w:rsidP="00327B98">
      <w:pPr>
        <w:jc w:val="center"/>
        <w:rPr>
          <w:rFonts w:cs="Arial"/>
          <w:sz w:val="18"/>
          <w:szCs w:val="18"/>
        </w:rPr>
      </w:pPr>
      <w:r>
        <w:rPr>
          <w:noProof/>
          <w:lang w:eastAsia="it-IT"/>
        </w:rPr>
        <mc:AlternateContent>
          <mc:Choice Requires="wps">
            <w:drawing>
              <wp:anchor distT="0" distB="0" distL="114300" distR="114300" simplePos="0" relativeHeight="251844096" behindDoc="0" locked="0" layoutInCell="1" allowOverlap="1" wp14:anchorId="21E94E75" wp14:editId="2996B942">
                <wp:simplePos x="0" y="0"/>
                <wp:positionH relativeFrom="column">
                  <wp:posOffset>3577590</wp:posOffset>
                </wp:positionH>
                <wp:positionV relativeFrom="paragraph">
                  <wp:posOffset>2564130</wp:posOffset>
                </wp:positionV>
                <wp:extent cx="523875" cy="198000"/>
                <wp:effectExtent l="0" t="0" r="9525" b="0"/>
                <wp:wrapNone/>
                <wp:docPr id="306" name="Rettangolo 306"/>
                <wp:cNvGraphicFramePr/>
                <a:graphic xmlns:a="http://schemas.openxmlformats.org/drawingml/2006/main">
                  <a:graphicData uri="http://schemas.microsoft.com/office/word/2010/wordprocessingShape">
                    <wps:wsp>
                      <wps:cNvSpPr/>
                      <wps:spPr>
                        <a:xfrm>
                          <a:off x="0" y="0"/>
                          <a:ext cx="523875" cy="198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A89073" id="Rettangolo 306" o:spid="_x0000_s1026" style="position:absolute;margin-left:281.7pt;margin-top:201.9pt;width:41.25pt;height:15.6pt;z-index:25184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" fillcolor="white [3212]" stroked="f" strokeweight="2pt"/>
            </w:pict>
          </mc:Fallback>
        </mc:AlternateContent>
      </w:r>
      <w:r w:rsidR="008B668F" w:rsidRPr="008B668F">
        <w:rPr>
          <w:lang w:eastAsia="it-IT"/>
        </w:rPr>
        <w:t xml:space="preserve"> </w:t>
      </w:r>
      <w:r w:rsidR="008B668F">
        <w:rPr>
          <w:noProof/>
          <w:lang w:eastAsia="it-IT"/>
        </w:rPr>
        <w:drawing>
          <wp:inline distT="0" distB="0" distL="0" distR="0" wp14:anchorId="00CB9048" wp14:editId="3EC77E24">
            <wp:extent cx="4868883" cy="3568535"/>
            <wp:effectExtent l="0" t="0" r="8255" b="0"/>
            <wp:docPr id="2" name="Immagine 2" descr="cid:image001.png@01D14971.51508A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9" descr="cid:image001.png@01D14971.51508AA0"/>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4868883" cy="3568535"/>
                    </a:xfrm>
                    <a:prstGeom prst="rect">
                      <a:avLst/>
                    </a:prstGeom>
                    <a:noFill/>
                    <a:ln>
                      <a:noFill/>
                    </a:ln>
                  </pic:spPr>
                </pic:pic>
              </a:graphicData>
            </a:graphic>
          </wp:inline>
        </w:drawing>
      </w:r>
    </w:p>
    <w:p w14:paraId="055DFBDC" w14:textId="77777777" w:rsidR="00E47E4D" w:rsidRDefault="00E47E4D" w:rsidP="00E47E4D">
      <w:pPr>
        <w:spacing w:after="0"/>
        <w:jc w:val="center"/>
        <w:rPr>
          <w:rFonts w:cs="Arial"/>
          <w:sz w:val="18"/>
          <w:szCs w:val="18"/>
        </w:rPr>
      </w:pPr>
    </w:p>
    <w:p w14:paraId="33B60096" w14:textId="02981B47" w:rsidR="00616894" w:rsidRDefault="00616894" w:rsidP="00616894">
      <w:pPr>
        <w:spacing w:before="60" w:after="60" w:line="276" w:lineRule="auto"/>
        <w:jc w:val="both"/>
        <w:rPr>
          <w:rFonts w:ascii="Arial" w:hAnsi="Arial" w:cs="Arial"/>
          <w:sz w:val="21"/>
          <w:szCs w:val="21"/>
        </w:rPr>
      </w:pPr>
      <w:r w:rsidRPr="00616894">
        <w:rPr>
          <w:rFonts w:ascii="Arial" w:hAnsi="Arial" w:cs="Arial"/>
          <w:sz w:val="21"/>
          <w:szCs w:val="21"/>
        </w:rPr>
        <w:t xml:space="preserve">Nel </w:t>
      </w:r>
      <w:r>
        <w:rPr>
          <w:rFonts w:ascii="Arial" w:hAnsi="Arial" w:cs="Arial"/>
          <w:sz w:val="21"/>
          <w:szCs w:val="21"/>
        </w:rPr>
        <w:t xml:space="preserve">cronoprogramma sottostante è contenuto un riepilogo complessivo delle attività di audit, le quali, con riferimento alla collocazione temporale, come si è avuto modo di osservare dipendono dalla scelta tra le tre opzioni suggerite dalle </w:t>
      </w:r>
      <w:r w:rsidR="000168E9">
        <w:rPr>
          <w:rFonts w:ascii="Arial" w:hAnsi="Arial" w:cs="Arial"/>
          <w:sz w:val="21"/>
          <w:szCs w:val="21"/>
        </w:rPr>
        <w:t>L</w:t>
      </w:r>
      <w:r w:rsidRPr="00616894">
        <w:rPr>
          <w:rFonts w:ascii="Arial" w:hAnsi="Arial" w:cs="Arial"/>
          <w:sz w:val="21"/>
          <w:szCs w:val="21"/>
        </w:rPr>
        <w:t xml:space="preserve">inee guida sulla </w:t>
      </w:r>
      <w:r w:rsidR="00771877">
        <w:rPr>
          <w:rFonts w:ascii="Arial" w:hAnsi="Arial" w:cs="Arial"/>
          <w:sz w:val="21"/>
          <w:szCs w:val="21"/>
        </w:rPr>
        <w:t>Strategia</w:t>
      </w:r>
      <w:r w:rsidR="00B5315A">
        <w:rPr>
          <w:rFonts w:ascii="Arial" w:hAnsi="Arial" w:cs="Arial"/>
          <w:sz w:val="21"/>
          <w:szCs w:val="21"/>
        </w:rPr>
        <w:t xml:space="preserve"> di audit EGESIF </w:t>
      </w:r>
      <w:r w:rsidRPr="00616894">
        <w:rPr>
          <w:rFonts w:ascii="Arial" w:hAnsi="Arial" w:cs="Arial"/>
          <w:sz w:val="21"/>
          <w:szCs w:val="21"/>
        </w:rPr>
        <w:t>14-0011</w:t>
      </w:r>
      <w:r w:rsidR="00B5315A">
        <w:rPr>
          <w:rFonts w:ascii="Arial" w:hAnsi="Arial" w:cs="Arial"/>
          <w:sz w:val="21"/>
          <w:szCs w:val="21"/>
        </w:rPr>
        <w:t xml:space="preserve">-02 </w:t>
      </w:r>
      <w:r w:rsidRPr="00616894">
        <w:rPr>
          <w:rFonts w:ascii="Arial" w:hAnsi="Arial" w:cs="Arial"/>
          <w:sz w:val="21"/>
          <w:szCs w:val="21"/>
        </w:rPr>
        <w:t>final del 27</w:t>
      </w:r>
      <w:r w:rsidR="00B5315A">
        <w:rPr>
          <w:rFonts w:ascii="Arial" w:hAnsi="Arial" w:cs="Arial"/>
          <w:sz w:val="21"/>
          <w:szCs w:val="21"/>
        </w:rPr>
        <w:t>.</w:t>
      </w:r>
      <w:r w:rsidRPr="00616894">
        <w:rPr>
          <w:rFonts w:ascii="Arial" w:hAnsi="Arial" w:cs="Arial"/>
          <w:sz w:val="21"/>
          <w:szCs w:val="21"/>
        </w:rPr>
        <w:t>08</w:t>
      </w:r>
      <w:r w:rsidR="00B5315A">
        <w:rPr>
          <w:rFonts w:ascii="Arial" w:hAnsi="Arial" w:cs="Arial"/>
          <w:sz w:val="21"/>
          <w:szCs w:val="21"/>
        </w:rPr>
        <w:t>.</w:t>
      </w:r>
      <w:r w:rsidRPr="00616894">
        <w:rPr>
          <w:rFonts w:ascii="Arial" w:hAnsi="Arial" w:cs="Arial"/>
          <w:sz w:val="21"/>
          <w:szCs w:val="21"/>
        </w:rPr>
        <w:t>2015</w:t>
      </w:r>
      <w:r>
        <w:rPr>
          <w:rFonts w:ascii="Arial" w:hAnsi="Arial" w:cs="Arial"/>
          <w:sz w:val="21"/>
          <w:szCs w:val="21"/>
        </w:rPr>
        <w:t>.</w:t>
      </w:r>
      <w:r w:rsidR="00755F98">
        <w:rPr>
          <w:rFonts w:ascii="Arial" w:hAnsi="Arial" w:cs="Arial"/>
          <w:sz w:val="21"/>
          <w:szCs w:val="21"/>
        </w:rPr>
        <w:t xml:space="preserve"> Le date del cronoprogramma, fatt</w:t>
      </w:r>
      <w:r w:rsidR="005917D4">
        <w:rPr>
          <w:rFonts w:ascii="Arial" w:hAnsi="Arial" w:cs="Arial"/>
          <w:sz w:val="21"/>
          <w:szCs w:val="21"/>
        </w:rPr>
        <w:t>a</w:t>
      </w:r>
      <w:r w:rsidR="00755F98">
        <w:rPr>
          <w:rFonts w:ascii="Arial" w:hAnsi="Arial" w:cs="Arial"/>
          <w:sz w:val="21"/>
          <w:szCs w:val="21"/>
        </w:rPr>
        <w:t xml:space="preserve"> eccezione per qu</w:t>
      </w:r>
      <w:r w:rsidR="00EA4C11">
        <w:rPr>
          <w:rFonts w:ascii="Arial" w:hAnsi="Arial" w:cs="Arial"/>
          <w:sz w:val="21"/>
          <w:szCs w:val="21"/>
        </w:rPr>
        <w:t>elle previste direttamente dai R</w:t>
      </w:r>
      <w:r w:rsidR="00755F98">
        <w:rPr>
          <w:rFonts w:ascii="Arial" w:hAnsi="Arial" w:cs="Arial"/>
          <w:sz w:val="21"/>
          <w:szCs w:val="21"/>
        </w:rPr>
        <w:t xml:space="preserve">egolamenti comunitari, sono indicative e vanno associate alle opzioni sul campionamento unico, doppio o multiplo che l’AdA sceglierà sulla base dei criteri sopra descritti, ovvero, di altri fattori dalla stessa individuati e descritti all’interno della </w:t>
      </w:r>
      <w:r w:rsidR="00771877">
        <w:rPr>
          <w:rFonts w:ascii="Arial" w:hAnsi="Arial" w:cs="Arial"/>
          <w:sz w:val="21"/>
          <w:szCs w:val="21"/>
        </w:rPr>
        <w:t>Strategia</w:t>
      </w:r>
      <w:r w:rsidR="00755F98">
        <w:rPr>
          <w:rFonts w:ascii="Arial" w:hAnsi="Arial" w:cs="Arial"/>
          <w:sz w:val="21"/>
          <w:szCs w:val="21"/>
        </w:rPr>
        <w:t xml:space="preserve"> di audit.</w:t>
      </w:r>
    </w:p>
    <w:p w14:paraId="39EA736C" w14:textId="4C021656" w:rsidR="00365410" w:rsidRPr="00A93731" w:rsidRDefault="00365410" w:rsidP="00616894">
      <w:pPr>
        <w:spacing w:before="60" w:after="60" w:line="276" w:lineRule="auto"/>
        <w:jc w:val="both"/>
        <w:rPr>
          <w:rFonts w:ascii="Arial" w:hAnsi="Arial" w:cs="Arial"/>
          <w:sz w:val="21"/>
          <w:szCs w:val="21"/>
        </w:rPr>
      </w:pPr>
      <w:r>
        <w:rPr>
          <w:rFonts w:ascii="Arial" w:hAnsi="Arial" w:cs="Arial"/>
          <w:sz w:val="21"/>
          <w:szCs w:val="21"/>
        </w:rPr>
        <w:t xml:space="preserve">Si sottolinea che le opzioni sopra descritte sono generalmente alternative. Pertanto, le </w:t>
      </w:r>
      <w:r w:rsidR="00ED4DD6">
        <w:rPr>
          <w:rFonts w:ascii="Arial" w:hAnsi="Arial" w:cs="Arial"/>
          <w:sz w:val="21"/>
          <w:szCs w:val="21"/>
        </w:rPr>
        <w:t>Autorità</w:t>
      </w:r>
      <w:r>
        <w:rPr>
          <w:rFonts w:ascii="Arial" w:hAnsi="Arial" w:cs="Arial"/>
          <w:sz w:val="21"/>
          <w:szCs w:val="21"/>
        </w:rPr>
        <w:t xml:space="preserve"> di Audit dovranno</w:t>
      </w:r>
      <w:r w:rsidR="00936A06">
        <w:rPr>
          <w:rFonts w:ascii="Arial" w:hAnsi="Arial" w:cs="Arial"/>
          <w:sz w:val="21"/>
          <w:szCs w:val="21"/>
        </w:rPr>
        <w:t xml:space="preserve"> indicare nella </w:t>
      </w:r>
      <w:r w:rsidR="00A12BEC">
        <w:rPr>
          <w:rFonts w:ascii="Arial" w:hAnsi="Arial" w:cs="Arial"/>
          <w:sz w:val="21"/>
          <w:szCs w:val="21"/>
        </w:rPr>
        <w:t>S</w:t>
      </w:r>
      <w:r w:rsidR="00936A06">
        <w:rPr>
          <w:rFonts w:ascii="Arial" w:hAnsi="Arial" w:cs="Arial"/>
          <w:sz w:val="21"/>
          <w:szCs w:val="21"/>
        </w:rPr>
        <w:t xml:space="preserve">trategia di audit e nel </w:t>
      </w:r>
      <w:r w:rsidR="00DD691C">
        <w:rPr>
          <w:rFonts w:ascii="Arial" w:hAnsi="Arial" w:cs="Arial"/>
          <w:sz w:val="21"/>
          <w:szCs w:val="21"/>
        </w:rPr>
        <w:t>Manuale</w:t>
      </w:r>
      <w:r w:rsidR="00936A06">
        <w:rPr>
          <w:rFonts w:ascii="Arial" w:hAnsi="Arial" w:cs="Arial"/>
          <w:sz w:val="21"/>
          <w:szCs w:val="21"/>
        </w:rPr>
        <w:t xml:space="preserve"> che formalmente andranno ad adottare la </w:t>
      </w:r>
      <w:r w:rsidR="00936A06" w:rsidRPr="007F7C3E">
        <w:rPr>
          <w:rFonts w:ascii="Arial" w:hAnsi="Arial" w:cs="Arial"/>
          <w:sz w:val="21"/>
          <w:szCs w:val="21"/>
        </w:rPr>
        <w:t xml:space="preserve">modalità prescelta </w:t>
      </w:r>
      <w:r w:rsidR="00936A06">
        <w:rPr>
          <w:rFonts w:ascii="Arial" w:hAnsi="Arial" w:cs="Arial"/>
          <w:sz w:val="21"/>
          <w:szCs w:val="21"/>
        </w:rPr>
        <w:t>relativamente alle opzioni di campionamento.</w:t>
      </w:r>
    </w:p>
    <w:p w14:paraId="4DA3AEB4" w14:textId="1B72130C" w:rsidR="00031238" w:rsidRDefault="00031238" w:rsidP="00031238">
      <w:pPr>
        <w:rPr>
          <w:rFonts w:cs="Arial"/>
          <w:sz w:val="18"/>
          <w:szCs w:val="18"/>
        </w:rPr>
      </w:pPr>
    </w:p>
    <w:p w14:paraId="02517D2B" w14:textId="77777777" w:rsidR="00400C30" w:rsidRPr="00031238" w:rsidRDefault="00400C30" w:rsidP="00031238">
      <w:pPr>
        <w:rPr>
          <w:rFonts w:cs="Arial"/>
          <w:sz w:val="18"/>
          <w:szCs w:val="18"/>
        </w:rPr>
        <w:sectPr w:rsidR="00400C30" w:rsidRPr="00031238" w:rsidSect="00BD5706">
          <w:headerReference w:type="default" r:id="rId35"/>
          <w:headerReference w:type="first" r:id="rId36"/>
          <w:footerReference w:type="first" r:id="rId37"/>
          <w:pgSz w:w="11906" w:h="16838"/>
          <w:pgMar w:top="1758" w:right="1701" w:bottom="1588" w:left="1701" w:header="0" w:footer="283" w:gutter="0"/>
          <w:cols w:space="708"/>
          <w:titlePg/>
          <w:docGrid w:linePitch="360"/>
        </w:sectPr>
      </w:pPr>
    </w:p>
    <w:tbl>
      <w:tblPr>
        <w:tblpPr w:leftFromText="141" w:rightFromText="141" w:vertAnchor="page" w:horzAnchor="margin" w:tblpY="2161"/>
        <w:tblW w:w="13472" w:type="dxa"/>
        <w:tblLayout w:type="fixed"/>
        <w:tblCellMar>
          <w:left w:w="70" w:type="dxa"/>
          <w:right w:w="70" w:type="dxa"/>
        </w:tblCellMar>
        <w:tblLook w:val="04A0" w:firstRow="1" w:lastRow="0" w:firstColumn="1" w:lastColumn="0" w:noHBand="0" w:noVBand="1"/>
      </w:tblPr>
      <w:tblGrid>
        <w:gridCol w:w="1408"/>
        <w:gridCol w:w="1266"/>
        <w:gridCol w:w="375"/>
        <w:gridCol w:w="9"/>
        <w:gridCol w:w="366"/>
        <w:gridCol w:w="20"/>
        <w:gridCol w:w="356"/>
        <w:gridCol w:w="30"/>
        <w:gridCol w:w="351"/>
        <w:gridCol w:w="420"/>
        <w:gridCol w:w="386"/>
        <w:gridCol w:w="385"/>
        <w:gridCol w:w="386"/>
        <w:gridCol w:w="386"/>
        <w:gridCol w:w="134"/>
        <w:gridCol w:w="251"/>
        <w:gridCol w:w="147"/>
        <w:gridCol w:w="239"/>
        <w:gridCol w:w="386"/>
        <w:gridCol w:w="385"/>
        <w:gridCol w:w="386"/>
        <w:gridCol w:w="386"/>
        <w:gridCol w:w="401"/>
        <w:gridCol w:w="370"/>
        <w:gridCol w:w="255"/>
        <w:gridCol w:w="131"/>
        <w:gridCol w:w="234"/>
        <w:gridCol w:w="151"/>
        <w:gridCol w:w="386"/>
        <w:gridCol w:w="386"/>
        <w:gridCol w:w="385"/>
        <w:gridCol w:w="386"/>
        <w:gridCol w:w="386"/>
        <w:gridCol w:w="385"/>
        <w:gridCol w:w="386"/>
        <w:gridCol w:w="386"/>
        <w:gridCol w:w="386"/>
      </w:tblGrid>
      <w:tr w:rsidR="00A43E3C" w:rsidRPr="004945B6" w14:paraId="122C9181" w14:textId="77777777" w:rsidTr="004A6603">
        <w:trPr>
          <w:trHeight w:val="340"/>
        </w:trPr>
        <w:tc>
          <w:tcPr>
            <w:tcW w:w="1408" w:type="dxa"/>
            <w:vMerge w:val="restart"/>
            <w:tcBorders>
              <w:top w:val="single" w:sz="8" w:space="0" w:color="FFFFFF" w:themeColor="background1"/>
              <w:left w:val="single" w:sz="8" w:space="0" w:color="FFFFFF" w:themeColor="background1"/>
              <w:bottom w:val="dotted" w:sz="4" w:space="0" w:color="auto"/>
              <w:right w:val="dotted" w:sz="4" w:space="0" w:color="auto"/>
            </w:tcBorders>
            <w:shd w:val="clear" w:color="auto" w:fill="002060"/>
            <w:vAlign w:val="center"/>
            <w:hideMark/>
          </w:tcPr>
          <w:p w14:paraId="232B36BB" w14:textId="77777777" w:rsidR="00A43E3C" w:rsidRPr="004945B6" w:rsidRDefault="00A43E3C" w:rsidP="00A43E3C">
            <w:pPr>
              <w:keepNext/>
              <w:keepLines/>
              <w:spacing w:after="0" w:line="240" w:lineRule="auto"/>
              <w:jc w:val="center"/>
              <w:rPr>
                <w:rFonts w:ascii="Arial" w:eastAsia="Times New Roman" w:hAnsi="Arial" w:cs="Arial"/>
                <w:b/>
                <w:bCs/>
                <w:sz w:val="14"/>
                <w:szCs w:val="14"/>
                <w:lang w:eastAsia="it-IT"/>
              </w:rPr>
            </w:pPr>
            <w:r w:rsidRPr="004945B6">
              <w:rPr>
                <w:rFonts w:ascii="Arial" w:eastAsia="Times New Roman" w:hAnsi="Arial" w:cs="Arial"/>
                <w:b/>
                <w:bCs/>
                <w:sz w:val="14"/>
                <w:szCs w:val="14"/>
                <w:lang w:eastAsia="it-IT"/>
              </w:rPr>
              <w:lastRenderedPageBreak/>
              <w:t>Attività</w:t>
            </w:r>
          </w:p>
        </w:tc>
        <w:tc>
          <w:tcPr>
            <w:tcW w:w="1266" w:type="dxa"/>
            <w:vMerge w:val="restart"/>
            <w:tcBorders>
              <w:top w:val="single" w:sz="8" w:space="0" w:color="FFFFFF" w:themeColor="background1"/>
              <w:left w:val="dotted" w:sz="4" w:space="0" w:color="auto"/>
              <w:bottom w:val="dotted" w:sz="4" w:space="0" w:color="auto"/>
              <w:right w:val="dotted" w:sz="4" w:space="0" w:color="auto"/>
            </w:tcBorders>
            <w:shd w:val="clear" w:color="auto" w:fill="002060"/>
            <w:noWrap/>
            <w:vAlign w:val="center"/>
            <w:hideMark/>
          </w:tcPr>
          <w:p w14:paraId="4BDF5F20" w14:textId="77777777" w:rsidR="00A43E3C" w:rsidRPr="004945B6" w:rsidRDefault="00A43E3C" w:rsidP="00A43E3C">
            <w:pPr>
              <w:keepNext/>
              <w:keepLines/>
              <w:spacing w:after="0" w:line="240" w:lineRule="auto"/>
              <w:jc w:val="center"/>
              <w:rPr>
                <w:rFonts w:ascii="Arial" w:eastAsia="Times New Roman" w:hAnsi="Arial" w:cs="Arial"/>
                <w:b/>
                <w:bCs/>
                <w:sz w:val="14"/>
                <w:szCs w:val="14"/>
                <w:lang w:eastAsia="it-IT"/>
              </w:rPr>
            </w:pPr>
            <w:r w:rsidRPr="004945B6">
              <w:rPr>
                <w:rFonts w:ascii="Arial" w:eastAsia="Times New Roman" w:hAnsi="Arial" w:cs="Arial"/>
                <w:b/>
                <w:bCs/>
                <w:sz w:val="14"/>
                <w:szCs w:val="14"/>
                <w:lang w:eastAsia="it-IT"/>
              </w:rPr>
              <w:t>Tempistica</w:t>
            </w:r>
          </w:p>
        </w:tc>
        <w:tc>
          <w:tcPr>
            <w:tcW w:w="1507" w:type="dxa"/>
            <w:gridSpan w:val="7"/>
            <w:tcBorders>
              <w:top w:val="single" w:sz="8" w:space="0" w:color="FFFFFF" w:themeColor="background1"/>
              <w:left w:val="dotted" w:sz="4" w:space="0" w:color="auto"/>
              <w:bottom w:val="dotted" w:sz="4" w:space="0" w:color="auto"/>
              <w:right w:val="dotted" w:sz="4" w:space="0" w:color="auto"/>
            </w:tcBorders>
            <w:shd w:val="clear" w:color="auto" w:fill="002060"/>
            <w:noWrap/>
            <w:vAlign w:val="center"/>
            <w:hideMark/>
          </w:tcPr>
          <w:p w14:paraId="53513B7F" w14:textId="77777777" w:rsidR="00A43E3C" w:rsidRPr="004945B6" w:rsidRDefault="00A43E3C" w:rsidP="00A43E3C">
            <w:pPr>
              <w:keepNext/>
              <w:keepLines/>
              <w:spacing w:after="0" w:line="240" w:lineRule="auto"/>
              <w:jc w:val="center"/>
              <w:rPr>
                <w:rFonts w:ascii="Arial" w:eastAsia="Times New Roman" w:hAnsi="Arial" w:cs="Arial"/>
                <w:b/>
                <w:bCs/>
                <w:sz w:val="16"/>
                <w:szCs w:val="16"/>
                <w:lang w:eastAsia="it-IT"/>
              </w:rPr>
            </w:pPr>
            <w:r w:rsidRPr="004945B6">
              <w:rPr>
                <w:rFonts w:ascii="Arial" w:eastAsia="Times New Roman" w:hAnsi="Arial" w:cs="Arial"/>
                <w:b/>
                <w:bCs/>
                <w:sz w:val="16"/>
                <w:szCs w:val="16"/>
                <w:lang w:eastAsia="it-IT"/>
              </w:rPr>
              <w:t>Anno x-1</w:t>
            </w:r>
          </w:p>
        </w:tc>
        <w:tc>
          <w:tcPr>
            <w:tcW w:w="4678" w:type="dxa"/>
            <w:gridSpan w:val="14"/>
            <w:tcBorders>
              <w:top w:val="single" w:sz="8" w:space="0" w:color="FFFFFF" w:themeColor="background1"/>
              <w:left w:val="dotted" w:sz="4" w:space="0" w:color="auto"/>
              <w:bottom w:val="dotted" w:sz="4" w:space="0" w:color="auto"/>
              <w:right w:val="dotted" w:sz="4" w:space="0" w:color="auto"/>
            </w:tcBorders>
            <w:shd w:val="clear" w:color="auto" w:fill="002060"/>
            <w:noWrap/>
            <w:vAlign w:val="center"/>
            <w:hideMark/>
          </w:tcPr>
          <w:p w14:paraId="6E644E0D" w14:textId="77777777" w:rsidR="00A43E3C" w:rsidRPr="004945B6" w:rsidRDefault="00A43E3C" w:rsidP="00A43E3C">
            <w:pPr>
              <w:keepNext/>
              <w:keepLines/>
              <w:spacing w:after="0" w:line="240" w:lineRule="auto"/>
              <w:jc w:val="center"/>
              <w:rPr>
                <w:rFonts w:ascii="Arial" w:eastAsia="Times New Roman" w:hAnsi="Arial" w:cs="Arial"/>
                <w:b/>
                <w:bCs/>
                <w:sz w:val="16"/>
                <w:szCs w:val="16"/>
                <w:lang w:eastAsia="it-IT"/>
              </w:rPr>
            </w:pPr>
            <w:r w:rsidRPr="004945B6">
              <w:rPr>
                <w:rFonts w:ascii="Arial" w:eastAsia="Times New Roman" w:hAnsi="Arial" w:cs="Arial"/>
                <w:b/>
                <w:bCs/>
                <w:sz w:val="16"/>
                <w:szCs w:val="16"/>
                <w:lang w:eastAsia="it-IT"/>
              </w:rPr>
              <w:t>Anno x</w:t>
            </w:r>
          </w:p>
        </w:tc>
        <w:tc>
          <w:tcPr>
            <w:tcW w:w="4613" w:type="dxa"/>
            <w:gridSpan w:val="14"/>
            <w:tcBorders>
              <w:top w:val="single" w:sz="8" w:space="0" w:color="FFFFFF" w:themeColor="background1"/>
              <w:left w:val="dotted" w:sz="4" w:space="0" w:color="auto"/>
              <w:bottom w:val="dotted" w:sz="4" w:space="0" w:color="auto"/>
              <w:right w:val="single" w:sz="8" w:space="0" w:color="FFFFFF" w:themeColor="background1"/>
            </w:tcBorders>
            <w:shd w:val="clear" w:color="auto" w:fill="002060"/>
            <w:noWrap/>
            <w:vAlign w:val="center"/>
            <w:hideMark/>
          </w:tcPr>
          <w:p w14:paraId="19133D8A" w14:textId="77777777" w:rsidR="00A43E3C" w:rsidRPr="004945B6" w:rsidRDefault="00A43E3C" w:rsidP="00A43E3C">
            <w:pPr>
              <w:keepNext/>
              <w:keepLines/>
              <w:spacing w:after="0" w:line="240" w:lineRule="auto"/>
              <w:jc w:val="center"/>
              <w:rPr>
                <w:rFonts w:ascii="Arial" w:eastAsia="Times New Roman" w:hAnsi="Arial" w:cs="Arial"/>
                <w:b/>
                <w:bCs/>
                <w:sz w:val="16"/>
                <w:szCs w:val="16"/>
                <w:lang w:eastAsia="it-IT"/>
              </w:rPr>
            </w:pPr>
            <w:r w:rsidRPr="004945B6">
              <w:rPr>
                <w:rFonts w:ascii="Arial" w:eastAsia="Times New Roman" w:hAnsi="Arial" w:cs="Arial"/>
                <w:b/>
                <w:bCs/>
                <w:sz w:val="16"/>
                <w:szCs w:val="16"/>
                <w:lang w:eastAsia="it-IT"/>
              </w:rPr>
              <w:t>Anno x+1</w:t>
            </w:r>
          </w:p>
        </w:tc>
      </w:tr>
      <w:tr w:rsidR="004A6603" w:rsidRPr="004945B6" w14:paraId="2E146DBF" w14:textId="77777777" w:rsidTr="004A6603">
        <w:trPr>
          <w:trHeight w:val="340"/>
        </w:trPr>
        <w:tc>
          <w:tcPr>
            <w:tcW w:w="1408" w:type="dxa"/>
            <w:vMerge/>
            <w:tcBorders>
              <w:top w:val="dotted" w:sz="4" w:space="0" w:color="auto"/>
              <w:left w:val="single" w:sz="8" w:space="0" w:color="FFFFFF" w:themeColor="background1"/>
              <w:bottom w:val="dotted" w:sz="4" w:space="0" w:color="auto"/>
              <w:right w:val="dotted" w:sz="4" w:space="0" w:color="auto"/>
            </w:tcBorders>
            <w:shd w:val="clear" w:color="auto" w:fill="002060"/>
            <w:vAlign w:val="center"/>
            <w:hideMark/>
          </w:tcPr>
          <w:p w14:paraId="52D6C872" w14:textId="77777777" w:rsidR="00A43E3C" w:rsidRPr="004945B6" w:rsidRDefault="00A43E3C" w:rsidP="00A43E3C">
            <w:pPr>
              <w:keepNext/>
              <w:keepLines/>
              <w:spacing w:after="0" w:line="240" w:lineRule="auto"/>
              <w:jc w:val="center"/>
              <w:rPr>
                <w:rFonts w:ascii="Arial" w:eastAsia="Times New Roman" w:hAnsi="Arial" w:cs="Arial"/>
                <w:b/>
                <w:bCs/>
                <w:sz w:val="14"/>
                <w:szCs w:val="14"/>
                <w:lang w:eastAsia="it-IT"/>
              </w:rPr>
            </w:pPr>
          </w:p>
        </w:tc>
        <w:tc>
          <w:tcPr>
            <w:tcW w:w="1266" w:type="dxa"/>
            <w:vMerge/>
            <w:tcBorders>
              <w:top w:val="dotted" w:sz="4" w:space="0" w:color="auto"/>
              <w:left w:val="dotted" w:sz="4" w:space="0" w:color="auto"/>
              <w:bottom w:val="dotted" w:sz="4" w:space="0" w:color="auto"/>
              <w:right w:val="dotted" w:sz="4" w:space="0" w:color="auto"/>
            </w:tcBorders>
            <w:shd w:val="clear" w:color="auto" w:fill="002060"/>
            <w:vAlign w:val="center"/>
            <w:hideMark/>
          </w:tcPr>
          <w:p w14:paraId="14D49B4D" w14:textId="77777777" w:rsidR="00A43E3C" w:rsidRPr="004945B6" w:rsidRDefault="00A43E3C" w:rsidP="00A43E3C">
            <w:pPr>
              <w:keepNext/>
              <w:keepLines/>
              <w:spacing w:after="0" w:line="240" w:lineRule="auto"/>
              <w:jc w:val="center"/>
              <w:rPr>
                <w:rFonts w:ascii="Arial" w:eastAsia="Times New Roman" w:hAnsi="Arial" w:cs="Arial"/>
                <w:b/>
                <w:bCs/>
                <w:sz w:val="14"/>
                <w:szCs w:val="14"/>
                <w:lang w:eastAsia="it-IT"/>
              </w:rPr>
            </w:pPr>
          </w:p>
        </w:tc>
        <w:tc>
          <w:tcPr>
            <w:tcW w:w="384" w:type="dxa"/>
            <w:gridSpan w:val="2"/>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3B56A34D"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Set</w:t>
            </w:r>
          </w:p>
        </w:tc>
        <w:tc>
          <w:tcPr>
            <w:tcW w:w="386" w:type="dxa"/>
            <w:gridSpan w:val="2"/>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05C3A202"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Ott</w:t>
            </w:r>
          </w:p>
        </w:tc>
        <w:tc>
          <w:tcPr>
            <w:tcW w:w="386" w:type="dxa"/>
            <w:gridSpan w:val="2"/>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3D2AE2D2"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Nov</w:t>
            </w:r>
          </w:p>
        </w:tc>
        <w:tc>
          <w:tcPr>
            <w:tcW w:w="351"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314C5FB1"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Dic</w:t>
            </w:r>
          </w:p>
        </w:tc>
        <w:tc>
          <w:tcPr>
            <w:tcW w:w="420"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59FFD521"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Gen</w:t>
            </w: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46A025EF"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Feb</w:t>
            </w:r>
          </w:p>
        </w:tc>
        <w:tc>
          <w:tcPr>
            <w:tcW w:w="385"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08DC1E97"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Mar</w:t>
            </w: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7F8E3562"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Apr</w:t>
            </w: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0DA2E917"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Mag</w:t>
            </w:r>
          </w:p>
        </w:tc>
        <w:tc>
          <w:tcPr>
            <w:tcW w:w="385" w:type="dxa"/>
            <w:gridSpan w:val="2"/>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3DD4CDD4"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Giu</w:t>
            </w:r>
          </w:p>
        </w:tc>
        <w:tc>
          <w:tcPr>
            <w:tcW w:w="386" w:type="dxa"/>
            <w:gridSpan w:val="2"/>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27E919E1"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Lug</w:t>
            </w: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34929ABD"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Ago</w:t>
            </w:r>
          </w:p>
        </w:tc>
        <w:tc>
          <w:tcPr>
            <w:tcW w:w="385"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774721DE"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Set</w:t>
            </w: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7EEB4059"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Ott</w:t>
            </w: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22109C88"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Nov</w:t>
            </w:r>
          </w:p>
        </w:tc>
        <w:tc>
          <w:tcPr>
            <w:tcW w:w="401"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7251CD2B"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Dic</w:t>
            </w:r>
          </w:p>
        </w:tc>
        <w:tc>
          <w:tcPr>
            <w:tcW w:w="370"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4738DA90"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Gen</w:t>
            </w:r>
          </w:p>
        </w:tc>
        <w:tc>
          <w:tcPr>
            <w:tcW w:w="386" w:type="dxa"/>
            <w:gridSpan w:val="2"/>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6B25AE89"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Feb</w:t>
            </w:r>
          </w:p>
        </w:tc>
        <w:tc>
          <w:tcPr>
            <w:tcW w:w="385" w:type="dxa"/>
            <w:gridSpan w:val="2"/>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1FA5B103"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Mar</w:t>
            </w: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328481A7"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Apr</w:t>
            </w: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206EBB09"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Mag</w:t>
            </w:r>
          </w:p>
        </w:tc>
        <w:tc>
          <w:tcPr>
            <w:tcW w:w="385"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530A1A2A"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Giu</w:t>
            </w: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459AAB8D"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Lug</w:t>
            </w: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59B42872"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Ago</w:t>
            </w:r>
          </w:p>
        </w:tc>
        <w:tc>
          <w:tcPr>
            <w:tcW w:w="385"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6F8090A7"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Set</w:t>
            </w: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323A3E72"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Ott</w:t>
            </w: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7F7A64EA"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Nov</w:t>
            </w:r>
          </w:p>
        </w:tc>
        <w:tc>
          <w:tcPr>
            <w:tcW w:w="386" w:type="dxa"/>
            <w:tcBorders>
              <w:top w:val="dotted" w:sz="4" w:space="0" w:color="auto"/>
              <w:left w:val="dotted" w:sz="4" w:space="0" w:color="auto"/>
              <w:bottom w:val="dotted" w:sz="4" w:space="0" w:color="auto"/>
              <w:right w:val="single" w:sz="8" w:space="0" w:color="FFFFFF" w:themeColor="background1"/>
            </w:tcBorders>
            <w:shd w:val="clear" w:color="auto" w:fill="002060"/>
            <w:noWrap/>
            <w:vAlign w:val="center"/>
            <w:hideMark/>
          </w:tcPr>
          <w:p w14:paraId="157E6C7B" w14:textId="77777777" w:rsidR="00A43E3C" w:rsidRPr="00A43E3C" w:rsidRDefault="00A43E3C" w:rsidP="00A43E3C">
            <w:pPr>
              <w:keepNext/>
              <w:keepLines/>
              <w:spacing w:after="0" w:line="240" w:lineRule="auto"/>
              <w:jc w:val="center"/>
              <w:rPr>
                <w:rFonts w:ascii="Arial" w:eastAsia="Times New Roman" w:hAnsi="Arial" w:cs="Arial"/>
                <w:bCs/>
                <w:sz w:val="12"/>
                <w:szCs w:val="12"/>
                <w:lang w:eastAsia="it-IT"/>
              </w:rPr>
            </w:pPr>
            <w:r w:rsidRPr="00A43E3C">
              <w:rPr>
                <w:rFonts w:ascii="Arial" w:eastAsia="Times New Roman" w:hAnsi="Arial" w:cs="Arial"/>
                <w:bCs/>
                <w:sz w:val="12"/>
                <w:szCs w:val="12"/>
                <w:lang w:eastAsia="it-IT"/>
              </w:rPr>
              <w:t>Dic</w:t>
            </w:r>
          </w:p>
        </w:tc>
      </w:tr>
      <w:tr w:rsidR="00A43E3C" w:rsidRPr="004945B6" w14:paraId="3A403340" w14:textId="77777777" w:rsidTr="004A6603">
        <w:trPr>
          <w:trHeight w:val="510"/>
        </w:trPr>
        <w:tc>
          <w:tcPr>
            <w:tcW w:w="1408" w:type="dxa"/>
            <w:tcBorders>
              <w:top w:val="dotted" w:sz="4" w:space="0" w:color="auto"/>
              <w:left w:val="single" w:sz="4" w:space="0" w:color="auto"/>
              <w:bottom w:val="dotted" w:sz="4" w:space="0" w:color="auto"/>
              <w:right w:val="dotted" w:sz="4" w:space="0" w:color="auto"/>
            </w:tcBorders>
            <w:shd w:val="clear" w:color="auto" w:fill="auto"/>
            <w:vAlign w:val="center"/>
            <w:hideMark/>
          </w:tcPr>
          <w:p w14:paraId="60C301AA" w14:textId="77777777" w:rsidR="00A43E3C" w:rsidRPr="004945B6" w:rsidRDefault="00A43E3C" w:rsidP="00A43E3C">
            <w:pPr>
              <w:keepNext/>
              <w:keepLines/>
              <w:spacing w:after="0" w:line="240" w:lineRule="auto"/>
              <w:rPr>
                <w:rFonts w:ascii="Arial" w:eastAsia="Times New Roman" w:hAnsi="Arial" w:cs="Arial"/>
                <w:b/>
                <w:sz w:val="14"/>
                <w:szCs w:val="14"/>
                <w:lang w:eastAsia="it-IT"/>
              </w:rPr>
            </w:pPr>
            <w:r w:rsidRPr="004945B6">
              <w:rPr>
                <w:rFonts w:ascii="Arial" w:eastAsia="Times New Roman" w:hAnsi="Arial" w:cs="Arial"/>
                <w:b/>
                <w:sz w:val="14"/>
                <w:szCs w:val="14"/>
                <w:lang w:eastAsia="it-IT"/>
              </w:rPr>
              <w:t>Strategia di audit</w:t>
            </w:r>
          </w:p>
        </w:tc>
        <w:tc>
          <w:tcPr>
            <w:tcW w:w="126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3423C953" w14:textId="77777777" w:rsidR="00A43E3C" w:rsidRPr="00E520B6" w:rsidRDefault="00A43E3C" w:rsidP="00A43E3C">
            <w:pPr>
              <w:keepNext/>
              <w:keepLines/>
              <w:spacing w:after="0" w:line="240" w:lineRule="auto"/>
              <w:rPr>
                <w:rFonts w:ascii="Arial" w:eastAsia="Times New Roman" w:hAnsi="Arial" w:cs="Arial"/>
                <w:b/>
                <w:sz w:val="14"/>
                <w:szCs w:val="14"/>
                <w:lang w:eastAsia="it-IT"/>
              </w:rPr>
            </w:pPr>
            <w:r w:rsidRPr="00E520B6">
              <w:rPr>
                <w:rFonts w:ascii="Arial" w:eastAsia="Times New Roman" w:hAnsi="Arial" w:cs="Arial"/>
                <w:b/>
                <w:sz w:val="14"/>
                <w:szCs w:val="14"/>
                <w:lang w:eastAsia="it-IT"/>
              </w:rPr>
              <w:t>8 mesi approvazione PO</w:t>
            </w:r>
          </w:p>
        </w:tc>
        <w:tc>
          <w:tcPr>
            <w:tcW w:w="384"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BEF4493"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526A9ED"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37519981"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51"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07AAA6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420"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CE70DC7"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7084A29"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3411C995"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296F25EF"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280EFC45"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1F0B09E"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9B47729"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B4C50F6"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9CACAE1"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3D5E798"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0225B21"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401"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10EE193"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70"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32F07D0D"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EFA1B7D"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BFD5F7D"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2453518"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412CF21"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0A1171B"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F0032C8"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5A929E7"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5B95784"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325F1934"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556A6DA"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single" w:sz="4" w:space="0" w:color="auto"/>
            </w:tcBorders>
            <w:shd w:val="clear" w:color="auto" w:fill="auto"/>
            <w:noWrap/>
            <w:vAlign w:val="center"/>
            <w:hideMark/>
          </w:tcPr>
          <w:p w14:paraId="684BAD32"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r>
      <w:tr w:rsidR="004A6603" w:rsidRPr="004945B6" w14:paraId="417FDAA6" w14:textId="77777777" w:rsidTr="004A6603">
        <w:trPr>
          <w:trHeight w:val="510"/>
        </w:trPr>
        <w:tc>
          <w:tcPr>
            <w:tcW w:w="1408" w:type="dxa"/>
            <w:tcBorders>
              <w:top w:val="dotted" w:sz="4" w:space="0" w:color="auto"/>
              <w:left w:val="single" w:sz="4" w:space="0" w:color="auto"/>
              <w:bottom w:val="dotted" w:sz="4" w:space="0" w:color="auto"/>
              <w:right w:val="dotted" w:sz="4" w:space="0" w:color="auto"/>
            </w:tcBorders>
            <w:shd w:val="clear" w:color="auto" w:fill="auto"/>
            <w:vAlign w:val="center"/>
            <w:hideMark/>
          </w:tcPr>
          <w:p w14:paraId="4BFB0128" w14:textId="77777777" w:rsidR="00A43E3C" w:rsidRPr="004945B6" w:rsidRDefault="00A43E3C" w:rsidP="00A43E3C">
            <w:pPr>
              <w:keepNext/>
              <w:keepLines/>
              <w:spacing w:after="0" w:line="240" w:lineRule="auto"/>
              <w:rPr>
                <w:rFonts w:ascii="Arial" w:eastAsia="Times New Roman" w:hAnsi="Arial" w:cs="Arial"/>
                <w:b/>
                <w:sz w:val="14"/>
                <w:szCs w:val="14"/>
                <w:lang w:eastAsia="it-IT"/>
              </w:rPr>
            </w:pPr>
            <w:r w:rsidRPr="004945B6">
              <w:rPr>
                <w:rFonts w:ascii="Arial" w:eastAsia="Times New Roman" w:hAnsi="Arial" w:cs="Arial"/>
                <w:b/>
                <w:sz w:val="14"/>
                <w:szCs w:val="14"/>
                <w:lang w:eastAsia="it-IT"/>
              </w:rPr>
              <w:t>Aggiornamento e riesame Strategia di audit</w:t>
            </w:r>
          </w:p>
        </w:tc>
        <w:tc>
          <w:tcPr>
            <w:tcW w:w="1266" w:type="dxa"/>
            <w:tcBorders>
              <w:top w:val="dotted" w:sz="4" w:space="0" w:color="auto"/>
              <w:left w:val="dotted" w:sz="4" w:space="0" w:color="auto"/>
              <w:bottom w:val="dotted" w:sz="4" w:space="0" w:color="auto"/>
              <w:right w:val="dotted" w:sz="4" w:space="0" w:color="auto"/>
            </w:tcBorders>
            <w:shd w:val="clear" w:color="auto" w:fill="auto"/>
            <w:vAlign w:val="center"/>
            <w:hideMark/>
          </w:tcPr>
          <w:p w14:paraId="77682C60" w14:textId="2C4540FD" w:rsidR="00A43E3C" w:rsidRPr="00E520B6" w:rsidRDefault="00505F2C" w:rsidP="00A43E3C">
            <w:pPr>
              <w:keepNext/>
              <w:keepLines/>
              <w:spacing w:after="0" w:line="240" w:lineRule="auto"/>
              <w:rPr>
                <w:rFonts w:ascii="Arial" w:eastAsia="Times New Roman" w:hAnsi="Arial" w:cs="Arial"/>
                <w:b/>
                <w:sz w:val="14"/>
                <w:szCs w:val="14"/>
                <w:lang w:eastAsia="it-IT"/>
              </w:rPr>
            </w:pPr>
            <w:r>
              <w:rPr>
                <w:rFonts w:ascii="Arial" w:eastAsia="Times New Roman" w:hAnsi="Arial" w:cs="Arial"/>
                <w:b/>
                <w:sz w:val="14"/>
                <w:szCs w:val="14"/>
                <w:lang w:eastAsia="it-IT"/>
              </w:rPr>
              <w:t>A</w:t>
            </w:r>
            <w:r w:rsidR="00A43E3C" w:rsidRPr="00E520B6">
              <w:rPr>
                <w:rFonts w:ascii="Arial" w:eastAsia="Times New Roman" w:hAnsi="Arial" w:cs="Arial"/>
                <w:b/>
                <w:sz w:val="14"/>
                <w:szCs w:val="14"/>
                <w:lang w:eastAsia="it-IT"/>
              </w:rPr>
              <w:t>nnualmente - se è necessario nel corso dell'anno</w:t>
            </w:r>
          </w:p>
        </w:tc>
        <w:tc>
          <w:tcPr>
            <w:tcW w:w="384" w:type="dxa"/>
            <w:gridSpan w:val="2"/>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727B5EB3"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01ECF4BD"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7A75A5F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51"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0E6BD9A2"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420"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5A88E68E"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5101B319"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FBD4B4" w:themeFill="accent6" w:themeFillTint="66"/>
            <w:noWrap/>
            <w:vAlign w:val="center"/>
            <w:hideMark/>
          </w:tcPr>
          <w:p w14:paraId="494093EF"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4D780719"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10B52AAB"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11329AC5"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5D683754"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021F8176"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0DB64D95"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25CB0C13"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799AEF32"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401"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47D73724"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70"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266B4229"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7BD5EFD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FBD4B4" w:themeFill="accent6" w:themeFillTint="66"/>
            <w:noWrap/>
            <w:vAlign w:val="center"/>
            <w:hideMark/>
          </w:tcPr>
          <w:p w14:paraId="595E055B"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07006B93"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362B8F04"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401A512A"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4CA88163"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77789797"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685C79E2"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3EBCC106"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6A45C89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single" w:sz="4" w:space="0" w:color="auto"/>
            </w:tcBorders>
            <w:shd w:val="clear" w:color="auto" w:fill="FFFFFF" w:themeFill="background1"/>
            <w:noWrap/>
            <w:vAlign w:val="center"/>
            <w:hideMark/>
          </w:tcPr>
          <w:p w14:paraId="122C1DCC"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r>
      <w:tr w:rsidR="00F90A7A" w:rsidRPr="004945B6" w14:paraId="393983B0" w14:textId="77777777" w:rsidTr="004A6603">
        <w:trPr>
          <w:trHeight w:val="454"/>
        </w:trPr>
        <w:tc>
          <w:tcPr>
            <w:tcW w:w="1408" w:type="dxa"/>
            <w:tcBorders>
              <w:top w:val="dotted" w:sz="4" w:space="0" w:color="auto"/>
              <w:left w:val="single" w:sz="4" w:space="0" w:color="auto"/>
              <w:bottom w:val="dotted" w:sz="4" w:space="0" w:color="auto"/>
              <w:right w:val="dotted" w:sz="4" w:space="0" w:color="auto"/>
            </w:tcBorders>
            <w:shd w:val="clear" w:color="auto" w:fill="auto"/>
            <w:vAlign w:val="center"/>
            <w:hideMark/>
          </w:tcPr>
          <w:p w14:paraId="60F3ED57" w14:textId="77777777" w:rsidR="00A43E3C" w:rsidRPr="004945B6" w:rsidRDefault="00A43E3C" w:rsidP="00A43E3C">
            <w:pPr>
              <w:keepNext/>
              <w:keepLines/>
              <w:spacing w:after="0" w:line="240" w:lineRule="auto"/>
              <w:rPr>
                <w:rFonts w:ascii="Arial" w:eastAsia="Times New Roman" w:hAnsi="Arial" w:cs="Arial"/>
                <w:b/>
                <w:sz w:val="14"/>
                <w:szCs w:val="14"/>
                <w:lang w:eastAsia="it-IT"/>
              </w:rPr>
            </w:pPr>
            <w:r w:rsidRPr="004945B6">
              <w:rPr>
                <w:rFonts w:ascii="Arial" w:eastAsia="Times New Roman" w:hAnsi="Arial" w:cs="Arial"/>
                <w:b/>
                <w:sz w:val="14"/>
                <w:szCs w:val="14"/>
                <w:lang w:eastAsia="it-IT"/>
              </w:rPr>
              <w:t>Audit di sistema</w:t>
            </w:r>
          </w:p>
        </w:tc>
        <w:tc>
          <w:tcPr>
            <w:tcW w:w="1266" w:type="dxa"/>
            <w:tcBorders>
              <w:top w:val="dotted" w:sz="4" w:space="0" w:color="auto"/>
              <w:left w:val="dotted" w:sz="4" w:space="0" w:color="auto"/>
              <w:bottom w:val="dotted" w:sz="4" w:space="0" w:color="auto"/>
              <w:right w:val="dotted" w:sz="4" w:space="0" w:color="auto"/>
            </w:tcBorders>
            <w:shd w:val="clear" w:color="auto" w:fill="auto"/>
            <w:vAlign w:val="center"/>
            <w:hideMark/>
          </w:tcPr>
          <w:p w14:paraId="08E5170C" w14:textId="0AD5754F" w:rsidR="00A43E3C" w:rsidRPr="00E520B6" w:rsidRDefault="00F90A7A" w:rsidP="005917D4">
            <w:pPr>
              <w:keepNext/>
              <w:keepLines/>
              <w:spacing w:after="0" w:line="240" w:lineRule="auto"/>
              <w:rPr>
                <w:rFonts w:ascii="Arial" w:eastAsia="Times New Roman" w:hAnsi="Arial" w:cs="Arial"/>
                <w:b/>
                <w:sz w:val="14"/>
                <w:szCs w:val="14"/>
                <w:lang w:eastAsia="it-IT"/>
              </w:rPr>
            </w:pPr>
            <w:r>
              <w:rPr>
                <w:rFonts w:ascii="Arial" w:eastAsia="Times New Roman" w:hAnsi="Arial" w:cs="Arial"/>
                <w:b/>
                <w:sz w:val="14"/>
                <w:szCs w:val="14"/>
                <w:lang w:eastAsia="it-IT"/>
              </w:rPr>
              <w:t>Sulla base delle Op</w:t>
            </w:r>
            <w:r w:rsidR="005917D4">
              <w:rPr>
                <w:rFonts w:ascii="Arial" w:eastAsia="Times New Roman" w:hAnsi="Arial" w:cs="Arial"/>
                <w:b/>
                <w:sz w:val="14"/>
                <w:szCs w:val="14"/>
                <w:lang w:eastAsia="it-IT"/>
              </w:rPr>
              <w:t>.</w:t>
            </w:r>
            <w:r>
              <w:rPr>
                <w:rFonts w:ascii="Arial" w:eastAsia="Times New Roman" w:hAnsi="Arial" w:cs="Arial"/>
                <w:b/>
                <w:sz w:val="14"/>
                <w:szCs w:val="14"/>
                <w:lang w:eastAsia="it-IT"/>
              </w:rPr>
              <w:t xml:space="preserve"> 1 (Mar</w:t>
            </w:r>
            <w:r w:rsidR="00D837A5">
              <w:rPr>
                <w:rFonts w:ascii="Arial" w:eastAsia="Times New Roman" w:hAnsi="Arial" w:cs="Arial"/>
                <w:b/>
                <w:sz w:val="14"/>
                <w:szCs w:val="14"/>
                <w:lang w:eastAsia="it-IT"/>
              </w:rPr>
              <w:t>.</w:t>
            </w:r>
            <w:r>
              <w:rPr>
                <w:rFonts w:ascii="Arial" w:eastAsia="Times New Roman" w:hAnsi="Arial" w:cs="Arial"/>
                <w:b/>
                <w:sz w:val="14"/>
                <w:szCs w:val="14"/>
                <w:lang w:eastAsia="it-IT"/>
              </w:rPr>
              <w:t>-Lug</w:t>
            </w:r>
            <w:r w:rsidR="00D837A5">
              <w:rPr>
                <w:rFonts w:ascii="Arial" w:eastAsia="Times New Roman" w:hAnsi="Arial" w:cs="Arial"/>
                <w:b/>
                <w:sz w:val="14"/>
                <w:szCs w:val="14"/>
                <w:lang w:eastAsia="it-IT"/>
              </w:rPr>
              <w:t>.</w:t>
            </w:r>
            <w:r>
              <w:rPr>
                <w:rFonts w:ascii="Arial" w:eastAsia="Times New Roman" w:hAnsi="Arial" w:cs="Arial"/>
                <w:b/>
                <w:sz w:val="14"/>
                <w:szCs w:val="14"/>
                <w:lang w:eastAsia="it-IT"/>
              </w:rPr>
              <w:t>) 2 e 3 (Set</w:t>
            </w:r>
            <w:r w:rsidR="00D837A5">
              <w:rPr>
                <w:rFonts w:ascii="Arial" w:eastAsia="Times New Roman" w:hAnsi="Arial" w:cs="Arial"/>
                <w:b/>
                <w:sz w:val="14"/>
                <w:szCs w:val="14"/>
                <w:lang w:eastAsia="it-IT"/>
              </w:rPr>
              <w:t>.</w:t>
            </w:r>
            <w:r>
              <w:rPr>
                <w:rFonts w:ascii="Arial" w:eastAsia="Times New Roman" w:hAnsi="Arial" w:cs="Arial"/>
                <w:b/>
                <w:sz w:val="14"/>
                <w:szCs w:val="14"/>
                <w:lang w:eastAsia="it-IT"/>
              </w:rPr>
              <w:t>-Gen</w:t>
            </w:r>
            <w:r w:rsidR="00D837A5">
              <w:rPr>
                <w:rFonts w:ascii="Arial" w:eastAsia="Times New Roman" w:hAnsi="Arial" w:cs="Arial"/>
                <w:b/>
                <w:sz w:val="14"/>
                <w:szCs w:val="14"/>
                <w:lang w:eastAsia="it-IT"/>
              </w:rPr>
              <w:t>.</w:t>
            </w:r>
            <w:r>
              <w:rPr>
                <w:rFonts w:ascii="Arial" w:eastAsia="Times New Roman" w:hAnsi="Arial" w:cs="Arial"/>
                <w:b/>
                <w:sz w:val="14"/>
                <w:szCs w:val="14"/>
                <w:lang w:eastAsia="it-IT"/>
              </w:rPr>
              <w:t xml:space="preserve">) </w:t>
            </w:r>
          </w:p>
        </w:tc>
        <w:tc>
          <w:tcPr>
            <w:tcW w:w="384" w:type="dxa"/>
            <w:gridSpan w:val="2"/>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57B1E52D"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5EB1C391"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64A871CF"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51"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2D22EDC3"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420"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30082A55"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444CC636"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505CDC75"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1582625A"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4603D51C"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1C1378C7"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320D2975"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3DFC4C1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tcPr>
          <w:p w14:paraId="12FEE47F" w14:textId="15E26423"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tcPr>
          <w:p w14:paraId="57909814"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tcPr>
          <w:p w14:paraId="61271D17"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401"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tcPr>
          <w:p w14:paraId="3493F5CA"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70"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tcPr>
          <w:p w14:paraId="2B491895"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FFFFFF" w:themeFill="background1"/>
            <w:noWrap/>
            <w:vAlign w:val="center"/>
          </w:tcPr>
          <w:p w14:paraId="2E40C992"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tcPr>
          <w:p w14:paraId="0681BDC9"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tcPr>
          <w:p w14:paraId="3A5A7008"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tcPr>
          <w:p w14:paraId="3A88BC99"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tcPr>
          <w:p w14:paraId="2AB7FD52"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tcPr>
          <w:p w14:paraId="6F7DEE0E"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tcPr>
          <w:p w14:paraId="4D2282ED"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tcPr>
          <w:p w14:paraId="4005910B"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tcPr>
          <w:p w14:paraId="309A2FC2"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tcPr>
          <w:p w14:paraId="2626FA5F"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single" w:sz="4" w:space="0" w:color="auto"/>
            </w:tcBorders>
            <w:shd w:val="clear" w:color="auto" w:fill="FFFFFF" w:themeFill="background1"/>
            <w:noWrap/>
            <w:vAlign w:val="center"/>
          </w:tcPr>
          <w:p w14:paraId="405FE0A2"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r>
      <w:tr w:rsidR="00A43E3C" w:rsidRPr="004945B6" w14:paraId="0171431B" w14:textId="77777777" w:rsidTr="004A6603">
        <w:trPr>
          <w:trHeight w:val="510"/>
        </w:trPr>
        <w:tc>
          <w:tcPr>
            <w:tcW w:w="1408" w:type="dxa"/>
            <w:tcBorders>
              <w:top w:val="dotted" w:sz="4" w:space="0" w:color="auto"/>
              <w:left w:val="single" w:sz="4" w:space="0" w:color="auto"/>
              <w:bottom w:val="dotted" w:sz="4" w:space="0" w:color="auto"/>
              <w:right w:val="dotted" w:sz="4" w:space="0" w:color="auto"/>
            </w:tcBorders>
            <w:shd w:val="clear" w:color="auto" w:fill="auto"/>
            <w:vAlign w:val="center"/>
            <w:hideMark/>
          </w:tcPr>
          <w:p w14:paraId="6E7DD2CC" w14:textId="77777777" w:rsidR="00A43E3C" w:rsidRPr="004945B6" w:rsidRDefault="00A43E3C" w:rsidP="00A43E3C">
            <w:pPr>
              <w:keepNext/>
              <w:keepLines/>
              <w:spacing w:after="0" w:line="240" w:lineRule="auto"/>
              <w:rPr>
                <w:rFonts w:ascii="Arial" w:eastAsia="Times New Roman" w:hAnsi="Arial" w:cs="Arial"/>
                <w:b/>
                <w:sz w:val="14"/>
                <w:szCs w:val="14"/>
                <w:lang w:eastAsia="it-IT"/>
              </w:rPr>
            </w:pPr>
            <w:r w:rsidRPr="004945B6">
              <w:rPr>
                <w:rFonts w:ascii="Arial" w:eastAsia="Times New Roman" w:hAnsi="Arial" w:cs="Arial"/>
                <w:b/>
                <w:sz w:val="14"/>
                <w:szCs w:val="14"/>
                <w:lang w:eastAsia="it-IT"/>
              </w:rPr>
              <w:t>Selezione campione</w:t>
            </w:r>
          </w:p>
        </w:tc>
        <w:tc>
          <w:tcPr>
            <w:tcW w:w="126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C0CD078" w14:textId="660B27F8" w:rsidR="00A43E3C" w:rsidRPr="00E520B6" w:rsidRDefault="00F90A7A" w:rsidP="00D837A5">
            <w:pPr>
              <w:keepNext/>
              <w:keepLines/>
              <w:spacing w:after="0" w:line="240" w:lineRule="auto"/>
              <w:rPr>
                <w:rFonts w:ascii="Arial" w:eastAsia="Times New Roman" w:hAnsi="Arial" w:cs="Arial"/>
                <w:b/>
                <w:sz w:val="14"/>
                <w:szCs w:val="14"/>
                <w:lang w:eastAsia="it-IT"/>
              </w:rPr>
            </w:pPr>
            <w:r>
              <w:rPr>
                <w:rFonts w:ascii="Arial" w:eastAsia="Times New Roman" w:hAnsi="Arial" w:cs="Arial"/>
                <w:b/>
                <w:sz w:val="14"/>
                <w:szCs w:val="14"/>
                <w:lang w:eastAsia="it-IT"/>
              </w:rPr>
              <w:t>Sulla base delle Op</w:t>
            </w:r>
            <w:r w:rsidR="005917D4">
              <w:rPr>
                <w:rFonts w:ascii="Arial" w:eastAsia="Times New Roman" w:hAnsi="Arial" w:cs="Arial"/>
                <w:b/>
                <w:sz w:val="14"/>
                <w:szCs w:val="14"/>
                <w:lang w:eastAsia="it-IT"/>
              </w:rPr>
              <w:t>.</w:t>
            </w:r>
            <w:r>
              <w:rPr>
                <w:rFonts w:ascii="Arial" w:eastAsia="Times New Roman" w:hAnsi="Arial" w:cs="Arial"/>
                <w:b/>
                <w:sz w:val="14"/>
                <w:szCs w:val="14"/>
                <w:lang w:eastAsia="it-IT"/>
              </w:rPr>
              <w:t xml:space="preserve"> 1 (</w:t>
            </w:r>
            <w:r w:rsidR="00C306AA">
              <w:rPr>
                <w:rFonts w:ascii="Arial" w:eastAsia="Times New Roman" w:hAnsi="Arial" w:cs="Arial"/>
                <w:b/>
                <w:sz w:val="14"/>
                <w:szCs w:val="14"/>
                <w:lang w:eastAsia="it-IT"/>
              </w:rPr>
              <w:t>Lug.</w:t>
            </w:r>
            <w:r w:rsidR="00D837A5">
              <w:rPr>
                <w:rFonts w:ascii="Arial" w:eastAsia="Times New Roman" w:hAnsi="Arial" w:cs="Arial"/>
                <w:b/>
                <w:sz w:val="14"/>
                <w:szCs w:val="14"/>
                <w:lang w:eastAsia="it-IT"/>
              </w:rPr>
              <w:t>-</w:t>
            </w:r>
            <w:r w:rsidR="00C306AA">
              <w:rPr>
                <w:rFonts w:ascii="Arial" w:eastAsia="Times New Roman" w:hAnsi="Arial" w:cs="Arial"/>
                <w:b/>
                <w:sz w:val="14"/>
                <w:szCs w:val="14"/>
                <w:lang w:eastAsia="it-IT"/>
              </w:rPr>
              <w:t xml:space="preserve">Ago) </w:t>
            </w:r>
            <w:r>
              <w:rPr>
                <w:rFonts w:ascii="Arial" w:eastAsia="Times New Roman" w:hAnsi="Arial" w:cs="Arial"/>
                <w:b/>
                <w:sz w:val="14"/>
                <w:szCs w:val="14"/>
                <w:lang w:eastAsia="it-IT"/>
              </w:rPr>
              <w:t>2</w:t>
            </w:r>
            <w:r w:rsidR="00C306AA">
              <w:rPr>
                <w:rFonts w:ascii="Arial" w:eastAsia="Times New Roman" w:hAnsi="Arial" w:cs="Arial"/>
                <w:b/>
                <w:sz w:val="14"/>
                <w:szCs w:val="14"/>
                <w:lang w:eastAsia="it-IT"/>
              </w:rPr>
              <w:t xml:space="preserve"> (Feb</w:t>
            </w:r>
            <w:r w:rsidR="00D837A5">
              <w:rPr>
                <w:rFonts w:ascii="Arial" w:eastAsia="Times New Roman" w:hAnsi="Arial" w:cs="Arial"/>
                <w:b/>
                <w:sz w:val="14"/>
                <w:szCs w:val="14"/>
                <w:lang w:eastAsia="it-IT"/>
              </w:rPr>
              <w:t>.</w:t>
            </w:r>
            <w:r w:rsidR="00C306AA">
              <w:rPr>
                <w:rFonts w:ascii="Arial" w:eastAsia="Times New Roman" w:hAnsi="Arial" w:cs="Arial"/>
                <w:b/>
                <w:sz w:val="14"/>
                <w:szCs w:val="14"/>
                <w:lang w:eastAsia="it-IT"/>
              </w:rPr>
              <w:t>-Mar</w:t>
            </w:r>
            <w:r w:rsidR="00D837A5">
              <w:rPr>
                <w:rFonts w:ascii="Arial" w:eastAsia="Times New Roman" w:hAnsi="Arial" w:cs="Arial"/>
                <w:b/>
                <w:sz w:val="14"/>
                <w:szCs w:val="14"/>
                <w:lang w:eastAsia="it-IT"/>
              </w:rPr>
              <w:t>.</w:t>
            </w:r>
            <w:r w:rsidR="00C306AA">
              <w:rPr>
                <w:rFonts w:ascii="Arial" w:eastAsia="Times New Roman" w:hAnsi="Arial" w:cs="Arial"/>
                <w:b/>
                <w:sz w:val="14"/>
                <w:szCs w:val="14"/>
                <w:lang w:eastAsia="it-IT"/>
              </w:rPr>
              <w:t xml:space="preserve"> e Ago</w:t>
            </w:r>
            <w:r w:rsidR="00D837A5">
              <w:rPr>
                <w:rFonts w:ascii="Arial" w:eastAsia="Times New Roman" w:hAnsi="Arial" w:cs="Arial"/>
                <w:b/>
                <w:sz w:val="14"/>
                <w:szCs w:val="14"/>
                <w:lang w:eastAsia="it-IT"/>
              </w:rPr>
              <w:t>.</w:t>
            </w:r>
            <w:r w:rsidR="00C306AA">
              <w:rPr>
                <w:rFonts w:ascii="Arial" w:eastAsia="Times New Roman" w:hAnsi="Arial" w:cs="Arial"/>
                <w:b/>
                <w:sz w:val="14"/>
                <w:szCs w:val="14"/>
                <w:lang w:eastAsia="it-IT"/>
              </w:rPr>
              <w:t>-Set</w:t>
            </w:r>
            <w:r w:rsidR="00D837A5">
              <w:rPr>
                <w:rFonts w:ascii="Arial" w:eastAsia="Times New Roman" w:hAnsi="Arial" w:cs="Arial"/>
                <w:b/>
                <w:sz w:val="14"/>
                <w:szCs w:val="14"/>
                <w:lang w:eastAsia="it-IT"/>
              </w:rPr>
              <w:t>.</w:t>
            </w:r>
            <w:r w:rsidR="00C306AA">
              <w:rPr>
                <w:rFonts w:ascii="Arial" w:eastAsia="Times New Roman" w:hAnsi="Arial" w:cs="Arial"/>
                <w:b/>
                <w:sz w:val="14"/>
                <w:szCs w:val="14"/>
                <w:lang w:eastAsia="it-IT"/>
              </w:rPr>
              <w:t>)</w:t>
            </w:r>
            <w:r>
              <w:rPr>
                <w:rFonts w:ascii="Arial" w:eastAsia="Times New Roman" w:hAnsi="Arial" w:cs="Arial"/>
                <w:b/>
                <w:sz w:val="14"/>
                <w:szCs w:val="14"/>
                <w:lang w:eastAsia="it-IT"/>
              </w:rPr>
              <w:t xml:space="preserve"> e 3 (</w:t>
            </w:r>
            <w:r w:rsidR="00C306AA">
              <w:rPr>
                <w:rFonts w:ascii="Arial" w:eastAsia="Times New Roman" w:hAnsi="Arial" w:cs="Arial"/>
                <w:b/>
                <w:sz w:val="14"/>
                <w:szCs w:val="14"/>
                <w:lang w:eastAsia="it-IT"/>
              </w:rPr>
              <w:t xml:space="preserve">ogni bimestre a partire da </w:t>
            </w:r>
            <w:r>
              <w:rPr>
                <w:rFonts w:ascii="Arial" w:eastAsia="Times New Roman" w:hAnsi="Arial" w:cs="Arial"/>
                <w:b/>
                <w:sz w:val="14"/>
                <w:szCs w:val="14"/>
                <w:lang w:eastAsia="it-IT"/>
              </w:rPr>
              <w:t>Gen</w:t>
            </w:r>
            <w:r w:rsidR="00D837A5">
              <w:rPr>
                <w:rFonts w:ascii="Arial" w:eastAsia="Times New Roman" w:hAnsi="Arial" w:cs="Arial"/>
                <w:b/>
                <w:sz w:val="14"/>
                <w:szCs w:val="14"/>
                <w:lang w:eastAsia="it-IT"/>
              </w:rPr>
              <w:t>.</w:t>
            </w:r>
            <w:r w:rsidR="00C306AA">
              <w:rPr>
                <w:rFonts w:ascii="Arial" w:eastAsia="Times New Roman" w:hAnsi="Arial" w:cs="Arial"/>
                <w:b/>
                <w:sz w:val="14"/>
                <w:szCs w:val="14"/>
                <w:lang w:eastAsia="it-IT"/>
              </w:rPr>
              <w:t>-Feb</w:t>
            </w:r>
            <w:r w:rsidR="00D837A5">
              <w:rPr>
                <w:rFonts w:ascii="Arial" w:eastAsia="Times New Roman" w:hAnsi="Arial" w:cs="Arial"/>
                <w:b/>
                <w:sz w:val="14"/>
                <w:szCs w:val="14"/>
                <w:lang w:eastAsia="it-IT"/>
              </w:rPr>
              <w:t>.</w:t>
            </w:r>
            <w:r>
              <w:rPr>
                <w:rFonts w:ascii="Arial" w:eastAsia="Times New Roman" w:hAnsi="Arial" w:cs="Arial"/>
                <w:b/>
                <w:sz w:val="14"/>
                <w:szCs w:val="14"/>
                <w:lang w:eastAsia="it-IT"/>
              </w:rPr>
              <w:t>)</w:t>
            </w:r>
          </w:p>
        </w:tc>
        <w:tc>
          <w:tcPr>
            <w:tcW w:w="384"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2A68F3E"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AD21CE9"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39ABD2E3"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51"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FC629CE"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420"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03E876C"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39DE0DEE"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16C9392F"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0A36BC2"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5869C758"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6D115AF3"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4DDB1044"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680BE16F"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2AD44C46"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2D7ED0F4"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522EAF7"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401"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79D0D2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70"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3F0D6728"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003B3DE8"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7BC28E9F"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1E66372"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2E81F40B"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4A7C059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12EE4EAA"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5B4C9211"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238C8CDD"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204C955"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CACB3EB"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single" w:sz="4" w:space="0" w:color="auto"/>
            </w:tcBorders>
            <w:shd w:val="clear" w:color="auto" w:fill="auto"/>
            <w:noWrap/>
            <w:vAlign w:val="center"/>
            <w:hideMark/>
          </w:tcPr>
          <w:p w14:paraId="387F29BE"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r>
      <w:tr w:rsidR="00E53A5A" w:rsidRPr="004945B6" w14:paraId="56E3D400" w14:textId="77777777" w:rsidTr="004A6603">
        <w:trPr>
          <w:trHeight w:val="510"/>
        </w:trPr>
        <w:tc>
          <w:tcPr>
            <w:tcW w:w="1408" w:type="dxa"/>
            <w:tcBorders>
              <w:top w:val="dotted" w:sz="4" w:space="0" w:color="auto"/>
              <w:left w:val="single" w:sz="4" w:space="0" w:color="auto"/>
              <w:bottom w:val="dotted" w:sz="4" w:space="0" w:color="auto"/>
              <w:right w:val="dotted" w:sz="4" w:space="0" w:color="auto"/>
            </w:tcBorders>
            <w:shd w:val="clear" w:color="auto" w:fill="auto"/>
            <w:vAlign w:val="center"/>
            <w:hideMark/>
          </w:tcPr>
          <w:p w14:paraId="7128178E" w14:textId="77777777" w:rsidR="00A43E3C" w:rsidRPr="004945B6" w:rsidRDefault="00A43E3C" w:rsidP="00A43E3C">
            <w:pPr>
              <w:keepNext/>
              <w:keepLines/>
              <w:spacing w:after="0" w:line="240" w:lineRule="auto"/>
              <w:rPr>
                <w:rFonts w:ascii="Arial" w:eastAsia="Times New Roman" w:hAnsi="Arial" w:cs="Arial"/>
                <w:b/>
                <w:sz w:val="14"/>
                <w:szCs w:val="14"/>
                <w:lang w:eastAsia="it-IT"/>
              </w:rPr>
            </w:pPr>
            <w:r w:rsidRPr="004945B6">
              <w:rPr>
                <w:rFonts w:ascii="Arial" w:eastAsia="Times New Roman" w:hAnsi="Arial" w:cs="Arial"/>
                <w:b/>
                <w:sz w:val="14"/>
                <w:szCs w:val="14"/>
                <w:lang w:eastAsia="it-IT"/>
              </w:rPr>
              <w:t>Audit operazioni /comunicazione esito provvisorio</w:t>
            </w:r>
          </w:p>
        </w:tc>
        <w:tc>
          <w:tcPr>
            <w:tcW w:w="126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2A1C9DFF" w14:textId="00BA0B07" w:rsidR="00A43E3C" w:rsidRPr="00E520B6" w:rsidRDefault="00D837A5" w:rsidP="00D837A5">
            <w:pPr>
              <w:keepNext/>
              <w:keepLines/>
              <w:spacing w:after="0" w:line="240" w:lineRule="auto"/>
              <w:rPr>
                <w:rFonts w:ascii="Arial" w:eastAsia="Times New Roman" w:hAnsi="Arial" w:cs="Arial"/>
                <w:b/>
                <w:sz w:val="14"/>
                <w:szCs w:val="14"/>
                <w:lang w:eastAsia="it-IT"/>
              </w:rPr>
            </w:pPr>
            <w:r>
              <w:rPr>
                <w:rFonts w:ascii="Arial" w:eastAsia="Times New Roman" w:hAnsi="Arial" w:cs="Arial"/>
                <w:b/>
                <w:sz w:val="14"/>
                <w:szCs w:val="14"/>
                <w:lang w:eastAsia="it-IT"/>
              </w:rPr>
              <w:t xml:space="preserve">Sulla base delle Op. </w:t>
            </w:r>
            <w:r w:rsidR="00C306AA">
              <w:rPr>
                <w:rFonts w:ascii="Arial" w:eastAsia="Times New Roman" w:hAnsi="Arial" w:cs="Arial"/>
                <w:b/>
                <w:sz w:val="14"/>
                <w:szCs w:val="14"/>
                <w:lang w:eastAsia="it-IT"/>
              </w:rPr>
              <w:t xml:space="preserve">1, 2 e 3 da </w:t>
            </w:r>
            <w:r>
              <w:rPr>
                <w:rFonts w:ascii="Arial" w:eastAsia="Times New Roman" w:hAnsi="Arial" w:cs="Arial"/>
                <w:b/>
                <w:sz w:val="14"/>
                <w:szCs w:val="14"/>
                <w:lang w:eastAsia="it-IT"/>
              </w:rPr>
              <w:t>Feb. fin</w:t>
            </w:r>
            <w:r w:rsidR="00C306AA">
              <w:rPr>
                <w:rFonts w:ascii="Arial" w:eastAsia="Times New Roman" w:hAnsi="Arial" w:cs="Arial"/>
                <w:b/>
                <w:sz w:val="14"/>
                <w:szCs w:val="14"/>
                <w:lang w:eastAsia="it-IT"/>
              </w:rPr>
              <w:t xml:space="preserve">o a </w:t>
            </w:r>
            <w:r>
              <w:rPr>
                <w:rFonts w:ascii="Arial" w:eastAsia="Times New Roman" w:hAnsi="Arial" w:cs="Arial"/>
                <w:b/>
                <w:sz w:val="14"/>
                <w:szCs w:val="14"/>
                <w:lang w:eastAsia="it-IT"/>
              </w:rPr>
              <w:t>Dic.</w:t>
            </w:r>
          </w:p>
        </w:tc>
        <w:tc>
          <w:tcPr>
            <w:tcW w:w="384"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26E604F2"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158926D"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DF649A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51"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C73336E"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420"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3A88AE32"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288F8696"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252AFAD7"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7CE5D57B"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183BC58C"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48165B0F"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1CB02811"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2CFDD0F2"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2045934E"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2830E47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76B8730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401"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1D20D0CC"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70"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EF6D716"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2EA62A94"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37BC4376"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4C74DB96"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3A18DB8A"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66AB130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4C04C6FC"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6E527F2C"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6DE59BB7"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1C93A881"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67B41B6D"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single" w:sz="4" w:space="0" w:color="auto"/>
            </w:tcBorders>
            <w:shd w:val="clear" w:color="auto" w:fill="808080" w:themeFill="background1" w:themeFillShade="80"/>
            <w:noWrap/>
            <w:vAlign w:val="center"/>
            <w:hideMark/>
          </w:tcPr>
          <w:p w14:paraId="038D1824"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r>
      <w:tr w:rsidR="00E53A5A" w:rsidRPr="004945B6" w14:paraId="5E5ACCCD" w14:textId="77777777" w:rsidTr="004A6603">
        <w:trPr>
          <w:trHeight w:val="510"/>
        </w:trPr>
        <w:tc>
          <w:tcPr>
            <w:tcW w:w="1408" w:type="dxa"/>
            <w:tcBorders>
              <w:top w:val="dotted" w:sz="4" w:space="0" w:color="auto"/>
              <w:left w:val="single" w:sz="4" w:space="0" w:color="auto"/>
              <w:bottom w:val="dotted" w:sz="4" w:space="0" w:color="auto"/>
              <w:right w:val="dotted" w:sz="4" w:space="0" w:color="auto"/>
            </w:tcBorders>
            <w:shd w:val="clear" w:color="auto" w:fill="auto"/>
            <w:vAlign w:val="center"/>
            <w:hideMark/>
          </w:tcPr>
          <w:p w14:paraId="4EC382CA" w14:textId="77777777" w:rsidR="00C306AA" w:rsidRDefault="00C306AA" w:rsidP="00C306AA">
            <w:pPr>
              <w:keepNext/>
              <w:keepLines/>
              <w:spacing w:after="0" w:line="240" w:lineRule="auto"/>
              <w:rPr>
                <w:rFonts w:ascii="Arial" w:eastAsia="Times New Roman" w:hAnsi="Arial" w:cs="Arial"/>
                <w:b/>
                <w:sz w:val="14"/>
                <w:szCs w:val="14"/>
                <w:lang w:eastAsia="it-IT"/>
              </w:rPr>
            </w:pPr>
            <w:r w:rsidRPr="004945B6">
              <w:rPr>
                <w:rFonts w:ascii="Arial" w:eastAsia="Times New Roman" w:hAnsi="Arial" w:cs="Arial"/>
                <w:b/>
                <w:sz w:val="14"/>
                <w:szCs w:val="14"/>
                <w:lang w:eastAsia="it-IT"/>
              </w:rPr>
              <w:t>Contraddittorio/</w:t>
            </w:r>
          </w:p>
          <w:p w14:paraId="7D48E34E" w14:textId="3D7D55A0" w:rsidR="00C306AA" w:rsidRPr="004945B6" w:rsidRDefault="00C306AA" w:rsidP="00C306AA">
            <w:pPr>
              <w:keepNext/>
              <w:keepLines/>
              <w:spacing w:after="0" w:line="240" w:lineRule="auto"/>
              <w:rPr>
                <w:rFonts w:ascii="Arial" w:eastAsia="Times New Roman" w:hAnsi="Arial" w:cs="Arial"/>
                <w:b/>
                <w:sz w:val="14"/>
                <w:szCs w:val="14"/>
                <w:lang w:eastAsia="it-IT"/>
              </w:rPr>
            </w:pPr>
            <w:r w:rsidRPr="004945B6">
              <w:rPr>
                <w:rFonts w:ascii="Arial" w:eastAsia="Times New Roman" w:hAnsi="Arial" w:cs="Arial"/>
                <w:b/>
                <w:sz w:val="14"/>
                <w:szCs w:val="14"/>
                <w:lang w:eastAsia="it-IT"/>
              </w:rPr>
              <w:t>azioni correttive</w:t>
            </w:r>
          </w:p>
        </w:tc>
        <w:tc>
          <w:tcPr>
            <w:tcW w:w="126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0452955" w14:textId="3F782553" w:rsidR="00C306AA" w:rsidRPr="00E520B6" w:rsidRDefault="00C306AA" w:rsidP="00344328">
            <w:pPr>
              <w:keepNext/>
              <w:keepLines/>
              <w:spacing w:after="0" w:line="240" w:lineRule="auto"/>
              <w:rPr>
                <w:rFonts w:ascii="Arial" w:eastAsia="Times New Roman" w:hAnsi="Arial" w:cs="Arial"/>
                <w:b/>
                <w:sz w:val="14"/>
                <w:szCs w:val="14"/>
                <w:lang w:eastAsia="it-IT"/>
              </w:rPr>
            </w:pPr>
            <w:r>
              <w:rPr>
                <w:rFonts w:ascii="Arial" w:eastAsia="Times New Roman" w:hAnsi="Arial" w:cs="Arial"/>
                <w:b/>
                <w:sz w:val="14"/>
                <w:szCs w:val="14"/>
                <w:lang w:eastAsia="it-IT"/>
              </w:rPr>
              <w:t>M</w:t>
            </w:r>
            <w:r w:rsidRPr="00E520B6">
              <w:rPr>
                <w:rFonts w:ascii="Arial" w:eastAsia="Times New Roman" w:hAnsi="Arial" w:cs="Arial"/>
                <w:b/>
                <w:sz w:val="14"/>
                <w:szCs w:val="14"/>
                <w:lang w:eastAsia="it-IT"/>
              </w:rPr>
              <w:t>ar</w:t>
            </w:r>
            <w:r w:rsidR="00D837A5">
              <w:rPr>
                <w:rFonts w:ascii="Arial" w:eastAsia="Times New Roman" w:hAnsi="Arial" w:cs="Arial"/>
                <w:b/>
                <w:sz w:val="14"/>
                <w:szCs w:val="14"/>
                <w:lang w:eastAsia="it-IT"/>
              </w:rPr>
              <w:t>.</w:t>
            </w:r>
            <w:r w:rsidRPr="00E520B6">
              <w:rPr>
                <w:rFonts w:ascii="Arial" w:eastAsia="Times New Roman" w:hAnsi="Arial" w:cs="Arial"/>
                <w:b/>
                <w:sz w:val="14"/>
                <w:szCs w:val="14"/>
                <w:lang w:eastAsia="it-IT"/>
              </w:rPr>
              <w:t xml:space="preserve"> </w:t>
            </w:r>
            <w:r w:rsidR="00D837A5">
              <w:rPr>
                <w:rFonts w:ascii="Arial" w:eastAsia="Times New Roman" w:hAnsi="Arial" w:cs="Arial"/>
                <w:b/>
                <w:sz w:val="14"/>
                <w:szCs w:val="14"/>
                <w:lang w:eastAsia="it-IT"/>
              </w:rPr>
              <w:t>–</w:t>
            </w:r>
            <w:r w:rsidRPr="00E520B6">
              <w:rPr>
                <w:rFonts w:ascii="Arial" w:eastAsia="Times New Roman" w:hAnsi="Arial" w:cs="Arial"/>
                <w:b/>
                <w:sz w:val="14"/>
                <w:szCs w:val="14"/>
                <w:lang w:eastAsia="it-IT"/>
              </w:rPr>
              <w:t xml:space="preserve"> </w:t>
            </w:r>
            <w:r w:rsidR="00344328">
              <w:rPr>
                <w:rFonts w:ascii="Arial" w:eastAsia="Times New Roman" w:hAnsi="Arial" w:cs="Arial"/>
                <w:b/>
                <w:sz w:val="14"/>
                <w:szCs w:val="14"/>
                <w:lang w:eastAsia="it-IT"/>
              </w:rPr>
              <w:t>D</w:t>
            </w:r>
            <w:r w:rsidRPr="00E520B6">
              <w:rPr>
                <w:rFonts w:ascii="Arial" w:eastAsia="Times New Roman" w:hAnsi="Arial" w:cs="Arial"/>
                <w:b/>
                <w:sz w:val="14"/>
                <w:szCs w:val="14"/>
                <w:lang w:eastAsia="it-IT"/>
              </w:rPr>
              <w:t>ic</w:t>
            </w:r>
            <w:r w:rsidR="00D837A5">
              <w:rPr>
                <w:rFonts w:ascii="Arial" w:eastAsia="Times New Roman" w:hAnsi="Arial" w:cs="Arial"/>
                <w:b/>
                <w:sz w:val="14"/>
                <w:szCs w:val="14"/>
                <w:lang w:eastAsia="it-IT"/>
              </w:rPr>
              <w:t>.</w:t>
            </w:r>
            <w:r w:rsidRPr="00E520B6">
              <w:rPr>
                <w:rFonts w:ascii="Arial" w:eastAsia="Times New Roman" w:hAnsi="Arial" w:cs="Arial"/>
                <w:b/>
                <w:sz w:val="14"/>
                <w:szCs w:val="14"/>
                <w:lang w:eastAsia="it-IT"/>
              </w:rPr>
              <w:t xml:space="preserve"> </w:t>
            </w:r>
            <w:r w:rsidR="00726612" w:rsidRPr="00E520B6">
              <w:rPr>
                <w:rFonts w:ascii="Arial" w:eastAsia="Times New Roman" w:hAnsi="Arial" w:cs="Arial"/>
                <w:b/>
                <w:sz w:val="14"/>
                <w:szCs w:val="14"/>
                <w:lang w:eastAsia="it-IT"/>
              </w:rPr>
              <w:t>X</w:t>
            </w:r>
          </w:p>
        </w:tc>
        <w:tc>
          <w:tcPr>
            <w:tcW w:w="384"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284FA7C7"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2E4478D"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A999FEC"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51"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299074F"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420"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3BA5517"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2E5F22B5"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12C33AF2"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66B90A70"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63D25130"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16818ADD"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02B8ED65"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0B77FC82"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151EBF47"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579CCC2B"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35515FDB"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401"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0DD728A2"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70"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23E7AB0"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01F56F62"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3FBEB3FB"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120B7290"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5C36C8A4"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3CBC1C9C"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17A26F21"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4D8E1264"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5E645227"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49B09B7A"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17497416"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single" w:sz="4" w:space="0" w:color="auto"/>
            </w:tcBorders>
            <w:shd w:val="clear" w:color="auto" w:fill="808080" w:themeFill="background1" w:themeFillShade="80"/>
            <w:noWrap/>
            <w:vAlign w:val="center"/>
            <w:hideMark/>
          </w:tcPr>
          <w:p w14:paraId="77F71E85" w14:textId="77777777" w:rsidR="00C306AA" w:rsidRPr="004945B6" w:rsidRDefault="00C306AA" w:rsidP="00C306AA">
            <w:pPr>
              <w:keepNext/>
              <w:keepLines/>
              <w:spacing w:after="0" w:line="240" w:lineRule="auto"/>
              <w:jc w:val="center"/>
              <w:rPr>
                <w:rFonts w:ascii="Arial" w:eastAsia="Times New Roman" w:hAnsi="Arial" w:cs="Arial"/>
                <w:sz w:val="16"/>
                <w:szCs w:val="16"/>
                <w:lang w:eastAsia="it-IT"/>
              </w:rPr>
            </w:pPr>
          </w:p>
        </w:tc>
      </w:tr>
      <w:tr w:rsidR="004A6603" w:rsidRPr="004945B6" w14:paraId="5315B875" w14:textId="77777777" w:rsidTr="004A6603">
        <w:trPr>
          <w:trHeight w:val="510"/>
        </w:trPr>
        <w:tc>
          <w:tcPr>
            <w:tcW w:w="1408" w:type="dxa"/>
            <w:tcBorders>
              <w:top w:val="dotted" w:sz="4" w:space="0" w:color="auto"/>
              <w:left w:val="single" w:sz="4" w:space="0" w:color="auto"/>
              <w:bottom w:val="dotted" w:sz="4" w:space="0" w:color="auto"/>
              <w:right w:val="dotted" w:sz="4" w:space="0" w:color="auto"/>
            </w:tcBorders>
            <w:shd w:val="clear" w:color="auto" w:fill="auto"/>
            <w:vAlign w:val="center"/>
            <w:hideMark/>
          </w:tcPr>
          <w:p w14:paraId="5C6FB14F" w14:textId="77777777" w:rsidR="00A43E3C" w:rsidRPr="004945B6" w:rsidRDefault="00A43E3C" w:rsidP="00A43E3C">
            <w:pPr>
              <w:keepNext/>
              <w:keepLines/>
              <w:spacing w:after="0" w:line="240" w:lineRule="auto"/>
              <w:rPr>
                <w:rFonts w:ascii="Arial" w:eastAsia="Times New Roman" w:hAnsi="Arial" w:cs="Arial"/>
                <w:b/>
                <w:sz w:val="14"/>
                <w:szCs w:val="14"/>
                <w:lang w:eastAsia="it-IT"/>
              </w:rPr>
            </w:pPr>
            <w:r w:rsidRPr="004945B6">
              <w:rPr>
                <w:rFonts w:ascii="Arial" w:eastAsia="Times New Roman" w:hAnsi="Arial" w:cs="Arial"/>
                <w:b/>
                <w:sz w:val="14"/>
                <w:szCs w:val="14"/>
                <w:lang w:eastAsia="it-IT"/>
              </w:rPr>
              <w:t>Eventuale campione supplementare</w:t>
            </w:r>
          </w:p>
        </w:tc>
        <w:tc>
          <w:tcPr>
            <w:tcW w:w="126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3F1FF90" w14:textId="569102F2" w:rsidR="00A43E3C" w:rsidRPr="00E520B6" w:rsidRDefault="00505F2C" w:rsidP="00344328">
            <w:pPr>
              <w:keepNext/>
              <w:keepLines/>
              <w:spacing w:after="0" w:line="240" w:lineRule="auto"/>
              <w:rPr>
                <w:rFonts w:ascii="Arial" w:eastAsia="Times New Roman" w:hAnsi="Arial" w:cs="Arial"/>
                <w:b/>
                <w:sz w:val="14"/>
                <w:szCs w:val="14"/>
                <w:lang w:eastAsia="it-IT"/>
              </w:rPr>
            </w:pPr>
            <w:r>
              <w:rPr>
                <w:rFonts w:ascii="Arial" w:eastAsia="Times New Roman" w:hAnsi="Arial" w:cs="Arial"/>
                <w:b/>
                <w:sz w:val="14"/>
                <w:szCs w:val="14"/>
                <w:lang w:eastAsia="it-IT"/>
              </w:rPr>
              <w:t>M</w:t>
            </w:r>
            <w:r w:rsidR="00344328">
              <w:rPr>
                <w:rFonts w:ascii="Arial" w:eastAsia="Times New Roman" w:hAnsi="Arial" w:cs="Arial"/>
                <w:b/>
                <w:sz w:val="14"/>
                <w:szCs w:val="14"/>
                <w:lang w:eastAsia="it-IT"/>
              </w:rPr>
              <w:t>ar</w:t>
            </w:r>
            <w:r w:rsidR="00D837A5">
              <w:rPr>
                <w:rFonts w:ascii="Arial" w:eastAsia="Times New Roman" w:hAnsi="Arial" w:cs="Arial"/>
                <w:b/>
                <w:sz w:val="14"/>
                <w:szCs w:val="14"/>
                <w:lang w:eastAsia="it-IT"/>
              </w:rPr>
              <w:t>.</w:t>
            </w:r>
            <w:r w:rsidR="00344328">
              <w:rPr>
                <w:rFonts w:ascii="Arial" w:eastAsia="Times New Roman" w:hAnsi="Arial" w:cs="Arial"/>
                <w:b/>
                <w:sz w:val="14"/>
                <w:szCs w:val="14"/>
                <w:lang w:eastAsia="it-IT"/>
              </w:rPr>
              <w:t xml:space="preserve"> </w:t>
            </w:r>
            <w:r w:rsidR="00D837A5">
              <w:rPr>
                <w:rFonts w:ascii="Arial" w:eastAsia="Times New Roman" w:hAnsi="Arial" w:cs="Arial"/>
                <w:b/>
                <w:sz w:val="14"/>
                <w:szCs w:val="14"/>
                <w:lang w:eastAsia="it-IT"/>
              </w:rPr>
              <w:t>–</w:t>
            </w:r>
            <w:r w:rsidR="00344328">
              <w:rPr>
                <w:rFonts w:ascii="Arial" w:eastAsia="Times New Roman" w:hAnsi="Arial" w:cs="Arial"/>
                <w:b/>
                <w:sz w:val="14"/>
                <w:szCs w:val="14"/>
                <w:lang w:eastAsia="it-IT"/>
              </w:rPr>
              <w:t>D</w:t>
            </w:r>
            <w:r w:rsidR="00A43E3C" w:rsidRPr="00E520B6">
              <w:rPr>
                <w:rFonts w:ascii="Arial" w:eastAsia="Times New Roman" w:hAnsi="Arial" w:cs="Arial"/>
                <w:b/>
                <w:sz w:val="14"/>
                <w:szCs w:val="14"/>
                <w:lang w:eastAsia="it-IT"/>
              </w:rPr>
              <w:t>ic</w:t>
            </w:r>
            <w:r w:rsidR="00D837A5">
              <w:rPr>
                <w:rFonts w:ascii="Arial" w:eastAsia="Times New Roman" w:hAnsi="Arial" w:cs="Arial"/>
                <w:b/>
                <w:sz w:val="14"/>
                <w:szCs w:val="14"/>
                <w:lang w:eastAsia="it-IT"/>
              </w:rPr>
              <w:t>.</w:t>
            </w:r>
            <w:r w:rsidR="00A43E3C" w:rsidRPr="00E520B6">
              <w:rPr>
                <w:rFonts w:ascii="Arial" w:eastAsia="Times New Roman" w:hAnsi="Arial" w:cs="Arial"/>
                <w:b/>
                <w:sz w:val="14"/>
                <w:szCs w:val="14"/>
                <w:lang w:eastAsia="it-IT"/>
              </w:rPr>
              <w:t xml:space="preserve"> </w:t>
            </w:r>
            <w:r w:rsidR="00726612" w:rsidRPr="00E520B6">
              <w:rPr>
                <w:rFonts w:ascii="Arial" w:eastAsia="Times New Roman" w:hAnsi="Arial" w:cs="Arial"/>
                <w:b/>
                <w:sz w:val="14"/>
                <w:szCs w:val="14"/>
                <w:lang w:eastAsia="it-IT"/>
              </w:rPr>
              <w:t>X</w:t>
            </w:r>
          </w:p>
        </w:tc>
        <w:tc>
          <w:tcPr>
            <w:tcW w:w="384"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35E6055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466AB46"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1C574C6"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51"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F1D8954"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420"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B2A143C"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85745E6"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FBD4B4" w:themeFill="accent6" w:themeFillTint="66"/>
            <w:noWrap/>
            <w:vAlign w:val="center"/>
            <w:hideMark/>
          </w:tcPr>
          <w:p w14:paraId="67214505"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BD4B4" w:themeFill="accent6" w:themeFillTint="66"/>
            <w:noWrap/>
            <w:vAlign w:val="center"/>
            <w:hideMark/>
          </w:tcPr>
          <w:p w14:paraId="0261C11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BD4B4" w:themeFill="accent6" w:themeFillTint="66"/>
            <w:noWrap/>
            <w:vAlign w:val="center"/>
            <w:hideMark/>
          </w:tcPr>
          <w:p w14:paraId="7B383A08"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FBD4B4" w:themeFill="accent6" w:themeFillTint="66"/>
            <w:noWrap/>
            <w:vAlign w:val="center"/>
            <w:hideMark/>
          </w:tcPr>
          <w:p w14:paraId="37174017"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FBD4B4" w:themeFill="accent6" w:themeFillTint="66"/>
            <w:noWrap/>
            <w:vAlign w:val="center"/>
            <w:hideMark/>
          </w:tcPr>
          <w:p w14:paraId="12029497"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BD4B4" w:themeFill="accent6" w:themeFillTint="66"/>
            <w:noWrap/>
            <w:vAlign w:val="center"/>
            <w:hideMark/>
          </w:tcPr>
          <w:p w14:paraId="080B1D5B"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FBD4B4" w:themeFill="accent6" w:themeFillTint="66"/>
            <w:noWrap/>
            <w:vAlign w:val="center"/>
            <w:hideMark/>
          </w:tcPr>
          <w:p w14:paraId="2D71DDE3"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BD4B4" w:themeFill="accent6" w:themeFillTint="66"/>
            <w:noWrap/>
            <w:vAlign w:val="center"/>
            <w:hideMark/>
          </w:tcPr>
          <w:p w14:paraId="045A1F4A"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BD4B4" w:themeFill="accent6" w:themeFillTint="66"/>
            <w:noWrap/>
            <w:vAlign w:val="center"/>
            <w:hideMark/>
          </w:tcPr>
          <w:p w14:paraId="106F1AD9"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401" w:type="dxa"/>
            <w:tcBorders>
              <w:top w:val="dotted" w:sz="4" w:space="0" w:color="auto"/>
              <w:left w:val="dotted" w:sz="4" w:space="0" w:color="auto"/>
              <w:bottom w:val="dotted" w:sz="4" w:space="0" w:color="auto"/>
              <w:right w:val="dotted" w:sz="4" w:space="0" w:color="auto"/>
            </w:tcBorders>
            <w:shd w:val="clear" w:color="auto" w:fill="FBD4B4" w:themeFill="accent6" w:themeFillTint="66"/>
            <w:noWrap/>
            <w:vAlign w:val="center"/>
            <w:hideMark/>
          </w:tcPr>
          <w:p w14:paraId="1165BCD1"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70"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7096A6E"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F44C2E6"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5BF5A93A"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7A69EE55"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4CE93208"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2931403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61783EC3"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5D0CAA1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49E4FEE1"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7112DA1F"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7B46D609"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single" w:sz="4" w:space="0" w:color="auto"/>
            </w:tcBorders>
            <w:shd w:val="clear" w:color="auto" w:fill="FFFFFF" w:themeFill="background1"/>
            <w:noWrap/>
            <w:vAlign w:val="center"/>
            <w:hideMark/>
          </w:tcPr>
          <w:p w14:paraId="678E245B"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r>
      <w:tr w:rsidR="00A43E3C" w:rsidRPr="004945B6" w14:paraId="46D3D4C0" w14:textId="77777777" w:rsidTr="004A6603">
        <w:trPr>
          <w:trHeight w:val="510"/>
        </w:trPr>
        <w:tc>
          <w:tcPr>
            <w:tcW w:w="1408" w:type="dxa"/>
            <w:tcBorders>
              <w:top w:val="dotted" w:sz="4" w:space="0" w:color="auto"/>
              <w:left w:val="single" w:sz="4" w:space="0" w:color="auto"/>
              <w:bottom w:val="dotted" w:sz="4" w:space="0" w:color="auto"/>
              <w:right w:val="dotted" w:sz="4" w:space="0" w:color="auto"/>
            </w:tcBorders>
            <w:shd w:val="clear" w:color="auto" w:fill="auto"/>
            <w:vAlign w:val="center"/>
            <w:hideMark/>
          </w:tcPr>
          <w:p w14:paraId="035254F2" w14:textId="77777777" w:rsidR="00A43E3C" w:rsidRPr="004945B6" w:rsidRDefault="00A43E3C" w:rsidP="00A43E3C">
            <w:pPr>
              <w:keepNext/>
              <w:keepLines/>
              <w:spacing w:after="0" w:line="240" w:lineRule="auto"/>
              <w:rPr>
                <w:rFonts w:ascii="Arial" w:eastAsia="Times New Roman" w:hAnsi="Arial" w:cs="Arial"/>
                <w:b/>
                <w:sz w:val="14"/>
                <w:szCs w:val="14"/>
                <w:lang w:eastAsia="it-IT"/>
              </w:rPr>
            </w:pPr>
            <w:r w:rsidRPr="004945B6">
              <w:rPr>
                <w:rFonts w:ascii="Arial" w:eastAsia="Times New Roman" w:hAnsi="Arial" w:cs="Arial"/>
                <w:b/>
                <w:sz w:val="14"/>
                <w:szCs w:val="14"/>
                <w:lang w:eastAsia="it-IT"/>
              </w:rPr>
              <w:t>Valutazione esiti dei controllo</w:t>
            </w:r>
          </w:p>
        </w:tc>
        <w:tc>
          <w:tcPr>
            <w:tcW w:w="126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89185BC" w14:textId="4D3EBAC8" w:rsidR="00A43E3C" w:rsidRPr="00E520B6" w:rsidRDefault="00505F2C" w:rsidP="00344328">
            <w:pPr>
              <w:keepNext/>
              <w:keepLines/>
              <w:spacing w:after="0" w:line="240" w:lineRule="auto"/>
              <w:rPr>
                <w:rFonts w:ascii="Arial" w:eastAsia="Times New Roman" w:hAnsi="Arial" w:cs="Arial"/>
                <w:b/>
                <w:sz w:val="14"/>
                <w:szCs w:val="14"/>
                <w:lang w:eastAsia="it-IT"/>
              </w:rPr>
            </w:pPr>
            <w:r>
              <w:rPr>
                <w:rFonts w:ascii="Arial" w:eastAsia="Times New Roman" w:hAnsi="Arial" w:cs="Arial"/>
                <w:b/>
                <w:sz w:val="14"/>
                <w:szCs w:val="14"/>
                <w:lang w:eastAsia="it-IT"/>
              </w:rPr>
              <w:t>S</w:t>
            </w:r>
            <w:r w:rsidR="00A43E3C" w:rsidRPr="00E520B6">
              <w:rPr>
                <w:rFonts w:ascii="Arial" w:eastAsia="Times New Roman" w:hAnsi="Arial" w:cs="Arial"/>
                <w:b/>
                <w:sz w:val="14"/>
                <w:szCs w:val="14"/>
                <w:lang w:eastAsia="it-IT"/>
              </w:rPr>
              <w:t>et</w:t>
            </w:r>
            <w:r w:rsidR="00D837A5">
              <w:rPr>
                <w:rFonts w:ascii="Arial" w:eastAsia="Times New Roman" w:hAnsi="Arial" w:cs="Arial"/>
                <w:b/>
                <w:sz w:val="14"/>
                <w:szCs w:val="14"/>
                <w:lang w:eastAsia="it-IT"/>
              </w:rPr>
              <w:t>.</w:t>
            </w:r>
            <w:r w:rsidR="00A43E3C">
              <w:rPr>
                <w:rFonts w:ascii="Arial" w:eastAsia="Times New Roman" w:hAnsi="Arial" w:cs="Arial"/>
                <w:b/>
                <w:sz w:val="14"/>
                <w:szCs w:val="14"/>
                <w:lang w:eastAsia="it-IT"/>
              </w:rPr>
              <w:t xml:space="preserve"> </w:t>
            </w:r>
            <w:r w:rsidR="00D837A5">
              <w:rPr>
                <w:rFonts w:ascii="Arial" w:eastAsia="Times New Roman" w:hAnsi="Arial" w:cs="Arial"/>
                <w:b/>
                <w:sz w:val="14"/>
                <w:szCs w:val="14"/>
                <w:lang w:eastAsia="it-IT"/>
              </w:rPr>
              <w:t>–</w:t>
            </w:r>
            <w:r w:rsidR="00A43E3C">
              <w:rPr>
                <w:rFonts w:ascii="Arial" w:eastAsia="Times New Roman" w:hAnsi="Arial" w:cs="Arial"/>
                <w:b/>
                <w:sz w:val="14"/>
                <w:szCs w:val="14"/>
                <w:lang w:eastAsia="it-IT"/>
              </w:rPr>
              <w:t xml:space="preserve"> </w:t>
            </w:r>
            <w:r w:rsidR="00344328">
              <w:rPr>
                <w:rFonts w:ascii="Arial" w:eastAsia="Times New Roman" w:hAnsi="Arial" w:cs="Arial"/>
                <w:b/>
                <w:sz w:val="14"/>
                <w:szCs w:val="14"/>
                <w:lang w:eastAsia="it-IT"/>
              </w:rPr>
              <w:t>D</w:t>
            </w:r>
            <w:r w:rsidR="00A43E3C" w:rsidRPr="00E520B6">
              <w:rPr>
                <w:rFonts w:ascii="Arial" w:eastAsia="Times New Roman" w:hAnsi="Arial" w:cs="Arial"/>
                <w:b/>
                <w:sz w:val="14"/>
                <w:szCs w:val="14"/>
                <w:lang w:eastAsia="it-IT"/>
              </w:rPr>
              <w:t>ic</w:t>
            </w:r>
            <w:r w:rsidR="00D837A5">
              <w:rPr>
                <w:rFonts w:ascii="Arial" w:eastAsia="Times New Roman" w:hAnsi="Arial" w:cs="Arial"/>
                <w:b/>
                <w:sz w:val="14"/>
                <w:szCs w:val="14"/>
                <w:lang w:eastAsia="it-IT"/>
              </w:rPr>
              <w:t>.</w:t>
            </w:r>
            <w:r w:rsidR="00A43E3C">
              <w:rPr>
                <w:rFonts w:ascii="Arial" w:eastAsia="Times New Roman" w:hAnsi="Arial" w:cs="Arial"/>
                <w:b/>
                <w:sz w:val="14"/>
                <w:szCs w:val="14"/>
                <w:lang w:eastAsia="it-IT"/>
              </w:rPr>
              <w:t xml:space="preserve"> </w:t>
            </w:r>
            <w:r w:rsidR="00726612" w:rsidRPr="00E520B6">
              <w:rPr>
                <w:rFonts w:ascii="Arial" w:eastAsia="Times New Roman" w:hAnsi="Arial" w:cs="Arial"/>
                <w:b/>
                <w:sz w:val="14"/>
                <w:szCs w:val="14"/>
                <w:lang w:eastAsia="it-IT"/>
              </w:rPr>
              <w:t>X</w:t>
            </w:r>
          </w:p>
        </w:tc>
        <w:tc>
          <w:tcPr>
            <w:tcW w:w="384"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1C42B28"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DB86E4B"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76C1CD2"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51"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99A7B94"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420"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683CE0E"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984E18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29CBD35A"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B77F419"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3DC12BD"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CC7A437"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1F3BDBB"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EC26A34"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13711A5F"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750D5AF1"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1C66C4BE"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401"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2D9663CC"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70"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7D7F5A7A"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9BF0491"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501EE719"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4C947B4E"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774B3547"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1B47CBBF"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2C60280B"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7FECF6AC"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40C02C08"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2765F903"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0E0EB438"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single" w:sz="4" w:space="0" w:color="auto"/>
            </w:tcBorders>
            <w:shd w:val="clear" w:color="auto" w:fill="808080" w:themeFill="background1" w:themeFillShade="80"/>
            <w:noWrap/>
            <w:vAlign w:val="center"/>
            <w:hideMark/>
          </w:tcPr>
          <w:p w14:paraId="652490CC"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r>
      <w:tr w:rsidR="00A43E3C" w:rsidRPr="004945B6" w14:paraId="524DF170" w14:textId="77777777" w:rsidTr="004A6603">
        <w:trPr>
          <w:trHeight w:val="510"/>
        </w:trPr>
        <w:tc>
          <w:tcPr>
            <w:tcW w:w="1408" w:type="dxa"/>
            <w:tcBorders>
              <w:top w:val="dotted" w:sz="4" w:space="0" w:color="auto"/>
              <w:left w:val="single" w:sz="4" w:space="0" w:color="auto"/>
              <w:bottom w:val="dotted" w:sz="4" w:space="0" w:color="auto"/>
              <w:right w:val="dotted" w:sz="4" w:space="0" w:color="auto"/>
            </w:tcBorders>
            <w:shd w:val="clear" w:color="auto" w:fill="auto"/>
            <w:vAlign w:val="center"/>
            <w:hideMark/>
          </w:tcPr>
          <w:p w14:paraId="4795A024" w14:textId="77777777" w:rsidR="00A43E3C" w:rsidRPr="004945B6" w:rsidRDefault="00A43E3C" w:rsidP="00A43E3C">
            <w:pPr>
              <w:keepNext/>
              <w:keepLines/>
              <w:spacing w:after="0" w:line="240" w:lineRule="auto"/>
              <w:rPr>
                <w:rFonts w:ascii="Arial" w:eastAsia="Times New Roman" w:hAnsi="Arial" w:cs="Arial"/>
                <w:b/>
                <w:sz w:val="14"/>
                <w:szCs w:val="14"/>
                <w:lang w:eastAsia="it-IT"/>
              </w:rPr>
            </w:pPr>
            <w:r w:rsidRPr="004945B6">
              <w:rPr>
                <w:rFonts w:ascii="Arial" w:eastAsia="Times New Roman" w:hAnsi="Arial" w:cs="Arial"/>
                <w:b/>
                <w:sz w:val="14"/>
                <w:szCs w:val="14"/>
                <w:lang w:eastAsia="it-IT"/>
              </w:rPr>
              <w:t>Analisi dei risultati definitivi/sintesi</w:t>
            </w:r>
          </w:p>
        </w:tc>
        <w:tc>
          <w:tcPr>
            <w:tcW w:w="126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22D6F7A" w14:textId="1541BB4E" w:rsidR="00A43E3C" w:rsidRPr="00E520B6" w:rsidRDefault="00505F2C" w:rsidP="00A43E3C">
            <w:pPr>
              <w:keepNext/>
              <w:keepLines/>
              <w:spacing w:after="0" w:line="240" w:lineRule="auto"/>
              <w:rPr>
                <w:rFonts w:ascii="Arial" w:eastAsia="Times New Roman" w:hAnsi="Arial" w:cs="Arial"/>
                <w:b/>
                <w:sz w:val="14"/>
                <w:szCs w:val="14"/>
                <w:lang w:eastAsia="it-IT"/>
              </w:rPr>
            </w:pPr>
            <w:r>
              <w:rPr>
                <w:rFonts w:ascii="Arial" w:eastAsia="Times New Roman" w:hAnsi="Arial" w:cs="Arial"/>
                <w:b/>
                <w:sz w:val="14"/>
                <w:szCs w:val="14"/>
                <w:lang w:eastAsia="it-IT"/>
              </w:rPr>
              <w:t>G</w:t>
            </w:r>
            <w:r w:rsidR="00A43E3C" w:rsidRPr="00E520B6">
              <w:rPr>
                <w:rFonts w:ascii="Arial" w:eastAsia="Times New Roman" w:hAnsi="Arial" w:cs="Arial"/>
                <w:b/>
                <w:sz w:val="14"/>
                <w:szCs w:val="14"/>
                <w:lang w:eastAsia="it-IT"/>
              </w:rPr>
              <w:t>en</w:t>
            </w:r>
            <w:r w:rsidR="00D837A5">
              <w:rPr>
                <w:rFonts w:ascii="Arial" w:eastAsia="Times New Roman" w:hAnsi="Arial" w:cs="Arial"/>
                <w:b/>
                <w:sz w:val="14"/>
                <w:szCs w:val="14"/>
                <w:lang w:eastAsia="it-IT"/>
              </w:rPr>
              <w:t>.</w:t>
            </w:r>
            <w:r w:rsidR="00A43E3C">
              <w:rPr>
                <w:rFonts w:ascii="Arial" w:eastAsia="Times New Roman" w:hAnsi="Arial" w:cs="Arial"/>
                <w:b/>
                <w:sz w:val="14"/>
                <w:szCs w:val="14"/>
                <w:lang w:eastAsia="it-IT"/>
              </w:rPr>
              <w:t xml:space="preserve"> </w:t>
            </w:r>
            <w:r w:rsidR="00D837A5">
              <w:rPr>
                <w:rFonts w:ascii="Arial" w:eastAsia="Times New Roman" w:hAnsi="Arial" w:cs="Arial"/>
                <w:b/>
                <w:sz w:val="14"/>
                <w:szCs w:val="14"/>
                <w:lang w:eastAsia="it-IT"/>
              </w:rPr>
              <w:t>–</w:t>
            </w:r>
            <w:r w:rsidR="00A43E3C">
              <w:rPr>
                <w:rFonts w:ascii="Arial" w:eastAsia="Times New Roman" w:hAnsi="Arial" w:cs="Arial"/>
                <w:b/>
                <w:sz w:val="14"/>
                <w:szCs w:val="14"/>
                <w:lang w:eastAsia="it-IT"/>
              </w:rPr>
              <w:t xml:space="preserve"> </w:t>
            </w:r>
            <w:r w:rsidR="00344328">
              <w:rPr>
                <w:rFonts w:ascii="Arial" w:eastAsia="Times New Roman" w:hAnsi="Arial" w:cs="Arial"/>
                <w:b/>
                <w:sz w:val="14"/>
                <w:szCs w:val="14"/>
                <w:lang w:eastAsia="it-IT"/>
              </w:rPr>
              <w:t>F</w:t>
            </w:r>
            <w:r w:rsidR="00A43E3C" w:rsidRPr="00E520B6">
              <w:rPr>
                <w:rFonts w:ascii="Arial" w:eastAsia="Times New Roman" w:hAnsi="Arial" w:cs="Arial"/>
                <w:b/>
                <w:sz w:val="14"/>
                <w:szCs w:val="14"/>
                <w:lang w:eastAsia="it-IT"/>
              </w:rPr>
              <w:t>eb</w:t>
            </w:r>
            <w:r w:rsidR="00D837A5">
              <w:rPr>
                <w:rFonts w:ascii="Arial" w:eastAsia="Times New Roman" w:hAnsi="Arial" w:cs="Arial"/>
                <w:b/>
                <w:sz w:val="14"/>
                <w:szCs w:val="14"/>
                <w:lang w:eastAsia="it-IT"/>
              </w:rPr>
              <w:t>.</w:t>
            </w:r>
            <w:r w:rsidR="00A43E3C" w:rsidRPr="00E520B6">
              <w:rPr>
                <w:rFonts w:ascii="Arial" w:eastAsia="Times New Roman" w:hAnsi="Arial" w:cs="Arial"/>
                <w:b/>
                <w:sz w:val="14"/>
                <w:szCs w:val="14"/>
                <w:lang w:eastAsia="it-IT"/>
              </w:rPr>
              <w:t xml:space="preserve"> x+1</w:t>
            </w:r>
          </w:p>
        </w:tc>
        <w:tc>
          <w:tcPr>
            <w:tcW w:w="384"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341A7277"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5A5FC38"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BC9EAFF"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51"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C49462E"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420"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2160AD4"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2AA6917"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E8E7DC8"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B7C471B"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9C0D4EA"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5B4E376"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786E029"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C526ADF"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30DACF05"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544BCC5"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90AB61F"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401"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3AF993F6"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70" w:type="dxa"/>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13AE0FE6"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17A4A1A1"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21D9645F"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2BEC63E9"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26C19B7E"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C76ECF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296CADEC"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958FE97"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62BC81C"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8A8D189"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F7B35E2"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single" w:sz="4" w:space="0" w:color="auto"/>
            </w:tcBorders>
            <w:shd w:val="clear" w:color="auto" w:fill="auto"/>
            <w:noWrap/>
            <w:vAlign w:val="center"/>
            <w:hideMark/>
          </w:tcPr>
          <w:p w14:paraId="44CEF305"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r>
      <w:tr w:rsidR="00A43E3C" w:rsidRPr="004945B6" w14:paraId="7143A703" w14:textId="77777777" w:rsidTr="004A6603">
        <w:trPr>
          <w:trHeight w:val="510"/>
        </w:trPr>
        <w:tc>
          <w:tcPr>
            <w:tcW w:w="1408" w:type="dxa"/>
            <w:tcBorders>
              <w:top w:val="dotted" w:sz="4" w:space="0" w:color="auto"/>
              <w:left w:val="single" w:sz="4" w:space="0" w:color="auto"/>
              <w:bottom w:val="dotted" w:sz="4" w:space="0" w:color="auto"/>
              <w:right w:val="dotted" w:sz="4" w:space="0" w:color="auto"/>
            </w:tcBorders>
            <w:shd w:val="clear" w:color="auto" w:fill="auto"/>
            <w:vAlign w:val="center"/>
            <w:hideMark/>
          </w:tcPr>
          <w:p w14:paraId="133441BD" w14:textId="77777777" w:rsidR="00A43E3C" w:rsidRPr="004945B6" w:rsidRDefault="00A43E3C" w:rsidP="00A43E3C">
            <w:pPr>
              <w:keepNext/>
              <w:keepLines/>
              <w:spacing w:after="0" w:line="240" w:lineRule="auto"/>
              <w:rPr>
                <w:rFonts w:ascii="Arial" w:eastAsia="Times New Roman" w:hAnsi="Arial" w:cs="Arial"/>
                <w:b/>
                <w:sz w:val="14"/>
                <w:szCs w:val="14"/>
                <w:lang w:eastAsia="it-IT"/>
              </w:rPr>
            </w:pPr>
            <w:r w:rsidRPr="004945B6">
              <w:rPr>
                <w:rFonts w:ascii="Arial" w:eastAsia="Times New Roman" w:hAnsi="Arial" w:cs="Arial"/>
                <w:b/>
                <w:sz w:val="14"/>
                <w:szCs w:val="14"/>
                <w:lang w:eastAsia="it-IT"/>
              </w:rPr>
              <w:t>Parere di audit - conti annuali</w:t>
            </w:r>
          </w:p>
        </w:tc>
        <w:tc>
          <w:tcPr>
            <w:tcW w:w="126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6CAA04A" w14:textId="4F72FB14" w:rsidR="00A43E3C" w:rsidRPr="00E520B6" w:rsidRDefault="00D837A5" w:rsidP="00D837A5">
            <w:pPr>
              <w:keepNext/>
              <w:keepLines/>
              <w:spacing w:after="0" w:line="240" w:lineRule="auto"/>
              <w:rPr>
                <w:rFonts w:ascii="Arial" w:eastAsia="Times New Roman" w:hAnsi="Arial" w:cs="Arial"/>
                <w:b/>
                <w:sz w:val="14"/>
                <w:szCs w:val="14"/>
                <w:lang w:eastAsia="it-IT"/>
              </w:rPr>
            </w:pPr>
            <w:r>
              <w:rPr>
                <w:rFonts w:ascii="Arial" w:eastAsia="Times New Roman" w:hAnsi="Arial" w:cs="Arial"/>
                <w:b/>
                <w:sz w:val="14"/>
                <w:szCs w:val="14"/>
                <w:lang w:eastAsia="it-IT"/>
              </w:rPr>
              <w:t>15-F</w:t>
            </w:r>
            <w:r w:rsidR="00A43E3C" w:rsidRPr="00E520B6">
              <w:rPr>
                <w:rFonts w:ascii="Arial" w:eastAsia="Times New Roman" w:hAnsi="Arial" w:cs="Arial"/>
                <w:b/>
                <w:sz w:val="14"/>
                <w:szCs w:val="14"/>
                <w:lang w:eastAsia="it-IT"/>
              </w:rPr>
              <w:t>eb</w:t>
            </w:r>
            <w:r>
              <w:rPr>
                <w:rFonts w:ascii="Arial" w:eastAsia="Times New Roman" w:hAnsi="Arial" w:cs="Arial"/>
                <w:b/>
                <w:sz w:val="14"/>
                <w:szCs w:val="14"/>
                <w:lang w:eastAsia="it-IT"/>
              </w:rPr>
              <w:t>.</w:t>
            </w:r>
            <w:r w:rsidR="00344328" w:rsidRPr="00E520B6">
              <w:rPr>
                <w:rFonts w:ascii="Arial" w:eastAsia="Times New Roman" w:hAnsi="Arial" w:cs="Arial"/>
                <w:b/>
                <w:sz w:val="14"/>
                <w:szCs w:val="14"/>
                <w:lang w:eastAsia="it-IT"/>
              </w:rPr>
              <w:t xml:space="preserve"> x+1</w:t>
            </w:r>
          </w:p>
        </w:tc>
        <w:tc>
          <w:tcPr>
            <w:tcW w:w="384"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36740C4D"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D08C283"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41ADB93"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51"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5669B4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420"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C5EC20A"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2A46C0AB"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75A1B16"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6CE1952"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3BAE4238"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272F399C"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9C1D24A"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BAD38B2"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3F65005F"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20CC1228"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FE1539C"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401"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25161AA"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70"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71C700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7901A782"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F841B9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A224E8A"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312BB4D6"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4C5522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0EC9467"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F061A26"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825D867"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EEBD4E3"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852F0C3"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single" w:sz="4" w:space="0" w:color="auto"/>
            </w:tcBorders>
            <w:shd w:val="clear" w:color="auto" w:fill="auto"/>
            <w:noWrap/>
            <w:vAlign w:val="center"/>
            <w:hideMark/>
          </w:tcPr>
          <w:p w14:paraId="50EB630C"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r>
      <w:tr w:rsidR="00A43E3C" w:rsidRPr="004945B6" w14:paraId="61F32DDE" w14:textId="77777777" w:rsidTr="004A6603">
        <w:trPr>
          <w:trHeight w:val="510"/>
        </w:trPr>
        <w:tc>
          <w:tcPr>
            <w:tcW w:w="1408" w:type="dxa"/>
            <w:tcBorders>
              <w:top w:val="dotted" w:sz="4" w:space="0" w:color="auto"/>
              <w:left w:val="single" w:sz="4" w:space="0" w:color="auto"/>
              <w:bottom w:val="dotted" w:sz="4" w:space="0" w:color="auto"/>
              <w:right w:val="dotted" w:sz="4" w:space="0" w:color="auto"/>
            </w:tcBorders>
            <w:shd w:val="clear" w:color="auto" w:fill="auto"/>
            <w:vAlign w:val="center"/>
            <w:hideMark/>
          </w:tcPr>
          <w:p w14:paraId="4B6B0E42" w14:textId="553AE080" w:rsidR="00A43E3C" w:rsidRPr="004945B6" w:rsidRDefault="00A43E3C" w:rsidP="00505F2C">
            <w:pPr>
              <w:keepNext/>
              <w:keepLines/>
              <w:spacing w:after="0" w:line="240" w:lineRule="auto"/>
              <w:rPr>
                <w:rFonts w:ascii="Arial" w:eastAsia="Times New Roman" w:hAnsi="Arial" w:cs="Arial"/>
                <w:b/>
                <w:sz w:val="14"/>
                <w:szCs w:val="14"/>
                <w:lang w:eastAsia="it-IT"/>
              </w:rPr>
            </w:pPr>
            <w:r w:rsidRPr="004945B6">
              <w:rPr>
                <w:rFonts w:ascii="Arial" w:eastAsia="Times New Roman" w:hAnsi="Arial" w:cs="Arial"/>
                <w:b/>
                <w:sz w:val="14"/>
                <w:szCs w:val="14"/>
                <w:lang w:eastAsia="it-IT"/>
              </w:rPr>
              <w:t>R</w:t>
            </w:r>
            <w:r w:rsidR="00505F2C">
              <w:rPr>
                <w:rFonts w:ascii="Arial" w:eastAsia="Times New Roman" w:hAnsi="Arial" w:cs="Arial"/>
                <w:b/>
                <w:sz w:val="14"/>
                <w:szCs w:val="14"/>
                <w:lang w:eastAsia="it-IT"/>
              </w:rPr>
              <w:t>elazione di controllo annuale</w:t>
            </w:r>
          </w:p>
        </w:tc>
        <w:tc>
          <w:tcPr>
            <w:tcW w:w="126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50ED0AB" w14:textId="52FDCCB9" w:rsidR="00A43E3C" w:rsidRPr="00E520B6" w:rsidRDefault="00D837A5" w:rsidP="00A43E3C">
            <w:pPr>
              <w:keepNext/>
              <w:keepLines/>
              <w:spacing w:after="0" w:line="240" w:lineRule="auto"/>
              <w:rPr>
                <w:rFonts w:ascii="Arial" w:eastAsia="Times New Roman" w:hAnsi="Arial" w:cs="Arial"/>
                <w:b/>
                <w:sz w:val="14"/>
                <w:szCs w:val="14"/>
                <w:lang w:eastAsia="it-IT"/>
              </w:rPr>
            </w:pPr>
            <w:r>
              <w:rPr>
                <w:rFonts w:ascii="Arial" w:eastAsia="Times New Roman" w:hAnsi="Arial" w:cs="Arial"/>
                <w:b/>
                <w:sz w:val="14"/>
                <w:szCs w:val="14"/>
                <w:lang w:eastAsia="it-IT"/>
              </w:rPr>
              <w:t>15-F</w:t>
            </w:r>
            <w:r w:rsidR="00A43E3C" w:rsidRPr="00E520B6">
              <w:rPr>
                <w:rFonts w:ascii="Arial" w:eastAsia="Times New Roman" w:hAnsi="Arial" w:cs="Arial"/>
                <w:b/>
                <w:sz w:val="14"/>
                <w:szCs w:val="14"/>
                <w:lang w:eastAsia="it-IT"/>
              </w:rPr>
              <w:t>eb</w:t>
            </w:r>
            <w:r>
              <w:rPr>
                <w:rFonts w:ascii="Arial" w:eastAsia="Times New Roman" w:hAnsi="Arial" w:cs="Arial"/>
                <w:b/>
                <w:sz w:val="14"/>
                <w:szCs w:val="14"/>
                <w:lang w:eastAsia="it-IT"/>
              </w:rPr>
              <w:t>.</w:t>
            </w:r>
            <w:r w:rsidR="00344328" w:rsidRPr="00E520B6">
              <w:rPr>
                <w:rFonts w:ascii="Arial" w:eastAsia="Times New Roman" w:hAnsi="Arial" w:cs="Arial"/>
                <w:b/>
                <w:sz w:val="14"/>
                <w:szCs w:val="14"/>
                <w:lang w:eastAsia="it-IT"/>
              </w:rPr>
              <w:t xml:space="preserve"> x+1</w:t>
            </w:r>
          </w:p>
        </w:tc>
        <w:tc>
          <w:tcPr>
            <w:tcW w:w="384"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4681009"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273BC991"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3BB07E2B"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51"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CE4FDD3"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420"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7EA8F6B"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C8D012A"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872ADDB"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2847F4D"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0149785"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105AE8C"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2205F38C"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95D0EA9"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2084A33"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3137A7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D4D1AD0"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401"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220A8EC8"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70"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A1453BE"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002060"/>
            <w:noWrap/>
            <w:vAlign w:val="center"/>
            <w:hideMark/>
          </w:tcPr>
          <w:p w14:paraId="48DD65A2"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090C7DF"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D50B5E9"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C5FAE3F"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DAC7171"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B88CB9F"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9F88F38"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F9B25F1"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E0B7D25"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9CCD22C"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single" w:sz="4" w:space="0" w:color="auto"/>
            </w:tcBorders>
            <w:shd w:val="clear" w:color="auto" w:fill="auto"/>
            <w:noWrap/>
            <w:vAlign w:val="center"/>
            <w:hideMark/>
          </w:tcPr>
          <w:p w14:paraId="41A7EB1A"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r>
      <w:tr w:rsidR="00A43E3C" w:rsidRPr="004945B6" w14:paraId="599185AF" w14:textId="77777777" w:rsidTr="004A6603">
        <w:trPr>
          <w:trHeight w:val="510"/>
        </w:trPr>
        <w:tc>
          <w:tcPr>
            <w:tcW w:w="1408" w:type="dxa"/>
            <w:tcBorders>
              <w:top w:val="dotted" w:sz="4" w:space="0" w:color="auto"/>
              <w:left w:val="single" w:sz="4" w:space="0" w:color="auto"/>
              <w:bottom w:val="dotted" w:sz="4" w:space="0" w:color="auto"/>
              <w:right w:val="dotted" w:sz="4" w:space="0" w:color="auto"/>
            </w:tcBorders>
            <w:shd w:val="clear" w:color="auto" w:fill="auto"/>
            <w:vAlign w:val="center"/>
            <w:hideMark/>
          </w:tcPr>
          <w:p w14:paraId="49338D4B" w14:textId="00081092" w:rsidR="00A43E3C" w:rsidRPr="004945B6" w:rsidRDefault="00505F2C" w:rsidP="00A43E3C">
            <w:pPr>
              <w:keepNext/>
              <w:keepLines/>
              <w:spacing w:after="0" w:line="240" w:lineRule="auto"/>
              <w:rPr>
                <w:rFonts w:ascii="Arial" w:eastAsia="Times New Roman" w:hAnsi="Arial" w:cs="Arial"/>
                <w:b/>
                <w:sz w:val="14"/>
                <w:szCs w:val="14"/>
                <w:lang w:eastAsia="it-IT"/>
              </w:rPr>
            </w:pPr>
            <w:r w:rsidRPr="00505F2C">
              <w:rPr>
                <w:rFonts w:ascii="Arial" w:eastAsia="Times New Roman" w:hAnsi="Arial" w:cs="Arial"/>
                <w:b/>
                <w:i/>
                <w:sz w:val="14"/>
                <w:szCs w:val="14"/>
                <w:lang w:eastAsia="it-IT"/>
              </w:rPr>
              <w:t>Follow up</w:t>
            </w:r>
            <w:r>
              <w:rPr>
                <w:rFonts w:ascii="Arial" w:eastAsia="Times New Roman" w:hAnsi="Arial" w:cs="Arial"/>
                <w:b/>
                <w:sz w:val="14"/>
                <w:szCs w:val="14"/>
                <w:lang w:eastAsia="it-IT"/>
              </w:rPr>
              <w:t xml:space="preserve"> a</w:t>
            </w:r>
            <w:r w:rsidR="00A43E3C" w:rsidRPr="004945B6">
              <w:rPr>
                <w:rFonts w:ascii="Arial" w:eastAsia="Times New Roman" w:hAnsi="Arial" w:cs="Arial"/>
                <w:b/>
                <w:sz w:val="14"/>
                <w:szCs w:val="14"/>
                <w:lang w:eastAsia="it-IT"/>
              </w:rPr>
              <w:t>udit di sistema</w:t>
            </w:r>
          </w:p>
        </w:tc>
        <w:tc>
          <w:tcPr>
            <w:tcW w:w="126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9C04272" w14:textId="08007AB3" w:rsidR="00A43E3C" w:rsidRPr="00E520B6" w:rsidRDefault="00505F2C" w:rsidP="00A43E3C">
            <w:pPr>
              <w:keepNext/>
              <w:keepLines/>
              <w:spacing w:after="0" w:line="240" w:lineRule="auto"/>
              <w:rPr>
                <w:rFonts w:ascii="Arial" w:eastAsia="Times New Roman" w:hAnsi="Arial" w:cs="Arial"/>
                <w:b/>
                <w:sz w:val="14"/>
                <w:szCs w:val="14"/>
                <w:lang w:eastAsia="it-IT"/>
              </w:rPr>
            </w:pPr>
            <w:r>
              <w:rPr>
                <w:rFonts w:ascii="Arial" w:eastAsia="Times New Roman" w:hAnsi="Arial" w:cs="Arial"/>
                <w:b/>
                <w:sz w:val="14"/>
                <w:szCs w:val="14"/>
                <w:lang w:eastAsia="it-IT"/>
              </w:rPr>
              <w:t>S</w:t>
            </w:r>
            <w:r w:rsidR="00A43E3C" w:rsidRPr="00E520B6">
              <w:rPr>
                <w:rFonts w:ascii="Arial" w:eastAsia="Times New Roman" w:hAnsi="Arial" w:cs="Arial"/>
                <w:b/>
                <w:sz w:val="14"/>
                <w:szCs w:val="14"/>
                <w:lang w:eastAsia="it-IT"/>
              </w:rPr>
              <w:t>emestrale</w:t>
            </w:r>
          </w:p>
        </w:tc>
        <w:tc>
          <w:tcPr>
            <w:tcW w:w="384"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3FC20534"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14E640D"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0760F721"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51"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2DF56D81"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420"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3B76B066"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BD4B4" w:themeFill="accent6" w:themeFillTint="66"/>
            <w:noWrap/>
            <w:vAlign w:val="center"/>
            <w:hideMark/>
          </w:tcPr>
          <w:p w14:paraId="535A1E48"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FBD4B4" w:themeFill="accent6" w:themeFillTint="66"/>
            <w:noWrap/>
            <w:vAlign w:val="center"/>
            <w:hideMark/>
          </w:tcPr>
          <w:p w14:paraId="43489935"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532A530E"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9C120E5"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2117BEBF"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26FD58CA"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FBD4B4" w:themeFill="accent6" w:themeFillTint="66"/>
            <w:noWrap/>
            <w:vAlign w:val="center"/>
            <w:hideMark/>
          </w:tcPr>
          <w:p w14:paraId="60440816"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FBD4B4" w:themeFill="accent6" w:themeFillTint="66"/>
            <w:noWrap/>
            <w:vAlign w:val="center"/>
            <w:hideMark/>
          </w:tcPr>
          <w:p w14:paraId="2CF71181"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D674FB7"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F69EEC2"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401"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3DF942B2"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70"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E8085AD"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gridSpan w:val="2"/>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4394FD9D"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gridSpan w:val="2"/>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45D2399D"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2CF9241D"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6CEB2B79"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14EFB0FA"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4A652F93"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808080" w:themeFill="background1" w:themeFillShade="80"/>
            <w:noWrap/>
            <w:vAlign w:val="center"/>
            <w:hideMark/>
          </w:tcPr>
          <w:p w14:paraId="26DF028E"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5" w:type="dxa"/>
            <w:tcBorders>
              <w:top w:val="dotted" w:sz="4" w:space="0" w:color="auto"/>
              <w:left w:val="dotted" w:sz="4" w:space="0" w:color="auto"/>
              <w:bottom w:val="dotted" w:sz="4" w:space="0" w:color="auto"/>
              <w:right w:val="dotted" w:sz="4" w:space="0" w:color="auto"/>
            </w:tcBorders>
            <w:shd w:val="clear" w:color="auto" w:fill="FFFFFF" w:themeFill="background1"/>
            <w:noWrap/>
            <w:vAlign w:val="center"/>
            <w:hideMark/>
          </w:tcPr>
          <w:p w14:paraId="5471C77E"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2BFF18AC"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dotted" w:sz="4" w:space="0" w:color="auto"/>
            </w:tcBorders>
            <w:shd w:val="clear" w:color="auto" w:fill="auto"/>
            <w:noWrap/>
            <w:vAlign w:val="center"/>
            <w:hideMark/>
          </w:tcPr>
          <w:p w14:paraId="74624789"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c>
          <w:tcPr>
            <w:tcW w:w="386" w:type="dxa"/>
            <w:tcBorders>
              <w:top w:val="dotted" w:sz="4" w:space="0" w:color="auto"/>
              <w:left w:val="dotted" w:sz="4" w:space="0" w:color="auto"/>
              <w:bottom w:val="dotted" w:sz="4" w:space="0" w:color="auto"/>
              <w:right w:val="single" w:sz="4" w:space="0" w:color="auto"/>
            </w:tcBorders>
            <w:shd w:val="clear" w:color="auto" w:fill="auto"/>
            <w:noWrap/>
            <w:vAlign w:val="center"/>
            <w:hideMark/>
          </w:tcPr>
          <w:p w14:paraId="795F56CA" w14:textId="77777777" w:rsidR="00A43E3C" w:rsidRPr="004945B6" w:rsidRDefault="00A43E3C" w:rsidP="00A43E3C">
            <w:pPr>
              <w:keepNext/>
              <w:keepLines/>
              <w:spacing w:after="0" w:line="240" w:lineRule="auto"/>
              <w:jc w:val="center"/>
              <w:rPr>
                <w:rFonts w:ascii="Arial" w:eastAsia="Times New Roman" w:hAnsi="Arial" w:cs="Arial"/>
                <w:sz w:val="16"/>
                <w:szCs w:val="16"/>
                <w:lang w:eastAsia="it-IT"/>
              </w:rPr>
            </w:pPr>
          </w:p>
        </w:tc>
      </w:tr>
      <w:tr w:rsidR="00A43E3C" w:rsidRPr="004945B6" w14:paraId="337E1910" w14:textId="77777777" w:rsidTr="004A6603">
        <w:trPr>
          <w:trHeight w:val="340"/>
        </w:trPr>
        <w:tc>
          <w:tcPr>
            <w:tcW w:w="1408" w:type="dxa"/>
            <w:tcBorders>
              <w:top w:val="dotted" w:sz="4" w:space="0" w:color="auto"/>
              <w:left w:val="single" w:sz="4" w:space="0" w:color="auto"/>
              <w:bottom w:val="single" w:sz="4" w:space="0" w:color="auto"/>
              <w:right w:val="dotted" w:sz="4" w:space="0" w:color="auto"/>
            </w:tcBorders>
            <w:shd w:val="clear" w:color="auto" w:fill="auto"/>
            <w:vAlign w:val="center"/>
            <w:hideMark/>
          </w:tcPr>
          <w:p w14:paraId="6FE4E016" w14:textId="77777777" w:rsidR="00A43E3C" w:rsidRPr="004945B6" w:rsidRDefault="00A43E3C" w:rsidP="00A43E3C">
            <w:pPr>
              <w:keepNext/>
              <w:keepLines/>
              <w:spacing w:after="0" w:line="240" w:lineRule="auto"/>
              <w:rPr>
                <w:rFonts w:ascii="Arial" w:eastAsia="Times New Roman" w:hAnsi="Arial" w:cs="Arial"/>
                <w:b/>
                <w:sz w:val="14"/>
                <w:szCs w:val="14"/>
                <w:lang w:eastAsia="it-IT"/>
              </w:rPr>
            </w:pPr>
          </w:p>
        </w:tc>
        <w:tc>
          <w:tcPr>
            <w:tcW w:w="1266" w:type="dxa"/>
            <w:tcBorders>
              <w:top w:val="dotted" w:sz="4" w:space="0" w:color="auto"/>
              <w:left w:val="dotted" w:sz="4" w:space="0" w:color="auto"/>
              <w:bottom w:val="single" w:sz="4" w:space="0" w:color="auto"/>
              <w:right w:val="dotted" w:sz="4" w:space="0" w:color="auto"/>
            </w:tcBorders>
            <w:shd w:val="clear" w:color="auto" w:fill="auto"/>
            <w:vAlign w:val="center"/>
            <w:hideMark/>
          </w:tcPr>
          <w:p w14:paraId="3A759352" w14:textId="77777777" w:rsidR="00A43E3C" w:rsidRPr="00A43E3C" w:rsidRDefault="00A43E3C" w:rsidP="00A43E3C">
            <w:pPr>
              <w:keepNext/>
              <w:keepLines/>
              <w:spacing w:after="0" w:line="240" w:lineRule="auto"/>
              <w:jc w:val="right"/>
              <w:rPr>
                <w:rFonts w:ascii="Arial" w:eastAsia="Times New Roman" w:hAnsi="Arial" w:cs="Arial"/>
                <w:b/>
                <w:bCs/>
                <w:sz w:val="14"/>
                <w:szCs w:val="14"/>
                <w:lang w:eastAsia="it-IT"/>
              </w:rPr>
            </w:pPr>
            <w:r w:rsidRPr="00A43E3C">
              <w:rPr>
                <w:rFonts w:ascii="Arial" w:eastAsia="Times New Roman" w:hAnsi="Arial" w:cs="Arial"/>
                <w:b/>
                <w:bCs/>
                <w:sz w:val="14"/>
                <w:szCs w:val="14"/>
                <w:lang w:eastAsia="it-IT"/>
              </w:rPr>
              <w:t>LEGENDA</w:t>
            </w:r>
          </w:p>
        </w:tc>
        <w:tc>
          <w:tcPr>
            <w:tcW w:w="375" w:type="dxa"/>
            <w:tcBorders>
              <w:top w:val="dotted" w:sz="4" w:space="0" w:color="auto"/>
              <w:left w:val="dotted" w:sz="4" w:space="0" w:color="auto"/>
              <w:bottom w:val="single" w:sz="4" w:space="0" w:color="auto"/>
              <w:right w:val="dotted" w:sz="4" w:space="0" w:color="auto"/>
            </w:tcBorders>
            <w:shd w:val="clear" w:color="auto" w:fill="FFFFFF" w:themeFill="background1"/>
            <w:vAlign w:val="center"/>
            <w:hideMark/>
          </w:tcPr>
          <w:p w14:paraId="10311FE4" w14:textId="77777777" w:rsidR="00A43E3C" w:rsidRPr="00A43E3C" w:rsidRDefault="00A43E3C" w:rsidP="00A43E3C">
            <w:pPr>
              <w:keepNext/>
              <w:keepLines/>
              <w:spacing w:after="0" w:line="240" w:lineRule="auto"/>
              <w:rPr>
                <w:rFonts w:ascii="Arial" w:eastAsia="Times New Roman" w:hAnsi="Arial" w:cs="Arial"/>
                <w:sz w:val="14"/>
                <w:szCs w:val="14"/>
                <w:lang w:eastAsia="it-IT"/>
              </w:rPr>
            </w:pPr>
            <w:r w:rsidRPr="00A43E3C">
              <w:rPr>
                <w:rFonts w:ascii="Arial" w:eastAsia="Times New Roman" w:hAnsi="Arial" w:cs="Arial"/>
                <w:sz w:val="14"/>
                <w:szCs w:val="14"/>
                <w:lang w:eastAsia="it-IT"/>
              </w:rPr>
              <w:t> </w:t>
            </w:r>
          </w:p>
        </w:tc>
        <w:tc>
          <w:tcPr>
            <w:tcW w:w="375" w:type="dxa"/>
            <w:gridSpan w:val="2"/>
            <w:tcBorders>
              <w:top w:val="dotted" w:sz="4" w:space="0" w:color="auto"/>
              <w:left w:val="dotted" w:sz="4" w:space="0" w:color="auto"/>
              <w:bottom w:val="single" w:sz="4" w:space="0" w:color="auto"/>
              <w:right w:val="dotted" w:sz="4" w:space="0" w:color="auto"/>
            </w:tcBorders>
            <w:shd w:val="clear" w:color="auto" w:fill="FFFFFF" w:themeFill="background1"/>
            <w:vAlign w:val="center"/>
          </w:tcPr>
          <w:p w14:paraId="47A12FB1" w14:textId="77777777" w:rsidR="00A43E3C" w:rsidRPr="00A43E3C" w:rsidRDefault="00A43E3C" w:rsidP="00A43E3C">
            <w:pPr>
              <w:keepNext/>
              <w:keepLines/>
              <w:spacing w:after="0" w:line="240" w:lineRule="auto"/>
              <w:rPr>
                <w:rFonts w:ascii="Arial" w:eastAsia="Times New Roman" w:hAnsi="Arial" w:cs="Arial"/>
                <w:sz w:val="14"/>
                <w:szCs w:val="14"/>
                <w:lang w:eastAsia="it-IT"/>
              </w:rPr>
            </w:pPr>
          </w:p>
        </w:tc>
        <w:tc>
          <w:tcPr>
            <w:tcW w:w="376" w:type="dxa"/>
            <w:gridSpan w:val="2"/>
            <w:tcBorders>
              <w:top w:val="dotted" w:sz="4" w:space="0" w:color="auto"/>
              <w:left w:val="dotted" w:sz="4" w:space="0" w:color="auto"/>
              <w:bottom w:val="single" w:sz="4" w:space="0" w:color="auto"/>
              <w:right w:val="dotted" w:sz="4" w:space="0" w:color="auto"/>
            </w:tcBorders>
            <w:shd w:val="clear" w:color="auto" w:fill="002060"/>
            <w:vAlign w:val="center"/>
          </w:tcPr>
          <w:p w14:paraId="4BA176D9" w14:textId="390BAE79" w:rsidR="00A43E3C" w:rsidRPr="00A43E3C" w:rsidRDefault="00A43E3C" w:rsidP="00A43E3C">
            <w:pPr>
              <w:keepNext/>
              <w:keepLines/>
              <w:spacing w:after="0" w:line="240" w:lineRule="auto"/>
              <w:rPr>
                <w:rFonts w:ascii="Arial" w:eastAsia="Times New Roman" w:hAnsi="Arial" w:cs="Arial"/>
                <w:sz w:val="14"/>
                <w:szCs w:val="14"/>
                <w:lang w:eastAsia="it-IT"/>
              </w:rPr>
            </w:pPr>
          </w:p>
        </w:tc>
        <w:tc>
          <w:tcPr>
            <w:tcW w:w="2478" w:type="dxa"/>
            <w:gridSpan w:val="8"/>
            <w:tcBorders>
              <w:top w:val="dotted" w:sz="4" w:space="0" w:color="auto"/>
              <w:left w:val="dotted" w:sz="4" w:space="0" w:color="auto"/>
              <w:bottom w:val="single" w:sz="4" w:space="0" w:color="auto"/>
              <w:right w:val="dotted" w:sz="4" w:space="0" w:color="auto"/>
            </w:tcBorders>
            <w:shd w:val="clear" w:color="auto" w:fill="auto"/>
            <w:vAlign w:val="center"/>
            <w:hideMark/>
          </w:tcPr>
          <w:p w14:paraId="0C59364E" w14:textId="01230A5D" w:rsidR="00A43E3C" w:rsidRPr="00A43E3C" w:rsidRDefault="001D304D" w:rsidP="00A43E3C">
            <w:pPr>
              <w:keepNext/>
              <w:keepLines/>
              <w:spacing w:after="0" w:line="240" w:lineRule="auto"/>
              <w:rPr>
                <w:rFonts w:ascii="Arial" w:eastAsia="Times New Roman" w:hAnsi="Arial" w:cs="Arial"/>
                <w:sz w:val="14"/>
                <w:szCs w:val="14"/>
                <w:lang w:eastAsia="it-IT"/>
              </w:rPr>
            </w:pPr>
            <w:r>
              <w:rPr>
                <w:rFonts w:ascii="Arial" w:eastAsia="Times New Roman" w:hAnsi="Arial" w:cs="Arial"/>
                <w:sz w:val="14"/>
                <w:szCs w:val="14"/>
                <w:lang w:eastAsia="it-IT"/>
              </w:rPr>
              <w:t>A</w:t>
            </w:r>
            <w:r w:rsidR="00A43E3C" w:rsidRPr="00A43E3C">
              <w:rPr>
                <w:rFonts w:ascii="Arial" w:eastAsia="Times New Roman" w:hAnsi="Arial" w:cs="Arial"/>
                <w:sz w:val="14"/>
                <w:szCs w:val="14"/>
                <w:lang w:eastAsia="it-IT"/>
              </w:rPr>
              <w:t>ttività relative a scadenze annuali</w:t>
            </w:r>
          </w:p>
        </w:tc>
        <w:tc>
          <w:tcPr>
            <w:tcW w:w="398" w:type="dxa"/>
            <w:gridSpan w:val="2"/>
            <w:tcBorders>
              <w:top w:val="dotted" w:sz="4" w:space="0" w:color="auto"/>
              <w:left w:val="dotted" w:sz="4" w:space="0" w:color="auto"/>
              <w:bottom w:val="single" w:sz="4" w:space="0" w:color="auto"/>
              <w:right w:val="dotted" w:sz="4" w:space="0" w:color="auto"/>
            </w:tcBorders>
            <w:shd w:val="clear" w:color="auto" w:fill="FBD4B4" w:themeFill="accent6" w:themeFillTint="66"/>
            <w:vAlign w:val="center"/>
            <w:hideMark/>
          </w:tcPr>
          <w:p w14:paraId="55850F26" w14:textId="77777777" w:rsidR="00A43E3C" w:rsidRPr="00A43E3C" w:rsidRDefault="00A43E3C" w:rsidP="00A43E3C">
            <w:pPr>
              <w:keepNext/>
              <w:keepLines/>
              <w:spacing w:after="0" w:line="240" w:lineRule="auto"/>
              <w:rPr>
                <w:rFonts w:ascii="Arial" w:eastAsia="Times New Roman" w:hAnsi="Arial" w:cs="Arial"/>
                <w:sz w:val="14"/>
                <w:szCs w:val="14"/>
                <w:lang w:eastAsia="it-IT"/>
              </w:rPr>
            </w:pPr>
            <w:r w:rsidRPr="00A43E3C">
              <w:rPr>
                <w:rFonts w:ascii="Arial" w:eastAsia="Times New Roman" w:hAnsi="Arial" w:cs="Arial"/>
                <w:sz w:val="14"/>
                <w:szCs w:val="14"/>
                <w:lang w:eastAsia="it-IT"/>
              </w:rPr>
              <w:t> </w:t>
            </w:r>
          </w:p>
        </w:tc>
        <w:tc>
          <w:tcPr>
            <w:tcW w:w="2808" w:type="dxa"/>
            <w:gridSpan w:val="8"/>
            <w:tcBorders>
              <w:top w:val="dotted" w:sz="4" w:space="0" w:color="auto"/>
              <w:left w:val="dotted" w:sz="4" w:space="0" w:color="auto"/>
              <w:bottom w:val="single" w:sz="4" w:space="0" w:color="auto"/>
              <w:right w:val="dotted" w:sz="4" w:space="0" w:color="auto"/>
            </w:tcBorders>
            <w:shd w:val="clear" w:color="auto" w:fill="auto"/>
            <w:vAlign w:val="center"/>
            <w:hideMark/>
          </w:tcPr>
          <w:p w14:paraId="6CA30336" w14:textId="1F42BF61" w:rsidR="00A43E3C" w:rsidRPr="00A43E3C" w:rsidRDefault="001D304D" w:rsidP="00A43E3C">
            <w:pPr>
              <w:keepNext/>
              <w:keepLines/>
              <w:spacing w:after="0" w:line="240" w:lineRule="auto"/>
              <w:rPr>
                <w:rFonts w:ascii="Arial" w:eastAsia="Times New Roman" w:hAnsi="Arial" w:cs="Arial"/>
                <w:sz w:val="14"/>
                <w:szCs w:val="14"/>
                <w:lang w:eastAsia="it-IT"/>
              </w:rPr>
            </w:pPr>
            <w:r>
              <w:rPr>
                <w:rFonts w:ascii="Arial" w:eastAsia="Times New Roman" w:hAnsi="Arial" w:cs="Arial"/>
                <w:sz w:val="14"/>
                <w:szCs w:val="14"/>
                <w:lang w:eastAsia="it-IT"/>
              </w:rPr>
              <w:t>A</w:t>
            </w:r>
            <w:r w:rsidR="00A43E3C" w:rsidRPr="00A43E3C">
              <w:rPr>
                <w:rFonts w:ascii="Arial" w:eastAsia="Times New Roman" w:hAnsi="Arial" w:cs="Arial"/>
                <w:sz w:val="14"/>
                <w:szCs w:val="14"/>
                <w:lang w:eastAsia="it-IT"/>
              </w:rPr>
              <w:t>ttività relative a scadenze facoltative</w:t>
            </w:r>
          </w:p>
        </w:tc>
        <w:tc>
          <w:tcPr>
            <w:tcW w:w="365" w:type="dxa"/>
            <w:gridSpan w:val="2"/>
            <w:tcBorders>
              <w:top w:val="dotted" w:sz="4" w:space="0" w:color="auto"/>
              <w:left w:val="dotted" w:sz="4" w:space="0" w:color="auto"/>
              <w:bottom w:val="single" w:sz="4" w:space="0" w:color="auto"/>
              <w:right w:val="dotted" w:sz="4" w:space="0" w:color="auto"/>
            </w:tcBorders>
            <w:shd w:val="clear" w:color="auto" w:fill="808080" w:themeFill="background1" w:themeFillShade="80"/>
            <w:vAlign w:val="center"/>
            <w:hideMark/>
          </w:tcPr>
          <w:p w14:paraId="44BF29B9" w14:textId="77777777" w:rsidR="00A43E3C" w:rsidRPr="00A43E3C" w:rsidRDefault="00A43E3C" w:rsidP="00A43E3C">
            <w:pPr>
              <w:keepNext/>
              <w:keepLines/>
              <w:spacing w:after="0" w:line="240" w:lineRule="auto"/>
              <w:rPr>
                <w:rFonts w:ascii="Arial" w:eastAsia="Times New Roman" w:hAnsi="Arial" w:cs="Arial"/>
                <w:sz w:val="14"/>
                <w:szCs w:val="14"/>
                <w:lang w:eastAsia="it-IT"/>
              </w:rPr>
            </w:pPr>
            <w:r w:rsidRPr="00A43E3C">
              <w:rPr>
                <w:rFonts w:ascii="Arial" w:eastAsia="Times New Roman" w:hAnsi="Arial" w:cs="Arial"/>
                <w:sz w:val="14"/>
                <w:szCs w:val="14"/>
                <w:lang w:eastAsia="it-IT"/>
              </w:rPr>
              <w:t> </w:t>
            </w:r>
          </w:p>
        </w:tc>
        <w:tc>
          <w:tcPr>
            <w:tcW w:w="3623" w:type="dxa"/>
            <w:gridSpan w:val="10"/>
            <w:tcBorders>
              <w:top w:val="dotted" w:sz="4" w:space="0" w:color="auto"/>
              <w:left w:val="dotted" w:sz="4" w:space="0" w:color="auto"/>
              <w:bottom w:val="single" w:sz="4" w:space="0" w:color="auto"/>
              <w:right w:val="single" w:sz="4" w:space="0" w:color="auto"/>
            </w:tcBorders>
            <w:shd w:val="clear" w:color="auto" w:fill="auto"/>
            <w:vAlign w:val="center"/>
            <w:hideMark/>
          </w:tcPr>
          <w:p w14:paraId="74B088D4" w14:textId="557C3D54" w:rsidR="00A43E3C" w:rsidRPr="00A43E3C" w:rsidRDefault="001D304D" w:rsidP="00A43E3C">
            <w:pPr>
              <w:keepNext/>
              <w:keepLines/>
              <w:spacing w:after="0" w:line="240" w:lineRule="auto"/>
              <w:rPr>
                <w:rFonts w:ascii="Arial" w:eastAsia="Times New Roman" w:hAnsi="Arial" w:cs="Arial"/>
                <w:sz w:val="14"/>
                <w:szCs w:val="14"/>
                <w:lang w:eastAsia="it-IT"/>
              </w:rPr>
            </w:pPr>
            <w:r>
              <w:rPr>
                <w:rFonts w:ascii="Arial" w:eastAsia="Times New Roman" w:hAnsi="Arial" w:cs="Arial"/>
                <w:sz w:val="14"/>
                <w:szCs w:val="14"/>
                <w:lang w:eastAsia="it-IT"/>
              </w:rPr>
              <w:t>A</w:t>
            </w:r>
            <w:r w:rsidR="00A43E3C" w:rsidRPr="00A43E3C">
              <w:rPr>
                <w:rFonts w:ascii="Arial" w:eastAsia="Times New Roman" w:hAnsi="Arial" w:cs="Arial"/>
                <w:sz w:val="14"/>
                <w:szCs w:val="14"/>
                <w:lang w:eastAsia="it-IT"/>
              </w:rPr>
              <w:t>ttività in carico all'AdA i cui risultati non contribuiscono all'elaborazione del RAC x+1</w:t>
            </w:r>
          </w:p>
        </w:tc>
      </w:tr>
    </w:tbl>
    <w:p w14:paraId="0E6AAD90" w14:textId="1196C87B" w:rsidR="00BA3946" w:rsidRPr="00A43E3C" w:rsidRDefault="00C3392A" w:rsidP="00A43E3C">
      <w:pPr>
        <w:tabs>
          <w:tab w:val="left" w:pos="1575"/>
        </w:tabs>
        <w:autoSpaceDE w:val="0"/>
        <w:autoSpaceDN w:val="0"/>
        <w:adjustRightInd w:val="0"/>
        <w:spacing w:before="240" w:after="120" w:line="240" w:lineRule="auto"/>
        <w:rPr>
          <w:rFonts w:cs="Arial"/>
          <w:color w:val="000000"/>
          <w:sz w:val="21"/>
          <w:szCs w:val="21"/>
        </w:rPr>
        <w:sectPr w:rsidR="00BA3946" w:rsidRPr="00A43E3C" w:rsidSect="00BA3946">
          <w:headerReference w:type="first" r:id="rId38"/>
          <w:pgSz w:w="16838" w:h="11906" w:orient="landscape"/>
          <w:pgMar w:top="1701" w:right="1758" w:bottom="1701" w:left="1588" w:header="0" w:footer="283" w:gutter="0"/>
          <w:cols w:space="708"/>
          <w:titlePg/>
          <w:docGrid w:linePitch="360"/>
        </w:sectPr>
      </w:pPr>
      <w:r>
        <w:rPr>
          <w:rFonts w:cs="Arial"/>
          <w:b/>
          <w:sz w:val="18"/>
          <w:szCs w:val="18"/>
        </w:rPr>
        <w:t>Tabella</w:t>
      </w:r>
      <w:r w:rsidRPr="009757A4">
        <w:rPr>
          <w:rFonts w:cs="Arial"/>
          <w:b/>
          <w:sz w:val="18"/>
          <w:szCs w:val="18"/>
        </w:rPr>
        <w:t xml:space="preserve"> </w:t>
      </w:r>
      <w:r w:rsidR="009F3487">
        <w:rPr>
          <w:rFonts w:cs="Arial"/>
          <w:b/>
          <w:sz w:val="18"/>
          <w:szCs w:val="18"/>
        </w:rPr>
        <w:t xml:space="preserve">9: </w:t>
      </w:r>
      <w:r>
        <w:rPr>
          <w:rFonts w:cs="Arial"/>
          <w:b/>
          <w:sz w:val="18"/>
          <w:szCs w:val="18"/>
        </w:rPr>
        <w:t>Cronoprogramma dell’attività di audit</w:t>
      </w:r>
    </w:p>
    <w:p w14:paraId="19484399" w14:textId="77777777" w:rsidR="007E069F" w:rsidRPr="00AB294E" w:rsidRDefault="007E069F" w:rsidP="007E069F">
      <w:pPr>
        <w:pStyle w:val="Titolo2"/>
        <w:numPr>
          <w:ilvl w:val="1"/>
          <w:numId w:val="22"/>
        </w:numPr>
        <w:spacing w:before="60" w:line="360" w:lineRule="auto"/>
        <w:ind w:left="567" w:hanging="567"/>
        <w:contextualSpacing/>
        <w:rPr>
          <w:rFonts w:ascii="Arial" w:hAnsi="Arial" w:cs="Arial"/>
          <w:color w:val="002060"/>
          <w:sz w:val="24"/>
          <w:szCs w:val="24"/>
        </w:rPr>
      </w:pPr>
      <w:bookmarkStart w:id="210" w:name="_Toc379360278"/>
      <w:bookmarkStart w:id="211" w:name="_Toc441745310"/>
      <w:r w:rsidRPr="00AB294E">
        <w:rPr>
          <w:rFonts w:ascii="Arial" w:hAnsi="Arial" w:cs="Arial"/>
          <w:color w:val="002060"/>
          <w:sz w:val="24"/>
          <w:szCs w:val="24"/>
        </w:rPr>
        <w:lastRenderedPageBreak/>
        <w:t>Il controllo di qualità (quality review</w:t>
      </w:r>
      <w:bookmarkEnd w:id="210"/>
      <w:r w:rsidRPr="00AB294E">
        <w:rPr>
          <w:rFonts w:ascii="Arial" w:hAnsi="Arial" w:cs="Arial"/>
          <w:color w:val="002060"/>
          <w:sz w:val="24"/>
          <w:szCs w:val="24"/>
        </w:rPr>
        <w:t>)</w:t>
      </w:r>
      <w:bookmarkEnd w:id="211"/>
    </w:p>
    <w:p w14:paraId="0455F37E" w14:textId="77777777" w:rsidR="007E069F" w:rsidRPr="00A93731" w:rsidRDefault="007E069F" w:rsidP="007E069F">
      <w:pPr>
        <w:spacing w:before="60" w:after="60" w:line="276" w:lineRule="auto"/>
        <w:jc w:val="both"/>
        <w:rPr>
          <w:rFonts w:ascii="Arial" w:hAnsi="Arial" w:cs="Arial"/>
          <w:sz w:val="21"/>
          <w:szCs w:val="21"/>
          <w:lang w:eastAsia="it-IT"/>
        </w:rPr>
      </w:pPr>
      <w:r w:rsidRPr="00A93731">
        <w:rPr>
          <w:rFonts w:ascii="Arial" w:hAnsi="Arial" w:cs="Arial"/>
          <w:sz w:val="21"/>
          <w:szCs w:val="21"/>
          <w:lang w:eastAsia="it-IT"/>
        </w:rPr>
        <w:t>L’</w:t>
      </w:r>
      <w:r>
        <w:rPr>
          <w:rFonts w:ascii="Arial" w:hAnsi="Arial" w:cs="Arial"/>
          <w:sz w:val="21"/>
          <w:szCs w:val="21"/>
          <w:lang w:eastAsia="it-IT"/>
        </w:rPr>
        <w:t>Autorità</w:t>
      </w:r>
      <w:r w:rsidRPr="00A93731">
        <w:rPr>
          <w:rFonts w:ascii="Arial" w:hAnsi="Arial" w:cs="Arial"/>
          <w:sz w:val="21"/>
          <w:szCs w:val="21"/>
          <w:lang w:eastAsia="it-IT"/>
        </w:rPr>
        <w:t xml:space="preserve"> di Audit si configura come uno specifico internal auditor dell’Amministrazione titolare di un Programma cofinanziato, avente per missione la verifica </w:t>
      </w:r>
      <w:r>
        <w:rPr>
          <w:rFonts w:ascii="Arial" w:hAnsi="Arial" w:cs="Arial"/>
          <w:sz w:val="21"/>
          <w:szCs w:val="21"/>
          <w:lang w:eastAsia="it-IT"/>
        </w:rPr>
        <w:t>del corretto funzionamento del S</w:t>
      </w:r>
      <w:r w:rsidRPr="00A93731">
        <w:rPr>
          <w:rFonts w:ascii="Arial" w:hAnsi="Arial" w:cs="Arial"/>
          <w:sz w:val="21"/>
          <w:szCs w:val="21"/>
          <w:lang w:eastAsia="it-IT"/>
        </w:rPr>
        <w:t>istema di gestione e controllo del Programma stesso.</w:t>
      </w:r>
    </w:p>
    <w:p w14:paraId="706AD102" w14:textId="77777777" w:rsidR="007E069F" w:rsidRPr="00A93731" w:rsidRDefault="007E069F" w:rsidP="007E069F">
      <w:pPr>
        <w:spacing w:before="60" w:after="60" w:line="276" w:lineRule="auto"/>
        <w:jc w:val="both"/>
        <w:rPr>
          <w:rFonts w:ascii="Arial" w:hAnsi="Arial" w:cs="Arial"/>
          <w:sz w:val="21"/>
          <w:szCs w:val="21"/>
          <w:lang w:eastAsia="it-IT"/>
        </w:rPr>
      </w:pPr>
      <w:r w:rsidRPr="00A93731">
        <w:rPr>
          <w:rFonts w:ascii="Arial" w:hAnsi="Arial" w:cs="Arial"/>
          <w:sz w:val="21"/>
          <w:szCs w:val="21"/>
          <w:lang w:eastAsia="it-IT"/>
        </w:rPr>
        <w:t>In quanto tale, l’Autorià di Audit è soggetta a precise indicazioni in merito all’ottimizzazione della qualità delle attività da essa svolte, conformemente alle indicazioni provenienti dagli Standard di audit internazionalmente riconosciuti.</w:t>
      </w:r>
    </w:p>
    <w:p w14:paraId="4CE12852" w14:textId="77777777" w:rsidR="007E069F" w:rsidRPr="00A93731" w:rsidRDefault="007E069F" w:rsidP="007E069F">
      <w:pPr>
        <w:spacing w:before="60" w:after="60" w:line="276" w:lineRule="auto"/>
        <w:jc w:val="both"/>
        <w:rPr>
          <w:rFonts w:ascii="Arial" w:hAnsi="Arial" w:cs="Arial"/>
          <w:sz w:val="21"/>
          <w:szCs w:val="21"/>
          <w:lang w:eastAsia="it-IT"/>
        </w:rPr>
      </w:pPr>
      <w:r w:rsidRPr="00A93731">
        <w:rPr>
          <w:rFonts w:ascii="Arial" w:hAnsi="Arial" w:cs="Arial"/>
          <w:sz w:val="21"/>
          <w:szCs w:val="21"/>
          <w:lang w:eastAsia="it-IT"/>
        </w:rPr>
        <w:t xml:space="preserve">Tre diverse tipologie di Standard di audit internazionalmente riconosciuti forniscono indicazioni utili in merito al sistema finalizzato a garantire la qualità del lavoro di audit: </w:t>
      </w:r>
    </w:p>
    <w:p w14:paraId="74D4AF85" w14:textId="77777777" w:rsidR="007E069F" w:rsidRPr="00A93731" w:rsidRDefault="007E069F" w:rsidP="007E069F">
      <w:pPr>
        <w:pStyle w:val="Paragrafoelenco"/>
        <w:numPr>
          <w:ilvl w:val="0"/>
          <w:numId w:val="157"/>
        </w:numPr>
        <w:spacing w:before="60" w:after="60" w:line="276" w:lineRule="auto"/>
        <w:contextualSpacing w:val="0"/>
        <w:jc w:val="both"/>
        <w:rPr>
          <w:rFonts w:cs="Arial"/>
          <w:sz w:val="21"/>
          <w:szCs w:val="21"/>
          <w:lang w:val="en-US"/>
        </w:rPr>
      </w:pPr>
      <w:r w:rsidRPr="00A93731">
        <w:rPr>
          <w:rFonts w:cs="Arial"/>
          <w:sz w:val="21"/>
          <w:szCs w:val="21"/>
          <w:lang w:val="en-US"/>
        </w:rPr>
        <w:t xml:space="preserve">gli </w:t>
      </w:r>
      <w:r w:rsidRPr="00785542">
        <w:rPr>
          <w:rFonts w:cs="Arial"/>
          <w:i/>
          <w:sz w:val="21"/>
          <w:szCs w:val="21"/>
          <w:lang w:val="en-US"/>
        </w:rPr>
        <w:t>International Standards for the Professional Practice of Internal Auditing</w:t>
      </w:r>
      <w:r w:rsidRPr="00A93731">
        <w:rPr>
          <w:rFonts w:cs="Arial"/>
          <w:sz w:val="21"/>
          <w:szCs w:val="21"/>
          <w:lang w:val="en-US"/>
        </w:rPr>
        <w:t xml:space="preserve"> (IIA) elaborati da </w:t>
      </w:r>
      <w:r w:rsidRPr="00785542">
        <w:rPr>
          <w:rFonts w:cs="Arial"/>
          <w:i/>
          <w:sz w:val="21"/>
          <w:szCs w:val="21"/>
          <w:lang w:val="en-US"/>
        </w:rPr>
        <w:t>The Institute of Internal Auditors</w:t>
      </w:r>
      <w:r w:rsidRPr="00A93731">
        <w:rPr>
          <w:rFonts w:cs="Arial"/>
          <w:sz w:val="21"/>
          <w:szCs w:val="21"/>
          <w:lang w:val="en-US"/>
        </w:rPr>
        <w:t>;</w:t>
      </w:r>
    </w:p>
    <w:p w14:paraId="1E5E8A70" w14:textId="77777777" w:rsidR="007E069F" w:rsidRPr="00A93731" w:rsidRDefault="007E069F" w:rsidP="007E069F">
      <w:pPr>
        <w:pStyle w:val="Paragrafoelenco"/>
        <w:numPr>
          <w:ilvl w:val="0"/>
          <w:numId w:val="157"/>
        </w:numPr>
        <w:spacing w:before="60" w:after="60" w:line="276" w:lineRule="auto"/>
        <w:contextualSpacing w:val="0"/>
        <w:jc w:val="both"/>
        <w:rPr>
          <w:rFonts w:cs="Arial"/>
          <w:sz w:val="21"/>
          <w:szCs w:val="21"/>
          <w:lang w:val="en-US"/>
        </w:rPr>
      </w:pPr>
      <w:r w:rsidRPr="00A93731">
        <w:rPr>
          <w:rFonts w:cs="Arial"/>
          <w:sz w:val="21"/>
          <w:szCs w:val="21"/>
          <w:lang w:val="en-US"/>
        </w:rPr>
        <w:t xml:space="preserve">gli </w:t>
      </w:r>
      <w:r w:rsidRPr="00785542">
        <w:rPr>
          <w:rFonts w:cs="Arial"/>
          <w:i/>
          <w:sz w:val="21"/>
          <w:szCs w:val="21"/>
          <w:lang w:val="en-US"/>
        </w:rPr>
        <w:t>International Standards of Supreme Audit Institutions</w:t>
      </w:r>
      <w:r w:rsidRPr="00A93731">
        <w:rPr>
          <w:rFonts w:cs="Arial"/>
          <w:sz w:val="21"/>
          <w:szCs w:val="21"/>
          <w:lang w:val="en-US"/>
        </w:rPr>
        <w:t xml:space="preserve"> (ISSAI) elaborati dall'</w:t>
      </w:r>
      <w:r w:rsidRPr="00785542">
        <w:rPr>
          <w:rFonts w:cs="Arial"/>
          <w:i/>
          <w:sz w:val="21"/>
          <w:szCs w:val="21"/>
          <w:lang w:val="en-US"/>
        </w:rPr>
        <w:t>International Organization of Supreme Audit Institutions</w:t>
      </w:r>
      <w:r w:rsidRPr="00A93731">
        <w:rPr>
          <w:rFonts w:cs="Arial"/>
          <w:sz w:val="21"/>
          <w:szCs w:val="21"/>
          <w:lang w:val="en-US"/>
        </w:rPr>
        <w:t xml:space="preserve"> (INTOSAI);</w:t>
      </w:r>
    </w:p>
    <w:p w14:paraId="2BF1AD9A" w14:textId="77777777" w:rsidR="007E069F" w:rsidRPr="00A93731" w:rsidRDefault="007E069F" w:rsidP="007E069F">
      <w:pPr>
        <w:pStyle w:val="Paragrafoelenco"/>
        <w:numPr>
          <w:ilvl w:val="0"/>
          <w:numId w:val="157"/>
        </w:numPr>
        <w:spacing w:before="60" w:after="60" w:line="276" w:lineRule="auto"/>
        <w:contextualSpacing w:val="0"/>
        <w:jc w:val="both"/>
        <w:rPr>
          <w:rFonts w:cs="Arial"/>
          <w:sz w:val="21"/>
          <w:szCs w:val="21"/>
          <w:lang w:val="en-US"/>
        </w:rPr>
      </w:pPr>
      <w:r w:rsidRPr="00A93731">
        <w:rPr>
          <w:rFonts w:cs="Arial"/>
          <w:sz w:val="21"/>
          <w:szCs w:val="21"/>
          <w:lang w:val="en-US"/>
        </w:rPr>
        <w:t xml:space="preserve">gli </w:t>
      </w:r>
      <w:r w:rsidRPr="00785542">
        <w:rPr>
          <w:rFonts w:cs="Arial"/>
          <w:i/>
          <w:sz w:val="21"/>
          <w:szCs w:val="21"/>
          <w:lang w:val="en-US"/>
        </w:rPr>
        <w:t>International Standards on Auditing</w:t>
      </w:r>
      <w:r w:rsidRPr="00A93731">
        <w:rPr>
          <w:rFonts w:cs="Arial"/>
          <w:sz w:val="21"/>
          <w:szCs w:val="21"/>
          <w:lang w:val="en-US"/>
        </w:rPr>
        <w:t xml:space="preserve"> (ISA) elaborati dall’</w:t>
      </w:r>
      <w:r w:rsidRPr="00085FA1">
        <w:rPr>
          <w:rFonts w:cs="Arial"/>
          <w:i/>
          <w:sz w:val="21"/>
          <w:szCs w:val="21"/>
          <w:lang w:val="en-US"/>
        </w:rPr>
        <w:t>International Federation of Accountants</w:t>
      </w:r>
      <w:r w:rsidRPr="00A93731">
        <w:rPr>
          <w:rFonts w:cs="Arial"/>
          <w:sz w:val="21"/>
          <w:szCs w:val="21"/>
          <w:lang w:val="en-US"/>
        </w:rPr>
        <w:t xml:space="preserve"> (IFAC).</w:t>
      </w:r>
    </w:p>
    <w:p w14:paraId="719DA849" w14:textId="77777777" w:rsidR="007E069F" w:rsidRPr="00A93731" w:rsidRDefault="007E069F" w:rsidP="007E069F">
      <w:pPr>
        <w:spacing w:before="60" w:after="60" w:line="276" w:lineRule="auto"/>
        <w:jc w:val="both"/>
        <w:rPr>
          <w:rFonts w:ascii="Arial" w:hAnsi="Arial" w:cs="Arial"/>
          <w:sz w:val="21"/>
          <w:szCs w:val="21"/>
          <w:lang w:eastAsia="it-IT"/>
        </w:rPr>
      </w:pPr>
      <w:r w:rsidRPr="00A93731">
        <w:rPr>
          <w:rFonts w:ascii="Arial" w:hAnsi="Arial" w:cs="Arial"/>
          <w:sz w:val="21"/>
          <w:szCs w:val="21"/>
          <w:lang w:eastAsia="it-IT"/>
        </w:rPr>
        <w:t>Con riferimento agli Standard di audit IIA ve ne sono alcuni preposti ad assicurare l’ottimizzazione della qu</w:t>
      </w:r>
      <w:r>
        <w:rPr>
          <w:rFonts w:ascii="Arial" w:hAnsi="Arial" w:cs="Arial"/>
          <w:sz w:val="21"/>
          <w:szCs w:val="21"/>
          <w:lang w:eastAsia="it-IT"/>
        </w:rPr>
        <w:t>alità, come di seguito indicati</w:t>
      </w:r>
      <w:r w:rsidRPr="00A93731">
        <w:rPr>
          <w:rFonts w:ascii="Arial" w:hAnsi="Arial" w:cs="Arial"/>
          <w:sz w:val="21"/>
          <w:szCs w:val="21"/>
          <w:lang w:eastAsia="it-IT"/>
        </w:rPr>
        <w:t>.</w:t>
      </w:r>
    </w:p>
    <w:p w14:paraId="484DF354" w14:textId="77777777" w:rsidR="007E069F" w:rsidRPr="00A93731" w:rsidRDefault="007E069F" w:rsidP="007E069F">
      <w:pPr>
        <w:spacing w:before="60" w:after="60" w:line="276" w:lineRule="auto"/>
        <w:jc w:val="both"/>
        <w:rPr>
          <w:rFonts w:ascii="Arial" w:hAnsi="Arial" w:cs="Arial"/>
          <w:sz w:val="21"/>
          <w:szCs w:val="21"/>
          <w:lang w:eastAsia="it-IT"/>
        </w:rPr>
      </w:pPr>
      <w:r w:rsidRPr="00A93731">
        <w:rPr>
          <w:rFonts w:ascii="Arial" w:hAnsi="Arial" w:cs="Arial"/>
          <w:sz w:val="21"/>
          <w:szCs w:val="21"/>
          <w:lang w:eastAsia="it-IT"/>
        </w:rPr>
        <w:t xml:space="preserve">Lo Standard IIA 1300 (“Programma di Assicurazione e Miglioramento della Qualità”) stabilisce che il responsabile dell’internal auditing </w:t>
      </w:r>
      <w:r>
        <w:rPr>
          <w:rFonts w:ascii="Arial" w:hAnsi="Arial" w:cs="Arial"/>
          <w:sz w:val="21"/>
          <w:szCs w:val="21"/>
          <w:lang w:eastAsia="it-IT"/>
        </w:rPr>
        <w:t>deve sviluppare e mantenere un P</w:t>
      </w:r>
      <w:r w:rsidRPr="00A93731">
        <w:rPr>
          <w:rFonts w:ascii="Arial" w:hAnsi="Arial" w:cs="Arial"/>
          <w:sz w:val="21"/>
          <w:szCs w:val="21"/>
          <w:lang w:eastAsia="it-IT"/>
        </w:rPr>
        <w:t xml:space="preserve">rogramma di assicurazione e miglioramento della qualità che copra tutti gli aspetti delle attività dell’internal auditing e ne verifichi continuamente l’efficacia. Tale </w:t>
      </w:r>
      <w:r>
        <w:rPr>
          <w:rFonts w:ascii="Arial" w:hAnsi="Arial" w:cs="Arial"/>
          <w:sz w:val="21"/>
          <w:szCs w:val="21"/>
          <w:lang w:eastAsia="it-IT"/>
        </w:rPr>
        <w:t>P</w:t>
      </w:r>
      <w:r w:rsidRPr="00A93731">
        <w:rPr>
          <w:rFonts w:ascii="Arial" w:hAnsi="Arial" w:cs="Arial"/>
          <w:sz w:val="21"/>
          <w:szCs w:val="21"/>
          <w:lang w:eastAsia="it-IT"/>
        </w:rPr>
        <w:t xml:space="preserve">rogramma comprende valutazioni periodiche interne ed esterne e attività di monitoraggio continuo. </w:t>
      </w:r>
      <w:r>
        <w:rPr>
          <w:rFonts w:ascii="Arial" w:hAnsi="Arial" w:cs="Arial"/>
          <w:sz w:val="21"/>
          <w:szCs w:val="21"/>
          <w:lang w:eastAsia="it-IT"/>
        </w:rPr>
        <w:t>Ciascuna delle parti del P</w:t>
      </w:r>
      <w:r w:rsidRPr="00A93731">
        <w:rPr>
          <w:rFonts w:ascii="Arial" w:hAnsi="Arial" w:cs="Arial"/>
          <w:sz w:val="21"/>
          <w:szCs w:val="21"/>
          <w:lang w:eastAsia="it-IT"/>
        </w:rPr>
        <w:t>rogramma deve essere st</w:t>
      </w:r>
      <w:r>
        <w:rPr>
          <w:rFonts w:ascii="Arial" w:hAnsi="Arial" w:cs="Arial"/>
          <w:sz w:val="21"/>
          <w:szCs w:val="21"/>
          <w:lang w:eastAsia="it-IT"/>
        </w:rPr>
        <w:t>rutturata in modo da aiutare l’internal a</w:t>
      </w:r>
      <w:r w:rsidRPr="00A93731">
        <w:rPr>
          <w:rFonts w:ascii="Arial" w:hAnsi="Arial" w:cs="Arial"/>
          <w:sz w:val="21"/>
          <w:szCs w:val="21"/>
          <w:lang w:eastAsia="it-IT"/>
        </w:rPr>
        <w:t>uditing a fornire valore aggiunto e migliorare l’operatività dell’organizzazione e per assicurare che l’attività stessa sia svolta in conform</w:t>
      </w:r>
      <w:r>
        <w:rPr>
          <w:rFonts w:ascii="Arial" w:hAnsi="Arial" w:cs="Arial"/>
          <w:sz w:val="21"/>
          <w:szCs w:val="21"/>
          <w:lang w:eastAsia="it-IT"/>
        </w:rPr>
        <w:t>ità agli Standard di audit. Il P</w:t>
      </w:r>
      <w:r w:rsidRPr="00A93731">
        <w:rPr>
          <w:rFonts w:ascii="Arial" w:hAnsi="Arial" w:cs="Arial"/>
          <w:sz w:val="21"/>
          <w:szCs w:val="21"/>
          <w:lang w:eastAsia="it-IT"/>
        </w:rPr>
        <w:t>rogramma, attuato direttamente dal responsabile dell’internal auditing o da risorse da esso delegate, deve essere strutturato per permettere di raggiungere un livello ottimale di competenza professionale; inoltre, per quanto possibile, le verifiche (relative alla qualità) devono essere effettuate in maniera indipendente dalle funzioni e attività analizzate.</w:t>
      </w:r>
    </w:p>
    <w:p w14:paraId="717CAC43" w14:textId="77777777" w:rsidR="007E069F" w:rsidRPr="00A93731" w:rsidRDefault="007E069F" w:rsidP="007E069F">
      <w:pPr>
        <w:spacing w:before="60" w:after="60" w:line="276" w:lineRule="auto"/>
        <w:jc w:val="both"/>
        <w:rPr>
          <w:rFonts w:ascii="Arial" w:hAnsi="Arial" w:cs="Arial"/>
          <w:sz w:val="21"/>
          <w:szCs w:val="21"/>
          <w:lang w:eastAsia="it-IT"/>
        </w:rPr>
      </w:pPr>
      <w:r w:rsidRPr="00A93731">
        <w:rPr>
          <w:rFonts w:ascii="Arial" w:hAnsi="Arial" w:cs="Arial"/>
          <w:sz w:val="21"/>
          <w:szCs w:val="21"/>
          <w:lang w:eastAsia="it-IT"/>
        </w:rPr>
        <w:t xml:space="preserve">Lo Standard IIA 1310-1 (“Valutazione del Programma di Qualità”) prevede che l’internal auditing adotti un processo di monitoraggio e di valutazione </w:t>
      </w:r>
      <w:r>
        <w:rPr>
          <w:rFonts w:ascii="Arial" w:hAnsi="Arial" w:cs="Arial"/>
          <w:sz w:val="21"/>
          <w:szCs w:val="21"/>
          <w:lang w:eastAsia="it-IT"/>
        </w:rPr>
        <w:t>dell’efficacia complessiva del P</w:t>
      </w:r>
      <w:r w:rsidRPr="00A93731">
        <w:rPr>
          <w:rFonts w:ascii="Arial" w:hAnsi="Arial" w:cs="Arial"/>
          <w:sz w:val="21"/>
          <w:szCs w:val="21"/>
          <w:lang w:eastAsia="it-IT"/>
        </w:rPr>
        <w:t>rogramma di qualità. Il processo deve includere valutazioni sia interne che esterne all’attività. Tale processo prevede che siano comprese valutazioni sia continue che periodiche di tutte le attività di audit e di consulenza svolte dall’internal auditing. Tali valutazioni devono basarsi su processi rigorosi e completi, su una supervisione ordinaria continua, su test delle prestazioni di audit e di consulenza e su convalide periodiche della conformità agli Standard. Inoltre, il monitoraggio deve includere misurazioni e analisi continue dei parametri di prestazione (es. realizzazione del piano di audit). Se le valutazioni evidenziano aree di miglioramento possibili, spetta al responsabile dell’internal auditing realizzare i miglioramenti richiesti attraverso il Programma Assicurazione e Miglioramento Qualità. Le valutazioni interne continue (comprendenti verifiche interne e autovalutazione) devono costituire parte integrante delle attività quotidiane di supervisione, verifica e misurazione dell’attività di internal auditing secondo quanto previsto dallo Standard 1311-1 e devono essere condotte conformemente a tale ultimo Standard (ved</w:t>
      </w:r>
      <w:r>
        <w:rPr>
          <w:rFonts w:ascii="Arial" w:hAnsi="Arial" w:cs="Arial"/>
          <w:sz w:val="21"/>
          <w:szCs w:val="21"/>
          <w:lang w:eastAsia="it-IT"/>
        </w:rPr>
        <w:t>i</w:t>
      </w:r>
      <w:r w:rsidRPr="00A93731">
        <w:rPr>
          <w:rFonts w:ascii="Arial" w:hAnsi="Arial" w:cs="Arial"/>
          <w:sz w:val="21"/>
          <w:szCs w:val="21"/>
          <w:lang w:eastAsia="it-IT"/>
        </w:rPr>
        <w:t>. di seguito). Le valutazioni devono condurre a un giudizio sulla qualità dell’attività di internal auditing e alla formazione di raccomandazioni per eventuali miglioramenti.</w:t>
      </w:r>
    </w:p>
    <w:p w14:paraId="56E982DF" w14:textId="77777777" w:rsidR="007E069F" w:rsidRPr="00A93731" w:rsidRDefault="007E069F" w:rsidP="007E069F">
      <w:pPr>
        <w:spacing w:before="60" w:after="60" w:line="276" w:lineRule="auto"/>
        <w:jc w:val="both"/>
        <w:rPr>
          <w:rFonts w:ascii="Arial" w:hAnsi="Arial" w:cs="Arial"/>
          <w:sz w:val="21"/>
          <w:szCs w:val="21"/>
          <w:lang w:eastAsia="it-IT"/>
        </w:rPr>
      </w:pPr>
      <w:r w:rsidRPr="00A93731">
        <w:rPr>
          <w:rFonts w:ascii="Arial" w:hAnsi="Arial" w:cs="Arial"/>
          <w:sz w:val="21"/>
          <w:szCs w:val="21"/>
          <w:lang w:eastAsia="it-IT"/>
        </w:rPr>
        <w:lastRenderedPageBreak/>
        <w:t>Lo Standard 1311-1 (“Valutazioni interne“) prevede che le valutazioni interne includano:</w:t>
      </w:r>
    </w:p>
    <w:p w14:paraId="574E7A81" w14:textId="77777777" w:rsidR="007E069F" w:rsidRPr="006D1803" w:rsidRDefault="007E069F" w:rsidP="007E069F">
      <w:pPr>
        <w:pStyle w:val="Paragrafoelenco"/>
        <w:numPr>
          <w:ilvl w:val="2"/>
          <w:numId w:val="165"/>
        </w:numPr>
        <w:spacing w:before="60" w:after="60" w:line="276" w:lineRule="auto"/>
        <w:ind w:left="426" w:hanging="426"/>
        <w:contextualSpacing w:val="0"/>
        <w:jc w:val="both"/>
        <w:rPr>
          <w:rFonts w:cs="Arial"/>
          <w:sz w:val="21"/>
          <w:szCs w:val="21"/>
          <w:lang w:val="it-IT"/>
        </w:rPr>
      </w:pPr>
      <w:r w:rsidRPr="006D1803">
        <w:rPr>
          <w:rFonts w:cs="Arial"/>
          <w:sz w:val="21"/>
          <w:szCs w:val="21"/>
          <w:lang w:val="it-IT"/>
        </w:rPr>
        <w:t>il monitoraggio continuo della prestazione dell’attività di internal auditing;</w:t>
      </w:r>
    </w:p>
    <w:p w14:paraId="78BE8A5D" w14:textId="77777777" w:rsidR="007E069F" w:rsidRPr="006D1803" w:rsidRDefault="007E069F" w:rsidP="007E069F">
      <w:pPr>
        <w:pStyle w:val="Paragrafoelenco"/>
        <w:numPr>
          <w:ilvl w:val="2"/>
          <w:numId w:val="165"/>
        </w:numPr>
        <w:spacing w:before="60" w:after="60" w:line="276" w:lineRule="auto"/>
        <w:ind w:left="426" w:hanging="426"/>
        <w:contextualSpacing w:val="0"/>
        <w:jc w:val="both"/>
        <w:rPr>
          <w:rFonts w:cs="Arial"/>
          <w:sz w:val="21"/>
          <w:szCs w:val="21"/>
          <w:lang w:val="it-IT"/>
        </w:rPr>
      </w:pPr>
      <w:r w:rsidRPr="006D1803">
        <w:rPr>
          <w:rFonts w:cs="Arial"/>
          <w:sz w:val="21"/>
          <w:szCs w:val="21"/>
          <w:lang w:val="it-IT"/>
        </w:rPr>
        <w:t xml:space="preserve">periodiche revisioni, effettuate per mezzo di processi di autovalutazione o tramite altre persone all’interno dell’organizzazione, che conoscano le metodologie dell’internal audit e gli standard. </w:t>
      </w:r>
    </w:p>
    <w:p w14:paraId="40CF1A61" w14:textId="77777777" w:rsidR="007E069F" w:rsidRPr="00A93731" w:rsidRDefault="007E069F" w:rsidP="007E069F">
      <w:pPr>
        <w:spacing w:before="60" w:after="60" w:line="276" w:lineRule="auto"/>
        <w:jc w:val="both"/>
        <w:rPr>
          <w:rFonts w:ascii="Arial" w:hAnsi="Arial" w:cs="Arial"/>
          <w:sz w:val="21"/>
          <w:szCs w:val="21"/>
          <w:lang w:eastAsia="it-IT"/>
        </w:rPr>
      </w:pPr>
      <w:r w:rsidRPr="00A93731">
        <w:rPr>
          <w:rFonts w:ascii="Arial" w:hAnsi="Arial" w:cs="Arial"/>
          <w:sz w:val="21"/>
          <w:szCs w:val="21"/>
          <w:lang w:eastAsia="it-IT"/>
        </w:rPr>
        <w:t xml:space="preserve">Il monitoraggio interno continuo si può avvalere di diversi processi e strumenti, tra i quali sono compresi </w:t>
      </w:r>
      <w:r w:rsidRPr="00881EF7">
        <w:rPr>
          <w:rFonts w:ascii="Arial" w:hAnsi="Arial" w:cs="Arial"/>
          <w:i/>
          <w:sz w:val="21"/>
          <w:szCs w:val="21"/>
          <w:lang w:eastAsia="it-IT"/>
        </w:rPr>
        <w:t>checklist</w:t>
      </w:r>
      <w:r w:rsidRPr="00A93731">
        <w:rPr>
          <w:rFonts w:ascii="Arial" w:hAnsi="Arial" w:cs="Arial"/>
          <w:sz w:val="21"/>
          <w:szCs w:val="21"/>
          <w:lang w:eastAsia="it-IT"/>
        </w:rPr>
        <w:t xml:space="preserve"> e altri strumenti che garantiscono che i processi previsti per l’attività di internal auditing (per esempio, quelli previsti dal </w:t>
      </w:r>
      <w:r>
        <w:rPr>
          <w:rFonts w:ascii="Arial" w:hAnsi="Arial" w:cs="Arial"/>
          <w:sz w:val="21"/>
          <w:szCs w:val="21"/>
          <w:lang w:eastAsia="it-IT"/>
        </w:rPr>
        <w:t>Manuale</w:t>
      </w:r>
      <w:r w:rsidRPr="00A93731">
        <w:rPr>
          <w:rFonts w:ascii="Arial" w:hAnsi="Arial" w:cs="Arial"/>
          <w:sz w:val="21"/>
          <w:szCs w:val="21"/>
          <w:lang w:eastAsia="it-IT"/>
        </w:rPr>
        <w:t xml:space="preserve"> delle procedure) siano effettivamente applicati. Si devono formulare valutazioni conclusive circa la qualità delle prestazioni in atto e devono essere intraprese azioni di </w:t>
      </w:r>
      <w:r w:rsidRPr="0093713C">
        <w:rPr>
          <w:rFonts w:ascii="Arial" w:hAnsi="Arial" w:cs="Arial"/>
          <w:i/>
          <w:sz w:val="21"/>
          <w:szCs w:val="21"/>
          <w:lang w:eastAsia="it-IT"/>
        </w:rPr>
        <w:t>follow up</w:t>
      </w:r>
      <w:r w:rsidRPr="00A93731">
        <w:rPr>
          <w:rFonts w:ascii="Arial" w:hAnsi="Arial" w:cs="Arial"/>
          <w:sz w:val="21"/>
          <w:szCs w:val="21"/>
          <w:lang w:eastAsia="it-IT"/>
        </w:rPr>
        <w:t xml:space="preserve"> per assicurare che vengano attuati gli opportuni miglioramenti.</w:t>
      </w:r>
    </w:p>
    <w:p w14:paraId="6433DA2C" w14:textId="77777777" w:rsidR="007E069F" w:rsidRPr="00A93731" w:rsidRDefault="007E069F" w:rsidP="007E069F">
      <w:pPr>
        <w:spacing w:before="60" w:after="60" w:line="276" w:lineRule="auto"/>
        <w:jc w:val="both"/>
        <w:rPr>
          <w:rFonts w:ascii="Arial" w:hAnsi="Arial" w:cs="Arial"/>
          <w:sz w:val="21"/>
          <w:szCs w:val="21"/>
          <w:lang w:eastAsia="it-IT"/>
        </w:rPr>
      </w:pPr>
      <w:r w:rsidRPr="00A93731">
        <w:rPr>
          <w:rFonts w:ascii="Arial" w:hAnsi="Arial" w:cs="Arial"/>
          <w:sz w:val="21"/>
          <w:szCs w:val="21"/>
          <w:lang w:eastAsia="it-IT"/>
        </w:rPr>
        <w:t xml:space="preserve">Lo Standard 1311-2 (“Parametri quantitativi e qualitativi utili alla verifica della performance dell’attività di internal auditing”) indica le modalità di determinazione di parametri da utilizzare per la verifica delle prestazioni dell’attività di internal auditing. Tra i parametri di prestazione suggeriti dalla guida pratica relativa allo standard in questione sono compresi quelli relativi alla categoria innovazione e capacità. In particolare, i parametri di prestazione relativi a tale categoria fanno riferimento a tre dimensioni: </w:t>
      </w:r>
    </w:p>
    <w:p w14:paraId="3445A925" w14:textId="77777777" w:rsidR="007E069F" w:rsidRPr="006D1803" w:rsidRDefault="007E069F" w:rsidP="007E069F">
      <w:pPr>
        <w:pStyle w:val="Paragrafoelenco"/>
        <w:numPr>
          <w:ilvl w:val="2"/>
          <w:numId w:val="165"/>
        </w:numPr>
        <w:spacing w:before="60" w:after="60" w:line="276" w:lineRule="auto"/>
        <w:ind w:left="426" w:hanging="426"/>
        <w:contextualSpacing w:val="0"/>
        <w:jc w:val="both"/>
        <w:rPr>
          <w:rFonts w:cs="Arial"/>
          <w:sz w:val="21"/>
          <w:szCs w:val="21"/>
          <w:lang w:val="it-IT"/>
        </w:rPr>
      </w:pPr>
      <w:r w:rsidRPr="006D1803">
        <w:rPr>
          <w:rFonts w:cs="Arial"/>
          <w:sz w:val="21"/>
          <w:szCs w:val="21"/>
          <w:lang w:val="it-IT"/>
        </w:rPr>
        <w:t>formazione (presenza ed efficacia di appropriati corsi formativi);</w:t>
      </w:r>
    </w:p>
    <w:p w14:paraId="6F76BE24" w14:textId="77777777" w:rsidR="007E069F" w:rsidRPr="006D1803" w:rsidRDefault="007E069F" w:rsidP="007E069F">
      <w:pPr>
        <w:pStyle w:val="Paragrafoelenco"/>
        <w:numPr>
          <w:ilvl w:val="2"/>
          <w:numId w:val="165"/>
        </w:numPr>
        <w:spacing w:before="60" w:after="60" w:line="276" w:lineRule="auto"/>
        <w:ind w:left="426" w:hanging="426"/>
        <w:contextualSpacing w:val="0"/>
        <w:jc w:val="both"/>
        <w:rPr>
          <w:rFonts w:cs="Arial"/>
          <w:sz w:val="21"/>
          <w:szCs w:val="21"/>
          <w:lang w:val="it-IT"/>
        </w:rPr>
      </w:pPr>
      <w:r w:rsidRPr="006D1803">
        <w:rPr>
          <w:rFonts w:cs="Arial"/>
          <w:sz w:val="21"/>
          <w:szCs w:val="21"/>
          <w:lang w:val="it-IT"/>
        </w:rPr>
        <w:t>uso di tecnologia (capacità di utilizzo degli strumenti di supporto alle attività di audit);</w:t>
      </w:r>
    </w:p>
    <w:p w14:paraId="396952C8" w14:textId="77777777" w:rsidR="007E069F" w:rsidRPr="006D1803" w:rsidRDefault="007E069F" w:rsidP="007E069F">
      <w:pPr>
        <w:pStyle w:val="Paragrafoelenco"/>
        <w:numPr>
          <w:ilvl w:val="2"/>
          <w:numId w:val="165"/>
        </w:numPr>
        <w:spacing w:before="60" w:after="60" w:line="276" w:lineRule="auto"/>
        <w:ind w:left="426" w:hanging="426"/>
        <w:contextualSpacing w:val="0"/>
        <w:jc w:val="both"/>
        <w:rPr>
          <w:rFonts w:cs="Arial"/>
          <w:sz w:val="21"/>
          <w:szCs w:val="21"/>
          <w:lang w:val="it-IT"/>
        </w:rPr>
      </w:pPr>
      <w:r w:rsidRPr="006D1803">
        <w:rPr>
          <w:rFonts w:cs="Arial"/>
          <w:sz w:val="21"/>
          <w:szCs w:val="21"/>
          <w:lang w:val="it-IT"/>
        </w:rPr>
        <w:t>conoscenza del settore (conoscenza specifica del settore, delle attività e dei progetti oggetto dell’audit).</w:t>
      </w:r>
    </w:p>
    <w:p w14:paraId="1899851F" w14:textId="77777777" w:rsidR="007E069F" w:rsidRPr="00A93731" w:rsidRDefault="007E069F" w:rsidP="007E069F">
      <w:pPr>
        <w:spacing w:before="60" w:after="60" w:line="276" w:lineRule="auto"/>
        <w:jc w:val="both"/>
        <w:rPr>
          <w:rFonts w:ascii="Arial" w:hAnsi="Arial" w:cs="Arial"/>
          <w:sz w:val="21"/>
          <w:szCs w:val="21"/>
          <w:lang w:eastAsia="it-IT"/>
        </w:rPr>
      </w:pPr>
      <w:r w:rsidRPr="00A93731">
        <w:rPr>
          <w:rFonts w:ascii="Arial" w:hAnsi="Arial" w:cs="Arial"/>
          <w:sz w:val="21"/>
          <w:szCs w:val="21"/>
          <w:lang w:eastAsia="it-IT"/>
        </w:rPr>
        <w:t>Lo Standard 1312-1 (“Valutazioni esterne”) prevede che almeno ogni cinque anni siano condotte valutazioni da parte di un valutatore o di un gruppo di valutatori qualificati e indipendenti dall’organizzazione; lo Standard 1312-2 (“Valutazioni esterne – Autovalutazione con convalida indipendente”) prevede che per attività di internal auditing di piccole dimensioni, al fine di evitare valutazioni esterne troppo onerose, si possa prevedere un processo alternativo basato su un’autovalutazione integrata da una convalida esterna. Infine, lo Standard 1320-1 (“Rapporto sul Programma di qualità”) dispone che il responsabile dell’internal auditing deve comunicare i risultati della valutazione esterna: il valutatore o il gruppo di valutatori esterni deve emettere un rapporto formale che esprima un giudizio sulla conformità dell’attività di internal auditing agli Standard.</w:t>
      </w:r>
    </w:p>
    <w:p w14:paraId="5494AE28" w14:textId="77777777" w:rsidR="007E069F" w:rsidRPr="00A93731" w:rsidRDefault="007E069F" w:rsidP="007E069F">
      <w:pPr>
        <w:spacing w:before="60" w:after="60" w:line="276" w:lineRule="auto"/>
        <w:jc w:val="both"/>
        <w:rPr>
          <w:rFonts w:ascii="Arial" w:hAnsi="Arial" w:cs="Arial"/>
          <w:sz w:val="21"/>
          <w:szCs w:val="21"/>
          <w:lang w:eastAsia="it-IT"/>
        </w:rPr>
      </w:pPr>
      <w:r w:rsidRPr="00A93731">
        <w:rPr>
          <w:rFonts w:ascii="Arial" w:hAnsi="Arial" w:cs="Arial"/>
          <w:sz w:val="21"/>
          <w:szCs w:val="21"/>
          <w:lang w:eastAsia="it-IT"/>
        </w:rPr>
        <w:t>Nell’ambito degli Standard ISSAI, lo Standard ISSAI 40 (Quality control for Supreme Audit Institutions) fissa i principi e le procedure per assicurare la qualità delle attività di audit. In particolare, lo Standard ISSAI 40 prevede che un sistema di controllo della qualità si basi sui seguenti sei punti:</w:t>
      </w:r>
    </w:p>
    <w:p w14:paraId="66EA21B3" w14:textId="77777777" w:rsidR="007E069F" w:rsidRPr="006D1803" w:rsidRDefault="007E069F" w:rsidP="007E069F">
      <w:pPr>
        <w:pStyle w:val="Paragrafoelenco"/>
        <w:numPr>
          <w:ilvl w:val="0"/>
          <w:numId w:val="158"/>
        </w:numPr>
        <w:spacing w:before="60" w:after="60" w:line="276" w:lineRule="auto"/>
        <w:contextualSpacing w:val="0"/>
        <w:jc w:val="both"/>
        <w:rPr>
          <w:rFonts w:cs="Arial"/>
          <w:sz w:val="21"/>
          <w:szCs w:val="21"/>
          <w:lang w:val="it-IT"/>
        </w:rPr>
      </w:pPr>
      <w:r>
        <w:rPr>
          <w:rFonts w:cs="Arial"/>
          <w:sz w:val="21"/>
          <w:szCs w:val="21"/>
          <w:lang w:val="it-IT"/>
        </w:rPr>
        <w:t>a</w:t>
      </w:r>
      <w:r w:rsidRPr="00A93731">
        <w:rPr>
          <w:rFonts w:cs="Arial"/>
          <w:sz w:val="21"/>
          <w:szCs w:val="21"/>
          <w:lang w:val="it-IT"/>
        </w:rPr>
        <w:t>ttribuzione della responsabilità della qualità in capo al vertice dell’Organismo di Audit:</w:t>
      </w:r>
    </w:p>
    <w:p w14:paraId="3F1BC2D1" w14:textId="77777777" w:rsidR="007E069F" w:rsidRPr="00A93731" w:rsidRDefault="007E069F" w:rsidP="007E069F">
      <w:pPr>
        <w:spacing w:before="60" w:after="60" w:line="276" w:lineRule="auto"/>
        <w:ind w:left="426"/>
        <w:jc w:val="both"/>
        <w:rPr>
          <w:rFonts w:ascii="Arial" w:hAnsi="Arial" w:cs="Arial"/>
          <w:sz w:val="21"/>
          <w:szCs w:val="21"/>
          <w:lang w:eastAsia="it-IT"/>
        </w:rPr>
      </w:pPr>
      <w:r w:rsidRPr="00A93731">
        <w:rPr>
          <w:rFonts w:ascii="Arial" w:hAnsi="Arial" w:cs="Arial"/>
          <w:sz w:val="21"/>
          <w:szCs w:val="21"/>
          <w:lang w:eastAsia="it-IT"/>
        </w:rPr>
        <w:t>il Responsabile dell’Organismo ha il compito di stabilire indirizzi e procedure finalizzate a promuovere una cultura interna che riconosca che la qualità è essenziale per lo svolgimento degli incarichi. Tali indirizzi e procedure dovrebbero essere stabiliti dal capo dell’Organismo che possiede la responsabilità complessiva del sistema di controllo della qualità.</w:t>
      </w:r>
    </w:p>
    <w:p w14:paraId="270DB042" w14:textId="77777777" w:rsidR="007E069F" w:rsidRPr="006D1803" w:rsidRDefault="007E069F" w:rsidP="007E069F">
      <w:pPr>
        <w:pStyle w:val="Paragrafoelenco"/>
        <w:numPr>
          <w:ilvl w:val="0"/>
          <w:numId w:val="158"/>
        </w:numPr>
        <w:spacing w:before="60" w:after="60" w:line="276" w:lineRule="auto"/>
        <w:contextualSpacing w:val="0"/>
        <w:jc w:val="both"/>
        <w:rPr>
          <w:rFonts w:cs="Arial"/>
          <w:sz w:val="21"/>
          <w:szCs w:val="21"/>
          <w:lang w:val="it-IT"/>
        </w:rPr>
      </w:pPr>
      <w:r w:rsidRPr="00A93731">
        <w:rPr>
          <w:rFonts w:cs="Arial"/>
          <w:sz w:val="21"/>
          <w:szCs w:val="21"/>
          <w:lang w:val="it-IT"/>
        </w:rPr>
        <w:t>Pertinenti requisiti di carattere etico:</w:t>
      </w:r>
    </w:p>
    <w:p w14:paraId="532F8FC5" w14:textId="77777777" w:rsidR="007E069F" w:rsidRPr="00A93731" w:rsidRDefault="007E069F" w:rsidP="007E069F">
      <w:pPr>
        <w:spacing w:before="60" w:after="60" w:line="276" w:lineRule="auto"/>
        <w:ind w:left="426"/>
        <w:jc w:val="both"/>
        <w:rPr>
          <w:rFonts w:ascii="Arial" w:hAnsi="Arial" w:cs="Arial"/>
          <w:sz w:val="21"/>
          <w:szCs w:val="21"/>
          <w:lang w:eastAsia="it-IT"/>
        </w:rPr>
      </w:pPr>
      <w:r w:rsidRPr="00A93731">
        <w:rPr>
          <w:rFonts w:ascii="Arial" w:hAnsi="Arial" w:cs="Arial"/>
          <w:sz w:val="21"/>
          <w:szCs w:val="21"/>
          <w:lang w:eastAsia="it-IT"/>
        </w:rPr>
        <w:t>un Organismo di Audit dovrebbe stabilire indirizzi e procedure finalizzati ad assicurare ragionevolmente che tale Organismo, incluso tutto il personale e ogni altro organismo incaricato per svolgere l’incarico, si conformi ai pertinenti requisiti di carattere etico.</w:t>
      </w:r>
    </w:p>
    <w:p w14:paraId="62AB5075" w14:textId="77777777" w:rsidR="007E069F" w:rsidRPr="006D1803" w:rsidRDefault="007E069F" w:rsidP="007E069F">
      <w:pPr>
        <w:pStyle w:val="Paragrafoelenco"/>
        <w:numPr>
          <w:ilvl w:val="0"/>
          <w:numId w:val="158"/>
        </w:numPr>
        <w:spacing w:before="60" w:after="60" w:line="276" w:lineRule="auto"/>
        <w:contextualSpacing w:val="0"/>
        <w:jc w:val="both"/>
        <w:rPr>
          <w:rFonts w:cs="Arial"/>
          <w:sz w:val="21"/>
          <w:szCs w:val="21"/>
          <w:lang w:val="it-IT"/>
        </w:rPr>
      </w:pPr>
      <w:r w:rsidRPr="00A93731">
        <w:rPr>
          <w:rFonts w:cs="Arial"/>
          <w:sz w:val="21"/>
          <w:szCs w:val="21"/>
          <w:lang w:val="it-IT"/>
        </w:rPr>
        <w:lastRenderedPageBreak/>
        <w:t xml:space="preserve">Accettazione e continuazione degli incarichi di audit: </w:t>
      </w:r>
    </w:p>
    <w:p w14:paraId="613A74D0" w14:textId="77777777" w:rsidR="007E069F" w:rsidRPr="00A93731" w:rsidRDefault="007E069F" w:rsidP="007E069F">
      <w:pPr>
        <w:spacing w:before="60" w:after="60" w:line="276" w:lineRule="auto"/>
        <w:ind w:left="426"/>
        <w:jc w:val="both"/>
        <w:rPr>
          <w:rFonts w:ascii="Arial" w:hAnsi="Arial" w:cs="Arial"/>
          <w:sz w:val="21"/>
          <w:szCs w:val="21"/>
          <w:lang w:eastAsia="it-IT"/>
        </w:rPr>
      </w:pPr>
      <w:r w:rsidRPr="00A93731">
        <w:rPr>
          <w:rFonts w:ascii="Arial" w:hAnsi="Arial" w:cs="Arial"/>
          <w:sz w:val="21"/>
          <w:szCs w:val="21"/>
          <w:lang w:eastAsia="it-IT"/>
        </w:rPr>
        <w:t>un Organismo di Audit dovrebbe stabilire indirizzi e procedure finalizzati ad assicurare ragionevolmente che saranno svolti solo audit e altri incarichi per i quali tale Organismo:</w:t>
      </w:r>
    </w:p>
    <w:p w14:paraId="1AA04760" w14:textId="77777777" w:rsidR="007E069F" w:rsidRPr="006D1803" w:rsidRDefault="007E069F" w:rsidP="007E069F">
      <w:pPr>
        <w:pStyle w:val="Paragrafoelenco"/>
        <w:numPr>
          <w:ilvl w:val="2"/>
          <w:numId w:val="165"/>
        </w:numPr>
        <w:spacing w:before="60" w:after="60" w:line="276" w:lineRule="auto"/>
        <w:ind w:left="851" w:hanging="425"/>
        <w:contextualSpacing w:val="0"/>
        <w:jc w:val="both"/>
        <w:rPr>
          <w:rFonts w:cs="Arial"/>
          <w:sz w:val="21"/>
          <w:szCs w:val="21"/>
          <w:lang w:val="it-IT"/>
        </w:rPr>
      </w:pPr>
      <w:r w:rsidRPr="006D1803">
        <w:rPr>
          <w:rFonts w:cs="Arial"/>
          <w:sz w:val="21"/>
          <w:szCs w:val="21"/>
          <w:lang w:val="it-IT"/>
        </w:rPr>
        <w:t>è competente per l’esecuzione del lavoro e possiede le capacità, inclusi il tempo e le risorse, per portarlo a termine;</w:t>
      </w:r>
    </w:p>
    <w:p w14:paraId="11DEF25D" w14:textId="77777777" w:rsidR="007E069F" w:rsidRPr="006D1803" w:rsidRDefault="007E069F" w:rsidP="007E069F">
      <w:pPr>
        <w:pStyle w:val="Paragrafoelenco"/>
        <w:numPr>
          <w:ilvl w:val="2"/>
          <w:numId w:val="165"/>
        </w:numPr>
        <w:spacing w:before="60" w:after="60" w:line="276" w:lineRule="auto"/>
        <w:ind w:left="851" w:hanging="425"/>
        <w:contextualSpacing w:val="0"/>
        <w:jc w:val="both"/>
        <w:rPr>
          <w:rFonts w:cs="Arial"/>
          <w:sz w:val="21"/>
          <w:szCs w:val="21"/>
          <w:lang w:val="it-IT"/>
        </w:rPr>
      </w:pPr>
      <w:r w:rsidRPr="006D1803">
        <w:rPr>
          <w:rFonts w:cs="Arial"/>
          <w:sz w:val="21"/>
          <w:szCs w:val="21"/>
          <w:lang w:val="it-IT"/>
        </w:rPr>
        <w:t>può conformarsi ai pertinenti requisiti etici;</w:t>
      </w:r>
    </w:p>
    <w:p w14:paraId="31048E03" w14:textId="77777777" w:rsidR="007E069F" w:rsidRPr="006D1803" w:rsidRDefault="007E069F" w:rsidP="007E069F">
      <w:pPr>
        <w:pStyle w:val="Paragrafoelenco"/>
        <w:numPr>
          <w:ilvl w:val="2"/>
          <w:numId w:val="165"/>
        </w:numPr>
        <w:spacing w:before="60" w:after="60" w:line="276" w:lineRule="auto"/>
        <w:ind w:left="851" w:hanging="425"/>
        <w:contextualSpacing w:val="0"/>
        <w:jc w:val="both"/>
        <w:rPr>
          <w:rFonts w:cs="Arial"/>
          <w:sz w:val="21"/>
          <w:szCs w:val="21"/>
          <w:lang w:val="it-IT"/>
        </w:rPr>
      </w:pPr>
      <w:r w:rsidRPr="006D1803">
        <w:rPr>
          <w:rFonts w:cs="Arial"/>
          <w:sz w:val="21"/>
          <w:szCs w:val="21"/>
          <w:lang w:val="it-IT"/>
        </w:rPr>
        <w:t>ha considerato l’integrità dell’ente sottoposto ad audit e ha valutato come trattare i rischi per la qualità.</w:t>
      </w:r>
    </w:p>
    <w:p w14:paraId="16C8D3B9" w14:textId="77777777" w:rsidR="007E069F" w:rsidRPr="00A93731" w:rsidRDefault="007E069F" w:rsidP="007E069F">
      <w:pPr>
        <w:spacing w:before="60" w:after="60" w:line="276" w:lineRule="auto"/>
        <w:ind w:left="426"/>
        <w:jc w:val="both"/>
        <w:rPr>
          <w:rFonts w:ascii="Arial" w:hAnsi="Arial" w:cs="Arial"/>
          <w:sz w:val="21"/>
          <w:szCs w:val="21"/>
          <w:lang w:eastAsia="it-IT"/>
        </w:rPr>
      </w:pPr>
      <w:r w:rsidRPr="00A93731">
        <w:rPr>
          <w:rFonts w:ascii="Arial" w:hAnsi="Arial" w:cs="Arial"/>
          <w:sz w:val="21"/>
          <w:szCs w:val="21"/>
          <w:lang w:eastAsia="it-IT"/>
        </w:rPr>
        <w:t>Gli indirizzi e le procedure dovrebbero riflettere l’ambito del lavoro svolto da ogni Organismo di Audit. In molti casi, gli Organismi di Audit hanno poca discrezionalità in merito al lavoro che svolgono. Gli Organismi di Audit svolgono incarichi che rientrano in tre ampie categorie:</w:t>
      </w:r>
    </w:p>
    <w:p w14:paraId="316F1063" w14:textId="77777777" w:rsidR="007E069F" w:rsidRPr="006D1803" w:rsidRDefault="007E069F" w:rsidP="007E069F">
      <w:pPr>
        <w:pStyle w:val="Paragrafoelenco"/>
        <w:numPr>
          <w:ilvl w:val="2"/>
          <w:numId w:val="165"/>
        </w:numPr>
        <w:spacing w:before="60" w:after="60" w:line="276" w:lineRule="auto"/>
        <w:ind w:left="851" w:hanging="425"/>
        <w:contextualSpacing w:val="0"/>
        <w:jc w:val="both"/>
        <w:rPr>
          <w:rFonts w:cs="Arial"/>
          <w:sz w:val="21"/>
          <w:szCs w:val="21"/>
          <w:lang w:val="it-IT"/>
        </w:rPr>
      </w:pPr>
      <w:r w:rsidRPr="006D1803">
        <w:rPr>
          <w:rFonts w:cs="Arial"/>
          <w:sz w:val="21"/>
          <w:szCs w:val="21"/>
          <w:lang w:val="it-IT"/>
        </w:rPr>
        <w:t>incarichi richiesti loro per apposito mandato o statuto, per i quali non hanno scelta in merito alla loro esecuzione;</w:t>
      </w:r>
    </w:p>
    <w:p w14:paraId="0CD477F1" w14:textId="77777777" w:rsidR="007E069F" w:rsidRPr="006D1803" w:rsidRDefault="007E069F" w:rsidP="007E069F">
      <w:pPr>
        <w:pStyle w:val="Paragrafoelenco"/>
        <w:numPr>
          <w:ilvl w:val="2"/>
          <w:numId w:val="165"/>
        </w:numPr>
        <w:spacing w:before="60" w:after="60" w:line="276" w:lineRule="auto"/>
        <w:ind w:left="851" w:hanging="425"/>
        <w:contextualSpacing w:val="0"/>
        <w:jc w:val="both"/>
        <w:rPr>
          <w:rFonts w:cs="Arial"/>
          <w:sz w:val="21"/>
          <w:szCs w:val="21"/>
          <w:lang w:val="it-IT"/>
        </w:rPr>
      </w:pPr>
      <w:r w:rsidRPr="006D1803">
        <w:rPr>
          <w:rFonts w:cs="Arial"/>
          <w:sz w:val="21"/>
          <w:szCs w:val="21"/>
          <w:lang w:val="it-IT"/>
        </w:rPr>
        <w:t>incarichi richiesti loro per apposito mandato, per i quali possiedono margini di discrezionalità con riferimento all’orizzonte temporale di esecuzione, alla portata o alla natura dell’incarico;</w:t>
      </w:r>
    </w:p>
    <w:p w14:paraId="4E0A0116" w14:textId="77777777" w:rsidR="007E069F" w:rsidRPr="006D1803" w:rsidRDefault="007E069F" w:rsidP="007E069F">
      <w:pPr>
        <w:pStyle w:val="Paragrafoelenco"/>
        <w:numPr>
          <w:ilvl w:val="2"/>
          <w:numId w:val="165"/>
        </w:numPr>
        <w:spacing w:before="60" w:after="60" w:line="276" w:lineRule="auto"/>
        <w:ind w:left="851" w:hanging="425"/>
        <w:contextualSpacing w:val="0"/>
        <w:jc w:val="both"/>
        <w:rPr>
          <w:rFonts w:cs="Arial"/>
          <w:sz w:val="21"/>
          <w:szCs w:val="21"/>
          <w:lang w:val="it-IT"/>
        </w:rPr>
      </w:pPr>
      <w:r w:rsidRPr="006D1803">
        <w:rPr>
          <w:rFonts w:cs="Arial"/>
          <w:sz w:val="21"/>
          <w:szCs w:val="21"/>
          <w:lang w:val="it-IT"/>
        </w:rPr>
        <w:t xml:space="preserve">incarichi per i quali possono decidere in merito alla loro esecuzione. </w:t>
      </w:r>
    </w:p>
    <w:p w14:paraId="70D88D18" w14:textId="77777777" w:rsidR="007E069F" w:rsidRPr="00A93731" w:rsidRDefault="007E069F" w:rsidP="007E069F">
      <w:pPr>
        <w:pStyle w:val="Paragrafoelenco"/>
        <w:numPr>
          <w:ilvl w:val="0"/>
          <w:numId w:val="158"/>
        </w:numPr>
        <w:spacing w:before="60" w:after="60" w:line="276" w:lineRule="auto"/>
        <w:contextualSpacing w:val="0"/>
        <w:jc w:val="both"/>
        <w:rPr>
          <w:rFonts w:cs="Arial"/>
          <w:sz w:val="21"/>
          <w:szCs w:val="21"/>
        </w:rPr>
      </w:pPr>
      <w:r w:rsidRPr="00A93731">
        <w:rPr>
          <w:rFonts w:cs="Arial"/>
          <w:sz w:val="21"/>
          <w:szCs w:val="21"/>
          <w:lang w:val="it-IT"/>
        </w:rPr>
        <w:t>Risorse umane:</w:t>
      </w:r>
    </w:p>
    <w:p w14:paraId="3EA9C555" w14:textId="77777777" w:rsidR="007E069F" w:rsidRPr="00A93731" w:rsidRDefault="007E069F" w:rsidP="007E069F">
      <w:pPr>
        <w:spacing w:before="60" w:after="60" w:line="276" w:lineRule="auto"/>
        <w:ind w:left="426"/>
        <w:jc w:val="both"/>
        <w:rPr>
          <w:rFonts w:ascii="Arial" w:hAnsi="Arial" w:cs="Arial"/>
          <w:sz w:val="21"/>
          <w:szCs w:val="21"/>
          <w:lang w:eastAsia="it-IT"/>
        </w:rPr>
      </w:pPr>
      <w:r w:rsidRPr="00A93731">
        <w:rPr>
          <w:rFonts w:ascii="Arial" w:hAnsi="Arial" w:cs="Arial"/>
          <w:sz w:val="21"/>
          <w:szCs w:val="21"/>
          <w:lang w:eastAsia="it-IT"/>
        </w:rPr>
        <w:t>un Organismo di Audit dovrebbe stabilire indirizzi e procedure finalizzati ad assicurare ragionevolmente che esso possiede sufficienti risorse (personale e, ove rilevante, altre risorse appositamente contrattualizzate per svolgere l’incarico) con la competenza, le capacità e l’impegno al rispetto di principi etici per:</w:t>
      </w:r>
    </w:p>
    <w:p w14:paraId="12043236" w14:textId="77777777" w:rsidR="007E069F" w:rsidRPr="006D1803" w:rsidRDefault="007E069F" w:rsidP="007E069F">
      <w:pPr>
        <w:pStyle w:val="Paragrafoelenco"/>
        <w:numPr>
          <w:ilvl w:val="2"/>
          <w:numId w:val="165"/>
        </w:numPr>
        <w:spacing w:before="60" w:after="60" w:line="276" w:lineRule="auto"/>
        <w:ind w:left="851" w:hanging="425"/>
        <w:contextualSpacing w:val="0"/>
        <w:jc w:val="both"/>
        <w:rPr>
          <w:rFonts w:cs="Arial"/>
          <w:sz w:val="21"/>
          <w:szCs w:val="21"/>
          <w:lang w:val="it-IT"/>
        </w:rPr>
      </w:pPr>
      <w:r w:rsidRPr="006D1803">
        <w:rPr>
          <w:rFonts w:cs="Arial"/>
          <w:sz w:val="21"/>
          <w:szCs w:val="21"/>
          <w:lang w:val="it-IT"/>
        </w:rPr>
        <w:t>svolgere l’incarico in conformità con gli standard di riferimento e i requisiti normativi applicabili;</w:t>
      </w:r>
    </w:p>
    <w:p w14:paraId="4606FD69" w14:textId="77777777" w:rsidR="007E069F" w:rsidRPr="006D1803" w:rsidRDefault="007E069F" w:rsidP="007E069F">
      <w:pPr>
        <w:pStyle w:val="Paragrafoelenco"/>
        <w:numPr>
          <w:ilvl w:val="2"/>
          <w:numId w:val="165"/>
        </w:numPr>
        <w:spacing w:before="60" w:after="60" w:line="276" w:lineRule="auto"/>
        <w:ind w:left="851" w:hanging="425"/>
        <w:contextualSpacing w:val="0"/>
        <w:jc w:val="both"/>
        <w:rPr>
          <w:rFonts w:cs="Arial"/>
          <w:sz w:val="21"/>
          <w:szCs w:val="21"/>
          <w:lang w:val="it-IT"/>
        </w:rPr>
      </w:pPr>
      <w:r w:rsidRPr="006D1803">
        <w:rPr>
          <w:rFonts w:cs="Arial"/>
          <w:sz w:val="21"/>
          <w:szCs w:val="21"/>
          <w:lang w:val="it-IT"/>
        </w:rPr>
        <w:t>consentire all’Organismo di produrre rapporti appropriati alle circostanze.</w:t>
      </w:r>
    </w:p>
    <w:p w14:paraId="15347D0A" w14:textId="77777777" w:rsidR="007E069F" w:rsidRPr="006D1803" w:rsidRDefault="007E069F" w:rsidP="007E069F">
      <w:pPr>
        <w:pStyle w:val="Paragrafoelenco"/>
        <w:numPr>
          <w:ilvl w:val="0"/>
          <w:numId w:val="158"/>
        </w:numPr>
        <w:spacing w:before="60" w:after="60" w:line="276" w:lineRule="auto"/>
        <w:contextualSpacing w:val="0"/>
        <w:jc w:val="both"/>
        <w:rPr>
          <w:rFonts w:cs="Arial"/>
          <w:sz w:val="21"/>
          <w:szCs w:val="21"/>
          <w:lang w:val="it-IT"/>
        </w:rPr>
      </w:pPr>
      <w:r w:rsidRPr="00A93731">
        <w:rPr>
          <w:rFonts w:cs="Arial"/>
          <w:sz w:val="21"/>
          <w:szCs w:val="21"/>
          <w:lang w:val="it-IT"/>
        </w:rPr>
        <w:t xml:space="preserve">Esecuzione degli audit e di altri adempimenti: </w:t>
      </w:r>
    </w:p>
    <w:p w14:paraId="19AD9E95" w14:textId="77777777" w:rsidR="007E069F" w:rsidRPr="00A93731" w:rsidRDefault="007E069F" w:rsidP="007E069F">
      <w:pPr>
        <w:spacing w:before="60" w:after="60" w:line="276" w:lineRule="auto"/>
        <w:ind w:left="360"/>
        <w:jc w:val="both"/>
        <w:rPr>
          <w:rFonts w:ascii="Arial" w:hAnsi="Arial" w:cs="Arial"/>
          <w:sz w:val="21"/>
          <w:szCs w:val="21"/>
          <w:lang w:eastAsia="it-IT"/>
        </w:rPr>
      </w:pPr>
      <w:r w:rsidRPr="00A93731">
        <w:rPr>
          <w:rFonts w:ascii="Arial" w:hAnsi="Arial" w:cs="Arial"/>
          <w:sz w:val="21"/>
          <w:szCs w:val="21"/>
          <w:lang w:eastAsia="it-IT"/>
        </w:rPr>
        <w:t>un Organismo di Audit dovrebbe stabilire indirizzi e procedure finalizzati ad assicurare ragionevolmente che i suoi audit e altri suoi adempimenti siano svolti in conformità con gli standard di riferimento e i requisiti normativi applicabili e che l’Organismo di Audit produca rapporti appropriati alle circostanze. Tali indirizzi e procedure dovrebbero includere:</w:t>
      </w:r>
    </w:p>
    <w:p w14:paraId="34A98B94" w14:textId="77777777" w:rsidR="007E069F" w:rsidRPr="006D1803" w:rsidRDefault="007E069F" w:rsidP="007E069F">
      <w:pPr>
        <w:pStyle w:val="Paragrafoelenco"/>
        <w:numPr>
          <w:ilvl w:val="2"/>
          <w:numId w:val="165"/>
        </w:numPr>
        <w:spacing w:before="60" w:after="60" w:line="276" w:lineRule="auto"/>
        <w:ind w:left="851" w:hanging="425"/>
        <w:contextualSpacing w:val="0"/>
        <w:jc w:val="both"/>
        <w:rPr>
          <w:rFonts w:cs="Arial"/>
          <w:sz w:val="21"/>
          <w:szCs w:val="21"/>
          <w:lang w:val="it-IT"/>
        </w:rPr>
      </w:pPr>
      <w:r w:rsidRPr="006D1803">
        <w:rPr>
          <w:rFonts w:cs="Arial"/>
          <w:sz w:val="21"/>
          <w:szCs w:val="21"/>
          <w:lang w:val="it-IT"/>
        </w:rPr>
        <w:t>aspetti inerenti a promuovere la coerenza nell’assicurare la qualità del lavoro svolto;</w:t>
      </w:r>
    </w:p>
    <w:p w14:paraId="675C713F" w14:textId="77777777" w:rsidR="007E069F" w:rsidRPr="006D1803" w:rsidRDefault="007E069F" w:rsidP="007E069F">
      <w:pPr>
        <w:pStyle w:val="Paragrafoelenco"/>
        <w:numPr>
          <w:ilvl w:val="2"/>
          <w:numId w:val="165"/>
        </w:numPr>
        <w:spacing w:before="60" w:after="60" w:line="276" w:lineRule="auto"/>
        <w:ind w:left="851" w:hanging="425"/>
        <w:contextualSpacing w:val="0"/>
        <w:jc w:val="both"/>
        <w:rPr>
          <w:rFonts w:cs="Arial"/>
          <w:sz w:val="21"/>
          <w:szCs w:val="21"/>
          <w:lang w:val="it-IT"/>
        </w:rPr>
      </w:pPr>
      <w:r w:rsidRPr="006D1803">
        <w:rPr>
          <w:rFonts w:cs="Arial"/>
          <w:sz w:val="21"/>
          <w:szCs w:val="21"/>
          <w:lang w:val="it-IT"/>
        </w:rPr>
        <w:t>responsabilità relative alla supervisione del lavoro;</w:t>
      </w:r>
    </w:p>
    <w:p w14:paraId="60717ED6" w14:textId="77777777" w:rsidR="007E069F" w:rsidRPr="006D1803" w:rsidRDefault="007E069F" w:rsidP="007E069F">
      <w:pPr>
        <w:pStyle w:val="Paragrafoelenco"/>
        <w:numPr>
          <w:ilvl w:val="2"/>
          <w:numId w:val="165"/>
        </w:numPr>
        <w:spacing w:before="60" w:after="60" w:line="276" w:lineRule="auto"/>
        <w:ind w:left="851" w:hanging="425"/>
        <w:contextualSpacing w:val="0"/>
        <w:jc w:val="both"/>
        <w:rPr>
          <w:rFonts w:cs="Arial"/>
          <w:sz w:val="21"/>
          <w:szCs w:val="21"/>
          <w:lang w:val="it-IT"/>
        </w:rPr>
      </w:pPr>
      <w:r w:rsidRPr="006D1803">
        <w:rPr>
          <w:rFonts w:cs="Arial"/>
          <w:sz w:val="21"/>
          <w:szCs w:val="21"/>
          <w:lang w:val="it-IT"/>
        </w:rPr>
        <w:t>responsabilità relative alla verifica del lavoro.</w:t>
      </w:r>
    </w:p>
    <w:p w14:paraId="7D1BC8BB" w14:textId="77777777" w:rsidR="007E069F" w:rsidRPr="00A93731" w:rsidRDefault="007E069F" w:rsidP="007E069F">
      <w:pPr>
        <w:pStyle w:val="Paragrafoelenco"/>
        <w:numPr>
          <w:ilvl w:val="0"/>
          <w:numId w:val="158"/>
        </w:numPr>
        <w:spacing w:before="60" w:after="60" w:line="276" w:lineRule="auto"/>
        <w:contextualSpacing w:val="0"/>
        <w:jc w:val="both"/>
        <w:rPr>
          <w:rFonts w:cs="Arial"/>
          <w:sz w:val="21"/>
          <w:szCs w:val="21"/>
        </w:rPr>
      </w:pPr>
      <w:r w:rsidRPr="00A93731">
        <w:rPr>
          <w:rFonts w:cs="Arial"/>
          <w:sz w:val="21"/>
          <w:szCs w:val="21"/>
          <w:lang w:val="it-IT"/>
        </w:rPr>
        <w:t xml:space="preserve">Monitoraggio: </w:t>
      </w:r>
    </w:p>
    <w:p w14:paraId="2DF0AAD7" w14:textId="77777777" w:rsidR="007E069F" w:rsidRPr="00A93731" w:rsidRDefault="007E069F" w:rsidP="007E069F">
      <w:pPr>
        <w:spacing w:before="60" w:after="60" w:line="276" w:lineRule="auto"/>
        <w:ind w:left="360"/>
        <w:jc w:val="both"/>
        <w:rPr>
          <w:rFonts w:ascii="Arial" w:hAnsi="Arial" w:cs="Arial"/>
          <w:sz w:val="21"/>
          <w:szCs w:val="21"/>
          <w:lang w:eastAsia="it-IT"/>
        </w:rPr>
      </w:pPr>
      <w:r w:rsidRPr="00A93731">
        <w:rPr>
          <w:rFonts w:ascii="Arial" w:hAnsi="Arial" w:cs="Arial"/>
          <w:sz w:val="21"/>
          <w:szCs w:val="21"/>
          <w:lang w:eastAsia="it-IT"/>
        </w:rPr>
        <w:t>un Organismo di Audit dovrebbe stabilire indirizzi e procedure finalizzati ad assicurare ragionevolmente che indirizzi e procedure relative al sistema di controllo della qualità sono pertinenti e adeguati e operino efficacemente. Il processo di monitoraggio dovrebbe:</w:t>
      </w:r>
    </w:p>
    <w:p w14:paraId="04D6CC28" w14:textId="77777777" w:rsidR="007E069F" w:rsidRPr="006D1803" w:rsidRDefault="007E069F" w:rsidP="007E069F">
      <w:pPr>
        <w:pStyle w:val="Paragrafoelenco"/>
        <w:numPr>
          <w:ilvl w:val="2"/>
          <w:numId w:val="165"/>
        </w:numPr>
        <w:spacing w:before="60" w:after="60" w:line="276" w:lineRule="auto"/>
        <w:ind w:left="851" w:hanging="425"/>
        <w:contextualSpacing w:val="0"/>
        <w:jc w:val="both"/>
        <w:rPr>
          <w:rFonts w:cs="Arial"/>
          <w:sz w:val="21"/>
          <w:szCs w:val="21"/>
          <w:lang w:val="it-IT"/>
        </w:rPr>
      </w:pPr>
      <w:r w:rsidRPr="006D1803">
        <w:rPr>
          <w:rFonts w:cs="Arial"/>
          <w:sz w:val="21"/>
          <w:szCs w:val="21"/>
          <w:lang w:val="it-IT"/>
        </w:rPr>
        <w:t xml:space="preserve">includere una considerazione e valutazione continuativa del sistema di controllo della qualità dell’Organismo di audit, compresa la verifica di una campione di </w:t>
      </w:r>
      <w:r w:rsidRPr="006D1803">
        <w:rPr>
          <w:rFonts w:cs="Arial"/>
          <w:sz w:val="21"/>
          <w:szCs w:val="21"/>
          <w:lang w:val="it-IT"/>
        </w:rPr>
        <w:lastRenderedPageBreak/>
        <w:t>incarichi completati nell’ambito della gamma degli incarichi svolti dall’Organismo stesso;</w:t>
      </w:r>
    </w:p>
    <w:p w14:paraId="3F62CA09" w14:textId="77777777" w:rsidR="007E069F" w:rsidRPr="006D1803" w:rsidRDefault="007E069F" w:rsidP="007E069F">
      <w:pPr>
        <w:pStyle w:val="Paragrafoelenco"/>
        <w:numPr>
          <w:ilvl w:val="2"/>
          <w:numId w:val="165"/>
        </w:numPr>
        <w:spacing w:before="60" w:after="60" w:line="276" w:lineRule="auto"/>
        <w:ind w:left="851" w:hanging="425"/>
        <w:contextualSpacing w:val="0"/>
        <w:jc w:val="both"/>
        <w:rPr>
          <w:rFonts w:cs="Arial"/>
          <w:sz w:val="21"/>
          <w:szCs w:val="21"/>
          <w:lang w:val="it-IT"/>
        </w:rPr>
      </w:pPr>
      <w:r w:rsidRPr="006D1803">
        <w:rPr>
          <w:rFonts w:cs="Arial"/>
          <w:sz w:val="21"/>
          <w:szCs w:val="21"/>
          <w:lang w:val="it-IT"/>
        </w:rPr>
        <w:t>prevedere che la responsabilità per il processo di monitoraggio sia assegnata a un individuo o a individui con sufficiente e adeguata esperienza e Autorità nell’ambito dell’Organismo di Audit, tali da poter assumere detta responsabilità;</w:t>
      </w:r>
    </w:p>
    <w:p w14:paraId="4BED9B41" w14:textId="77777777" w:rsidR="007E069F" w:rsidRPr="006D1803" w:rsidRDefault="007E069F" w:rsidP="007E069F">
      <w:pPr>
        <w:pStyle w:val="Paragrafoelenco"/>
        <w:numPr>
          <w:ilvl w:val="2"/>
          <w:numId w:val="165"/>
        </w:numPr>
        <w:spacing w:before="60" w:after="60" w:line="276" w:lineRule="auto"/>
        <w:ind w:left="851" w:hanging="425"/>
        <w:contextualSpacing w:val="0"/>
        <w:jc w:val="both"/>
        <w:rPr>
          <w:rFonts w:cs="Arial"/>
          <w:sz w:val="21"/>
          <w:szCs w:val="21"/>
          <w:lang w:val="it-IT"/>
        </w:rPr>
      </w:pPr>
      <w:r w:rsidRPr="006D1803">
        <w:rPr>
          <w:rFonts w:cs="Arial"/>
          <w:sz w:val="21"/>
          <w:szCs w:val="21"/>
          <w:lang w:val="it-IT"/>
        </w:rPr>
        <w:t>prevedere che coloro che svolgono le attività di verifica siano indipendenti (cioè non abbiano preso parte al lavoro o ad altre forme di controllo della qualità del lavoro).</w:t>
      </w:r>
    </w:p>
    <w:p w14:paraId="7569DA3C" w14:textId="77777777" w:rsidR="007E069F" w:rsidRPr="00A93731" w:rsidRDefault="007E069F" w:rsidP="007E069F">
      <w:pPr>
        <w:spacing w:before="60" w:after="60" w:line="276" w:lineRule="auto"/>
        <w:jc w:val="both"/>
        <w:rPr>
          <w:rFonts w:ascii="Arial" w:hAnsi="Arial" w:cs="Arial"/>
          <w:sz w:val="21"/>
          <w:szCs w:val="21"/>
          <w:lang w:eastAsia="it-IT"/>
        </w:rPr>
      </w:pPr>
      <w:r w:rsidRPr="00A93731">
        <w:rPr>
          <w:rFonts w:ascii="Arial" w:hAnsi="Arial" w:cs="Arial"/>
          <w:sz w:val="21"/>
          <w:szCs w:val="21"/>
          <w:lang w:eastAsia="it-IT"/>
        </w:rPr>
        <w:t xml:space="preserve">Il sistema di controllo di qualità precedentemente descritto, previsto dallo Standard ISSAI 40, viene poi ripreso a articolato nell’applicazione degli Standard ISSAI di riferimento previsti per l’esecuzione degli incarichi di un Organismo di Audit (in particolare ISSAI 1000, 1220, 1620, 3100, 4100, 4200). </w:t>
      </w:r>
    </w:p>
    <w:p w14:paraId="78E636E4" w14:textId="77777777" w:rsidR="007E069F" w:rsidRPr="00A93731" w:rsidRDefault="007E069F" w:rsidP="007E069F">
      <w:pPr>
        <w:spacing w:before="60" w:after="60" w:line="276" w:lineRule="auto"/>
        <w:jc w:val="both"/>
        <w:rPr>
          <w:rFonts w:ascii="Arial" w:hAnsi="Arial" w:cs="Arial"/>
          <w:sz w:val="21"/>
          <w:szCs w:val="21"/>
          <w:lang w:eastAsia="it-IT"/>
        </w:rPr>
      </w:pPr>
      <w:r w:rsidRPr="00A93731">
        <w:rPr>
          <w:rFonts w:ascii="Arial" w:hAnsi="Arial" w:cs="Arial"/>
          <w:sz w:val="21"/>
          <w:szCs w:val="21"/>
          <w:lang w:eastAsia="it-IT"/>
        </w:rPr>
        <w:t>Infine, gli Standard ISA comprendono il principio di revisione internazionale ISA 220 “Controllo della qualità dell’incarico di revisione contabile del bilancio”.</w:t>
      </w:r>
    </w:p>
    <w:p w14:paraId="32D4B5DA" w14:textId="77777777" w:rsidR="007E069F" w:rsidRPr="00A93731" w:rsidRDefault="007E069F" w:rsidP="007E069F">
      <w:pPr>
        <w:spacing w:before="60" w:after="60" w:line="276" w:lineRule="auto"/>
        <w:jc w:val="both"/>
        <w:rPr>
          <w:rFonts w:ascii="Arial" w:hAnsi="Arial" w:cs="Arial"/>
          <w:sz w:val="21"/>
          <w:szCs w:val="21"/>
          <w:lang w:eastAsia="it-IT"/>
        </w:rPr>
      </w:pPr>
      <w:r w:rsidRPr="00A93731">
        <w:rPr>
          <w:rFonts w:ascii="Arial" w:hAnsi="Arial" w:cs="Arial"/>
          <w:sz w:val="21"/>
          <w:szCs w:val="21"/>
          <w:lang w:eastAsia="it-IT"/>
        </w:rPr>
        <w:t>Lo Standard ISA 220 prevede anch’esso che un Organismo di Audit si doti di un sistema di qualità basato su alcune regole di segu</w:t>
      </w:r>
      <w:r>
        <w:rPr>
          <w:rFonts w:ascii="Arial" w:hAnsi="Arial" w:cs="Arial"/>
          <w:sz w:val="21"/>
          <w:szCs w:val="21"/>
          <w:lang w:eastAsia="it-IT"/>
        </w:rPr>
        <w:t>ito sintetizzate, affidando al r</w:t>
      </w:r>
      <w:r w:rsidRPr="00A93731">
        <w:rPr>
          <w:rFonts w:ascii="Arial" w:hAnsi="Arial" w:cs="Arial"/>
          <w:sz w:val="21"/>
          <w:szCs w:val="21"/>
          <w:lang w:eastAsia="it-IT"/>
        </w:rPr>
        <w:t>e</w:t>
      </w:r>
      <w:r>
        <w:rPr>
          <w:rFonts w:ascii="Arial" w:hAnsi="Arial" w:cs="Arial"/>
          <w:sz w:val="21"/>
          <w:szCs w:val="21"/>
          <w:lang w:eastAsia="it-IT"/>
        </w:rPr>
        <w:t>s</w:t>
      </w:r>
      <w:r w:rsidRPr="00A93731">
        <w:rPr>
          <w:rFonts w:ascii="Arial" w:hAnsi="Arial" w:cs="Arial"/>
          <w:sz w:val="21"/>
          <w:szCs w:val="21"/>
          <w:lang w:eastAsia="it-IT"/>
        </w:rPr>
        <w:t>ponsabile dell’incarico di revisione anche la responsabilità della qualità complessiva del lavoro di revisione. In particolare, egli deve:</w:t>
      </w:r>
    </w:p>
    <w:p w14:paraId="25512AC3" w14:textId="77777777" w:rsidR="007E069F" w:rsidRPr="006D1803" w:rsidRDefault="007E069F" w:rsidP="007E069F">
      <w:pPr>
        <w:pStyle w:val="Paragrafoelenco"/>
        <w:numPr>
          <w:ilvl w:val="0"/>
          <w:numId w:val="168"/>
        </w:numPr>
        <w:spacing w:before="60" w:after="60" w:line="276" w:lineRule="auto"/>
        <w:ind w:left="426" w:hanging="426"/>
        <w:contextualSpacing w:val="0"/>
        <w:jc w:val="both"/>
        <w:rPr>
          <w:rFonts w:cs="Arial"/>
          <w:sz w:val="21"/>
          <w:szCs w:val="21"/>
          <w:lang w:val="it-IT"/>
        </w:rPr>
      </w:pPr>
      <w:r w:rsidRPr="00A93731">
        <w:rPr>
          <w:rFonts w:cs="Arial"/>
          <w:sz w:val="21"/>
          <w:szCs w:val="21"/>
          <w:lang w:val="it-IT"/>
        </w:rPr>
        <w:t>garantire il rispetto dei principi etici applicabili;</w:t>
      </w:r>
    </w:p>
    <w:p w14:paraId="35E24804" w14:textId="77777777" w:rsidR="007E069F" w:rsidRPr="006D1803" w:rsidRDefault="007E069F" w:rsidP="007E069F">
      <w:pPr>
        <w:pStyle w:val="Paragrafoelenco"/>
        <w:numPr>
          <w:ilvl w:val="0"/>
          <w:numId w:val="168"/>
        </w:numPr>
        <w:spacing w:before="60" w:after="60" w:line="276" w:lineRule="auto"/>
        <w:ind w:left="426" w:hanging="426"/>
        <w:jc w:val="both"/>
        <w:rPr>
          <w:rFonts w:cs="Arial"/>
          <w:sz w:val="21"/>
          <w:szCs w:val="21"/>
          <w:lang w:val="it-IT"/>
        </w:rPr>
      </w:pPr>
      <w:r w:rsidRPr="006D1803">
        <w:rPr>
          <w:rFonts w:cs="Arial"/>
          <w:sz w:val="21"/>
          <w:szCs w:val="21"/>
          <w:lang w:val="it-IT"/>
        </w:rPr>
        <w:t>assicurare procedure appropriate per l’accettazione e il mantenimento dei rapporti con il cliente e dell’incarico di revisione;</w:t>
      </w:r>
    </w:p>
    <w:p w14:paraId="44F19EBD" w14:textId="77777777" w:rsidR="007E069F" w:rsidRPr="006D1803" w:rsidRDefault="007E069F" w:rsidP="007E069F">
      <w:pPr>
        <w:pStyle w:val="Paragrafoelenco"/>
        <w:numPr>
          <w:ilvl w:val="0"/>
          <w:numId w:val="168"/>
        </w:numPr>
        <w:spacing w:before="60" w:after="60" w:line="276" w:lineRule="auto"/>
        <w:ind w:left="426" w:hanging="426"/>
        <w:jc w:val="both"/>
        <w:rPr>
          <w:rFonts w:cs="Arial"/>
          <w:sz w:val="21"/>
          <w:szCs w:val="21"/>
          <w:lang w:val="it-IT"/>
        </w:rPr>
      </w:pPr>
      <w:r w:rsidRPr="006D1803">
        <w:rPr>
          <w:rFonts w:cs="Arial"/>
          <w:sz w:val="21"/>
          <w:szCs w:val="21"/>
          <w:lang w:val="it-IT"/>
        </w:rPr>
        <w:t>garantire adeguate competenze e capacità delle risorse assegnate alla revisione;</w:t>
      </w:r>
    </w:p>
    <w:p w14:paraId="046397F9" w14:textId="77777777" w:rsidR="007E069F" w:rsidRPr="006D1803" w:rsidRDefault="007E069F" w:rsidP="007E069F">
      <w:pPr>
        <w:pStyle w:val="Paragrafoelenco"/>
        <w:numPr>
          <w:ilvl w:val="0"/>
          <w:numId w:val="168"/>
        </w:numPr>
        <w:spacing w:before="60" w:after="60" w:line="276" w:lineRule="auto"/>
        <w:ind w:left="426" w:hanging="426"/>
        <w:jc w:val="both"/>
        <w:rPr>
          <w:rFonts w:cs="Arial"/>
          <w:sz w:val="21"/>
          <w:szCs w:val="21"/>
          <w:lang w:val="it-IT"/>
        </w:rPr>
      </w:pPr>
      <w:r w:rsidRPr="006D1803">
        <w:rPr>
          <w:rFonts w:cs="Arial"/>
          <w:sz w:val="21"/>
          <w:szCs w:val="21"/>
          <w:lang w:val="it-IT"/>
        </w:rPr>
        <w:t>assumere la responsabilità di direzione, supervisione e svolgimento del lavoro di revisione, nonché di riesame del lavoro di audit e della relativa qualità.</w:t>
      </w:r>
    </w:p>
    <w:p w14:paraId="7BC9E0BA" w14:textId="77777777" w:rsidR="007E069F" w:rsidRPr="00A93731" w:rsidRDefault="007E069F" w:rsidP="007E069F">
      <w:pPr>
        <w:spacing w:before="60" w:after="60" w:line="276" w:lineRule="auto"/>
        <w:jc w:val="both"/>
        <w:rPr>
          <w:rFonts w:ascii="Arial" w:hAnsi="Arial" w:cs="Arial"/>
          <w:sz w:val="21"/>
          <w:szCs w:val="21"/>
          <w:lang w:eastAsia="it-IT"/>
        </w:rPr>
      </w:pPr>
      <w:r w:rsidRPr="00A93731">
        <w:rPr>
          <w:rFonts w:ascii="Arial" w:hAnsi="Arial" w:cs="Arial"/>
          <w:sz w:val="21"/>
          <w:szCs w:val="21"/>
          <w:lang w:eastAsia="it-IT"/>
        </w:rPr>
        <w:t>Inoltre, il sistema della qualità previsto dallo Standard ISA 220 comprende:</w:t>
      </w:r>
    </w:p>
    <w:p w14:paraId="0ABF4565" w14:textId="77777777" w:rsidR="007E069F" w:rsidRPr="00A93731" w:rsidRDefault="007E069F" w:rsidP="007E069F">
      <w:pPr>
        <w:spacing w:before="60" w:after="60" w:line="276" w:lineRule="auto"/>
        <w:jc w:val="both"/>
        <w:rPr>
          <w:rFonts w:ascii="Arial" w:hAnsi="Arial" w:cs="Arial"/>
          <w:sz w:val="21"/>
          <w:szCs w:val="21"/>
          <w:lang w:eastAsia="it-IT"/>
        </w:rPr>
      </w:pPr>
      <w:r w:rsidRPr="00A93731">
        <w:rPr>
          <w:rFonts w:ascii="Arial" w:hAnsi="Arial" w:cs="Arial"/>
          <w:sz w:val="21"/>
          <w:szCs w:val="21"/>
          <w:lang w:eastAsia="it-IT"/>
        </w:rPr>
        <w:t>- procedure per la gestione delle divergenze di opinione;</w:t>
      </w:r>
    </w:p>
    <w:p w14:paraId="66D5F6E6" w14:textId="77777777" w:rsidR="007E069F" w:rsidRPr="00A93731" w:rsidRDefault="007E069F" w:rsidP="007E069F">
      <w:pPr>
        <w:spacing w:before="60" w:after="60" w:line="276" w:lineRule="auto"/>
        <w:jc w:val="both"/>
        <w:rPr>
          <w:rFonts w:ascii="Arial" w:hAnsi="Arial" w:cs="Arial"/>
          <w:sz w:val="21"/>
          <w:szCs w:val="21"/>
          <w:lang w:eastAsia="it-IT"/>
        </w:rPr>
      </w:pPr>
      <w:r w:rsidRPr="00A93731">
        <w:rPr>
          <w:rFonts w:ascii="Arial" w:hAnsi="Arial" w:cs="Arial"/>
          <w:sz w:val="21"/>
          <w:szCs w:val="21"/>
          <w:lang w:eastAsia="it-IT"/>
        </w:rPr>
        <w:t>- un adeguato processo di monitoraggio della qualità;</w:t>
      </w:r>
    </w:p>
    <w:p w14:paraId="396DD323" w14:textId="77777777" w:rsidR="007E069F" w:rsidRPr="00A93731" w:rsidRDefault="007E069F" w:rsidP="007E069F">
      <w:pPr>
        <w:spacing w:before="60" w:after="60" w:line="276" w:lineRule="auto"/>
        <w:jc w:val="both"/>
        <w:rPr>
          <w:rFonts w:ascii="Arial" w:hAnsi="Arial" w:cs="Arial"/>
          <w:sz w:val="21"/>
          <w:szCs w:val="21"/>
          <w:lang w:eastAsia="it-IT"/>
        </w:rPr>
      </w:pPr>
      <w:r w:rsidRPr="00A93731">
        <w:rPr>
          <w:rFonts w:ascii="Arial" w:hAnsi="Arial" w:cs="Arial"/>
          <w:sz w:val="21"/>
          <w:szCs w:val="21"/>
          <w:lang w:eastAsia="it-IT"/>
        </w:rPr>
        <w:t>- un adeguato sistema di documentazione del lavoro di audit.</w:t>
      </w:r>
    </w:p>
    <w:p w14:paraId="4549A9AD" w14:textId="77777777" w:rsidR="007E069F" w:rsidRDefault="007E069F" w:rsidP="007E069F">
      <w:pPr>
        <w:spacing w:before="60" w:after="60" w:line="276" w:lineRule="auto"/>
        <w:jc w:val="both"/>
        <w:rPr>
          <w:rFonts w:ascii="Arial" w:hAnsi="Arial" w:cs="Arial"/>
          <w:sz w:val="21"/>
          <w:szCs w:val="21"/>
          <w:lang w:eastAsia="it-IT"/>
        </w:rPr>
      </w:pPr>
      <w:r w:rsidRPr="00A93731">
        <w:rPr>
          <w:rFonts w:ascii="Arial" w:hAnsi="Arial" w:cs="Arial"/>
          <w:sz w:val="21"/>
          <w:szCs w:val="21"/>
          <w:lang w:eastAsia="it-IT"/>
        </w:rPr>
        <w:t>In sostanza, le tre diverse tipologie di Standard di audit precedentemente indicate indirizzano verso un sistema di garanzia della qualità del lavoro di audit basato sostanzialmente sui seguenti elementi:</w:t>
      </w:r>
    </w:p>
    <w:p w14:paraId="35FF2206" w14:textId="77777777" w:rsidR="007E069F" w:rsidRDefault="007E069F" w:rsidP="007E069F">
      <w:pPr>
        <w:spacing w:before="120" w:after="0" w:line="276" w:lineRule="auto"/>
        <w:jc w:val="both"/>
        <w:rPr>
          <w:rFonts w:ascii="Arial" w:hAnsi="Arial" w:cs="Arial"/>
          <w:sz w:val="21"/>
          <w:szCs w:val="21"/>
          <w:lang w:eastAsia="it-IT"/>
        </w:rPr>
      </w:pPr>
      <w:r>
        <w:rPr>
          <w:rFonts w:ascii="Arial" w:hAnsi="Arial" w:cs="Arial"/>
          <w:noProof/>
          <w:sz w:val="21"/>
          <w:szCs w:val="21"/>
          <w:lang w:eastAsia="it-IT"/>
        </w:rPr>
        <mc:AlternateContent>
          <mc:Choice Requires="wps">
            <w:drawing>
              <wp:anchor distT="0" distB="0" distL="114300" distR="114300" simplePos="0" relativeHeight="251847168" behindDoc="0" locked="0" layoutInCell="1" allowOverlap="1" wp14:anchorId="3B73EFC3" wp14:editId="69C1F231">
                <wp:simplePos x="0" y="0"/>
                <wp:positionH relativeFrom="column">
                  <wp:posOffset>567954</wp:posOffset>
                </wp:positionH>
                <wp:positionV relativeFrom="paragraph">
                  <wp:posOffset>1461135</wp:posOffset>
                </wp:positionV>
                <wp:extent cx="3830128" cy="45719"/>
                <wp:effectExtent l="19050" t="57150" r="0" b="107315"/>
                <wp:wrapNone/>
                <wp:docPr id="23" name="Connettore 2 23"/>
                <wp:cNvGraphicFramePr/>
                <a:graphic xmlns:a="http://schemas.openxmlformats.org/drawingml/2006/main">
                  <a:graphicData uri="http://schemas.microsoft.com/office/word/2010/wordprocessingShape">
                    <wps:wsp>
                      <wps:cNvCnPr/>
                      <wps:spPr>
                        <a:xfrm>
                          <a:off x="0" y="0"/>
                          <a:ext cx="3830128" cy="45719"/>
                        </a:xfrm>
                        <a:prstGeom prst="straightConnector1">
                          <a:avLst/>
                        </a:prstGeom>
                        <a:ln w="38100">
                          <a:solidFill>
                            <a:srgbClr val="0070C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870E58" id="Connettore 2 23" o:spid="_x0000_s1026" type="#_x0000_t32" style="position:absolute;margin-left:44.7pt;margin-top:115.05pt;width:301.6pt;height:3.6pt;z-index:25184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" strokecolor="#0070c0" strokeweight="3pt">
                <v:stroke dashstyle="dash" endarrow="block"/>
              </v:shape>
            </w:pict>
          </mc:Fallback>
        </mc:AlternateContent>
      </w:r>
      <w:r>
        <w:rPr>
          <w:rFonts w:ascii="Arial" w:hAnsi="Arial" w:cs="Arial"/>
          <w:noProof/>
          <w:sz w:val="21"/>
          <w:szCs w:val="21"/>
          <w:lang w:eastAsia="it-IT"/>
        </w:rPr>
        <w:drawing>
          <wp:inline distT="0" distB="0" distL="0" distR="0" wp14:anchorId="50752049" wp14:editId="38646C3C">
            <wp:extent cx="5112000" cy="1800000"/>
            <wp:effectExtent l="0" t="0" r="0" b="0"/>
            <wp:docPr id="10" name="Diagramma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r w:rsidRPr="00A93731">
        <w:rPr>
          <w:rFonts w:ascii="Arial" w:hAnsi="Arial" w:cs="Arial"/>
          <w:sz w:val="21"/>
          <w:szCs w:val="21"/>
          <w:lang w:eastAsia="it-IT"/>
        </w:rPr>
        <w:t xml:space="preserve"> </w:t>
      </w:r>
    </w:p>
    <w:p w14:paraId="17C9014C" w14:textId="77777777" w:rsidR="007E069F" w:rsidRPr="00A93731" w:rsidRDefault="007E069F" w:rsidP="007E069F">
      <w:pPr>
        <w:spacing w:before="120" w:after="60" w:line="276" w:lineRule="auto"/>
        <w:jc w:val="both"/>
        <w:rPr>
          <w:rFonts w:ascii="Arial" w:hAnsi="Arial" w:cs="Arial"/>
          <w:sz w:val="21"/>
          <w:szCs w:val="21"/>
          <w:lang w:eastAsia="it-IT"/>
        </w:rPr>
      </w:pPr>
      <w:r w:rsidRPr="00A93731">
        <w:rPr>
          <w:rFonts w:ascii="Arial" w:hAnsi="Arial" w:cs="Arial"/>
          <w:sz w:val="21"/>
          <w:szCs w:val="21"/>
          <w:lang w:eastAsia="it-IT"/>
        </w:rPr>
        <w:t xml:space="preserve">Naturalmente, un sistema di garanzia della qualità deve tenere conto delle caratteristiche della specifica </w:t>
      </w:r>
      <w:r>
        <w:rPr>
          <w:rFonts w:ascii="Arial" w:hAnsi="Arial" w:cs="Arial"/>
          <w:sz w:val="21"/>
          <w:szCs w:val="21"/>
          <w:lang w:eastAsia="it-IT"/>
        </w:rPr>
        <w:t>Autorità</w:t>
      </w:r>
      <w:r w:rsidRPr="00A93731">
        <w:rPr>
          <w:rFonts w:ascii="Arial" w:hAnsi="Arial" w:cs="Arial"/>
          <w:sz w:val="21"/>
          <w:szCs w:val="21"/>
          <w:lang w:eastAsia="it-IT"/>
        </w:rPr>
        <w:t xml:space="preserve"> di Audit, con particolare riferimento a:</w:t>
      </w:r>
    </w:p>
    <w:p w14:paraId="15436E2B" w14:textId="77777777" w:rsidR="007E069F" w:rsidRPr="006D1803" w:rsidRDefault="007E069F" w:rsidP="007E069F">
      <w:pPr>
        <w:pStyle w:val="Paragrafoelenco"/>
        <w:numPr>
          <w:ilvl w:val="0"/>
          <w:numId w:val="159"/>
        </w:numPr>
        <w:spacing w:before="60" w:after="60" w:line="276" w:lineRule="auto"/>
        <w:contextualSpacing w:val="0"/>
        <w:jc w:val="both"/>
        <w:rPr>
          <w:rFonts w:cs="Arial"/>
          <w:sz w:val="21"/>
          <w:szCs w:val="21"/>
          <w:lang w:val="it-IT"/>
        </w:rPr>
      </w:pPr>
      <w:r>
        <w:rPr>
          <w:rFonts w:cs="Arial"/>
          <w:sz w:val="21"/>
          <w:szCs w:val="21"/>
          <w:lang w:val="it-IT"/>
        </w:rPr>
        <w:lastRenderedPageBreak/>
        <w:t>o</w:t>
      </w:r>
      <w:r w:rsidRPr="00A93731">
        <w:rPr>
          <w:rFonts w:cs="Arial"/>
          <w:sz w:val="21"/>
          <w:szCs w:val="21"/>
          <w:lang w:val="it-IT"/>
        </w:rPr>
        <w:t>rganizzazione dell’</w:t>
      </w:r>
      <w:r>
        <w:rPr>
          <w:rFonts w:cs="Arial"/>
          <w:sz w:val="21"/>
          <w:szCs w:val="21"/>
          <w:lang w:val="it-IT"/>
        </w:rPr>
        <w:t>Autorità</w:t>
      </w:r>
      <w:r w:rsidRPr="00A93731">
        <w:rPr>
          <w:rFonts w:cs="Arial"/>
          <w:sz w:val="21"/>
          <w:szCs w:val="21"/>
          <w:lang w:val="it-IT"/>
        </w:rPr>
        <w:t xml:space="preserve"> di Audit, comprese le relazioni con eventuali auditor esterni;</w:t>
      </w:r>
    </w:p>
    <w:p w14:paraId="56E62BE1" w14:textId="77777777" w:rsidR="007E069F" w:rsidRPr="006D1803" w:rsidRDefault="007E069F" w:rsidP="007E069F">
      <w:pPr>
        <w:pStyle w:val="Paragrafoelenco"/>
        <w:numPr>
          <w:ilvl w:val="0"/>
          <w:numId w:val="159"/>
        </w:numPr>
        <w:spacing w:before="60" w:after="60" w:line="276" w:lineRule="auto"/>
        <w:contextualSpacing w:val="0"/>
        <w:jc w:val="both"/>
        <w:rPr>
          <w:rFonts w:cs="Arial"/>
          <w:sz w:val="21"/>
          <w:szCs w:val="21"/>
          <w:lang w:val="it-IT"/>
        </w:rPr>
      </w:pPr>
      <w:r>
        <w:rPr>
          <w:rFonts w:cs="Arial"/>
          <w:sz w:val="21"/>
          <w:szCs w:val="21"/>
          <w:lang w:val="it-IT"/>
        </w:rPr>
        <w:t>o</w:t>
      </w:r>
      <w:r w:rsidRPr="00A93731">
        <w:rPr>
          <w:rFonts w:cs="Arial"/>
          <w:sz w:val="21"/>
          <w:szCs w:val="21"/>
          <w:lang w:val="it-IT"/>
        </w:rPr>
        <w:t>biettivi e tipologie di audit e relativi processi di attuazione;</w:t>
      </w:r>
    </w:p>
    <w:p w14:paraId="572E42C9" w14:textId="77777777" w:rsidR="007E069F" w:rsidRPr="006D1803" w:rsidRDefault="007E069F" w:rsidP="007E069F">
      <w:pPr>
        <w:pStyle w:val="Paragrafoelenco"/>
        <w:numPr>
          <w:ilvl w:val="0"/>
          <w:numId w:val="159"/>
        </w:numPr>
        <w:spacing w:before="60" w:after="60" w:line="276" w:lineRule="auto"/>
        <w:contextualSpacing w:val="0"/>
        <w:jc w:val="both"/>
        <w:rPr>
          <w:rFonts w:cs="Arial"/>
          <w:sz w:val="21"/>
          <w:szCs w:val="21"/>
          <w:lang w:val="it-IT"/>
        </w:rPr>
      </w:pPr>
      <w:r>
        <w:rPr>
          <w:rFonts w:cs="Arial"/>
          <w:sz w:val="21"/>
          <w:szCs w:val="21"/>
          <w:lang w:val="it-IT"/>
        </w:rPr>
        <w:t>t</w:t>
      </w:r>
      <w:r w:rsidRPr="00A93731">
        <w:rPr>
          <w:rFonts w:cs="Arial"/>
          <w:sz w:val="21"/>
          <w:szCs w:val="21"/>
          <w:lang w:val="it-IT"/>
        </w:rPr>
        <w:t>ipologie e modalità di produzione degli output delle attività di audit;</w:t>
      </w:r>
    </w:p>
    <w:p w14:paraId="24C4F003" w14:textId="77777777" w:rsidR="007E069F" w:rsidRPr="006D1803" w:rsidRDefault="007E069F" w:rsidP="007E069F">
      <w:pPr>
        <w:pStyle w:val="Paragrafoelenco"/>
        <w:numPr>
          <w:ilvl w:val="0"/>
          <w:numId w:val="159"/>
        </w:numPr>
        <w:spacing w:before="60" w:after="60" w:line="276" w:lineRule="auto"/>
        <w:contextualSpacing w:val="0"/>
        <w:jc w:val="both"/>
        <w:rPr>
          <w:rFonts w:cs="Arial"/>
          <w:sz w:val="21"/>
          <w:szCs w:val="21"/>
          <w:lang w:val="it-IT"/>
        </w:rPr>
      </w:pPr>
      <w:r>
        <w:rPr>
          <w:rFonts w:cs="Arial"/>
          <w:sz w:val="21"/>
          <w:szCs w:val="21"/>
          <w:lang w:val="it-IT"/>
        </w:rPr>
        <w:t>s</w:t>
      </w:r>
      <w:r w:rsidRPr="00A93731">
        <w:rPr>
          <w:rFonts w:cs="Arial"/>
          <w:sz w:val="21"/>
          <w:szCs w:val="21"/>
          <w:lang w:val="it-IT"/>
        </w:rPr>
        <w:t>trumenti e sistemi di supporto adottati.</w:t>
      </w:r>
    </w:p>
    <w:p w14:paraId="32387882" w14:textId="18AC26A3" w:rsidR="007E069F" w:rsidRPr="00F853EF" w:rsidRDefault="007E069F" w:rsidP="007E069F">
      <w:pPr>
        <w:spacing w:before="60" w:after="60" w:line="276" w:lineRule="auto"/>
        <w:jc w:val="both"/>
        <w:rPr>
          <w:rFonts w:ascii="Arial" w:hAnsi="Arial" w:cs="Arial"/>
          <w:strike/>
          <w:sz w:val="21"/>
          <w:szCs w:val="21"/>
          <w:lang w:eastAsia="it-IT"/>
        </w:rPr>
      </w:pPr>
      <w:r w:rsidRPr="00A93731">
        <w:rPr>
          <w:rFonts w:ascii="Arial" w:hAnsi="Arial" w:cs="Arial"/>
          <w:sz w:val="21"/>
          <w:szCs w:val="21"/>
          <w:lang w:eastAsia="it-IT"/>
        </w:rPr>
        <w:t xml:space="preserve">In particolare, nell’ambito del controllo della qualità, gli standard impongono verifiche interne del lavoro svolto. Come precedentemente indicato, il citato Standard IIA 1311-1 (“Valutazioni interne“) propone esplicitamente l’utilizzo di apposite </w:t>
      </w:r>
      <w:r w:rsidRPr="00881EF7">
        <w:rPr>
          <w:rFonts w:ascii="Arial" w:hAnsi="Arial" w:cs="Arial"/>
          <w:i/>
          <w:sz w:val="21"/>
          <w:szCs w:val="21"/>
          <w:lang w:eastAsia="it-IT"/>
        </w:rPr>
        <w:t>checklist</w:t>
      </w:r>
      <w:r w:rsidRPr="00A93731">
        <w:rPr>
          <w:rFonts w:ascii="Arial" w:hAnsi="Arial" w:cs="Arial"/>
          <w:sz w:val="21"/>
          <w:szCs w:val="21"/>
          <w:lang w:eastAsia="it-IT"/>
        </w:rPr>
        <w:t xml:space="preserve"> finalizzate a valutare </w:t>
      </w:r>
      <w:r w:rsidRPr="00CD25E4">
        <w:rPr>
          <w:rFonts w:ascii="Arial" w:hAnsi="Arial" w:cs="Arial"/>
          <w:sz w:val="21"/>
          <w:szCs w:val="21"/>
          <w:lang w:eastAsia="it-IT"/>
        </w:rPr>
        <w:t xml:space="preserve">internamente la qualità del lavoro di audit svolto. A tale proposito, </w:t>
      </w:r>
      <w:r w:rsidRPr="00522203">
        <w:rPr>
          <w:rFonts w:ascii="Arial" w:hAnsi="Arial" w:cs="Arial"/>
          <w:sz w:val="21"/>
          <w:szCs w:val="21"/>
          <w:lang w:eastAsia="it-IT"/>
        </w:rPr>
        <w:t xml:space="preserve">nell’Allegato </w:t>
      </w:r>
      <w:r w:rsidR="0093180A">
        <w:rPr>
          <w:rFonts w:ascii="Arial" w:hAnsi="Arial" w:cs="Arial"/>
          <w:sz w:val="21"/>
          <w:szCs w:val="21"/>
          <w:lang w:eastAsia="it-IT"/>
        </w:rPr>
        <w:t>9</w:t>
      </w:r>
      <w:r w:rsidRPr="00CD25E4">
        <w:rPr>
          <w:rFonts w:ascii="Arial" w:hAnsi="Arial" w:cs="Arial"/>
          <w:sz w:val="21"/>
          <w:szCs w:val="21"/>
          <w:lang w:eastAsia="it-IT"/>
        </w:rPr>
        <w:t xml:space="preserve"> del</w:t>
      </w:r>
      <w:r w:rsidRPr="00A93731">
        <w:rPr>
          <w:rFonts w:ascii="Arial" w:hAnsi="Arial" w:cs="Arial"/>
          <w:sz w:val="21"/>
          <w:szCs w:val="21"/>
          <w:lang w:eastAsia="it-IT"/>
        </w:rPr>
        <w:t xml:space="preserve"> presen</w:t>
      </w:r>
      <w:r w:rsidRPr="00E63945">
        <w:rPr>
          <w:rFonts w:ascii="Arial" w:hAnsi="Arial" w:cs="Arial"/>
          <w:sz w:val="21"/>
          <w:szCs w:val="21"/>
          <w:lang w:eastAsia="it-IT"/>
        </w:rPr>
        <w:t xml:space="preserve">te </w:t>
      </w:r>
      <w:r>
        <w:rPr>
          <w:rFonts w:ascii="Arial" w:hAnsi="Arial" w:cs="Arial"/>
          <w:sz w:val="21"/>
          <w:szCs w:val="21"/>
          <w:lang w:eastAsia="it-IT"/>
        </w:rPr>
        <w:t>Manuale</w:t>
      </w:r>
      <w:r w:rsidRPr="00A93731">
        <w:rPr>
          <w:rFonts w:ascii="Arial" w:hAnsi="Arial" w:cs="Arial"/>
          <w:sz w:val="21"/>
          <w:szCs w:val="21"/>
          <w:lang w:eastAsia="it-IT"/>
        </w:rPr>
        <w:t xml:space="preserve"> si propone un esempio di </w:t>
      </w:r>
      <w:r w:rsidRPr="00881EF7">
        <w:rPr>
          <w:rFonts w:ascii="Arial" w:hAnsi="Arial" w:cs="Arial"/>
          <w:i/>
          <w:sz w:val="21"/>
          <w:szCs w:val="21"/>
          <w:lang w:eastAsia="it-IT"/>
        </w:rPr>
        <w:t>checklist</w:t>
      </w:r>
      <w:r w:rsidRPr="00A93731">
        <w:rPr>
          <w:rFonts w:ascii="Arial" w:hAnsi="Arial" w:cs="Arial"/>
          <w:sz w:val="21"/>
          <w:szCs w:val="21"/>
          <w:lang w:eastAsia="it-IT"/>
        </w:rPr>
        <w:t xml:space="preserve"> per il controllo della qualità del lavoro di audit, suddivisa in sezioni relative alle diverse attività di controllo della qualità corrispondenti alle varie fasi del lavoro tipicamente svolto dall’</w:t>
      </w:r>
      <w:r>
        <w:rPr>
          <w:rFonts w:ascii="Arial" w:hAnsi="Arial" w:cs="Arial"/>
          <w:sz w:val="21"/>
          <w:szCs w:val="21"/>
          <w:lang w:eastAsia="it-IT"/>
        </w:rPr>
        <w:t>Autorità</w:t>
      </w:r>
      <w:r w:rsidRPr="00A93731">
        <w:rPr>
          <w:rFonts w:ascii="Arial" w:hAnsi="Arial" w:cs="Arial"/>
          <w:sz w:val="21"/>
          <w:szCs w:val="21"/>
          <w:lang w:eastAsia="it-IT"/>
        </w:rPr>
        <w:t xml:space="preserve"> di Audit.</w:t>
      </w:r>
      <w:r>
        <w:rPr>
          <w:rFonts w:ascii="Arial" w:hAnsi="Arial" w:cs="Arial"/>
          <w:sz w:val="21"/>
          <w:szCs w:val="21"/>
          <w:lang w:eastAsia="it-IT"/>
        </w:rPr>
        <w:t xml:space="preserve"> </w:t>
      </w:r>
    </w:p>
    <w:p w14:paraId="36A5FF84" w14:textId="77777777" w:rsidR="007E069F" w:rsidRDefault="007E069F" w:rsidP="007E069F">
      <w:pPr>
        <w:pStyle w:val="Titolo1"/>
        <w:spacing w:before="60" w:line="360" w:lineRule="auto"/>
        <w:ind w:left="567"/>
        <w:contextualSpacing/>
        <w:rPr>
          <w:rFonts w:ascii="Arial" w:hAnsi="Arial" w:cs="Arial"/>
          <w:color w:val="002060"/>
          <w:sz w:val="26"/>
          <w:szCs w:val="26"/>
        </w:rPr>
      </w:pPr>
    </w:p>
    <w:p w14:paraId="7CA24704" w14:textId="47876DCB" w:rsidR="00FC21D4" w:rsidRDefault="00FC21D4" w:rsidP="005244A9">
      <w:pPr>
        <w:pStyle w:val="Titolo1"/>
        <w:numPr>
          <w:ilvl w:val="0"/>
          <w:numId w:val="22"/>
        </w:numPr>
        <w:spacing w:before="60" w:line="360" w:lineRule="auto"/>
        <w:ind w:left="567" w:hanging="567"/>
        <w:contextualSpacing/>
        <w:rPr>
          <w:rFonts w:ascii="Arial" w:hAnsi="Arial" w:cs="Arial"/>
          <w:color w:val="002060"/>
          <w:sz w:val="26"/>
          <w:szCs w:val="26"/>
        </w:rPr>
      </w:pPr>
      <w:bookmarkStart w:id="212" w:name="_Toc441745311"/>
      <w:r w:rsidRPr="006E7D76">
        <w:rPr>
          <w:rFonts w:ascii="Arial" w:hAnsi="Arial" w:cs="Arial"/>
          <w:color w:val="002060"/>
          <w:sz w:val="26"/>
          <w:szCs w:val="26"/>
        </w:rPr>
        <w:t xml:space="preserve">Designazione delle </w:t>
      </w:r>
      <w:r w:rsidR="00ED4DD6">
        <w:rPr>
          <w:rFonts w:ascii="Arial" w:hAnsi="Arial" w:cs="Arial"/>
          <w:color w:val="002060"/>
          <w:sz w:val="26"/>
          <w:szCs w:val="26"/>
        </w:rPr>
        <w:t>Autorità</w:t>
      </w:r>
      <w:bookmarkEnd w:id="212"/>
      <w:r w:rsidRPr="006E7D76">
        <w:rPr>
          <w:rFonts w:ascii="Arial" w:hAnsi="Arial" w:cs="Arial"/>
          <w:color w:val="002060"/>
          <w:sz w:val="26"/>
          <w:szCs w:val="26"/>
        </w:rPr>
        <w:t xml:space="preserve"> </w:t>
      </w:r>
    </w:p>
    <w:p w14:paraId="1736CC0E" w14:textId="4C4E01F5" w:rsidR="00FC21D4" w:rsidRPr="00192466" w:rsidRDefault="00FC21D4" w:rsidP="005244A9">
      <w:pPr>
        <w:pStyle w:val="Titolo2"/>
        <w:numPr>
          <w:ilvl w:val="1"/>
          <w:numId w:val="22"/>
        </w:numPr>
        <w:spacing w:before="60" w:after="120" w:line="240" w:lineRule="auto"/>
        <w:ind w:left="567" w:hanging="567"/>
        <w:contextualSpacing/>
        <w:rPr>
          <w:rFonts w:ascii="Arial" w:hAnsi="Arial" w:cs="Arial"/>
          <w:color w:val="002060"/>
          <w:sz w:val="24"/>
          <w:szCs w:val="24"/>
        </w:rPr>
      </w:pPr>
      <w:bookmarkStart w:id="213" w:name="_Toc441745312"/>
      <w:r w:rsidRPr="00192466">
        <w:rPr>
          <w:rFonts w:ascii="Arial" w:hAnsi="Arial" w:cs="Arial"/>
          <w:color w:val="002060"/>
          <w:sz w:val="24"/>
          <w:szCs w:val="24"/>
        </w:rPr>
        <w:t xml:space="preserve">Procedura di </w:t>
      </w:r>
      <w:r w:rsidR="006135C6" w:rsidRPr="00192466">
        <w:rPr>
          <w:rFonts w:ascii="Arial" w:hAnsi="Arial" w:cs="Arial"/>
          <w:color w:val="002060"/>
          <w:sz w:val="24"/>
          <w:szCs w:val="24"/>
        </w:rPr>
        <w:t>d</w:t>
      </w:r>
      <w:r w:rsidRPr="00192466">
        <w:rPr>
          <w:rFonts w:ascii="Arial" w:hAnsi="Arial" w:cs="Arial"/>
          <w:color w:val="002060"/>
          <w:sz w:val="24"/>
          <w:szCs w:val="24"/>
        </w:rPr>
        <w:t>esignazione dell’</w:t>
      </w:r>
      <w:r w:rsidR="00ED4DD6">
        <w:rPr>
          <w:rFonts w:ascii="Arial" w:hAnsi="Arial" w:cs="Arial"/>
          <w:color w:val="002060"/>
          <w:sz w:val="24"/>
          <w:szCs w:val="24"/>
        </w:rPr>
        <w:t>Autorità</w:t>
      </w:r>
      <w:r w:rsidRPr="00192466">
        <w:rPr>
          <w:rFonts w:ascii="Arial" w:hAnsi="Arial" w:cs="Arial"/>
          <w:color w:val="002060"/>
          <w:sz w:val="24"/>
          <w:szCs w:val="24"/>
        </w:rPr>
        <w:t xml:space="preserve"> di Gestione e Certificazione</w:t>
      </w:r>
      <w:bookmarkEnd w:id="213"/>
    </w:p>
    <w:p w14:paraId="64E65938" w14:textId="61439B27" w:rsidR="00425F62" w:rsidRPr="00425F62" w:rsidRDefault="00B13D76" w:rsidP="00425F62">
      <w:pPr>
        <w:spacing w:before="60" w:after="60" w:line="276" w:lineRule="auto"/>
        <w:jc w:val="both"/>
        <w:rPr>
          <w:rFonts w:ascii="Arial" w:hAnsi="Arial" w:cs="Arial"/>
          <w:color w:val="000000"/>
          <w:sz w:val="21"/>
          <w:szCs w:val="21"/>
        </w:rPr>
      </w:pPr>
      <w:r>
        <w:rPr>
          <w:rFonts w:ascii="Arial" w:hAnsi="Arial" w:cs="Arial"/>
          <w:color w:val="000000"/>
          <w:sz w:val="21"/>
          <w:szCs w:val="21"/>
        </w:rPr>
        <w:t>Un’</w:t>
      </w:r>
      <w:r w:rsidR="00DF46A8">
        <w:rPr>
          <w:rFonts w:ascii="Arial" w:hAnsi="Arial" w:cs="Arial"/>
          <w:color w:val="000000"/>
          <w:sz w:val="21"/>
          <w:szCs w:val="21"/>
        </w:rPr>
        <w:t>importante</w:t>
      </w:r>
      <w:r w:rsidR="00425F62" w:rsidRPr="00425F62">
        <w:rPr>
          <w:rFonts w:ascii="Arial" w:hAnsi="Arial" w:cs="Arial"/>
          <w:color w:val="000000"/>
          <w:sz w:val="21"/>
          <w:szCs w:val="21"/>
        </w:rPr>
        <w:t xml:space="preserve"> innovazione rispetto alla precedente programmazione è rappresentat</w:t>
      </w:r>
      <w:r>
        <w:rPr>
          <w:rFonts w:ascii="Arial" w:hAnsi="Arial" w:cs="Arial"/>
          <w:color w:val="000000"/>
          <w:sz w:val="21"/>
          <w:szCs w:val="21"/>
        </w:rPr>
        <w:t>a</w:t>
      </w:r>
      <w:r w:rsidR="00425F62" w:rsidRPr="00425F62">
        <w:rPr>
          <w:rFonts w:ascii="Arial" w:hAnsi="Arial" w:cs="Arial"/>
          <w:color w:val="000000"/>
          <w:sz w:val="21"/>
          <w:szCs w:val="21"/>
        </w:rPr>
        <w:t xml:space="preserve"> dalla </w:t>
      </w:r>
      <w:r w:rsidR="00DF46A8">
        <w:rPr>
          <w:rFonts w:ascii="Arial" w:hAnsi="Arial" w:cs="Arial"/>
          <w:color w:val="000000"/>
          <w:sz w:val="21"/>
          <w:szCs w:val="21"/>
        </w:rPr>
        <w:t xml:space="preserve">previsione della </w:t>
      </w:r>
      <w:r w:rsidR="00425F62" w:rsidRPr="00425F62">
        <w:rPr>
          <w:rFonts w:ascii="Arial" w:hAnsi="Arial" w:cs="Arial"/>
          <w:color w:val="000000"/>
          <w:sz w:val="21"/>
          <w:szCs w:val="21"/>
        </w:rPr>
        <w:t xml:space="preserve">procedura per la designazione dell’AdG e dell’AdC, prescritta dall’art.124 del </w:t>
      </w:r>
      <w:r w:rsidR="00F738E0">
        <w:rPr>
          <w:rFonts w:ascii="Arial" w:hAnsi="Arial" w:cs="Arial"/>
          <w:color w:val="000000"/>
          <w:sz w:val="21"/>
          <w:szCs w:val="21"/>
        </w:rPr>
        <w:t xml:space="preserve">Reg. </w:t>
      </w:r>
      <w:r w:rsidR="00425F62" w:rsidRPr="00425F62">
        <w:rPr>
          <w:rFonts w:ascii="Arial" w:hAnsi="Arial" w:cs="Arial"/>
          <w:color w:val="000000"/>
          <w:sz w:val="21"/>
          <w:szCs w:val="21"/>
        </w:rPr>
        <w:t xml:space="preserve">(UE) </w:t>
      </w:r>
      <w:r w:rsidR="00EA4C11">
        <w:rPr>
          <w:rFonts w:ascii="Arial" w:hAnsi="Arial" w:cs="Arial"/>
          <w:color w:val="000000"/>
          <w:sz w:val="21"/>
          <w:szCs w:val="21"/>
        </w:rPr>
        <w:t xml:space="preserve">n. </w:t>
      </w:r>
      <w:r w:rsidR="00425F62" w:rsidRPr="00425F62">
        <w:rPr>
          <w:rFonts w:ascii="Arial" w:hAnsi="Arial" w:cs="Arial"/>
          <w:color w:val="000000"/>
          <w:sz w:val="21"/>
          <w:szCs w:val="21"/>
        </w:rPr>
        <w:t>1303/2013, allo scopo di garantire che</w:t>
      </w:r>
      <w:r w:rsidR="00DF46A8">
        <w:rPr>
          <w:rFonts w:ascii="Arial" w:hAnsi="Arial" w:cs="Arial"/>
          <w:color w:val="000000"/>
          <w:sz w:val="21"/>
          <w:szCs w:val="21"/>
        </w:rPr>
        <w:t xml:space="preserve"> l'AdG e </w:t>
      </w:r>
      <w:r w:rsidR="00425F62" w:rsidRPr="00425F62">
        <w:rPr>
          <w:rFonts w:ascii="Arial" w:hAnsi="Arial" w:cs="Arial"/>
          <w:color w:val="000000"/>
          <w:sz w:val="21"/>
          <w:szCs w:val="21"/>
        </w:rPr>
        <w:t xml:space="preserve">l'AdC </w:t>
      </w:r>
      <w:r w:rsidR="00DF46A8">
        <w:rPr>
          <w:rFonts w:ascii="Arial" w:hAnsi="Arial" w:cs="Arial"/>
          <w:color w:val="000000"/>
          <w:sz w:val="21"/>
          <w:szCs w:val="21"/>
        </w:rPr>
        <w:t>esercitino le loro funzioni in linea con i criteri stabiliti dall’</w:t>
      </w:r>
      <w:r w:rsidR="006A1965">
        <w:rPr>
          <w:rFonts w:ascii="Arial" w:hAnsi="Arial" w:cs="Arial"/>
          <w:color w:val="000000"/>
          <w:sz w:val="21"/>
          <w:szCs w:val="21"/>
        </w:rPr>
        <w:t>Allegato</w:t>
      </w:r>
      <w:r w:rsidR="00DF46A8">
        <w:rPr>
          <w:rFonts w:ascii="Arial" w:hAnsi="Arial" w:cs="Arial"/>
          <w:color w:val="000000"/>
          <w:sz w:val="21"/>
          <w:szCs w:val="21"/>
        </w:rPr>
        <w:t xml:space="preserve"> XIII del Reg. </w:t>
      </w:r>
      <w:r w:rsidR="00EA4C11">
        <w:rPr>
          <w:rFonts w:ascii="Arial" w:hAnsi="Arial" w:cs="Arial"/>
          <w:color w:val="000000"/>
          <w:sz w:val="21"/>
          <w:szCs w:val="21"/>
        </w:rPr>
        <w:t>(</w:t>
      </w:r>
      <w:r w:rsidR="00DF46A8">
        <w:rPr>
          <w:rFonts w:ascii="Arial" w:hAnsi="Arial" w:cs="Arial"/>
          <w:color w:val="000000"/>
          <w:sz w:val="21"/>
          <w:szCs w:val="21"/>
        </w:rPr>
        <w:t>UE</w:t>
      </w:r>
      <w:r w:rsidR="00EA4C11">
        <w:rPr>
          <w:rFonts w:ascii="Arial" w:hAnsi="Arial" w:cs="Arial"/>
          <w:color w:val="000000"/>
          <w:sz w:val="21"/>
          <w:szCs w:val="21"/>
        </w:rPr>
        <w:t>)</w:t>
      </w:r>
      <w:r w:rsidR="00DF46A8">
        <w:rPr>
          <w:rFonts w:ascii="Arial" w:hAnsi="Arial" w:cs="Arial"/>
          <w:color w:val="000000"/>
          <w:sz w:val="21"/>
          <w:szCs w:val="21"/>
        </w:rPr>
        <w:t xml:space="preserve"> </w:t>
      </w:r>
      <w:r w:rsidR="00EA4C11">
        <w:rPr>
          <w:rFonts w:ascii="Arial" w:hAnsi="Arial" w:cs="Arial"/>
          <w:color w:val="000000"/>
          <w:sz w:val="21"/>
          <w:szCs w:val="21"/>
        </w:rPr>
        <w:t xml:space="preserve">n. </w:t>
      </w:r>
      <w:r w:rsidR="00DF46A8">
        <w:rPr>
          <w:rFonts w:ascii="Arial" w:hAnsi="Arial" w:cs="Arial"/>
          <w:color w:val="000000"/>
          <w:sz w:val="21"/>
          <w:szCs w:val="21"/>
        </w:rPr>
        <w:t xml:space="preserve">1303/2013. Di conseguenza, l’obiettivo della procedura di designazione è quello di garantire che siano istituiti </w:t>
      </w:r>
      <w:r w:rsidR="004147A4">
        <w:rPr>
          <w:rFonts w:ascii="Arial" w:hAnsi="Arial" w:cs="Arial"/>
          <w:color w:val="000000"/>
          <w:sz w:val="21"/>
          <w:szCs w:val="21"/>
        </w:rPr>
        <w:t>S</w:t>
      </w:r>
      <w:r w:rsidR="00DF46A8">
        <w:rPr>
          <w:rFonts w:ascii="Arial" w:hAnsi="Arial" w:cs="Arial"/>
          <w:color w:val="000000"/>
          <w:sz w:val="21"/>
          <w:szCs w:val="21"/>
        </w:rPr>
        <w:t>istemi di gestione e controllo correttamente funzionanti</w:t>
      </w:r>
      <w:r w:rsidR="00425F62" w:rsidRPr="00425F62">
        <w:rPr>
          <w:rFonts w:ascii="Arial" w:hAnsi="Arial" w:cs="Arial"/>
          <w:color w:val="000000"/>
          <w:sz w:val="21"/>
          <w:szCs w:val="21"/>
        </w:rPr>
        <w:t xml:space="preserve"> sin dall'inizio del periodo di p</w:t>
      </w:r>
      <w:r w:rsidR="00DF46A8">
        <w:rPr>
          <w:rFonts w:ascii="Arial" w:hAnsi="Arial" w:cs="Arial"/>
          <w:color w:val="000000"/>
          <w:sz w:val="21"/>
          <w:szCs w:val="21"/>
        </w:rPr>
        <w:t xml:space="preserve">rogrammazione, in modo che l’AdG e l’AdC possano </w:t>
      </w:r>
      <w:r w:rsidR="00425F62" w:rsidRPr="00425F62">
        <w:rPr>
          <w:rFonts w:ascii="Arial" w:hAnsi="Arial" w:cs="Arial"/>
          <w:color w:val="000000"/>
          <w:sz w:val="21"/>
          <w:szCs w:val="21"/>
        </w:rPr>
        <w:t xml:space="preserve">adempiere ai compiti ad essi assegnati rispettivamente </w:t>
      </w:r>
      <w:r w:rsidR="00DF46A8">
        <w:rPr>
          <w:rFonts w:ascii="Arial" w:hAnsi="Arial" w:cs="Arial"/>
          <w:color w:val="000000"/>
          <w:sz w:val="21"/>
          <w:szCs w:val="21"/>
        </w:rPr>
        <w:t>dagli artt.</w:t>
      </w:r>
      <w:r w:rsidR="00425F62" w:rsidRPr="00425F62">
        <w:rPr>
          <w:rFonts w:ascii="Arial" w:hAnsi="Arial" w:cs="Arial"/>
          <w:color w:val="000000"/>
          <w:sz w:val="21"/>
          <w:szCs w:val="21"/>
        </w:rPr>
        <w:t xml:space="preserve"> 125 e 126 del </w:t>
      </w:r>
      <w:r w:rsidR="00F738E0">
        <w:rPr>
          <w:rFonts w:ascii="Arial" w:hAnsi="Arial" w:cs="Arial"/>
          <w:color w:val="000000"/>
          <w:sz w:val="21"/>
          <w:szCs w:val="21"/>
        </w:rPr>
        <w:t xml:space="preserve">Reg. </w:t>
      </w:r>
      <w:r w:rsidR="00425F62" w:rsidRPr="00425F62">
        <w:rPr>
          <w:rFonts w:ascii="Arial" w:hAnsi="Arial" w:cs="Arial"/>
          <w:color w:val="000000"/>
          <w:sz w:val="21"/>
          <w:szCs w:val="21"/>
        </w:rPr>
        <w:t xml:space="preserve">(UE) </w:t>
      </w:r>
      <w:r w:rsidR="00EA4C11">
        <w:rPr>
          <w:rFonts w:ascii="Arial" w:hAnsi="Arial" w:cs="Arial"/>
          <w:color w:val="000000"/>
          <w:sz w:val="21"/>
          <w:szCs w:val="21"/>
        </w:rPr>
        <w:t xml:space="preserve">n. </w:t>
      </w:r>
      <w:r w:rsidR="00425F62" w:rsidRPr="00425F62">
        <w:rPr>
          <w:rFonts w:ascii="Arial" w:hAnsi="Arial" w:cs="Arial"/>
          <w:color w:val="000000"/>
          <w:sz w:val="21"/>
          <w:szCs w:val="21"/>
        </w:rPr>
        <w:t>1303/2013.</w:t>
      </w:r>
    </w:p>
    <w:p w14:paraId="39DF7C49" w14:textId="229FB37A" w:rsidR="006135C6" w:rsidRDefault="00425F62" w:rsidP="006135C6">
      <w:pPr>
        <w:spacing w:before="60" w:after="60" w:line="276" w:lineRule="auto"/>
        <w:jc w:val="both"/>
        <w:rPr>
          <w:rFonts w:ascii="Arial" w:hAnsi="Arial" w:cs="Arial"/>
          <w:color w:val="000000"/>
          <w:sz w:val="21"/>
          <w:szCs w:val="21"/>
        </w:rPr>
      </w:pPr>
      <w:r w:rsidRPr="00425F62">
        <w:rPr>
          <w:rFonts w:ascii="Arial" w:hAnsi="Arial" w:cs="Arial"/>
          <w:color w:val="000000"/>
          <w:sz w:val="21"/>
          <w:szCs w:val="21"/>
        </w:rPr>
        <w:t xml:space="preserve">Va premesso che l’IGRUE in qualità di Organismo nazionale di coordinamento della funzione di audit ha elaborato </w:t>
      </w:r>
      <w:r w:rsidR="001304F5">
        <w:rPr>
          <w:rFonts w:ascii="Arial" w:hAnsi="Arial" w:cs="Arial"/>
          <w:color w:val="000000"/>
          <w:sz w:val="21"/>
          <w:szCs w:val="21"/>
        </w:rPr>
        <w:t>una linea</w:t>
      </w:r>
      <w:r w:rsidRPr="00425F62">
        <w:rPr>
          <w:rFonts w:ascii="Arial" w:hAnsi="Arial" w:cs="Arial"/>
          <w:color w:val="000000"/>
          <w:sz w:val="21"/>
          <w:szCs w:val="21"/>
        </w:rPr>
        <w:t xml:space="preserve"> guida specifica per l’attività di che trattasi</w:t>
      </w:r>
      <w:r w:rsidR="00B13D76">
        <w:rPr>
          <w:rStyle w:val="Rimandonotaapidipagina"/>
          <w:rFonts w:ascii="Arial" w:hAnsi="Arial" w:cs="Arial"/>
          <w:color w:val="000000"/>
          <w:sz w:val="21"/>
          <w:szCs w:val="21"/>
        </w:rPr>
        <w:footnoteReference w:id="8"/>
      </w:r>
      <w:r w:rsidR="00FD355E">
        <w:rPr>
          <w:rFonts w:ascii="Arial" w:hAnsi="Arial" w:cs="Arial"/>
          <w:color w:val="000000"/>
          <w:sz w:val="21"/>
          <w:szCs w:val="21"/>
        </w:rPr>
        <w:t>,</w:t>
      </w:r>
      <w:r w:rsidRPr="00425F62">
        <w:rPr>
          <w:rFonts w:ascii="Arial" w:hAnsi="Arial" w:cs="Arial"/>
          <w:color w:val="000000"/>
          <w:sz w:val="21"/>
          <w:szCs w:val="21"/>
        </w:rPr>
        <w:t xml:space="preserve"> alla quale si fa rinvio per ogni dettaglio</w:t>
      </w:r>
      <w:r w:rsidR="00FD355E">
        <w:rPr>
          <w:rFonts w:ascii="Arial" w:hAnsi="Arial" w:cs="Arial"/>
          <w:color w:val="000000"/>
          <w:sz w:val="21"/>
          <w:szCs w:val="21"/>
        </w:rPr>
        <w:t>, con particolare riferimento agli a</w:t>
      </w:r>
      <w:r w:rsidR="00FD355E" w:rsidRPr="00FD355E">
        <w:rPr>
          <w:rFonts w:ascii="Arial" w:hAnsi="Arial" w:cs="Arial"/>
          <w:color w:val="000000"/>
          <w:sz w:val="21"/>
          <w:szCs w:val="21"/>
        </w:rPr>
        <w:t>spetti metodologici relativi ai criteri per la designazione dell’</w:t>
      </w:r>
      <w:r w:rsidR="00ED4DD6">
        <w:rPr>
          <w:rFonts w:ascii="Arial" w:hAnsi="Arial" w:cs="Arial"/>
          <w:color w:val="000000"/>
          <w:sz w:val="21"/>
          <w:szCs w:val="21"/>
        </w:rPr>
        <w:t>Autorità</w:t>
      </w:r>
      <w:r w:rsidR="00FD355E" w:rsidRPr="00FD355E">
        <w:rPr>
          <w:rFonts w:ascii="Arial" w:hAnsi="Arial" w:cs="Arial"/>
          <w:color w:val="000000"/>
          <w:sz w:val="21"/>
          <w:szCs w:val="21"/>
        </w:rPr>
        <w:t xml:space="preserve"> di Gestione e dell’</w:t>
      </w:r>
      <w:r w:rsidR="00ED4DD6">
        <w:rPr>
          <w:rFonts w:ascii="Arial" w:hAnsi="Arial" w:cs="Arial"/>
          <w:color w:val="000000"/>
          <w:sz w:val="21"/>
          <w:szCs w:val="21"/>
        </w:rPr>
        <w:t>Autorità</w:t>
      </w:r>
      <w:r w:rsidR="00FD355E" w:rsidRPr="00FD355E">
        <w:rPr>
          <w:rFonts w:ascii="Arial" w:hAnsi="Arial" w:cs="Arial"/>
          <w:color w:val="000000"/>
          <w:sz w:val="21"/>
          <w:szCs w:val="21"/>
        </w:rPr>
        <w:t xml:space="preserve"> di Certificazione</w:t>
      </w:r>
      <w:r w:rsidRPr="00425F62">
        <w:rPr>
          <w:rFonts w:ascii="Arial" w:hAnsi="Arial" w:cs="Arial"/>
          <w:color w:val="000000"/>
          <w:sz w:val="21"/>
          <w:szCs w:val="21"/>
        </w:rPr>
        <w:t xml:space="preserve">. La trattazione in questa sede dell’attività di designazione dell’AdG e dell’AdC è eseguita allo scopo di includere l’adempimento </w:t>
      </w:r>
      <w:r w:rsidRPr="00DF46A8">
        <w:rPr>
          <w:rFonts w:ascii="Arial" w:hAnsi="Arial" w:cs="Arial"/>
          <w:i/>
          <w:color w:val="000000"/>
          <w:sz w:val="21"/>
          <w:szCs w:val="21"/>
        </w:rPr>
        <w:t>de quo</w:t>
      </w:r>
      <w:r w:rsidR="00977C5F">
        <w:rPr>
          <w:rFonts w:ascii="Arial" w:hAnsi="Arial" w:cs="Arial"/>
          <w:color w:val="000000"/>
          <w:sz w:val="21"/>
          <w:szCs w:val="21"/>
        </w:rPr>
        <w:t xml:space="preserve"> all’interno del più </w:t>
      </w:r>
      <w:r w:rsidRPr="00425F62">
        <w:rPr>
          <w:rFonts w:ascii="Arial" w:hAnsi="Arial" w:cs="Arial"/>
          <w:color w:val="000000"/>
          <w:sz w:val="21"/>
          <w:szCs w:val="21"/>
        </w:rPr>
        <w:t>ampio ciclo dell’attività di audit. In</w:t>
      </w:r>
      <w:r w:rsidR="00FD355E">
        <w:rPr>
          <w:rFonts w:ascii="Arial" w:hAnsi="Arial" w:cs="Arial"/>
          <w:color w:val="000000"/>
          <w:sz w:val="21"/>
          <w:szCs w:val="21"/>
        </w:rPr>
        <w:t>vero, è opportuno</w:t>
      </w:r>
      <w:r w:rsidRPr="00425F62">
        <w:rPr>
          <w:rFonts w:ascii="Arial" w:hAnsi="Arial" w:cs="Arial"/>
          <w:color w:val="000000"/>
          <w:sz w:val="21"/>
          <w:szCs w:val="21"/>
        </w:rPr>
        <w:t xml:space="preserve"> ricordare che, conformemente all’art. 124 paragrafo 5 del Reg. </w:t>
      </w:r>
      <w:r w:rsidR="00EA4C11">
        <w:rPr>
          <w:rFonts w:ascii="Arial" w:hAnsi="Arial" w:cs="Arial"/>
          <w:color w:val="000000"/>
          <w:sz w:val="21"/>
          <w:szCs w:val="21"/>
        </w:rPr>
        <w:t>(</w:t>
      </w:r>
      <w:r w:rsidRPr="00425F62">
        <w:rPr>
          <w:rFonts w:ascii="Arial" w:hAnsi="Arial" w:cs="Arial"/>
          <w:color w:val="000000"/>
          <w:sz w:val="21"/>
          <w:szCs w:val="21"/>
        </w:rPr>
        <w:t>UE</w:t>
      </w:r>
      <w:r w:rsidR="00EA4C11">
        <w:rPr>
          <w:rFonts w:ascii="Arial" w:hAnsi="Arial" w:cs="Arial"/>
          <w:color w:val="000000"/>
          <w:sz w:val="21"/>
          <w:szCs w:val="21"/>
        </w:rPr>
        <w:t>) n.</w:t>
      </w:r>
      <w:r w:rsidRPr="00425F62">
        <w:rPr>
          <w:rFonts w:ascii="Arial" w:hAnsi="Arial" w:cs="Arial"/>
          <w:color w:val="000000"/>
          <w:sz w:val="21"/>
          <w:szCs w:val="21"/>
        </w:rPr>
        <w:t xml:space="preserve"> 1303/2013, </w:t>
      </w:r>
      <w:r w:rsidR="006135C6">
        <w:rPr>
          <w:rFonts w:ascii="Arial" w:hAnsi="Arial" w:cs="Arial"/>
          <w:color w:val="000000"/>
          <w:sz w:val="21"/>
          <w:szCs w:val="21"/>
        </w:rPr>
        <w:t>“</w:t>
      </w:r>
      <w:r w:rsidRPr="006135C6">
        <w:rPr>
          <w:rFonts w:ascii="Arial" w:hAnsi="Arial" w:cs="Arial"/>
          <w:i/>
          <w:color w:val="000000"/>
          <w:sz w:val="21"/>
          <w:szCs w:val="21"/>
        </w:rPr>
        <w:t>qualora i risultati degli audit e dei controlli esistenti mostrino che l'</w:t>
      </w:r>
      <w:r w:rsidR="00ED4DD6">
        <w:rPr>
          <w:rFonts w:ascii="Arial" w:hAnsi="Arial" w:cs="Arial"/>
          <w:i/>
          <w:color w:val="000000"/>
          <w:sz w:val="21"/>
          <w:szCs w:val="21"/>
        </w:rPr>
        <w:t>Autorità</w:t>
      </w:r>
      <w:r w:rsidRPr="006135C6">
        <w:rPr>
          <w:rFonts w:ascii="Arial" w:hAnsi="Arial" w:cs="Arial"/>
          <w:i/>
          <w:color w:val="000000"/>
          <w:sz w:val="21"/>
          <w:szCs w:val="21"/>
        </w:rPr>
        <w:t xml:space="preserve"> designata non ottempera più ai criteri di cui al paragrafo 2 del succitato art. 124, lo Stato membro stabilisce, a un livello appropriato e tenuto conto della gravità del problema, un periodo di prova, durante il quale sono attuate le necessarie azioni correttive. Qualora l'</w:t>
      </w:r>
      <w:r w:rsidR="00ED4DD6">
        <w:rPr>
          <w:rFonts w:ascii="Arial" w:hAnsi="Arial" w:cs="Arial"/>
          <w:i/>
          <w:color w:val="000000"/>
          <w:sz w:val="21"/>
          <w:szCs w:val="21"/>
        </w:rPr>
        <w:t>Autorità</w:t>
      </w:r>
      <w:r w:rsidRPr="006135C6">
        <w:rPr>
          <w:rFonts w:ascii="Arial" w:hAnsi="Arial" w:cs="Arial"/>
          <w:i/>
          <w:color w:val="000000"/>
          <w:sz w:val="21"/>
          <w:szCs w:val="21"/>
        </w:rPr>
        <w:t xml:space="preserve"> designata non attui le necessarie azioni correttive entro il periodo di prova stabilito dallo </w:t>
      </w:r>
      <w:r w:rsidR="00A07D6E">
        <w:rPr>
          <w:rFonts w:ascii="Arial" w:hAnsi="Arial" w:cs="Arial"/>
          <w:i/>
          <w:color w:val="000000"/>
          <w:sz w:val="21"/>
          <w:szCs w:val="21"/>
        </w:rPr>
        <w:t>Stato membro, lo Stato membro, a</w:t>
      </w:r>
      <w:r w:rsidRPr="006135C6">
        <w:rPr>
          <w:rFonts w:ascii="Arial" w:hAnsi="Arial" w:cs="Arial"/>
          <w:i/>
          <w:color w:val="000000"/>
          <w:sz w:val="21"/>
          <w:szCs w:val="21"/>
        </w:rPr>
        <w:t xml:space="preserve"> livello appropriato, pone termine a tale designazione.</w:t>
      </w:r>
      <w:r w:rsidR="006135C6">
        <w:rPr>
          <w:rFonts w:ascii="Arial" w:hAnsi="Arial" w:cs="Arial"/>
          <w:color w:val="000000"/>
          <w:sz w:val="21"/>
          <w:szCs w:val="21"/>
        </w:rPr>
        <w:t>”</w:t>
      </w:r>
    </w:p>
    <w:p w14:paraId="73F9A6F6" w14:textId="4C6A9E5E" w:rsidR="00425F62" w:rsidRPr="00425F62" w:rsidRDefault="00FD355E" w:rsidP="00B8398E">
      <w:pPr>
        <w:spacing w:before="60" w:after="60" w:line="276" w:lineRule="auto"/>
        <w:jc w:val="both"/>
        <w:rPr>
          <w:rFonts w:ascii="Arial" w:hAnsi="Arial" w:cs="Arial"/>
          <w:color w:val="000000"/>
          <w:sz w:val="21"/>
          <w:szCs w:val="21"/>
        </w:rPr>
      </w:pPr>
      <w:r>
        <w:rPr>
          <w:rFonts w:ascii="Arial" w:hAnsi="Arial" w:cs="Arial"/>
          <w:color w:val="000000"/>
          <w:sz w:val="21"/>
          <w:szCs w:val="21"/>
        </w:rPr>
        <w:t>Di conseguenza, la v</w:t>
      </w:r>
      <w:r w:rsidRPr="00FD355E">
        <w:rPr>
          <w:rFonts w:ascii="Arial" w:hAnsi="Arial" w:cs="Arial"/>
          <w:color w:val="000000"/>
          <w:sz w:val="21"/>
          <w:szCs w:val="21"/>
        </w:rPr>
        <w:t xml:space="preserve">erifica </w:t>
      </w:r>
      <w:r w:rsidRPr="00FD355E">
        <w:rPr>
          <w:rFonts w:ascii="Arial" w:hAnsi="Arial" w:cs="Arial"/>
          <w:i/>
          <w:color w:val="000000"/>
          <w:sz w:val="21"/>
          <w:szCs w:val="21"/>
        </w:rPr>
        <w:t>in itinere</w:t>
      </w:r>
      <w:r w:rsidRPr="00FD355E">
        <w:rPr>
          <w:rFonts w:ascii="Arial" w:hAnsi="Arial" w:cs="Arial"/>
          <w:color w:val="000000"/>
          <w:sz w:val="21"/>
          <w:szCs w:val="21"/>
        </w:rPr>
        <w:t xml:space="preserve"> del mantenimento dei criteri di designazione </w:t>
      </w:r>
      <w:r>
        <w:rPr>
          <w:rFonts w:ascii="Arial" w:hAnsi="Arial" w:cs="Arial"/>
          <w:color w:val="000000"/>
          <w:sz w:val="21"/>
          <w:szCs w:val="21"/>
        </w:rPr>
        <w:t xml:space="preserve">si </w:t>
      </w:r>
      <w:r w:rsidR="00F87BB8">
        <w:rPr>
          <w:rFonts w:ascii="Arial" w:hAnsi="Arial" w:cs="Arial"/>
          <w:color w:val="000000"/>
          <w:sz w:val="21"/>
          <w:szCs w:val="21"/>
        </w:rPr>
        <w:t>in</w:t>
      </w:r>
      <w:r w:rsidR="00F87BB8" w:rsidRPr="00A93731">
        <w:rPr>
          <w:rFonts w:ascii="Arial" w:hAnsi="Arial" w:cs="Arial"/>
          <w:sz w:val="21"/>
          <w:szCs w:val="21"/>
        </w:rPr>
        <w:t>seris</w:t>
      </w:r>
      <w:r w:rsidR="00F87BB8">
        <w:rPr>
          <w:rFonts w:ascii="Arial" w:hAnsi="Arial" w:cs="Arial"/>
          <w:sz w:val="21"/>
          <w:szCs w:val="21"/>
        </w:rPr>
        <w:t>c</w:t>
      </w:r>
      <w:r w:rsidR="00F87BB8" w:rsidRPr="00A93731">
        <w:rPr>
          <w:rFonts w:ascii="Arial" w:hAnsi="Arial" w:cs="Arial"/>
          <w:sz w:val="21"/>
          <w:szCs w:val="21"/>
        </w:rPr>
        <w:t xml:space="preserve">e </w:t>
      </w:r>
      <w:r>
        <w:rPr>
          <w:rFonts w:ascii="Arial" w:hAnsi="Arial" w:cs="Arial"/>
          <w:color w:val="000000"/>
          <w:sz w:val="21"/>
          <w:szCs w:val="21"/>
        </w:rPr>
        <w:t xml:space="preserve">appieno nel ciclo delle attività di audit, </w:t>
      </w:r>
      <w:r w:rsidR="003E5363" w:rsidRPr="00D92E27">
        <w:rPr>
          <w:rFonts w:ascii="Arial" w:hAnsi="Arial" w:cs="Arial"/>
          <w:sz w:val="21"/>
          <w:szCs w:val="21"/>
        </w:rPr>
        <w:t>in base a quanto previsto dalla CE nella Nota EGESIF 14-0010-final 18.12.2014</w:t>
      </w:r>
      <w:r w:rsidR="003E5363">
        <w:rPr>
          <w:rFonts w:ascii="Arial" w:hAnsi="Arial" w:cs="Arial"/>
          <w:color w:val="000000"/>
          <w:sz w:val="21"/>
          <w:szCs w:val="21"/>
        </w:rPr>
        <w:t xml:space="preserve">, </w:t>
      </w:r>
      <w:r>
        <w:rPr>
          <w:rFonts w:ascii="Arial" w:hAnsi="Arial" w:cs="Arial"/>
          <w:color w:val="000000"/>
          <w:sz w:val="21"/>
          <w:szCs w:val="21"/>
        </w:rPr>
        <w:t>tenuto conto</w:t>
      </w:r>
      <w:r w:rsidR="006135C6">
        <w:rPr>
          <w:rFonts w:ascii="Arial" w:hAnsi="Arial" w:cs="Arial"/>
          <w:color w:val="000000"/>
          <w:sz w:val="21"/>
          <w:szCs w:val="21"/>
        </w:rPr>
        <w:t>,</w:t>
      </w:r>
      <w:r>
        <w:rPr>
          <w:rFonts w:ascii="Arial" w:hAnsi="Arial" w:cs="Arial"/>
          <w:color w:val="000000"/>
          <w:sz w:val="21"/>
          <w:szCs w:val="21"/>
        </w:rPr>
        <w:t xml:space="preserve"> inoltre</w:t>
      </w:r>
      <w:r w:rsidR="006135C6">
        <w:rPr>
          <w:rFonts w:ascii="Arial" w:hAnsi="Arial" w:cs="Arial"/>
          <w:color w:val="000000"/>
          <w:sz w:val="21"/>
          <w:szCs w:val="21"/>
        </w:rPr>
        <w:t>,</w:t>
      </w:r>
      <w:r>
        <w:rPr>
          <w:rFonts w:ascii="Arial" w:hAnsi="Arial" w:cs="Arial"/>
          <w:color w:val="000000"/>
          <w:sz w:val="21"/>
          <w:szCs w:val="21"/>
        </w:rPr>
        <w:t xml:space="preserve"> che l’Accordo di Partenariato ha previsto che </w:t>
      </w:r>
      <w:r w:rsidR="00B8398E">
        <w:rPr>
          <w:rFonts w:ascii="Arial" w:hAnsi="Arial" w:cs="Arial"/>
          <w:color w:val="000000"/>
          <w:sz w:val="21"/>
          <w:szCs w:val="21"/>
        </w:rPr>
        <w:t>i</w:t>
      </w:r>
      <w:r w:rsidR="00B8398E" w:rsidRPr="00B8398E">
        <w:rPr>
          <w:rFonts w:ascii="Arial" w:hAnsi="Arial" w:cs="Arial"/>
          <w:color w:val="000000"/>
          <w:sz w:val="21"/>
          <w:szCs w:val="21"/>
        </w:rPr>
        <w:t>l provvedimento di</w:t>
      </w:r>
      <w:r w:rsidR="005C7790">
        <w:rPr>
          <w:rFonts w:ascii="Arial" w:hAnsi="Arial" w:cs="Arial"/>
          <w:color w:val="000000"/>
          <w:sz w:val="21"/>
          <w:szCs w:val="21"/>
        </w:rPr>
        <w:t xml:space="preserve"> designazione dell’</w:t>
      </w:r>
      <w:r w:rsidR="00ED4DD6">
        <w:rPr>
          <w:rFonts w:ascii="Arial" w:hAnsi="Arial" w:cs="Arial"/>
          <w:color w:val="000000"/>
          <w:sz w:val="21"/>
          <w:szCs w:val="21"/>
        </w:rPr>
        <w:t>Autorità</w:t>
      </w:r>
      <w:r w:rsidR="005C7790">
        <w:rPr>
          <w:rFonts w:ascii="Arial" w:hAnsi="Arial" w:cs="Arial"/>
          <w:color w:val="000000"/>
          <w:sz w:val="21"/>
          <w:szCs w:val="21"/>
        </w:rPr>
        <w:t xml:space="preserve"> di G</w:t>
      </w:r>
      <w:r w:rsidR="00B8398E" w:rsidRPr="00B8398E">
        <w:rPr>
          <w:rFonts w:ascii="Arial" w:hAnsi="Arial" w:cs="Arial"/>
          <w:color w:val="000000"/>
          <w:sz w:val="21"/>
          <w:szCs w:val="21"/>
        </w:rPr>
        <w:t xml:space="preserve">estione è adottato </w:t>
      </w:r>
      <w:r w:rsidR="00B8398E" w:rsidRPr="00B8398E">
        <w:rPr>
          <w:rFonts w:ascii="Arial" w:hAnsi="Arial" w:cs="Arial"/>
          <w:color w:val="000000"/>
          <w:sz w:val="21"/>
          <w:szCs w:val="21"/>
        </w:rPr>
        <w:lastRenderedPageBreak/>
        <w:t>dall’Amministrazione titolare del Programma, sulla base del parere dell’</w:t>
      </w:r>
      <w:r w:rsidR="00ED4DD6">
        <w:rPr>
          <w:rFonts w:ascii="Arial" w:hAnsi="Arial" w:cs="Arial"/>
          <w:color w:val="000000"/>
          <w:sz w:val="21"/>
          <w:szCs w:val="21"/>
        </w:rPr>
        <w:t>Autorità</w:t>
      </w:r>
      <w:r w:rsidR="00B8398E" w:rsidRPr="00B8398E">
        <w:rPr>
          <w:rFonts w:ascii="Arial" w:hAnsi="Arial" w:cs="Arial"/>
          <w:color w:val="000000"/>
          <w:sz w:val="21"/>
          <w:szCs w:val="21"/>
        </w:rPr>
        <w:t xml:space="preserve"> di Audit, ai sensi dell’art. 124 del Regolamento (UE) n. 1303 del 17 dicembre 2013</w:t>
      </w:r>
      <w:r w:rsidR="00B8398E">
        <w:rPr>
          <w:rFonts w:ascii="Arial" w:hAnsi="Arial" w:cs="Arial"/>
          <w:color w:val="000000"/>
          <w:sz w:val="21"/>
          <w:szCs w:val="21"/>
        </w:rPr>
        <w:t xml:space="preserve">. </w:t>
      </w:r>
    </w:p>
    <w:p w14:paraId="71200236" w14:textId="70913B8E" w:rsidR="00FD355E" w:rsidRPr="001304F5" w:rsidRDefault="00FD355E" w:rsidP="006135C6">
      <w:pPr>
        <w:pStyle w:val="Testot"/>
        <w:spacing w:before="60" w:after="60" w:line="276" w:lineRule="auto"/>
        <w:rPr>
          <w:rFonts w:ascii="Arial" w:hAnsi="Arial" w:cs="Arial"/>
          <w:sz w:val="21"/>
          <w:szCs w:val="21"/>
        </w:rPr>
      </w:pPr>
      <w:r w:rsidRPr="001304F5">
        <w:rPr>
          <w:rFonts w:ascii="Arial" w:hAnsi="Arial" w:cs="Arial"/>
          <w:sz w:val="21"/>
          <w:szCs w:val="21"/>
        </w:rPr>
        <w:t xml:space="preserve">Il processo di designazione </w:t>
      </w:r>
      <w:r w:rsidR="00B13D76">
        <w:rPr>
          <w:rFonts w:ascii="Arial" w:hAnsi="Arial" w:cs="Arial"/>
          <w:sz w:val="21"/>
          <w:szCs w:val="21"/>
        </w:rPr>
        <w:t xml:space="preserve">dell’AdG/AdC </w:t>
      </w:r>
      <w:r w:rsidRPr="001304F5">
        <w:rPr>
          <w:rFonts w:ascii="Arial" w:hAnsi="Arial" w:cs="Arial"/>
          <w:sz w:val="21"/>
          <w:szCs w:val="21"/>
        </w:rPr>
        <w:t>si articola nelle seguenti fasi:</w:t>
      </w:r>
    </w:p>
    <w:p w14:paraId="7401C6F4" w14:textId="35A605BB" w:rsidR="00FD355E" w:rsidRPr="001304F5" w:rsidRDefault="00FD355E" w:rsidP="005244A9">
      <w:pPr>
        <w:pStyle w:val="Testot"/>
        <w:numPr>
          <w:ilvl w:val="0"/>
          <w:numId w:val="153"/>
        </w:numPr>
        <w:spacing w:before="60" w:after="60" w:line="276" w:lineRule="auto"/>
        <w:rPr>
          <w:rFonts w:ascii="Arial" w:hAnsi="Arial" w:cs="Arial"/>
          <w:sz w:val="21"/>
          <w:szCs w:val="21"/>
        </w:rPr>
      </w:pPr>
      <w:r w:rsidRPr="001304F5">
        <w:rPr>
          <w:rFonts w:ascii="Arial" w:hAnsi="Arial" w:cs="Arial"/>
          <w:sz w:val="21"/>
          <w:szCs w:val="21"/>
        </w:rPr>
        <w:t xml:space="preserve">raccolta della documentazione necessaria per l’attività di verifica e di valutazione (atto formale di nomina delle </w:t>
      </w:r>
      <w:r w:rsidR="00ED4DD6">
        <w:rPr>
          <w:rFonts w:ascii="Arial" w:hAnsi="Arial" w:cs="Arial"/>
          <w:sz w:val="21"/>
          <w:szCs w:val="21"/>
        </w:rPr>
        <w:t>Autorità</w:t>
      </w:r>
      <w:r w:rsidRPr="001304F5">
        <w:rPr>
          <w:rFonts w:ascii="Arial" w:hAnsi="Arial" w:cs="Arial"/>
          <w:sz w:val="21"/>
          <w:szCs w:val="21"/>
        </w:rPr>
        <w:t>; descrizione delle funzioni e delle procedure in essere per l'</w:t>
      </w:r>
      <w:r w:rsidR="00ED4DD6">
        <w:rPr>
          <w:rFonts w:ascii="Arial" w:hAnsi="Arial" w:cs="Arial"/>
          <w:sz w:val="21"/>
          <w:szCs w:val="21"/>
        </w:rPr>
        <w:t>Autorità</w:t>
      </w:r>
      <w:r w:rsidRPr="001304F5">
        <w:rPr>
          <w:rFonts w:ascii="Arial" w:hAnsi="Arial" w:cs="Arial"/>
          <w:sz w:val="21"/>
          <w:szCs w:val="21"/>
        </w:rPr>
        <w:t xml:space="preserve"> di Gestione e per l'</w:t>
      </w:r>
      <w:r w:rsidR="00ED4DD6">
        <w:rPr>
          <w:rFonts w:ascii="Arial" w:hAnsi="Arial" w:cs="Arial"/>
          <w:sz w:val="21"/>
          <w:szCs w:val="21"/>
        </w:rPr>
        <w:t>Autorità</w:t>
      </w:r>
      <w:r w:rsidRPr="001304F5">
        <w:rPr>
          <w:rFonts w:ascii="Arial" w:hAnsi="Arial" w:cs="Arial"/>
          <w:sz w:val="21"/>
          <w:szCs w:val="21"/>
        </w:rPr>
        <w:t xml:space="preserve"> di Certificazione; eventuale altra documentazione integrativa rilevante ai fini della valutazione);</w:t>
      </w:r>
    </w:p>
    <w:p w14:paraId="033A69B8" w14:textId="76A4080A" w:rsidR="00FD355E" w:rsidRPr="001304F5" w:rsidRDefault="00FD355E" w:rsidP="005244A9">
      <w:pPr>
        <w:pStyle w:val="Testot"/>
        <w:numPr>
          <w:ilvl w:val="0"/>
          <w:numId w:val="153"/>
        </w:numPr>
        <w:spacing w:before="60" w:after="60" w:line="276" w:lineRule="auto"/>
        <w:rPr>
          <w:rFonts w:ascii="Arial" w:hAnsi="Arial" w:cs="Arial"/>
          <w:sz w:val="21"/>
          <w:szCs w:val="21"/>
        </w:rPr>
      </w:pPr>
      <w:r w:rsidRPr="001304F5">
        <w:rPr>
          <w:rFonts w:ascii="Arial" w:hAnsi="Arial" w:cs="Arial"/>
          <w:sz w:val="21"/>
          <w:szCs w:val="21"/>
        </w:rPr>
        <w:t xml:space="preserve">analisi preliminare della completezza della documentazione inviata (presenza dell’atto di nomina e del documento che descrive le funzioni e le procedure delle </w:t>
      </w:r>
      <w:r w:rsidR="00ED4DD6">
        <w:rPr>
          <w:rFonts w:ascii="Arial" w:hAnsi="Arial" w:cs="Arial"/>
          <w:sz w:val="21"/>
          <w:szCs w:val="21"/>
        </w:rPr>
        <w:t>Autorità</w:t>
      </w:r>
      <w:r w:rsidRPr="001304F5">
        <w:rPr>
          <w:rFonts w:ascii="Arial" w:hAnsi="Arial" w:cs="Arial"/>
          <w:sz w:val="21"/>
          <w:szCs w:val="21"/>
        </w:rPr>
        <w:t xml:space="preserve"> e/o di altro materiale integrativo rilevante ai fini della valutazione, ad esempio: leggi, circolari, decreti ministeriali, linee guida, atti con cui si stabiliscono le responsabilità attribuite agli Organismi Intermedi, ecc.); </w:t>
      </w:r>
    </w:p>
    <w:p w14:paraId="72F65AAF" w14:textId="27DAEC74" w:rsidR="00FD355E" w:rsidRPr="001304F5" w:rsidRDefault="00FD355E" w:rsidP="005244A9">
      <w:pPr>
        <w:pStyle w:val="Testot"/>
        <w:numPr>
          <w:ilvl w:val="0"/>
          <w:numId w:val="153"/>
        </w:numPr>
        <w:spacing w:before="60" w:after="60" w:line="276" w:lineRule="auto"/>
        <w:rPr>
          <w:rFonts w:ascii="Arial" w:hAnsi="Arial" w:cs="Arial"/>
          <w:sz w:val="21"/>
          <w:szCs w:val="21"/>
        </w:rPr>
      </w:pPr>
      <w:r w:rsidRPr="001304F5">
        <w:rPr>
          <w:rFonts w:ascii="Arial" w:hAnsi="Arial" w:cs="Arial"/>
          <w:sz w:val="21"/>
          <w:szCs w:val="21"/>
        </w:rPr>
        <w:t>valutazione della conformità della descrizione delle funzioni e delle procedure istituite per AdG/AdC/OI con i criteri definiti nell’</w:t>
      </w:r>
      <w:r w:rsidR="006A1965">
        <w:rPr>
          <w:rFonts w:ascii="Arial" w:hAnsi="Arial" w:cs="Arial"/>
          <w:sz w:val="21"/>
          <w:szCs w:val="21"/>
        </w:rPr>
        <w:t>Allegato</w:t>
      </w:r>
      <w:r w:rsidRPr="001304F5">
        <w:rPr>
          <w:rFonts w:ascii="Arial" w:hAnsi="Arial" w:cs="Arial"/>
          <w:sz w:val="21"/>
          <w:szCs w:val="21"/>
        </w:rPr>
        <w:t xml:space="preserve"> XIII del Reg. (UE) n.1303/2013;</w:t>
      </w:r>
    </w:p>
    <w:p w14:paraId="7001D72C" w14:textId="04F5B3D9" w:rsidR="00FD355E" w:rsidRPr="001304F5" w:rsidRDefault="00911FAD" w:rsidP="005244A9">
      <w:pPr>
        <w:pStyle w:val="Testot"/>
        <w:numPr>
          <w:ilvl w:val="0"/>
          <w:numId w:val="153"/>
        </w:numPr>
        <w:spacing w:before="60" w:after="60" w:line="276" w:lineRule="auto"/>
        <w:rPr>
          <w:rFonts w:ascii="Arial" w:hAnsi="Arial" w:cs="Arial"/>
          <w:sz w:val="21"/>
          <w:szCs w:val="21"/>
        </w:rPr>
      </w:pPr>
      <w:r>
        <w:rPr>
          <w:rFonts w:ascii="Arial" w:hAnsi="Arial" w:cs="Arial"/>
          <w:sz w:val="21"/>
          <w:szCs w:val="21"/>
        </w:rPr>
        <w:t>predisposizione della relazione e del relativo p</w:t>
      </w:r>
      <w:r w:rsidR="00FD355E" w:rsidRPr="001304F5">
        <w:rPr>
          <w:rFonts w:ascii="Arial" w:hAnsi="Arial" w:cs="Arial"/>
          <w:sz w:val="21"/>
          <w:szCs w:val="21"/>
        </w:rPr>
        <w:t xml:space="preserve">arere, nonché esame di eventuali procedure di contraddittorio e definizione della relazione e del parere definitivo;   </w:t>
      </w:r>
    </w:p>
    <w:p w14:paraId="11A89D76" w14:textId="4B5CD830" w:rsidR="00FD355E" w:rsidRPr="001304F5" w:rsidRDefault="00FD355E" w:rsidP="005244A9">
      <w:pPr>
        <w:pStyle w:val="Testot"/>
        <w:numPr>
          <w:ilvl w:val="0"/>
          <w:numId w:val="153"/>
        </w:numPr>
        <w:spacing w:before="60" w:after="60" w:line="276" w:lineRule="auto"/>
        <w:ind w:left="357" w:hanging="357"/>
        <w:rPr>
          <w:rFonts w:ascii="Arial" w:hAnsi="Arial" w:cs="Arial"/>
          <w:sz w:val="21"/>
          <w:szCs w:val="21"/>
        </w:rPr>
      </w:pPr>
      <w:r w:rsidRPr="001304F5">
        <w:rPr>
          <w:rFonts w:ascii="Arial" w:hAnsi="Arial" w:cs="Arial"/>
          <w:sz w:val="21"/>
          <w:szCs w:val="21"/>
        </w:rPr>
        <w:t xml:space="preserve">designazione delle </w:t>
      </w:r>
      <w:r w:rsidR="00ED4DD6">
        <w:rPr>
          <w:rFonts w:ascii="Arial" w:hAnsi="Arial" w:cs="Arial"/>
          <w:sz w:val="21"/>
          <w:szCs w:val="21"/>
        </w:rPr>
        <w:t>Autorità</w:t>
      </w:r>
      <w:r w:rsidRPr="001304F5">
        <w:rPr>
          <w:rFonts w:ascii="Arial" w:hAnsi="Arial" w:cs="Arial"/>
          <w:sz w:val="21"/>
          <w:szCs w:val="21"/>
        </w:rPr>
        <w:t xml:space="preserve"> e notifica alla Commissione della data e della forma della designazione attraverso il sistema SFC 2014. </w:t>
      </w:r>
    </w:p>
    <w:p w14:paraId="74A29923" w14:textId="77777777" w:rsidR="00FD355E" w:rsidRPr="001304F5" w:rsidRDefault="00FD355E" w:rsidP="001304F5">
      <w:pPr>
        <w:pStyle w:val="Testot"/>
        <w:spacing w:beforeLines="60" w:before="144" w:afterLines="60" w:after="144" w:line="276" w:lineRule="auto"/>
        <w:rPr>
          <w:rFonts w:ascii="Arial" w:hAnsi="Arial" w:cs="Arial"/>
          <w:sz w:val="21"/>
          <w:szCs w:val="21"/>
        </w:rPr>
      </w:pPr>
      <w:r w:rsidRPr="001304F5">
        <w:rPr>
          <w:rFonts w:ascii="Arial" w:hAnsi="Arial" w:cs="Arial"/>
          <w:sz w:val="21"/>
          <w:szCs w:val="21"/>
        </w:rPr>
        <w:t xml:space="preserve">Le attività di valutazione e quelle di elaborazione del parere di conformità devono essere svolte tenendo conto degli standard di controllo accettati a livello internazionale (INTOSAI, IFAC, IIA). </w:t>
      </w:r>
    </w:p>
    <w:p w14:paraId="1CD9CAA1" w14:textId="749BD357" w:rsidR="00FD355E" w:rsidRPr="001304F5" w:rsidRDefault="00FD355E" w:rsidP="001304F5">
      <w:pPr>
        <w:pStyle w:val="StileNormale"/>
        <w:spacing w:beforeLines="60" w:before="144" w:afterLines="60" w:after="144" w:line="276" w:lineRule="auto"/>
        <w:rPr>
          <w:rFonts w:cs="Arial"/>
          <w:sz w:val="21"/>
          <w:szCs w:val="21"/>
        </w:rPr>
      </w:pPr>
      <w:r w:rsidRPr="001304F5">
        <w:rPr>
          <w:rFonts w:cs="Arial"/>
          <w:sz w:val="21"/>
          <w:szCs w:val="21"/>
        </w:rPr>
        <w:t xml:space="preserve">Le fasi in cui si articola il processo di designazione delle AdG/AdC sono sintetizzate nella seguente figura, in cui sono indicati nella parte superiore gli adempimenti propri dell’Amministrazione titolare di Programma e delle </w:t>
      </w:r>
      <w:r w:rsidR="00ED4DD6">
        <w:rPr>
          <w:rFonts w:cs="Arial"/>
          <w:sz w:val="21"/>
          <w:szCs w:val="21"/>
        </w:rPr>
        <w:t>Autorità</w:t>
      </w:r>
      <w:r w:rsidRPr="001304F5">
        <w:rPr>
          <w:rFonts w:cs="Arial"/>
          <w:sz w:val="21"/>
          <w:szCs w:val="21"/>
        </w:rPr>
        <w:t xml:space="preserve"> da designare, mentre nella parte inferiore i compiti specifici dell’</w:t>
      </w:r>
      <w:r w:rsidR="00ED4DD6">
        <w:rPr>
          <w:rFonts w:cs="Arial"/>
          <w:sz w:val="21"/>
          <w:szCs w:val="21"/>
        </w:rPr>
        <w:t>Autorità</w:t>
      </w:r>
      <w:r w:rsidRPr="001304F5">
        <w:rPr>
          <w:rFonts w:cs="Arial"/>
          <w:sz w:val="21"/>
          <w:szCs w:val="21"/>
        </w:rPr>
        <w:t xml:space="preserve"> di Audit. </w:t>
      </w:r>
      <w:bookmarkStart w:id="214" w:name="Fig1"/>
      <w:bookmarkEnd w:id="214"/>
    </w:p>
    <w:p w14:paraId="05FA4D08" w14:textId="661A8F97" w:rsidR="001304F5" w:rsidRPr="002E661E" w:rsidRDefault="002E661E" w:rsidP="001304F5">
      <w:pPr>
        <w:pStyle w:val="Didascalia"/>
        <w:rPr>
          <w:rFonts w:ascii="Arial" w:hAnsi="Arial" w:cs="Arial"/>
          <w:noProof/>
          <w:sz w:val="18"/>
          <w:szCs w:val="18"/>
        </w:rPr>
      </w:pPr>
      <w:r w:rsidRPr="001304F5">
        <w:rPr>
          <w:rFonts w:ascii="Arial" w:hAnsi="Arial" w:cs="Arial"/>
          <w:noProof/>
          <w:sz w:val="21"/>
          <w:szCs w:val="21"/>
          <w:lang w:eastAsia="it-IT"/>
        </w:rPr>
        <w:drawing>
          <wp:anchor distT="0" distB="0" distL="114300" distR="114300" simplePos="0" relativeHeight="251781632" behindDoc="1" locked="0" layoutInCell="1" allowOverlap="1" wp14:anchorId="3BC209A7" wp14:editId="1793CC87">
            <wp:simplePos x="0" y="0"/>
            <wp:positionH relativeFrom="column">
              <wp:posOffset>-51435</wp:posOffset>
            </wp:positionH>
            <wp:positionV relativeFrom="paragraph">
              <wp:posOffset>245110</wp:posOffset>
            </wp:positionV>
            <wp:extent cx="5572125" cy="3181350"/>
            <wp:effectExtent l="0" t="0" r="9525" b="0"/>
            <wp:wrapThrough wrapText="bothSides">
              <wp:wrapPolygon edited="0">
                <wp:start x="0" y="0"/>
                <wp:lineTo x="0" y="21471"/>
                <wp:lineTo x="21563" y="21471"/>
                <wp:lineTo x="21563" y="0"/>
                <wp:lineTo x="0" y="0"/>
              </wp:wrapPolygon>
            </wp:wrapThrough>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72125" cy="3181350"/>
                    </a:xfrm>
                    <a:prstGeom prst="rect">
                      <a:avLst/>
                    </a:prstGeom>
                    <a:noFill/>
                  </pic:spPr>
                </pic:pic>
              </a:graphicData>
            </a:graphic>
            <wp14:sizeRelH relativeFrom="page">
              <wp14:pctWidth>0</wp14:pctWidth>
            </wp14:sizeRelH>
            <wp14:sizeRelV relativeFrom="page">
              <wp14:pctHeight>0</wp14:pctHeight>
            </wp14:sizeRelV>
          </wp:anchor>
        </w:drawing>
      </w:r>
      <w:r w:rsidR="001304F5" w:rsidRPr="002E661E">
        <w:rPr>
          <w:rFonts w:ascii="Arial" w:hAnsi="Arial" w:cs="Arial"/>
          <w:sz w:val="18"/>
          <w:szCs w:val="18"/>
        </w:rPr>
        <w:t xml:space="preserve">Figura </w:t>
      </w:r>
      <w:bookmarkStart w:id="215" w:name="_Ref413686060"/>
      <w:r w:rsidR="00EE2E2B">
        <w:rPr>
          <w:rFonts w:ascii="Arial" w:hAnsi="Arial" w:cs="Arial"/>
          <w:sz w:val="18"/>
          <w:szCs w:val="18"/>
        </w:rPr>
        <w:t>11:</w:t>
      </w:r>
      <w:r w:rsidR="001304F5" w:rsidRPr="002E661E">
        <w:rPr>
          <w:rFonts w:ascii="Arial" w:hAnsi="Arial" w:cs="Arial"/>
          <w:sz w:val="18"/>
          <w:szCs w:val="18"/>
        </w:rPr>
        <w:t xml:space="preserve"> Principali adempimenti nell’ambito del processo di designazione</w:t>
      </w:r>
      <w:bookmarkEnd w:id="215"/>
    </w:p>
    <w:p w14:paraId="2D5A7F32" w14:textId="77777777" w:rsidR="006135C6" w:rsidRDefault="006135C6" w:rsidP="001304F5">
      <w:pPr>
        <w:pStyle w:val="Testot"/>
        <w:spacing w:beforeLines="60" w:before="144" w:afterLines="60" w:after="144" w:line="276" w:lineRule="auto"/>
        <w:rPr>
          <w:rFonts w:ascii="Arial" w:hAnsi="Arial" w:cs="Arial"/>
          <w:sz w:val="21"/>
          <w:szCs w:val="21"/>
        </w:rPr>
      </w:pPr>
    </w:p>
    <w:p w14:paraId="178D04D1" w14:textId="71096A1D" w:rsidR="00FD355E" w:rsidRPr="001304F5" w:rsidRDefault="00FD355E" w:rsidP="006C3EEE">
      <w:pPr>
        <w:pStyle w:val="Testot"/>
        <w:spacing w:before="60" w:after="60" w:line="276" w:lineRule="auto"/>
        <w:rPr>
          <w:rFonts w:ascii="Arial" w:hAnsi="Arial" w:cs="Arial"/>
          <w:sz w:val="21"/>
          <w:szCs w:val="21"/>
        </w:rPr>
      </w:pPr>
      <w:r w:rsidRPr="001304F5">
        <w:rPr>
          <w:rFonts w:ascii="Arial" w:hAnsi="Arial" w:cs="Arial"/>
          <w:sz w:val="21"/>
          <w:szCs w:val="21"/>
        </w:rPr>
        <w:lastRenderedPageBreak/>
        <w:t>Si evidenzia che, l</w:t>
      </w:r>
      <w:r w:rsidR="00E47E4D">
        <w:rPr>
          <w:rFonts w:ascii="Arial" w:hAnsi="Arial" w:cs="Arial"/>
          <w:sz w:val="21"/>
          <w:szCs w:val="21"/>
        </w:rPr>
        <w:t>’intera attività di valutazione</w:t>
      </w:r>
      <w:r w:rsidRPr="001304F5">
        <w:rPr>
          <w:rFonts w:ascii="Arial" w:hAnsi="Arial" w:cs="Arial"/>
          <w:sz w:val="21"/>
          <w:szCs w:val="21"/>
        </w:rPr>
        <w:t xml:space="preserve"> si riferisce all’adeguatezza della struttura dei </w:t>
      </w:r>
      <w:r w:rsidR="00B13D76">
        <w:rPr>
          <w:rFonts w:ascii="Arial" w:hAnsi="Arial" w:cs="Arial"/>
          <w:sz w:val="21"/>
          <w:szCs w:val="21"/>
        </w:rPr>
        <w:t>S</w:t>
      </w:r>
      <w:r w:rsidRPr="001304F5">
        <w:rPr>
          <w:rFonts w:ascii="Arial" w:hAnsi="Arial" w:cs="Arial"/>
          <w:sz w:val="21"/>
          <w:szCs w:val="21"/>
        </w:rPr>
        <w:t>istemi di gestione e controllo descritti dall’AdG e AdC secondo il modello di cui all’</w:t>
      </w:r>
      <w:r w:rsidR="006A1965">
        <w:rPr>
          <w:rFonts w:ascii="Arial" w:hAnsi="Arial" w:cs="Arial"/>
          <w:sz w:val="21"/>
          <w:szCs w:val="21"/>
        </w:rPr>
        <w:t>Allegato</w:t>
      </w:r>
      <w:r w:rsidRPr="001304F5">
        <w:rPr>
          <w:rFonts w:ascii="Arial" w:hAnsi="Arial" w:cs="Arial"/>
          <w:sz w:val="21"/>
          <w:szCs w:val="21"/>
        </w:rPr>
        <w:t xml:space="preserve"> III del Reg. (UE) n. 1011/2014.</w:t>
      </w:r>
    </w:p>
    <w:p w14:paraId="17FE87F1" w14:textId="53B58DF2" w:rsidR="00FD355E" w:rsidRPr="001304F5" w:rsidRDefault="00FD355E" w:rsidP="006C3EEE">
      <w:pPr>
        <w:pStyle w:val="Testot"/>
        <w:spacing w:before="60" w:after="60" w:line="276" w:lineRule="auto"/>
        <w:rPr>
          <w:rFonts w:ascii="Arial" w:hAnsi="Arial" w:cs="Arial"/>
          <w:sz w:val="21"/>
          <w:szCs w:val="21"/>
        </w:rPr>
      </w:pPr>
      <w:r w:rsidRPr="001304F5">
        <w:rPr>
          <w:rFonts w:ascii="Arial" w:hAnsi="Arial" w:cs="Arial"/>
          <w:sz w:val="21"/>
          <w:szCs w:val="21"/>
        </w:rPr>
        <w:t>In tal senso</w:t>
      </w:r>
      <w:r w:rsidR="00B13D76">
        <w:rPr>
          <w:rFonts w:ascii="Arial" w:hAnsi="Arial" w:cs="Arial"/>
          <w:sz w:val="21"/>
          <w:szCs w:val="21"/>
        </w:rPr>
        <w:t>,</w:t>
      </w:r>
      <w:r w:rsidRPr="001304F5">
        <w:rPr>
          <w:rFonts w:ascii="Arial" w:hAnsi="Arial" w:cs="Arial"/>
          <w:sz w:val="21"/>
          <w:szCs w:val="21"/>
        </w:rPr>
        <w:t xml:space="preserve"> la Commissione richiede un’opinione motivata circa l’adeguatezza del “set-up” dei sistemi istituiti e non la loro “reale” efficacia sul piano pratico. L’obiettivo della procedura di rilascio della designazione è infatti verificare che, fin dall’avvio del periodo di programmazione 2014-2020, le </w:t>
      </w:r>
      <w:r w:rsidR="00ED4DD6">
        <w:rPr>
          <w:rFonts w:ascii="Arial" w:hAnsi="Arial" w:cs="Arial"/>
          <w:sz w:val="21"/>
          <w:szCs w:val="21"/>
        </w:rPr>
        <w:t>Autorità</w:t>
      </w:r>
      <w:r w:rsidRPr="001304F5">
        <w:rPr>
          <w:rFonts w:ascii="Arial" w:hAnsi="Arial" w:cs="Arial"/>
          <w:sz w:val="21"/>
          <w:szCs w:val="21"/>
        </w:rPr>
        <w:t xml:space="preserve"> individuate abbiano un </w:t>
      </w:r>
      <w:r w:rsidR="00672481">
        <w:rPr>
          <w:rFonts w:ascii="Arial" w:hAnsi="Arial" w:cs="Arial"/>
          <w:sz w:val="21"/>
          <w:szCs w:val="21"/>
        </w:rPr>
        <w:t>S</w:t>
      </w:r>
      <w:r w:rsidRPr="001304F5">
        <w:rPr>
          <w:rFonts w:ascii="Arial" w:hAnsi="Arial" w:cs="Arial"/>
          <w:sz w:val="21"/>
          <w:szCs w:val="21"/>
        </w:rPr>
        <w:t>istema di gestione e controllo completo ed impostato correttamente, che garantisca loro il corretto adempimento delle responsabilità assegnate ai sensi degli articoli 125 e 126 del Reg.(UE) n. 1303/2013 e degli articoli 23 e 24 del Reg. (UE) n. 1299/2013 (CTE)</w:t>
      </w:r>
      <w:r w:rsidRPr="001304F5">
        <w:rPr>
          <w:rStyle w:val="Rimandonotaapidipagina"/>
          <w:rFonts w:ascii="Arial" w:hAnsi="Arial" w:cs="Arial"/>
          <w:sz w:val="21"/>
          <w:szCs w:val="21"/>
        </w:rPr>
        <w:footnoteReference w:id="9"/>
      </w:r>
      <w:r w:rsidRPr="001304F5">
        <w:rPr>
          <w:rFonts w:ascii="Arial" w:hAnsi="Arial" w:cs="Arial"/>
          <w:sz w:val="21"/>
          <w:szCs w:val="21"/>
        </w:rPr>
        <w:t>.</w:t>
      </w:r>
    </w:p>
    <w:p w14:paraId="34782889" w14:textId="580C8C69" w:rsidR="00FD355E" w:rsidRPr="001304F5" w:rsidRDefault="00FD355E" w:rsidP="006C3EEE">
      <w:pPr>
        <w:pStyle w:val="Testot"/>
        <w:spacing w:before="60" w:after="60" w:line="276" w:lineRule="auto"/>
        <w:rPr>
          <w:rFonts w:ascii="Arial" w:hAnsi="Arial" w:cs="Arial"/>
          <w:sz w:val="21"/>
          <w:szCs w:val="21"/>
        </w:rPr>
      </w:pPr>
      <w:r w:rsidRPr="001304F5">
        <w:rPr>
          <w:rFonts w:ascii="Arial" w:hAnsi="Arial" w:cs="Arial"/>
          <w:sz w:val="21"/>
          <w:szCs w:val="21"/>
        </w:rPr>
        <w:t>L’Amministrazione titolare del Programma individua al proprio interno, attraverso un atto di nomina, l’</w:t>
      </w:r>
      <w:r w:rsidR="00ED4DD6">
        <w:rPr>
          <w:rFonts w:ascii="Arial" w:hAnsi="Arial" w:cs="Arial"/>
          <w:sz w:val="21"/>
          <w:szCs w:val="21"/>
        </w:rPr>
        <w:t>Autorità</w:t>
      </w:r>
      <w:r w:rsidRPr="001304F5">
        <w:rPr>
          <w:rFonts w:ascii="Arial" w:hAnsi="Arial" w:cs="Arial"/>
          <w:sz w:val="21"/>
          <w:szCs w:val="21"/>
        </w:rPr>
        <w:t xml:space="preserve"> di Gestione e di Certificazione e le relative strutture a supporto e definisce le funzioni a esse assegnate. Le </w:t>
      </w:r>
      <w:r w:rsidR="00ED4DD6">
        <w:rPr>
          <w:rFonts w:ascii="Arial" w:hAnsi="Arial" w:cs="Arial"/>
          <w:sz w:val="21"/>
          <w:szCs w:val="21"/>
        </w:rPr>
        <w:t>Autorità</w:t>
      </w:r>
      <w:r w:rsidRPr="001304F5">
        <w:rPr>
          <w:rFonts w:ascii="Arial" w:hAnsi="Arial" w:cs="Arial"/>
          <w:sz w:val="21"/>
          <w:szCs w:val="21"/>
        </w:rPr>
        <w:t xml:space="preserve"> nominate predispongono le procedure e gli strumenti per la gestione e il controllo del </w:t>
      </w:r>
      <w:r w:rsidR="0072037E">
        <w:rPr>
          <w:rFonts w:ascii="Arial" w:hAnsi="Arial" w:cs="Arial"/>
          <w:sz w:val="21"/>
          <w:szCs w:val="21"/>
        </w:rPr>
        <w:t>Programma Operativo</w:t>
      </w:r>
      <w:r w:rsidRPr="001304F5">
        <w:rPr>
          <w:rFonts w:ascii="Arial" w:hAnsi="Arial" w:cs="Arial"/>
          <w:sz w:val="21"/>
          <w:szCs w:val="21"/>
        </w:rPr>
        <w:t>, secondo il modello previsto nell’</w:t>
      </w:r>
      <w:r w:rsidR="006A1965">
        <w:rPr>
          <w:rFonts w:ascii="Arial" w:hAnsi="Arial" w:cs="Arial"/>
          <w:sz w:val="21"/>
          <w:szCs w:val="21"/>
        </w:rPr>
        <w:t>Allegato</w:t>
      </w:r>
      <w:r w:rsidRPr="001304F5">
        <w:rPr>
          <w:rFonts w:ascii="Arial" w:hAnsi="Arial" w:cs="Arial"/>
          <w:sz w:val="21"/>
          <w:szCs w:val="21"/>
        </w:rPr>
        <w:t xml:space="preserve"> III del Reg. (UE) n. 1011/2014. </w:t>
      </w:r>
    </w:p>
    <w:p w14:paraId="00B7D9F4" w14:textId="0E22F11D" w:rsidR="00FD355E" w:rsidRPr="001304F5" w:rsidRDefault="00FD355E" w:rsidP="006C3EEE">
      <w:pPr>
        <w:pStyle w:val="Testot"/>
        <w:spacing w:before="60" w:after="60" w:line="276" w:lineRule="auto"/>
        <w:rPr>
          <w:rFonts w:ascii="Arial" w:hAnsi="Arial" w:cs="Arial"/>
          <w:sz w:val="21"/>
          <w:szCs w:val="21"/>
        </w:rPr>
      </w:pPr>
      <w:r w:rsidRPr="001304F5">
        <w:rPr>
          <w:rFonts w:ascii="Arial" w:hAnsi="Arial" w:cs="Arial"/>
          <w:sz w:val="21"/>
          <w:szCs w:val="21"/>
        </w:rPr>
        <w:t>L’Amministrazione titolare o l’</w:t>
      </w:r>
      <w:r w:rsidR="00ED4DD6">
        <w:rPr>
          <w:rFonts w:ascii="Arial" w:hAnsi="Arial" w:cs="Arial"/>
          <w:sz w:val="21"/>
          <w:szCs w:val="21"/>
        </w:rPr>
        <w:t>Autorità</w:t>
      </w:r>
      <w:r w:rsidRPr="001304F5">
        <w:rPr>
          <w:rFonts w:ascii="Arial" w:hAnsi="Arial" w:cs="Arial"/>
          <w:sz w:val="21"/>
          <w:szCs w:val="21"/>
        </w:rPr>
        <w:t xml:space="preserve"> di Gestione, qualora tale responsabilità sia ad essa attribuita dall’Amministrazione titolare del Programma</w:t>
      </w:r>
      <w:r w:rsidRPr="001304F5">
        <w:rPr>
          <w:rStyle w:val="Rimandonotaapidipagina"/>
          <w:rFonts w:ascii="Arial" w:hAnsi="Arial" w:cs="Arial"/>
          <w:sz w:val="21"/>
          <w:szCs w:val="21"/>
        </w:rPr>
        <w:footnoteReference w:id="10"/>
      </w:r>
      <w:r w:rsidRPr="001304F5">
        <w:rPr>
          <w:rFonts w:ascii="Arial" w:hAnsi="Arial" w:cs="Arial"/>
          <w:sz w:val="21"/>
          <w:szCs w:val="21"/>
        </w:rPr>
        <w:t>, trasmette all’</w:t>
      </w:r>
      <w:r w:rsidR="00ED4DD6">
        <w:rPr>
          <w:rFonts w:ascii="Arial" w:hAnsi="Arial" w:cs="Arial"/>
          <w:sz w:val="21"/>
          <w:szCs w:val="21"/>
        </w:rPr>
        <w:t>Autorità</w:t>
      </w:r>
      <w:r w:rsidRPr="001304F5">
        <w:rPr>
          <w:rFonts w:ascii="Arial" w:hAnsi="Arial" w:cs="Arial"/>
          <w:sz w:val="21"/>
          <w:szCs w:val="21"/>
        </w:rPr>
        <w:t xml:space="preserve"> di Audit l’atto formale di nomina delle </w:t>
      </w:r>
      <w:r w:rsidR="00ED4DD6">
        <w:rPr>
          <w:rFonts w:ascii="Arial" w:hAnsi="Arial" w:cs="Arial"/>
          <w:sz w:val="21"/>
          <w:szCs w:val="21"/>
        </w:rPr>
        <w:t>Autorità</w:t>
      </w:r>
      <w:r w:rsidRPr="001304F5">
        <w:rPr>
          <w:rFonts w:ascii="Arial" w:hAnsi="Arial" w:cs="Arial"/>
          <w:sz w:val="21"/>
          <w:szCs w:val="21"/>
        </w:rPr>
        <w:t xml:space="preserve"> da designare e la descrizione delle procedure e delle funzioni adottata in conformità al modello di cui all’</w:t>
      </w:r>
      <w:r w:rsidR="006A1965">
        <w:rPr>
          <w:rFonts w:ascii="Arial" w:hAnsi="Arial" w:cs="Arial"/>
          <w:sz w:val="21"/>
          <w:szCs w:val="21"/>
        </w:rPr>
        <w:t>Allegato</w:t>
      </w:r>
      <w:r w:rsidRPr="001304F5">
        <w:rPr>
          <w:rFonts w:ascii="Arial" w:hAnsi="Arial" w:cs="Arial"/>
          <w:sz w:val="21"/>
          <w:szCs w:val="21"/>
        </w:rPr>
        <w:t xml:space="preserve"> III del Reg. (UE) n. 1011/2014 e alle informaz</w:t>
      </w:r>
      <w:r w:rsidR="004147A4">
        <w:rPr>
          <w:rFonts w:ascii="Arial" w:hAnsi="Arial" w:cs="Arial"/>
          <w:sz w:val="21"/>
          <w:szCs w:val="21"/>
        </w:rPr>
        <w:t>ioni sui principi generali dei S</w:t>
      </w:r>
      <w:r w:rsidRPr="001304F5">
        <w:rPr>
          <w:rFonts w:ascii="Arial" w:hAnsi="Arial" w:cs="Arial"/>
          <w:sz w:val="21"/>
          <w:szCs w:val="21"/>
        </w:rPr>
        <w:t xml:space="preserve">istemi di gestione e controllo di cui agli articoli da 72 a 74 e da 122 a 126 del Reg. (UE) n. 1303/2013 e agli articoli da 21 a 24 del Reg. (UE) n. 1299/2013. </w:t>
      </w:r>
    </w:p>
    <w:p w14:paraId="28311260" w14:textId="2FEF30E5" w:rsidR="00FD355E" w:rsidRPr="001304F5" w:rsidRDefault="00FD355E" w:rsidP="006C3EEE">
      <w:pPr>
        <w:pStyle w:val="Testot"/>
        <w:spacing w:before="60" w:after="60" w:line="276" w:lineRule="auto"/>
        <w:rPr>
          <w:rFonts w:ascii="Arial" w:hAnsi="Arial" w:cs="Arial"/>
          <w:sz w:val="21"/>
          <w:szCs w:val="21"/>
        </w:rPr>
      </w:pPr>
      <w:r w:rsidRPr="001304F5">
        <w:rPr>
          <w:rFonts w:ascii="Arial" w:hAnsi="Arial" w:cs="Arial"/>
          <w:sz w:val="21"/>
          <w:szCs w:val="21"/>
        </w:rPr>
        <w:t xml:space="preserve">Le </w:t>
      </w:r>
      <w:r w:rsidR="00ED4DD6">
        <w:rPr>
          <w:rFonts w:ascii="Arial" w:hAnsi="Arial" w:cs="Arial"/>
          <w:sz w:val="21"/>
          <w:szCs w:val="21"/>
        </w:rPr>
        <w:t>Autorità</w:t>
      </w:r>
      <w:r w:rsidRPr="001304F5">
        <w:rPr>
          <w:rFonts w:ascii="Arial" w:hAnsi="Arial" w:cs="Arial"/>
          <w:sz w:val="21"/>
          <w:szCs w:val="21"/>
        </w:rPr>
        <w:t xml:space="preserve"> che decidano di delegare le proprie </w:t>
      </w:r>
      <w:r w:rsidR="00E47E4D">
        <w:rPr>
          <w:rFonts w:ascii="Arial" w:hAnsi="Arial" w:cs="Arial"/>
          <w:sz w:val="21"/>
          <w:szCs w:val="21"/>
        </w:rPr>
        <w:t>funzioni ad Organismi Intermedi</w:t>
      </w:r>
      <w:r w:rsidRPr="001304F5">
        <w:rPr>
          <w:rFonts w:ascii="Arial" w:hAnsi="Arial" w:cs="Arial"/>
          <w:sz w:val="21"/>
          <w:szCs w:val="21"/>
        </w:rPr>
        <w:t xml:space="preserve"> devono inviare materiale integrativo rilevante ai fini della valutazione (come leggi, circolari, decreti, linee guida, manuali, procedure interne, atti, ecc.) sulla base del quale l’AdA può verificare le responsabilità attribuite agli Organismi Intermedi. </w:t>
      </w:r>
    </w:p>
    <w:p w14:paraId="7D9AB135" w14:textId="0514507A" w:rsidR="00FD355E" w:rsidRPr="001304F5" w:rsidRDefault="00FD355E" w:rsidP="006C3EEE">
      <w:pPr>
        <w:pStyle w:val="Testot"/>
        <w:spacing w:before="60" w:after="60" w:line="276" w:lineRule="auto"/>
        <w:rPr>
          <w:rFonts w:ascii="Arial" w:hAnsi="Arial" w:cs="Arial"/>
          <w:sz w:val="21"/>
          <w:szCs w:val="21"/>
        </w:rPr>
      </w:pPr>
      <w:r w:rsidRPr="001304F5">
        <w:rPr>
          <w:rFonts w:ascii="Arial" w:hAnsi="Arial" w:cs="Arial"/>
          <w:sz w:val="21"/>
          <w:szCs w:val="21"/>
        </w:rPr>
        <w:t xml:space="preserve">Qualora lo stesso </w:t>
      </w:r>
      <w:r w:rsidR="00672481">
        <w:rPr>
          <w:rFonts w:ascii="Arial" w:hAnsi="Arial" w:cs="Arial"/>
          <w:sz w:val="21"/>
          <w:szCs w:val="21"/>
        </w:rPr>
        <w:t>S</w:t>
      </w:r>
      <w:r w:rsidRPr="001304F5">
        <w:rPr>
          <w:rFonts w:ascii="Arial" w:hAnsi="Arial" w:cs="Arial"/>
          <w:sz w:val="21"/>
          <w:szCs w:val="21"/>
        </w:rPr>
        <w:t xml:space="preserve">istema di gestione e controllo supporti le attività di vari </w:t>
      </w:r>
      <w:r w:rsidR="0072037E">
        <w:rPr>
          <w:rFonts w:ascii="Arial" w:hAnsi="Arial" w:cs="Arial"/>
          <w:sz w:val="21"/>
          <w:szCs w:val="21"/>
        </w:rPr>
        <w:t>Programmi Operativi</w:t>
      </w:r>
      <w:r w:rsidRPr="001304F5">
        <w:rPr>
          <w:rFonts w:ascii="Arial" w:hAnsi="Arial" w:cs="Arial"/>
          <w:sz w:val="21"/>
          <w:szCs w:val="21"/>
        </w:rPr>
        <w:t>, potrà essere sottoposta all’</w:t>
      </w:r>
      <w:r w:rsidR="00ED4DD6">
        <w:rPr>
          <w:rFonts w:ascii="Arial" w:hAnsi="Arial" w:cs="Arial"/>
          <w:sz w:val="21"/>
          <w:szCs w:val="21"/>
        </w:rPr>
        <w:t>Autorità</w:t>
      </w:r>
      <w:r w:rsidRPr="001304F5">
        <w:rPr>
          <w:rFonts w:ascii="Arial" w:hAnsi="Arial" w:cs="Arial"/>
          <w:sz w:val="21"/>
          <w:szCs w:val="21"/>
        </w:rPr>
        <w:t xml:space="preserve"> di Audit una sola descrizione delle funzioni e delle procedure. </w:t>
      </w:r>
    </w:p>
    <w:p w14:paraId="6F61330C" w14:textId="3202A12B" w:rsidR="00FD355E" w:rsidRPr="001304F5" w:rsidRDefault="00FD355E" w:rsidP="006C3EEE">
      <w:pPr>
        <w:pStyle w:val="Testot"/>
        <w:spacing w:before="60" w:after="60" w:line="276" w:lineRule="auto"/>
        <w:rPr>
          <w:rFonts w:ascii="Arial" w:hAnsi="Arial" w:cs="Arial"/>
          <w:sz w:val="21"/>
          <w:szCs w:val="21"/>
        </w:rPr>
      </w:pPr>
      <w:r w:rsidRPr="001304F5">
        <w:rPr>
          <w:rFonts w:ascii="Arial" w:hAnsi="Arial" w:cs="Arial"/>
          <w:sz w:val="21"/>
          <w:szCs w:val="21"/>
        </w:rPr>
        <w:t>L’</w:t>
      </w:r>
      <w:r w:rsidR="00ED4DD6">
        <w:rPr>
          <w:rFonts w:ascii="Arial" w:hAnsi="Arial" w:cs="Arial"/>
          <w:sz w:val="21"/>
          <w:szCs w:val="21"/>
        </w:rPr>
        <w:t>Autorità</w:t>
      </w:r>
      <w:r w:rsidRPr="001304F5">
        <w:rPr>
          <w:rFonts w:ascii="Arial" w:hAnsi="Arial" w:cs="Arial"/>
          <w:sz w:val="21"/>
          <w:szCs w:val="21"/>
        </w:rPr>
        <w:t xml:space="preserve"> di Audit verifica, preliminarmente, che siano presenti l’atto formale di nomina e il documento contenente la descrizione delle procedure e delle funzioni delle </w:t>
      </w:r>
      <w:r w:rsidR="00ED4DD6">
        <w:rPr>
          <w:rFonts w:ascii="Arial" w:hAnsi="Arial" w:cs="Arial"/>
          <w:sz w:val="21"/>
          <w:szCs w:val="21"/>
        </w:rPr>
        <w:t>Autorità</w:t>
      </w:r>
      <w:r w:rsidRPr="001304F5">
        <w:rPr>
          <w:rFonts w:ascii="Arial" w:hAnsi="Arial" w:cs="Arial"/>
          <w:sz w:val="21"/>
          <w:szCs w:val="21"/>
        </w:rPr>
        <w:t xml:space="preserve"> soggette alle verifiche: entrambi i documenti rappresentano, infatti, condizioni essenziali per l’avvio dell’attività di valutazione</w:t>
      </w:r>
      <w:r w:rsidRPr="001304F5">
        <w:rPr>
          <w:rStyle w:val="Rimandonotaapidipagina"/>
          <w:rFonts w:ascii="Arial" w:hAnsi="Arial" w:cs="Arial"/>
          <w:sz w:val="21"/>
          <w:szCs w:val="21"/>
        </w:rPr>
        <w:footnoteReference w:id="11"/>
      </w:r>
      <w:r w:rsidRPr="001304F5">
        <w:rPr>
          <w:rFonts w:ascii="Arial" w:hAnsi="Arial" w:cs="Arial"/>
          <w:sz w:val="21"/>
          <w:szCs w:val="21"/>
        </w:rPr>
        <w:t xml:space="preserve">. </w:t>
      </w:r>
    </w:p>
    <w:p w14:paraId="7EF03942" w14:textId="6D50F2FD" w:rsidR="00FD355E" w:rsidRDefault="00FD355E" w:rsidP="006C3EEE">
      <w:pPr>
        <w:pStyle w:val="Testot"/>
        <w:spacing w:before="60" w:after="60" w:line="276" w:lineRule="auto"/>
        <w:rPr>
          <w:rFonts w:ascii="Arial" w:hAnsi="Arial" w:cs="Arial"/>
          <w:sz w:val="21"/>
          <w:szCs w:val="21"/>
        </w:rPr>
      </w:pPr>
      <w:r w:rsidRPr="001304F5">
        <w:rPr>
          <w:rFonts w:ascii="Arial" w:hAnsi="Arial" w:cs="Arial"/>
          <w:sz w:val="21"/>
          <w:szCs w:val="21"/>
        </w:rPr>
        <w:t>Solo successivamente a tale verifica, l’</w:t>
      </w:r>
      <w:r w:rsidR="00ED4DD6">
        <w:rPr>
          <w:rFonts w:ascii="Arial" w:hAnsi="Arial" w:cs="Arial"/>
          <w:sz w:val="21"/>
          <w:szCs w:val="21"/>
        </w:rPr>
        <w:t>Autorità</w:t>
      </w:r>
      <w:r w:rsidRPr="001304F5">
        <w:rPr>
          <w:rFonts w:ascii="Arial" w:hAnsi="Arial" w:cs="Arial"/>
          <w:sz w:val="21"/>
          <w:szCs w:val="21"/>
        </w:rPr>
        <w:t xml:space="preserve"> di Audit darà avvio al processo di valutazione della conformità delle </w:t>
      </w:r>
      <w:r w:rsidR="00ED4DD6">
        <w:rPr>
          <w:rFonts w:ascii="Arial" w:hAnsi="Arial" w:cs="Arial"/>
          <w:sz w:val="21"/>
          <w:szCs w:val="21"/>
        </w:rPr>
        <w:t>Autorità</w:t>
      </w:r>
      <w:r w:rsidRPr="001304F5">
        <w:rPr>
          <w:rFonts w:ascii="Arial" w:hAnsi="Arial" w:cs="Arial"/>
          <w:sz w:val="21"/>
          <w:szCs w:val="21"/>
        </w:rPr>
        <w:t xml:space="preserve"> indicate rispetto ai criteri di designazione relativi all’ambiente di controllo interno, alla gestione del rischio, all’attività di gestione e controllo e alla sorveglianza definiti all’</w:t>
      </w:r>
      <w:r w:rsidR="006A1965">
        <w:rPr>
          <w:rFonts w:ascii="Arial" w:hAnsi="Arial" w:cs="Arial"/>
          <w:sz w:val="21"/>
          <w:szCs w:val="21"/>
        </w:rPr>
        <w:t>Allegato</w:t>
      </w:r>
      <w:r w:rsidRPr="001304F5">
        <w:rPr>
          <w:rFonts w:ascii="Arial" w:hAnsi="Arial" w:cs="Arial"/>
          <w:sz w:val="21"/>
          <w:szCs w:val="21"/>
        </w:rPr>
        <w:t xml:space="preserve"> XIII del Reg. (UE) n. 1303/2013.</w:t>
      </w:r>
    </w:p>
    <w:p w14:paraId="048DD1F7" w14:textId="77777777" w:rsidR="006C3EEE" w:rsidRPr="001304F5" w:rsidRDefault="006C3EEE" w:rsidP="006C3EEE">
      <w:pPr>
        <w:pStyle w:val="Testot"/>
        <w:spacing w:before="60" w:after="60" w:line="276" w:lineRule="auto"/>
        <w:rPr>
          <w:rFonts w:ascii="Arial" w:hAnsi="Arial" w:cs="Arial"/>
          <w:sz w:val="21"/>
          <w:szCs w:val="21"/>
        </w:rPr>
      </w:pPr>
    </w:p>
    <w:p w14:paraId="12DF8D23" w14:textId="61A63742" w:rsidR="00FC21D4" w:rsidRPr="00A93731" w:rsidRDefault="00FC21D4" w:rsidP="005244A9">
      <w:pPr>
        <w:pStyle w:val="Titolo2"/>
        <w:numPr>
          <w:ilvl w:val="1"/>
          <w:numId w:val="22"/>
        </w:numPr>
        <w:spacing w:before="60" w:after="120" w:line="240" w:lineRule="auto"/>
        <w:ind w:left="567" w:hanging="567"/>
        <w:contextualSpacing/>
        <w:rPr>
          <w:rFonts w:ascii="Arial" w:hAnsi="Arial" w:cs="Arial"/>
          <w:color w:val="002060"/>
          <w:sz w:val="24"/>
          <w:szCs w:val="24"/>
        </w:rPr>
      </w:pPr>
      <w:bookmarkStart w:id="216" w:name="_Toc441745313"/>
      <w:r w:rsidRPr="00F311CF">
        <w:rPr>
          <w:rFonts w:ascii="Arial" w:hAnsi="Arial" w:cs="Arial"/>
          <w:color w:val="002060"/>
          <w:sz w:val="24"/>
          <w:szCs w:val="24"/>
        </w:rPr>
        <w:lastRenderedPageBreak/>
        <w:t xml:space="preserve">Criteri relativi alla </w:t>
      </w:r>
      <w:r w:rsidR="005679FA" w:rsidRPr="00A93731">
        <w:rPr>
          <w:rFonts w:ascii="Arial" w:hAnsi="Arial" w:cs="Arial"/>
          <w:color w:val="002060"/>
          <w:sz w:val="24"/>
          <w:szCs w:val="24"/>
        </w:rPr>
        <w:t>designazione</w:t>
      </w:r>
      <w:bookmarkEnd w:id="216"/>
    </w:p>
    <w:p w14:paraId="50F5E6F5" w14:textId="5F1F68B8" w:rsidR="00A66A82" w:rsidRPr="001304F5" w:rsidRDefault="00A66A82" w:rsidP="00A66A82">
      <w:pPr>
        <w:spacing w:beforeLines="60" w:before="144" w:afterLines="60" w:after="144" w:line="276" w:lineRule="auto"/>
        <w:jc w:val="both"/>
        <w:rPr>
          <w:rFonts w:ascii="Arial" w:hAnsi="Arial" w:cs="Arial"/>
          <w:sz w:val="21"/>
          <w:szCs w:val="21"/>
        </w:rPr>
      </w:pPr>
      <w:bookmarkStart w:id="217" w:name="_Toc412474028"/>
      <w:bookmarkStart w:id="218" w:name="_Toc412474396"/>
      <w:bookmarkStart w:id="219" w:name="_Toc412562973"/>
      <w:bookmarkStart w:id="220" w:name="_Toc413685857"/>
      <w:bookmarkStart w:id="221" w:name="_Ref413685955"/>
      <w:bookmarkStart w:id="222" w:name="_Ref413686002"/>
      <w:bookmarkStart w:id="223" w:name="_Ref413686051"/>
      <w:bookmarkStart w:id="224" w:name="_Ref413686056"/>
      <w:bookmarkStart w:id="225" w:name="_Ref413686064"/>
      <w:bookmarkStart w:id="226" w:name="_Ref413686067"/>
      <w:r w:rsidRPr="001304F5">
        <w:rPr>
          <w:rFonts w:ascii="Arial" w:hAnsi="Arial" w:cs="Arial"/>
          <w:sz w:val="21"/>
          <w:szCs w:val="21"/>
        </w:rPr>
        <w:t>L’</w:t>
      </w:r>
      <w:r w:rsidR="00ED4DD6">
        <w:rPr>
          <w:rFonts w:ascii="Arial" w:hAnsi="Arial" w:cs="Arial"/>
          <w:sz w:val="21"/>
          <w:szCs w:val="21"/>
        </w:rPr>
        <w:t>Autorità</w:t>
      </w:r>
      <w:r w:rsidRPr="001304F5">
        <w:rPr>
          <w:rFonts w:ascii="Arial" w:hAnsi="Arial" w:cs="Arial"/>
          <w:sz w:val="21"/>
          <w:szCs w:val="21"/>
        </w:rPr>
        <w:t xml:space="preserve"> di Audit svolge una valutazione finalizzata ad accertare la conformità delle funzioni e delle procedure relative all’</w:t>
      </w:r>
      <w:r w:rsidR="00ED4DD6">
        <w:rPr>
          <w:rFonts w:ascii="Arial" w:hAnsi="Arial" w:cs="Arial"/>
          <w:sz w:val="21"/>
          <w:szCs w:val="21"/>
        </w:rPr>
        <w:t>Autorità</w:t>
      </w:r>
      <w:r w:rsidRPr="001304F5">
        <w:rPr>
          <w:rFonts w:ascii="Arial" w:hAnsi="Arial" w:cs="Arial"/>
          <w:sz w:val="21"/>
          <w:szCs w:val="21"/>
        </w:rPr>
        <w:t xml:space="preserve"> di Gestione e all’</w:t>
      </w:r>
      <w:r w:rsidR="00ED4DD6">
        <w:rPr>
          <w:rFonts w:ascii="Arial" w:hAnsi="Arial" w:cs="Arial"/>
          <w:sz w:val="21"/>
          <w:szCs w:val="21"/>
        </w:rPr>
        <w:t>Autorità</w:t>
      </w:r>
      <w:r w:rsidRPr="001304F5">
        <w:rPr>
          <w:rFonts w:ascii="Arial" w:hAnsi="Arial" w:cs="Arial"/>
          <w:sz w:val="21"/>
          <w:szCs w:val="21"/>
        </w:rPr>
        <w:t xml:space="preserve"> di Certificazione rispetto ai criteri fissati a livello comunitario nell’</w:t>
      </w:r>
      <w:r w:rsidR="006A1965">
        <w:rPr>
          <w:rFonts w:ascii="Arial" w:hAnsi="Arial" w:cs="Arial"/>
          <w:sz w:val="21"/>
          <w:szCs w:val="21"/>
        </w:rPr>
        <w:t>Allegato</w:t>
      </w:r>
      <w:r w:rsidRPr="001304F5">
        <w:rPr>
          <w:rFonts w:ascii="Arial" w:hAnsi="Arial" w:cs="Arial"/>
          <w:sz w:val="21"/>
          <w:szCs w:val="21"/>
        </w:rPr>
        <w:t xml:space="preserve"> XIII del Regolamento Generale. I criteri si riferiscono ai quattro ambiti riportati nella figura a seguire: </w:t>
      </w:r>
    </w:p>
    <w:p w14:paraId="04AA2F42" w14:textId="69AB9CD7" w:rsidR="00A66A82" w:rsidRPr="00EE2E2B" w:rsidRDefault="00A66A82" w:rsidP="00A66A82">
      <w:pPr>
        <w:pStyle w:val="Didascalia"/>
        <w:spacing w:beforeLines="60" w:before="144" w:afterLines="60" w:after="144" w:line="276" w:lineRule="auto"/>
        <w:rPr>
          <w:rFonts w:ascii="Arial" w:hAnsi="Arial" w:cs="Arial"/>
          <w:sz w:val="18"/>
          <w:szCs w:val="21"/>
        </w:rPr>
      </w:pPr>
      <w:bookmarkStart w:id="227" w:name="_Toc412562974"/>
      <w:r w:rsidRPr="00EE2E2B">
        <w:rPr>
          <w:rFonts w:ascii="Arial" w:hAnsi="Arial" w:cs="Arial"/>
          <w:noProof/>
          <w:sz w:val="18"/>
          <w:szCs w:val="21"/>
          <w:lang w:eastAsia="it-IT"/>
        </w:rPr>
        <w:drawing>
          <wp:anchor distT="0" distB="0" distL="114300" distR="114300" simplePos="0" relativeHeight="251786752" behindDoc="0" locked="0" layoutInCell="1" allowOverlap="1" wp14:anchorId="05D8D347" wp14:editId="637A08C3">
            <wp:simplePos x="0" y="0"/>
            <wp:positionH relativeFrom="column">
              <wp:posOffset>-36830</wp:posOffset>
            </wp:positionH>
            <wp:positionV relativeFrom="paragraph">
              <wp:posOffset>276225</wp:posOffset>
            </wp:positionV>
            <wp:extent cx="5701030" cy="687705"/>
            <wp:effectExtent l="0" t="0" r="0" b="0"/>
            <wp:wrapSquare wrapText="bothSides"/>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01030" cy="687705"/>
                    </a:xfrm>
                    <a:prstGeom prst="rect">
                      <a:avLst/>
                    </a:prstGeom>
                    <a:noFill/>
                  </pic:spPr>
                </pic:pic>
              </a:graphicData>
            </a:graphic>
            <wp14:sizeRelH relativeFrom="page">
              <wp14:pctWidth>0</wp14:pctWidth>
            </wp14:sizeRelH>
            <wp14:sizeRelV relativeFrom="page">
              <wp14:pctHeight>0</wp14:pctHeight>
            </wp14:sizeRelV>
          </wp:anchor>
        </w:drawing>
      </w:r>
      <w:r w:rsidRPr="00EE2E2B">
        <w:rPr>
          <w:rFonts w:ascii="Arial" w:hAnsi="Arial" w:cs="Arial"/>
          <w:sz w:val="18"/>
          <w:szCs w:val="21"/>
        </w:rPr>
        <w:t xml:space="preserve">Figura </w:t>
      </w:r>
      <w:r w:rsidR="00EE2E2B" w:rsidRPr="00EE2E2B">
        <w:rPr>
          <w:rFonts w:ascii="Arial" w:hAnsi="Arial" w:cs="Arial"/>
          <w:sz w:val="18"/>
          <w:szCs w:val="21"/>
        </w:rPr>
        <w:t>12:</w:t>
      </w:r>
      <w:r w:rsidRPr="00EE2E2B">
        <w:rPr>
          <w:rFonts w:ascii="Arial" w:hAnsi="Arial" w:cs="Arial"/>
          <w:sz w:val="18"/>
          <w:szCs w:val="21"/>
        </w:rPr>
        <w:t xml:space="preserve"> Criteri di designazione</w:t>
      </w:r>
      <w:bookmarkEnd w:id="227"/>
    </w:p>
    <w:p w14:paraId="0FE399D2" w14:textId="77777777" w:rsidR="00A66A82" w:rsidRPr="001304F5" w:rsidRDefault="00A66A82" w:rsidP="00A66A82">
      <w:pPr>
        <w:pStyle w:val="Didascalia"/>
        <w:spacing w:beforeLines="60" w:before="144" w:afterLines="60" w:after="144" w:line="276" w:lineRule="auto"/>
        <w:rPr>
          <w:rFonts w:ascii="Arial" w:hAnsi="Arial" w:cs="Arial"/>
          <w:sz w:val="21"/>
          <w:szCs w:val="21"/>
        </w:rPr>
      </w:pPr>
    </w:p>
    <w:p w14:paraId="33E9323A" w14:textId="77777777" w:rsidR="00A66A82" w:rsidRPr="001304F5" w:rsidRDefault="00A66A82" w:rsidP="006C3EEE">
      <w:pPr>
        <w:spacing w:before="60" w:after="60" w:line="276" w:lineRule="auto"/>
        <w:jc w:val="both"/>
        <w:rPr>
          <w:rFonts w:ascii="Arial" w:hAnsi="Arial" w:cs="Arial"/>
          <w:sz w:val="21"/>
          <w:szCs w:val="21"/>
        </w:rPr>
      </w:pPr>
      <w:r w:rsidRPr="001304F5">
        <w:rPr>
          <w:rFonts w:ascii="Arial" w:hAnsi="Arial" w:cs="Arial"/>
          <w:sz w:val="21"/>
          <w:szCs w:val="21"/>
        </w:rPr>
        <w:t xml:space="preserve">L’attività di verifica si baserà sull’esame: </w:t>
      </w:r>
    </w:p>
    <w:p w14:paraId="1438A2DB" w14:textId="77777777" w:rsidR="00A66A82" w:rsidRPr="001304F5" w:rsidRDefault="00A66A82" w:rsidP="005244A9">
      <w:pPr>
        <w:numPr>
          <w:ilvl w:val="0"/>
          <w:numId w:val="154"/>
        </w:numPr>
        <w:spacing w:before="60" w:after="60" w:line="276" w:lineRule="auto"/>
        <w:ind w:left="426" w:hanging="426"/>
        <w:jc w:val="both"/>
        <w:rPr>
          <w:rFonts w:ascii="Arial" w:hAnsi="Arial" w:cs="Arial"/>
          <w:sz w:val="21"/>
          <w:szCs w:val="21"/>
        </w:rPr>
      </w:pPr>
      <w:r w:rsidRPr="001304F5">
        <w:rPr>
          <w:rFonts w:ascii="Arial" w:hAnsi="Arial" w:cs="Arial"/>
          <w:sz w:val="21"/>
          <w:szCs w:val="21"/>
        </w:rPr>
        <w:t xml:space="preserve">della documentazione pertinente;  </w:t>
      </w:r>
    </w:p>
    <w:p w14:paraId="5BCC5F7C" w14:textId="77777777" w:rsidR="00A66A82" w:rsidRPr="001304F5" w:rsidRDefault="00A66A82" w:rsidP="005244A9">
      <w:pPr>
        <w:numPr>
          <w:ilvl w:val="0"/>
          <w:numId w:val="154"/>
        </w:numPr>
        <w:spacing w:before="60" w:after="60" w:line="276" w:lineRule="auto"/>
        <w:ind w:left="426" w:hanging="426"/>
        <w:jc w:val="both"/>
        <w:rPr>
          <w:rFonts w:ascii="Arial" w:hAnsi="Arial" w:cs="Arial"/>
          <w:sz w:val="21"/>
          <w:szCs w:val="21"/>
        </w:rPr>
      </w:pPr>
      <w:r w:rsidRPr="001304F5">
        <w:rPr>
          <w:rFonts w:ascii="Arial" w:hAnsi="Arial" w:cs="Arial"/>
          <w:sz w:val="21"/>
          <w:szCs w:val="21"/>
        </w:rPr>
        <w:t>delle interviste con il personale degli organismi interessati;</w:t>
      </w:r>
    </w:p>
    <w:p w14:paraId="4A77ED2A" w14:textId="76A09C2E" w:rsidR="00A66A82" w:rsidRPr="001304F5" w:rsidRDefault="00A66A82" w:rsidP="005244A9">
      <w:pPr>
        <w:numPr>
          <w:ilvl w:val="0"/>
          <w:numId w:val="154"/>
        </w:numPr>
        <w:spacing w:before="60" w:after="60" w:line="276" w:lineRule="auto"/>
        <w:ind w:left="425" w:hanging="425"/>
        <w:jc w:val="both"/>
        <w:rPr>
          <w:rFonts w:ascii="Arial" w:hAnsi="Arial" w:cs="Arial"/>
          <w:sz w:val="21"/>
          <w:szCs w:val="21"/>
        </w:rPr>
      </w:pPr>
      <w:r w:rsidRPr="001304F5">
        <w:rPr>
          <w:rFonts w:ascii="Arial" w:hAnsi="Arial" w:cs="Arial"/>
          <w:sz w:val="21"/>
          <w:szCs w:val="21"/>
        </w:rPr>
        <w:t>del contraddit</w:t>
      </w:r>
      <w:r w:rsidR="00B13D76">
        <w:rPr>
          <w:rFonts w:ascii="Arial" w:hAnsi="Arial" w:cs="Arial"/>
          <w:sz w:val="21"/>
          <w:szCs w:val="21"/>
        </w:rPr>
        <w:t>t</w:t>
      </w:r>
      <w:r w:rsidRPr="001304F5">
        <w:rPr>
          <w:rFonts w:ascii="Arial" w:hAnsi="Arial" w:cs="Arial"/>
          <w:sz w:val="21"/>
          <w:szCs w:val="21"/>
        </w:rPr>
        <w:t>orio tra le parti interessate (AdG/AdC/OI/AdA).</w:t>
      </w:r>
    </w:p>
    <w:p w14:paraId="75D24B48" w14:textId="3BA7C4D8" w:rsidR="00A66A82" w:rsidRPr="001304F5" w:rsidRDefault="00A66A82" w:rsidP="006C3EEE">
      <w:pPr>
        <w:spacing w:before="60" w:after="60" w:line="276" w:lineRule="auto"/>
        <w:jc w:val="both"/>
        <w:rPr>
          <w:rFonts w:ascii="Arial" w:hAnsi="Arial" w:cs="Arial"/>
          <w:sz w:val="21"/>
          <w:szCs w:val="21"/>
        </w:rPr>
      </w:pPr>
      <w:r w:rsidRPr="001304F5">
        <w:rPr>
          <w:rFonts w:ascii="Arial" w:hAnsi="Arial" w:cs="Arial"/>
          <w:sz w:val="21"/>
          <w:szCs w:val="21"/>
        </w:rPr>
        <w:t>L’attività di verifica verterà principalmente sull’esame della documentazione pertinente e, in particolare, sul documento descrittivo delle funzioni e delle procedure dell'</w:t>
      </w:r>
      <w:r w:rsidR="00ED4DD6">
        <w:rPr>
          <w:rFonts w:ascii="Arial" w:hAnsi="Arial" w:cs="Arial"/>
          <w:sz w:val="21"/>
          <w:szCs w:val="21"/>
        </w:rPr>
        <w:t>Autorità</w:t>
      </w:r>
      <w:r w:rsidRPr="001304F5">
        <w:rPr>
          <w:rFonts w:ascii="Arial" w:hAnsi="Arial" w:cs="Arial"/>
          <w:sz w:val="21"/>
          <w:szCs w:val="21"/>
        </w:rPr>
        <w:t xml:space="preserve"> di Gestione e dell'</w:t>
      </w:r>
      <w:r w:rsidR="00ED4DD6">
        <w:rPr>
          <w:rFonts w:ascii="Arial" w:hAnsi="Arial" w:cs="Arial"/>
          <w:sz w:val="21"/>
          <w:szCs w:val="21"/>
        </w:rPr>
        <w:t>Autorità</w:t>
      </w:r>
      <w:r w:rsidRPr="001304F5">
        <w:rPr>
          <w:rFonts w:ascii="Arial" w:hAnsi="Arial" w:cs="Arial"/>
          <w:sz w:val="21"/>
          <w:szCs w:val="21"/>
        </w:rPr>
        <w:t xml:space="preserve"> di Certificazione e sull’analisi di altri documenti rilevanti (eventuali disposizioni legislative, atti ministeriali, circolari, procedure interne/altri manuali, orientamenti, e/o piste di controllo, ecc.). Nel definire la relazione e il relativo parere </w:t>
      </w:r>
      <w:r w:rsidR="00C91B72">
        <w:rPr>
          <w:rFonts w:ascii="Arial" w:hAnsi="Arial" w:cs="Arial"/>
          <w:sz w:val="21"/>
          <w:szCs w:val="21"/>
        </w:rPr>
        <w:t>sulla designazione</w:t>
      </w:r>
      <w:r w:rsidRPr="001304F5">
        <w:rPr>
          <w:rFonts w:ascii="Arial" w:hAnsi="Arial" w:cs="Arial"/>
          <w:sz w:val="21"/>
          <w:szCs w:val="21"/>
        </w:rPr>
        <w:t xml:space="preserve">, l’AdA, dovrà, inoltre, tenere in considerazione gli atti, la documentazione integrativa o ricognitiva, le precisazioni o eventuali adempimenti documentati, intervenuti nel corso di un eventuale contraddittorio. </w:t>
      </w:r>
    </w:p>
    <w:p w14:paraId="1F9EFFFF" w14:textId="1F14E671" w:rsidR="00A66A82" w:rsidRPr="001304F5" w:rsidRDefault="00A66A82" w:rsidP="006C3EEE">
      <w:pPr>
        <w:spacing w:before="60" w:after="60" w:line="276" w:lineRule="auto"/>
        <w:jc w:val="both"/>
        <w:rPr>
          <w:rFonts w:ascii="Arial" w:hAnsi="Arial" w:cs="Arial"/>
          <w:sz w:val="21"/>
          <w:szCs w:val="21"/>
        </w:rPr>
      </w:pPr>
      <w:r w:rsidRPr="001304F5">
        <w:rPr>
          <w:rFonts w:ascii="Arial" w:hAnsi="Arial" w:cs="Arial"/>
          <w:sz w:val="21"/>
          <w:szCs w:val="21"/>
        </w:rPr>
        <w:t xml:space="preserve">Le informazioni fornite dalle </w:t>
      </w:r>
      <w:r w:rsidR="00ED4DD6">
        <w:rPr>
          <w:rFonts w:ascii="Arial" w:hAnsi="Arial" w:cs="Arial"/>
          <w:sz w:val="21"/>
          <w:szCs w:val="21"/>
        </w:rPr>
        <w:t>Autorità</w:t>
      </w:r>
      <w:r w:rsidRPr="001304F5">
        <w:rPr>
          <w:rFonts w:ascii="Arial" w:hAnsi="Arial" w:cs="Arial"/>
          <w:sz w:val="21"/>
          <w:szCs w:val="21"/>
        </w:rPr>
        <w:t xml:space="preserve"> saranno approfondite e integrate con colloqui con il personale degli organismi principali (compresi, se del caso, gli Organismi Intermedi) tenendo in considerazione che il metodo e i criteri di selezione, gli argomenti trattati, il numero dei colloqui e l'identità delle persone intervistate devono essere riportati nella relazione. </w:t>
      </w:r>
    </w:p>
    <w:p w14:paraId="31CF9043" w14:textId="5C6DA21E" w:rsidR="00A66A82" w:rsidRPr="001304F5" w:rsidRDefault="00A66A82" w:rsidP="006C3EEE">
      <w:pPr>
        <w:spacing w:before="60" w:after="60" w:line="276" w:lineRule="auto"/>
        <w:jc w:val="both"/>
        <w:rPr>
          <w:rFonts w:ascii="Arial" w:hAnsi="Arial" w:cs="Arial"/>
          <w:sz w:val="21"/>
          <w:szCs w:val="21"/>
        </w:rPr>
      </w:pPr>
      <w:r w:rsidRPr="001304F5">
        <w:rPr>
          <w:rFonts w:ascii="Arial" w:hAnsi="Arial" w:cs="Arial"/>
          <w:sz w:val="21"/>
          <w:szCs w:val="21"/>
        </w:rPr>
        <w:t>L’</w:t>
      </w:r>
      <w:r w:rsidR="00ED4DD6">
        <w:rPr>
          <w:rFonts w:ascii="Arial" w:hAnsi="Arial" w:cs="Arial"/>
          <w:sz w:val="21"/>
          <w:szCs w:val="21"/>
        </w:rPr>
        <w:t>Autorità</w:t>
      </w:r>
      <w:r w:rsidRPr="001304F5">
        <w:rPr>
          <w:rFonts w:ascii="Arial" w:hAnsi="Arial" w:cs="Arial"/>
          <w:sz w:val="21"/>
          <w:szCs w:val="21"/>
        </w:rPr>
        <w:t xml:space="preserve"> di Audit deve valutare che il </w:t>
      </w:r>
      <w:r w:rsidR="00672481">
        <w:rPr>
          <w:rFonts w:ascii="Arial" w:hAnsi="Arial" w:cs="Arial"/>
          <w:sz w:val="21"/>
          <w:szCs w:val="21"/>
        </w:rPr>
        <w:t>S</w:t>
      </w:r>
      <w:r w:rsidRPr="001304F5">
        <w:rPr>
          <w:rFonts w:ascii="Arial" w:hAnsi="Arial" w:cs="Arial"/>
          <w:sz w:val="21"/>
          <w:szCs w:val="21"/>
        </w:rPr>
        <w:t>istema di gestione e controllo, definito per l’</w:t>
      </w:r>
      <w:r w:rsidR="00ED4DD6">
        <w:rPr>
          <w:rFonts w:ascii="Arial" w:hAnsi="Arial" w:cs="Arial"/>
          <w:sz w:val="21"/>
          <w:szCs w:val="21"/>
        </w:rPr>
        <w:t>Autorità</w:t>
      </w:r>
      <w:r w:rsidRPr="001304F5">
        <w:rPr>
          <w:rFonts w:ascii="Arial" w:hAnsi="Arial" w:cs="Arial"/>
          <w:sz w:val="21"/>
          <w:szCs w:val="21"/>
        </w:rPr>
        <w:t xml:space="preserve"> di Gestione, garantisca che la stessa </w:t>
      </w:r>
      <w:r w:rsidR="00ED4DD6">
        <w:rPr>
          <w:rFonts w:ascii="Arial" w:hAnsi="Arial" w:cs="Arial"/>
          <w:sz w:val="21"/>
          <w:szCs w:val="21"/>
        </w:rPr>
        <w:t>Autorità</w:t>
      </w:r>
      <w:r w:rsidRPr="001304F5">
        <w:rPr>
          <w:rFonts w:ascii="Arial" w:hAnsi="Arial" w:cs="Arial"/>
          <w:sz w:val="21"/>
          <w:szCs w:val="21"/>
        </w:rPr>
        <w:t xml:space="preserve"> sia in grado di ottemperare agli obblighi previsti agli Artt. 72 e 125 del Reg. (UE) n. 1303/2013, tra cui: il rispetto del principio della separazione delle funzioni e la gestione del Programma; la selezione delle operazioni; la gestione finanziaria e il controllo del </w:t>
      </w:r>
      <w:r w:rsidR="0072037E">
        <w:rPr>
          <w:rFonts w:ascii="Arial" w:hAnsi="Arial" w:cs="Arial"/>
          <w:sz w:val="21"/>
          <w:szCs w:val="21"/>
        </w:rPr>
        <w:t>Programma Operativo</w:t>
      </w:r>
      <w:r w:rsidRPr="001304F5">
        <w:rPr>
          <w:rFonts w:ascii="Arial" w:hAnsi="Arial" w:cs="Arial"/>
          <w:sz w:val="21"/>
          <w:szCs w:val="21"/>
        </w:rPr>
        <w:t xml:space="preserve">, comprese le verifiche di gestione (amministrative e in loco); la presenza di una pista di controllo adeguata e di efficaci misure antifrode; la redazione della dichiarazioni di affidabilità di gestione, del riepilogo annuale degli audit, dei controlli finali e delle carenze individuate; infine, la presenza di adeguati sistemi di sorveglianza. </w:t>
      </w:r>
    </w:p>
    <w:p w14:paraId="02DE1DC8" w14:textId="113BEB24" w:rsidR="00A66A82" w:rsidRPr="001304F5" w:rsidRDefault="00A66A82" w:rsidP="006C3EEE">
      <w:pPr>
        <w:pStyle w:val="Paragrafoelenco"/>
        <w:spacing w:before="60" w:after="60" w:line="276" w:lineRule="auto"/>
        <w:ind w:left="0"/>
        <w:jc w:val="both"/>
        <w:rPr>
          <w:rFonts w:cs="Arial"/>
          <w:sz w:val="21"/>
          <w:szCs w:val="21"/>
          <w:lang w:val="it-IT"/>
        </w:rPr>
      </w:pPr>
      <w:r w:rsidRPr="001304F5">
        <w:rPr>
          <w:rFonts w:cs="Arial"/>
          <w:sz w:val="21"/>
          <w:szCs w:val="21"/>
          <w:lang w:val="it-IT"/>
        </w:rPr>
        <w:t>Con riferimento all’</w:t>
      </w:r>
      <w:r w:rsidR="00ED4DD6">
        <w:rPr>
          <w:rFonts w:cs="Arial"/>
          <w:sz w:val="21"/>
          <w:szCs w:val="21"/>
          <w:lang w:val="it-IT"/>
        </w:rPr>
        <w:t>Autorità</w:t>
      </w:r>
      <w:r w:rsidRPr="001304F5">
        <w:rPr>
          <w:rFonts w:cs="Arial"/>
          <w:sz w:val="21"/>
          <w:szCs w:val="21"/>
          <w:lang w:val="it-IT"/>
        </w:rPr>
        <w:t xml:space="preserve"> di Certificazione, il sistema deve garantire che tale </w:t>
      </w:r>
      <w:r w:rsidR="00ED4DD6">
        <w:rPr>
          <w:rFonts w:cs="Arial"/>
          <w:sz w:val="21"/>
          <w:szCs w:val="21"/>
          <w:lang w:val="it-IT"/>
        </w:rPr>
        <w:t>Autorità</w:t>
      </w:r>
      <w:r w:rsidRPr="001304F5">
        <w:rPr>
          <w:rFonts w:cs="Arial"/>
          <w:sz w:val="21"/>
          <w:szCs w:val="21"/>
          <w:lang w:val="it-IT"/>
        </w:rPr>
        <w:t xml:space="preserve"> sia in grado di ottemperare agli obblighi previsti </w:t>
      </w:r>
      <w:r w:rsidR="00A91DBE">
        <w:rPr>
          <w:rFonts w:cs="Arial"/>
          <w:sz w:val="21"/>
          <w:szCs w:val="21"/>
          <w:lang w:val="it-IT"/>
        </w:rPr>
        <w:t>dall'a</w:t>
      </w:r>
      <w:r w:rsidRPr="001304F5">
        <w:rPr>
          <w:rFonts w:cs="Arial"/>
          <w:sz w:val="21"/>
          <w:szCs w:val="21"/>
          <w:lang w:val="it-IT"/>
        </w:rPr>
        <w:t>rt. 126 del Reg. (UE) n. 1303/2013, tra cui: la certificazione delle spese alla Commissione; la definizione di bilanci completi e accurati</w:t>
      </w:r>
      <w:r w:rsidRPr="001304F5">
        <w:rPr>
          <w:rStyle w:val="Rimandonotaapidipagina"/>
          <w:rFonts w:cs="Arial"/>
          <w:sz w:val="21"/>
          <w:szCs w:val="21"/>
          <w:lang w:val="it-IT"/>
        </w:rPr>
        <w:footnoteReference w:id="12"/>
      </w:r>
      <w:r w:rsidRPr="001304F5">
        <w:rPr>
          <w:rFonts w:cs="Arial"/>
          <w:sz w:val="21"/>
          <w:szCs w:val="21"/>
          <w:lang w:val="it-IT"/>
        </w:rPr>
        <w:t xml:space="preserve">; la registrazione e l’archiviazione informatizzata dei dati contabili per ciascuna operazione, necessari per la preparazione delle domande di pagamento e dei bilanci; la ricezione dall’AdG di informazioni adeguate sulle procedure e sulle verifiche effettuate in </w:t>
      </w:r>
      <w:r w:rsidRPr="001304F5">
        <w:rPr>
          <w:rFonts w:cs="Arial"/>
          <w:sz w:val="21"/>
          <w:szCs w:val="21"/>
          <w:lang w:val="it-IT"/>
        </w:rPr>
        <w:lastRenderedPageBreak/>
        <w:t>relazione alle spese dichiarate e dei risultati di tutte le attività di audit svolte dall’</w:t>
      </w:r>
      <w:r w:rsidR="00ED4DD6">
        <w:rPr>
          <w:rFonts w:cs="Arial"/>
          <w:sz w:val="21"/>
          <w:szCs w:val="21"/>
          <w:lang w:val="it-IT"/>
        </w:rPr>
        <w:t>Autorità</w:t>
      </w:r>
      <w:r w:rsidRPr="001304F5">
        <w:rPr>
          <w:rFonts w:cs="Arial"/>
          <w:sz w:val="21"/>
          <w:szCs w:val="21"/>
          <w:lang w:val="it-IT"/>
        </w:rPr>
        <w:t xml:space="preserve"> di Audit, o sotto la sua responsabilità, ai fini della preparazione e presentazione delle domande di pagamento; il mantenimento della contabilità informatizzata delle spese dichiarate alla Commissione e del corrispondente contributo pubblico versato ai </w:t>
      </w:r>
      <w:r w:rsidR="001D5902">
        <w:rPr>
          <w:rFonts w:cs="Arial"/>
          <w:sz w:val="21"/>
          <w:szCs w:val="21"/>
          <w:lang w:val="it-IT"/>
        </w:rPr>
        <w:t>Beneficiari</w:t>
      </w:r>
      <w:r w:rsidRPr="001304F5">
        <w:rPr>
          <w:rFonts w:cs="Arial"/>
          <w:sz w:val="21"/>
          <w:szCs w:val="21"/>
          <w:lang w:val="it-IT"/>
        </w:rPr>
        <w:t xml:space="preserve">; il mantenimento della contabilità degli importi recuperabili e ritirati, a seguito della soppressione totale o parziale del contributo a favore di un’operazione. </w:t>
      </w:r>
    </w:p>
    <w:p w14:paraId="1E29210E" w14:textId="0C3DA397" w:rsidR="00A66A82" w:rsidRPr="001304F5" w:rsidRDefault="00A66A82" w:rsidP="006C3EEE">
      <w:pPr>
        <w:pStyle w:val="Paragrafoelenco"/>
        <w:spacing w:before="60" w:after="60" w:line="276" w:lineRule="auto"/>
        <w:ind w:left="0"/>
        <w:jc w:val="both"/>
        <w:rPr>
          <w:rFonts w:cs="Arial"/>
          <w:sz w:val="21"/>
          <w:szCs w:val="21"/>
          <w:lang w:val="it-IT"/>
        </w:rPr>
      </w:pPr>
      <w:r w:rsidRPr="001304F5">
        <w:rPr>
          <w:rFonts w:cs="Arial"/>
          <w:sz w:val="21"/>
          <w:szCs w:val="21"/>
          <w:lang w:val="it-IT"/>
        </w:rPr>
        <w:t>Con riferimento agli Organismi Intermed</w:t>
      </w:r>
      <w:r w:rsidR="00B13D76">
        <w:rPr>
          <w:rFonts w:cs="Arial"/>
          <w:sz w:val="21"/>
          <w:szCs w:val="21"/>
          <w:lang w:val="it-IT"/>
        </w:rPr>
        <w:t>i, ai sensi dell'articolo 123 (6</w:t>
      </w:r>
      <w:r w:rsidRPr="001304F5">
        <w:rPr>
          <w:rFonts w:cs="Arial"/>
          <w:sz w:val="21"/>
          <w:szCs w:val="21"/>
          <w:lang w:val="it-IT"/>
        </w:rPr>
        <w:t xml:space="preserve">) del Regolamento Generale, gli accordi tra le </w:t>
      </w:r>
      <w:r w:rsidR="00ED4DD6">
        <w:rPr>
          <w:rFonts w:cs="Arial"/>
          <w:sz w:val="21"/>
          <w:szCs w:val="21"/>
          <w:lang w:val="it-IT"/>
        </w:rPr>
        <w:t>Autorità</w:t>
      </w:r>
      <w:r w:rsidRPr="001304F5">
        <w:rPr>
          <w:rFonts w:cs="Arial"/>
          <w:sz w:val="21"/>
          <w:szCs w:val="21"/>
          <w:lang w:val="it-IT"/>
        </w:rPr>
        <w:t xml:space="preserve"> deleganti e gli Organismi Intermedi devono essere registrati formalmente per iscritto</w:t>
      </w:r>
      <w:r w:rsidRPr="001304F5">
        <w:rPr>
          <w:rStyle w:val="Rimandonotaapidipagina"/>
          <w:rFonts w:cs="Arial"/>
          <w:bCs/>
          <w:sz w:val="21"/>
          <w:szCs w:val="21"/>
          <w:lang w:val="it-IT"/>
        </w:rPr>
        <w:footnoteReference w:id="13"/>
      </w:r>
      <w:r w:rsidRPr="001304F5">
        <w:rPr>
          <w:rFonts w:cs="Arial"/>
          <w:sz w:val="21"/>
          <w:szCs w:val="21"/>
          <w:lang w:val="it-IT"/>
        </w:rPr>
        <w:t xml:space="preserve">. Tali accordi di delega, che dovrebbero essere in vigore a partire dall'avvio dei </w:t>
      </w:r>
      <w:r w:rsidR="0072037E">
        <w:rPr>
          <w:rFonts w:cs="Arial"/>
          <w:sz w:val="21"/>
          <w:szCs w:val="21"/>
          <w:lang w:val="it-IT"/>
        </w:rPr>
        <w:t>Programmi Operativi</w:t>
      </w:r>
      <w:r w:rsidRPr="001304F5">
        <w:rPr>
          <w:rFonts w:cs="Arial"/>
          <w:sz w:val="21"/>
          <w:szCs w:val="21"/>
          <w:lang w:val="it-IT"/>
        </w:rPr>
        <w:t xml:space="preserve">, costituiscono un elemento essenziale del </w:t>
      </w:r>
      <w:r w:rsidR="00672481">
        <w:rPr>
          <w:rFonts w:cs="Arial"/>
          <w:sz w:val="21"/>
          <w:szCs w:val="21"/>
          <w:lang w:val="it-IT"/>
        </w:rPr>
        <w:t>S</w:t>
      </w:r>
      <w:r w:rsidRPr="001304F5">
        <w:rPr>
          <w:rFonts w:cs="Arial"/>
          <w:sz w:val="21"/>
          <w:szCs w:val="21"/>
          <w:lang w:val="it-IT"/>
        </w:rPr>
        <w:t xml:space="preserve">istema di gestione e di controllo e devono delineare chiaramente le funzioni di ciascun </w:t>
      </w:r>
      <w:r w:rsidR="007166BE">
        <w:rPr>
          <w:rFonts w:cs="Arial"/>
          <w:sz w:val="21"/>
          <w:szCs w:val="21"/>
          <w:lang w:val="it-IT"/>
        </w:rPr>
        <w:t>Organismo</w:t>
      </w:r>
      <w:r w:rsidRPr="001304F5">
        <w:rPr>
          <w:rFonts w:cs="Arial"/>
          <w:sz w:val="21"/>
          <w:szCs w:val="21"/>
          <w:lang w:val="it-IT"/>
        </w:rPr>
        <w:t xml:space="preserve">. </w:t>
      </w:r>
    </w:p>
    <w:p w14:paraId="2AE5CDB0" w14:textId="4DF81A1A" w:rsidR="00A66A82" w:rsidRPr="001304F5" w:rsidRDefault="00A66A82" w:rsidP="006C3EEE">
      <w:pPr>
        <w:pStyle w:val="Paragrafoelenco"/>
        <w:spacing w:before="60" w:after="60" w:line="276" w:lineRule="auto"/>
        <w:ind w:left="0"/>
        <w:jc w:val="both"/>
        <w:rPr>
          <w:rFonts w:cs="Arial"/>
          <w:sz w:val="21"/>
          <w:szCs w:val="21"/>
          <w:lang w:val="it-IT"/>
        </w:rPr>
      </w:pPr>
      <w:r w:rsidRPr="001304F5">
        <w:rPr>
          <w:rFonts w:cs="Arial"/>
          <w:sz w:val="21"/>
          <w:szCs w:val="21"/>
          <w:lang w:val="it-IT"/>
        </w:rPr>
        <w:t xml:space="preserve">Anche se la notifica della designazione si applica solo alle </w:t>
      </w:r>
      <w:r w:rsidR="00ED4DD6">
        <w:rPr>
          <w:rFonts w:cs="Arial"/>
          <w:sz w:val="21"/>
          <w:szCs w:val="21"/>
          <w:lang w:val="it-IT"/>
        </w:rPr>
        <w:t>Autorità</w:t>
      </w:r>
      <w:r w:rsidRPr="001304F5">
        <w:rPr>
          <w:rFonts w:cs="Arial"/>
          <w:sz w:val="21"/>
          <w:szCs w:val="21"/>
          <w:lang w:val="it-IT"/>
        </w:rPr>
        <w:t xml:space="preserve"> di Gestione e alle </w:t>
      </w:r>
      <w:r w:rsidR="00ED4DD6">
        <w:rPr>
          <w:rFonts w:cs="Arial"/>
          <w:sz w:val="21"/>
          <w:szCs w:val="21"/>
          <w:lang w:val="it-IT"/>
        </w:rPr>
        <w:t>Autorità</w:t>
      </w:r>
      <w:r w:rsidRPr="001304F5">
        <w:rPr>
          <w:rFonts w:cs="Arial"/>
          <w:sz w:val="21"/>
          <w:szCs w:val="21"/>
          <w:lang w:val="it-IT"/>
        </w:rPr>
        <w:t xml:space="preserve"> di Certificazione, nei casi in cui tali </w:t>
      </w:r>
      <w:r w:rsidR="00ED4DD6">
        <w:rPr>
          <w:rFonts w:cs="Arial"/>
          <w:sz w:val="21"/>
          <w:szCs w:val="21"/>
          <w:lang w:val="it-IT"/>
        </w:rPr>
        <w:t>Autorità</w:t>
      </w:r>
      <w:r w:rsidRPr="001304F5">
        <w:rPr>
          <w:rFonts w:cs="Arial"/>
          <w:sz w:val="21"/>
          <w:szCs w:val="21"/>
          <w:lang w:val="it-IT"/>
        </w:rPr>
        <w:t xml:space="preserve"> abbiano delegato delle funzioni ad Organismi Intermedi, esse dovranno assicurare la predisposizione di procedure atte a garantire la supervisione e il controllo dell’attuazione delle funzioni delegate.</w:t>
      </w:r>
      <w:r w:rsidRPr="001304F5">
        <w:rPr>
          <w:rFonts w:cs="Arial"/>
          <w:sz w:val="21"/>
          <w:szCs w:val="21"/>
          <w:highlight w:val="green"/>
          <w:lang w:val="it-IT"/>
        </w:rPr>
        <w:t xml:space="preserve"> </w:t>
      </w:r>
    </w:p>
    <w:p w14:paraId="4D109AE0" w14:textId="381D9151" w:rsidR="00A66A82" w:rsidRPr="001304F5" w:rsidRDefault="00A66A82" w:rsidP="006C3EEE">
      <w:pPr>
        <w:pStyle w:val="Paragrafoelenco"/>
        <w:spacing w:before="60" w:after="60" w:line="276" w:lineRule="auto"/>
        <w:ind w:left="0"/>
        <w:jc w:val="both"/>
        <w:rPr>
          <w:rFonts w:cs="Arial"/>
          <w:sz w:val="21"/>
          <w:szCs w:val="21"/>
          <w:lang w:val="it-IT"/>
        </w:rPr>
      </w:pPr>
      <w:r w:rsidRPr="001304F5">
        <w:rPr>
          <w:rFonts w:cs="Arial"/>
          <w:sz w:val="21"/>
          <w:szCs w:val="21"/>
          <w:lang w:val="it-IT"/>
        </w:rPr>
        <w:t>Pertanto, ai sensi dell’</w:t>
      </w:r>
      <w:r w:rsidR="006A1965">
        <w:rPr>
          <w:rFonts w:cs="Arial"/>
          <w:sz w:val="21"/>
          <w:szCs w:val="21"/>
          <w:lang w:val="it-IT"/>
        </w:rPr>
        <w:t>Allegato</w:t>
      </w:r>
      <w:r w:rsidRPr="001304F5">
        <w:rPr>
          <w:rFonts w:cs="Arial"/>
          <w:sz w:val="21"/>
          <w:szCs w:val="21"/>
          <w:lang w:val="it-IT"/>
        </w:rPr>
        <w:t xml:space="preserve"> XIII (punto 1. ii) del Regolamento Generale, in caso di delega di alcune funzioni a Organismi Intermedi, le </w:t>
      </w:r>
      <w:r w:rsidR="00ED4DD6">
        <w:rPr>
          <w:rFonts w:cs="Arial"/>
          <w:sz w:val="21"/>
          <w:szCs w:val="21"/>
          <w:lang w:val="it-IT"/>
        </w:rPr>
        <w:t>Autorità</w:t>
      </w:r>
      <w:r w:rsidRPr="001304F5">
        <w:rPr>
          <w:rFonts w:cs="Arial"/>
          <w:sz w:val="21"/>
          <w:szCs w:val="21"/>
          <w:lang w:val="it-IT"/>
        </w:rPr>
        <w:t xml:space="preserve"> deleganti devono:</w:t>
      </w:r>
    </w:p>
    <w:p w14:paraId="11125739" w14:textId="77777777" w:rsidR="00A66A82" w:rsidRPr="001304F5" w:rsidRDefault="00A66A82" w:rsidP="005244A9">
      <w:pPr>
        <w:pStyle w:val="Paragrafoelenco"/>
        <w:numPr>
          <w:ilvl w:val="0"/>
          <w:numId w:val="155"/>
        </w:numPr>
        <w:spacing w:before="60" w:after="60" w:line="276" w:lineRule="auto"/>
        <w:jc w:val="both"/>
        <w:rPr>
          <w:rFonts w:cs="Arial"/>
          <w:sz w:val="21"/>
          <w:szCs w:val="21"/>
          <w:lang w:val="it-IT"/>
        </w:rPr>
      </w:pPr>
      <w:r w:rsidRPr="001304F5">
        <w:rPr>
          <w:rFonts w:cs="Arial"/>
          <w:sz w:val="21"/>
          <w:szCs w:val="21"/>
          <w:lang w:val="it-IT"/>
        </w:rPr>
        <w:t>definire per iscritto le responsabilità e i rispettivi obblighi;</w:t>
      </w:r>
    </w:p>
    <w:p w14:paraId="07A8E301" w14:textId="77777777" w:rsidR="00A66A82" w:rsidRPr="001304F5" w:rsidRDefault="00A66A82" w:rsidP="005244A9">
      <w:pPr>
        <w:pStyle w:val="Paragrafoelenco"/>
        <w:numPr>
          <w:ilvl w:val="0"/>
          <w:numId w:val="155"/>
        </w:numPr>
        <w:spacing w:before="60" w:after="60" w:line="276" w:lineRule="auto"/>
        <w:jc w:val="both"/>
        <w:rPr>
          <w:rFonts w:cs="Arial"/>
          <w:sz w:val="21"/>
          <w:szCs w:val="21"/>
          <w:lang w:val="it-IT"/>
        </w:rPr>
      </w:pPr>
      <w:r w:rsidRPr="001304F5">
        <w:rPr>
          <w:rFonts w:cs="Arial"/>
          <w:sz w:val="21"/>
          <w:szCs w:val="21"/>
          <w:lang w:val="it-IT"/>
        </w:rPr>
        <w:t xml:space="preserve">valutare la capacità degli Organismi Intermedi di svolgere i compiti delegati; </w:t>
      </w:r>
    </w:p>
    <w:p w14:paraId="751940CD" w14:textId="77777777" w:rsidR="00A66A82" w:rsidRPr="001304F5" w:rsidRDefault="00A66A82" w:rsidP="005244A9">
      <w:pPr>
        <w:pStyle w:val="Paragrafoelenco"/>
        <w:numPr>
          <w:ilvl w:val="0"/>
          <w:numId w:val="155"/>
        </w:numPr>
        <w:spacing w:before="60" w:after="60" w:line="276" w:lineRule="auto"/>
        <w:jc w:val="both"/>
        <w:rPr>
          <w:rFonts w:cs="Arial"/>
          <w:sz w:val="21"/>
          <w:szCs w:val="21"/>
          <w:lang w:val="it-IT"/>
        </w:rPr>
      </w:pPr>
      <w:r w:rsidRPr="001304F5">
        <w:rPr>
          <w:rFonts w:cs="Arial"/>
          <w:sz w:val="21"/>
          <w:szCs w:val="21"/>
          <w:lang w:val="it-IT"/>
        </w:rPr>
        <w:t xml:space="preserve">dotarsi di procedure di vigilanza sull’esercizio delle funzioni delegate. </w:t>
      </w:r>
    </w:p>
    <w:p w14:paraId="64D7F573" w14:textId="4D9590F9" w:rsidR="00A66A82" w:rsidRPr="001304F5" w:rsidRDefault="00A66A82" w:rsidP="006C3EEE">
      <w:pPr>
        <w:spacing w:before="60" w:after="60" w:line="276" w:lineRule="auto"/>
        <w:jc w:val="both"/>
        <w:rPr>
          <w:rFonts w:ascii="Arial" w:hAnsi="Arial" w:cs="Arial"/>
          <w:sz w:val="21"/>
          <w:szCs w:val="21"/>
        </w:rPr>
      </w:pPr>
      <w:r w:rsidRPr="001304F5">
        <w:rPr>
          <w:rFonts w:ascii="Arial" w:hAnsi="Arial" w:cs="Arial"/>
          <w:sz w:val="21"/>
          <w:szCs w:val="21"/>
        </w:rPr>
        <w:t>Qualora nel corso della verifica dei criteri di designazione siano già stati individuati Organismi Intermedi, l’</w:t>
      </w:r>
      <w:r w:rsidR="00ED4DD6">
        <w:rPr>
          <w:rFonts w:ascii="Arial" w:hAnsi="Arial" w:cs="Arial"/>
          <w:sz w:val="21"/>
          <w:szCs w:val="21"/>
        </w:rPr>
        <w:t>Autorità</w:t>
      </w:r>
      <w:r w:rsidRPr="001304F5">
        <w:rPr>
          <w:rFonts w:ascii="Arial" w:hAnsi="Arial" w:cs="Arial"/>
          <w:sz w:val="21"/>
          <w:szCs w:val="21"/>
        </w:rPr>
        <w:t xml:space="preserve"> di Audit verifica, per ciascun Organismo Intermedio, che sia stata rispettata la procedura di delega dei compiti o delle funzioni da parte dell’</w:t>
      </w:r>
      <w:r w:rsidR="00ED4DD6">
        <w:rPr>
          <w:rFonts w:ascii="Arial" w:hAnsi="Arial" w:cs="Arial"/>
          <w:sz w:val="21"/>
          <w:szCs w:val="21"/>
        </w:rPr>
        <w:t>Autorità</w:t>
      </w:r>
      <w:r w:rsidRPr="001304F5">
        <w:rPr>
          <w:rFonts w:ascii="Arial" w:hAnsi="Arial" w:cs="Arial"/>
          <w:sz w:val="21"/>
          <w:szCs w:val="21"/>
        </w:rPr>
        <w:t xml:space="preserve"> di Gestione o di Certificazione e che siano stati chiaramente definiti i compiti e le responsabilità negli accordi scritti</w:t>
      </w:r>
      <w:r w:rsidRPr="001304F5">
        <w:rPr>
          <w:rStyle w:val="Rimandonotaapidipagina"/>
          <w:rFonts w:ascii="Arial" w:hAnsi="Arial" w:cs="Arial"/>
          <w:sz w:val="21"/>
          <w:szCs w:val="21"/>
        </w:rPr>
        <w:footnoteReference w:id="14"/>
      </w:r>
      <w:r w:rsidRPr="001304F5">
        <w:rPr>
          <w:rFonts w:ascii="Arial" w:hAnsi="Arial" w:cs="Arial"/>
          <w:sz w:val="21"/>
          <w:szCs w:val="21"/>
        </w:rPr>
        <w:t>.</w:t>
      </w:r>
    </w:p>
    <w:p w14:paraId="4BF03C15" w14:textId="36F4C8A2" w:rsidR="00A66A82" w:rsidRPr="001304F5" w:rsidRDefault="00A66A82" w:rsidP="006C3EEE">
      <w:pPr>
        <w:pStyle w:val="Paragrafoelenco"/>
        <w:spacing w:before="60" w:after="60" w:line="276" w:lineRule="auto"/>
        <w:ind w:left="0"/>
        <w:jc w:val="both"/>
        <w:rPr>
          <w:rFonts w:cs="Arial"/>
          <w:sz w:val="21"/>
          <w:szCs w:val="21"/>
          <w:lang w:val="it-IT"/>
        </w:rPr>
      </w:pPr>
      <w:r w:rsidRPr="001304F5">
        <w:rPr>
          <w:rFonts w:cs="Arial"/>
          <w:sz w:val="21"/>
          <w:szCs w:val="21"/>
          <w:lang w:val="it-IT"/>
        </w:rPr>
        <w:t>L’</w:t>
      </w:r>
      <w:r w:rsidR="00ED4DD6">
        <w:rPr>
          <w:rFonts w:cs="Arial"/>
          <w:sz w:val="21"/>
          <w:szCs w:val="21"/>
          <w:lang w:val="it-IT"/>
        </w:rPr>
        <w:t>Autorità</w:t>
      </w:r>
      <w:r w:rsidRPr="001304F5">
        <w:rPr>
          <w:rFonts w:cs="Arial"/>
          <w:sz w:val="21"/>
          <w:szCs w:val="21"/>
          <w:lang w:val="it-IT"/>
        </w:rPr>
        <w:t xml:space="preserve"> di Audit, per le funzioni delega</w:t>
      </w:r>
      <w:r w:rsidR="00672481">
        <w:rPr>
          <w:rFonts w:cs="Arial"/>
          <w:sz w:val="21"/>
          <w:szCs w:val="21"/>
          <w:lang w:val="it-IT"/>
        </w:rPr>
        <w:t>te, verifica l’adeguatezza del S</w:t>
      </w:r>
      <w:r w:rsidRPr="001304F5">
        <w:rPr>
          <w:rFonts w:cs="Arial"/>
          <w:sz w:val="21"/>
          <w:szCs w:val="21"/>
          <w:lang w:val="it-IT"/>
        </w:rPr>
        <w:t xml:space="preserve">istema di gestione e controllo a livello di Organismi Intermedi, attraverso: </w:t>
      </w:r>
    </w:p>
    <w:p w14:paraId="5A3DBC68" w14:textId="60183E64" w:rsidR="00A66A82" w:rsidRPr="001304F5" w:rsidRDefault="00A66A82" w:rsidP="005244A9">
      <w:pPr>
        <w:pStyle w:val="Paragrafoelenco"/>
        <w:numPr>
          <w:ilvl w:val="0"/>
          <w:numId w:val="155"/>
        </w:numPr>
        <w:spacing w:before="60" w:after="60" w:line="276" w:lineRule="auto"/>
        <w:ind w:left="426" w:hanging="426"/>
        <w:jc w:val="both"/>
        <w:rPr>
          <w:rFonts w:cs="Arial"/>
          <w:sz w:val="21"/>
          <w:szCs w:val="21"/>
          <w:lang w:val="it-IT"/>
        </w:rPr>
      </w:pPr>
      <w:r w:rsidRPr="001304F5">
        <w:rPr>
          <w:rFonts w:cs="Arial"/>
          <w:sz w:val="21"/>
          <w:szCs w:val="21"/>
          <w:lang w:val="it-IT"/>
        </w:rPr>
        <w:t>la valutazione condotta dall’</w:t>
      </w:r>
      <w:r w:rsidR="00ED4DD6">
        <w:rPr>
          <w:rFonts w:cs="Arial"/>
          <w:sz w:val="21"/>
          <w:szCs w:val="21"/>
          <w:lang w:val="it-IT"/>
        </w:rPr>
        <w:t>Autorità</w:t>
      </w:r>
      <w:r w:rsidRPr="001304F5">
        <w:rPr>
          <w:rFonts w:cs="Arial"/>
          <w:sz w:val="21"/>
          <w:szCs w:val="21"/>
          <w:lang w:val="it-IT"/>
        </w:rPr>
        <w:t xml:space="preserve"> di Gestione e dall’</w:t>
      </w:r>
      <w:r w:rsidR="00ED4DD6">
        <w:rPr>
          <w:rFonts w:cs="Arial"/>
          <w:sz w:val="21"/>
          <w:szCs w:val="21"/>
          <w:lang w:val="it-IT"/>
        </w:rPr>
        <w:t>Autorità</w:t>
      </w:r>
      <w:r w:rsidRPr="001304F5">
        <w:rPr>
          <w:rFonts w:cs="Arial"/>
          <w:sz w:val="21"/>
          <w:szCs w:val="21"/>
          <w:lang w:val="it-IT"/>
        </w:rPr>
        <w:t xml:space="preserve"> di Certificazione sugli Organismi Intermedi circa la </w:t>
      </w:r>
      <w:r w:rsidRPr="001304F5">
        <w:rPr>
          <w:rFonts w:cs="Arial"/>
          <w:bCs/>
          <w:sz w:val="21"/>
          <w:szCs w:val="21"/>
          <w:lang w:val="it-IT"/>
        </w:rPr>
        <w:t xml:space="preserve">capacità di tali organismi </w:t>
      </w:r>
      <w:r w:rsidRPr="001304F5">
        <w:rPr>
          <w:rFonts w:cs="Arial"/>
          <w:sz w:val="21"/>
          <w:szCs w:val="21"/>
          <w:lang w:val="it-IT"/>
        </w:rPr>
        <w:t xml:space="preserve">di assumere gli impegni derivanti dall’atto di delega; </w:t>
      </w:r>
    </w:p>
    <w:p w14:paraId="0D71C643" w14:textId="7C922561" w:rsidR="00A66A82" w:rsidRPr="001304F5" w:rsidRDefault="00A66A82" w:rsidP="005244A9">
      <w:pPr>
        <w:pStyle w:val="Paragrafoelenco"/>
        <w:numPr>
          <w:ilvl w:val="0"/>
          <w:numId w:val="155"/>
        </w:numPr>
        <w:spacing w:before="60" w:after="60" w:line="276" w:lineRule="auto"/>
        <w:ind w:left="426" w:hanging="426"/>
        <w:jc w:val="both"/>
        <w:rPr>
          <w:rFonts w:cs="Arial"/>
          <w:sz w:val="21"/>
          <w:szCs w:val="21"/>
          <w:lang w:val="it-IT"/>
        </w:rPr>
      </w:pPr>
      <w:r w:rsidRPr="001304F5">
        <w:rPr>
          <w:rFonts w:cs="Arial"/>
          <w:sz w:val="21"/>
          <w:szCs w:val="21"/>
          <w:lang w:val="it-IT"/>
        </w:rPr>
        <w:t>i test addizionali a livello degli Organismi Intermedi,</w:t>
      </w:r>
      <w:r w:rsidR="006F72B7">
        <w:rPr>
          <w:rFonts w:cs="Arial"/>
          <w:sz w:val="21"/>
          <w:szCs w:val="21"/>
          <w:lang w:val="it-IT"/>
        </w:rPr>
        <w:t xml:space="preserve"> eventualmente svolti a campione</w:t>
      </w:r>
      <w:r w:rsidRPr="001304F5">
        <w:rPr>
          <w:rFonts w:cs="Arial"/>
          <w:sz w:val="21"/>
          <w:szCs w:val="21"/>
          <w:lang w:val="it-IT"/>
        </w:rPr>
        <w:t xml:space="preserve"> </w:t>
      </w:r>
      <w:r w:rsidR="006F72B7">
        <w:rPr>
          <w:rStyle w:val="Rimandonotaapidipagina"/>
          <w:rFonts w:cs="Arial"/>
          <w:sz w:val="21"/>
          <w:szCs w:val="21"/>
          <w:lang w:val="it-IT"/>
        </w:rPr>
        <w:footnoteReference w:id="15"/>
      </w:r>
      <w:r w:rsidRPr="001304F5">
        <w:rPr>
          <w:rFonts w:cs="Arial"/>
          <w:sz w:val="21"/>
          <w:szCs w:val="21"/>
          <w:lang w:val="it-IT"/>
        </w:rPr>
        <w:t xml:space="preserve">. Tale test è eseguito dall’AdA </w:t>
      </w:r>
      <w:r w:rsidR="00CC5FA4" w:rsidRPr="001304F5">
        <w:rPr>
          <w:rFonts w:cs="Arial"/>
          <w:sz w:val="21"/>
          <w:szCs w:val="21"/>
          <w:lang w:val="it-IT"/>
        </w:rPr>
        <w:t xml:space="preserve">attraverso la compilazione di una specifica </w:t>
      </w:r>
      <w:r w:rsidR="00CC5FA4" w:rsidRPr="00881EF7">
        <w:rPr>
          <w:rFonts w:cs="Arial"/>
          <w:i/>
          <w:sz w:val="21"/>
          <w:szCs w:val="21"/>
          <w:lang w:val="it-IT"/>
        </w:rPr>
        <w:t>checklist</w:t>
      </w:r>
      <w:r w:rsidR="00CC5FA4" w:rsidRPr="001304F5">
        <w:rPr>
          <w:rFonts w:cs="Arial"/>
          <w:sz w:val="21"/>
          <w:szCs w:val="21"/>
          <w:lang w:val="it-IT"/>
        </w:rPr>
        <w:t xml:space="preserve"> (</w:t>
      </w:r>
      <w:r w:rsidR="00CC5FA4">
        <w:rPr>
          <w:rFonts w:cs="Arial"/>
          <w:sz w:val="21"/>
          <w:szCs w:val="21"/>
          <w:lang w:val="it-IT"/>
        </w:rPr>
        <w:t xml:space="preserve">cfr. </w:t>
      </w:r>
      <w:r w:rsidR="006A1965">
        <w:rPr>
          <w:rFonts w:cs="Arial"/>
          <w:sz w:val="21"/>
          <w:szCs w:val="21"/>
          <w:lang w:val="it-IT"/>
        </w:rPr>
        <w:t>Allegati</w:t>
      </w:r>
      <w:r w:rsidR="00CC5FA4" w:rsidRPr="001304F5">
        <w:rPr>
          <w:rFonts w:cs="Arial"/>
          <w:sz w:val="21"/>
          <w:szCs w:val="21"/>
          <w:lang w:val="it-IT"/>
        </w:rPr>
        <w:t xml:space="preserve"> </w:t>
      </w:r>
      <w:hyperlink r:id="rId46" w:history="1">
        <w:r w:rsidR="00CC5FA4" w:rsidRPr="005071E6">
          <w:rPr>
            <w:lang w:val="it-IT"/>
          </w:rPr>
          <w:t>III</w:t>
        </w:r>
      </w:hyperlink>
      <w:r w:rsidR="00CC5FA4" w:rsidRPr="00CC5FA4">
        <w:rPr>
          <w:rFonts w:cs="Arial"/>
          <w:sz w:val="21"/>
          <w:szCs w:val="21"/>
          <w:lang w:val="it-IT"/>
        </w:rPr>
        <w:t xml:space="preserve"> e </w:t>
      </w:r>
      <w:hyperlink r:id="rId47" w:history="1">
        <w:r w:rsidR="00CC5FA4" w:rsidRPr="005071E6">
          <w:rPr>
            <w:lang w:val="it-IT"/>
          </w:rPr>
          <w:t>IV</w:t>
        </w:r>
      </w:hyperlink>
      <w:r w:rsidR="00CC5FA4">
        <w:rPr>
          <w:rFonts w:cs="Arial"/>
          <w:sz w:val="21"/>
          <w:szCs w:val="21"/>
          <w:lang w:val="it-IT"/>
        </w:rPr>
        <w:t xml:space="preserve"> del D</w:t>
      </w:r>
      <w:r w:rsidR="00CC5FA4" w:rsidRPr="00CC5FA4">
        <w:rPr>
          <w:rFonts w:cs="Arial"/>
          <w:sz w:val="21"/>
          <w:szCs w:val="21"/>
          <w:lang w:val="it-IT"/>
        </w:rPr>
        <w:t>ocumento di valutazione dei criteri di designazione dell’</w:t>
      </w:r>
      <w:r w:rsidR="00ED4DD6">
        <w:rPr>
          <w:rFonts w:cs="Arial"/>
          <w:sz w:val="21"/>
          <w:szCs w:val="21"/>
          <w:lang w:val="it-IT"/>
        </w:rPr>
        <w:t>Autorità</w:t>
      </w:r>
      <w:r w:rsidR="00D85D3D">
        <w:rPr>
          <w:rFonts w:cs="Arial"/>
          <w:sz w:val="21"/>
          <w:szCs w:val="21"/>
          <w:lang w:val="it-IT"/>
        </w:rPr>
        <w:t xml:space="preserve"> di Gestione</w:t>
      </w:r>
      <w:r w:rsidR="00CC5FA4" w:rsidRPr="00CC5FA4">
        <w:rPr>
          <w:rFonts w:cs="Arial"/>
          <w:sz w:val="21"/>
          <w:szCs w:val="21"/>
          <w:lang w:val="it-IT"/>
        </w:rPr>
        <w:t xml:space="preserve"> e dell’</w:t>
      </w:r>
      <w:r w:rsidR="00ED4DD6">
        <w:rPr>
          <w:rFonts w:cs="Arial"/>
          <w:sz w:val="21"/>
          <w:szCs w:val="21"/>
          <w:lang w:val="it-IT"/>
        </w:rPr>
        <w:t>Autorità</w:t>
      </w:r>
      <w:r w:rsidR="00EA4C11">
        <w:rPr>
          <w:rFonts w:cs="Arial"/>
          <w:sz w:val="21"/>
          <w:szCs w:val="21"/>
          <w:lang w:val="it-IT"/>
        </w:rPr>
        <w:t xml:space="preserve"> di Certificazione</w:t>
      </w:r>
      <w:r w:rsidRPr="001304F5">
        <w:rPr>
          <w:rFonts w:cs="Arial"/>
          <w:sz w:val="21"/>
          <w:szCs w:val="21"/>
          <w:lang w:val="it-IT"/>
        </w:rPr>
        <w:t xml:space="preserve">) e contribuisce a confermare gli esiti della valutazione condotta dall’AdG e dall’AdC rispetto alla capacità degli Organismi Intermedi designati di svolgere le attività delegate. </w:t>
      </w:r>
    </w:p>
    <w:p w14:paraId="60CFC211" w14:textId="5631B914" w:rsidR="00A66A82" w:rsidRPr="001304F5" w:rsidRDefault="00A66A82" w:rsidP="006C3EEE">
      <w:pPr>
        <w:pStyle w:val="Paragrafoelenco"/>
        <w:spacing w:before="60" w:after="60" w:line="276" w:lineRule="auto"/>
        <w:ind w:left="0"/>
        <w:jc w:val="both"/>
        <w:rPr>
          <w:rFonts w:cs="Arial"/>
          <w:sz w:val="21"/>
          <w:szCs w:val="21"/>
          <w:lang w:val="it-IT"/>
        </w:rPr>
      </w:pPr>
      <w:r w:rsidRPr="001304F5">
        <w:rPr>
          <w:rFonts w:cs="Arial"/>
          <w:sz w:val="21"/>
          <w:szCs w:val="21"/>
          <w:lang w:val="it-IT"/>
        </w:rPr>
        <w:t xml:space="preserve">Nei casi in cui l’Amministrazione titolare di un </w:t>
      </w:r>
      <w:r w:rsidR="0072037E">
        <w:rPr>
          <w:rFonts w:cs="Arial"/>
          <w:sz w:val="21"/>
          <w:szCs w:val="21"/>
          <w:lang w:val="it-IT"/>
        </w:rPr>
        <w:t>Programma Operativo</w:t>
      </w:r>
      <w:r w:rsidRPr="001304F5">
        <w:rPr>
          <w:rFonts w:cs="Arial"/>
          <w:sz w:val="21"/>
          <w:szCs w:val="21"/>
          <w:lang w:val="it-IT"/>
        </w:rPr>
        <w:t xml:space="preserve"> abbia affidato la gestione di parte dello stesso ad un Organismo Intermedio mediante una “sovvenzione globale”, ai sensi dell'articolo 123 (7) del Reg. (UE) n. 1303/2013, l’</w:t>
      </w:r>
      <w:r w:rsidR="00ED4DD6">
        <w:rPr>
          <w:rFonts w:cs="Arial"/>
          <w:sz w:val="21"/>
          <w:szCs w:val="21"/>
          <w:lang w:val="it-IT"/>
        </w:rPr>
        <w:t>Autorità</w:t>
      </w:r>
      <w:r w:rsidRPr="001304F5">
        <w:rPr>
          <w:rFonts w:cs="Arial"/>
          <w:sz w:val="21"/>
          <w:szCs w:val="21"/>
          <w:lang w:val="it-IT"/>
        </w:rPr>
        <w:t xml:space="preserve"> di Audit dovrà anche esaminare se l’Amministrazione abbia ottenuto delle garanzie di solvibilità e </w:t>
      </w:r>
      <w:r w:rsidRPr="001304F5">
        <w:rPr>
          <w:rFonts w:cs="Arial"/>
          <w:sz w:val="21"/>
          <w:szCs w:val="21"/>
          <w:lang w:val="it-IT"/>
        </w:rPr>
        <w:lastRenderedPageBreak/>
        <w:t xml:space="preserve">competenza da parte dell’OI nel settore interessato, nonché garanzie in merito alla sua capacità di gestione amministrativa e finanziaria. </w:t>
      </w:r>
    </w:p>
    <w:p w14:paraId="1D54FC31" w14:textId="4B928F17" w:rsidR="00A66A82" w:rsidRPr="001304F5" w:rsidRDefault="00A66A82" w:rsidP="006C3EEE">
      <w:pPr>
        <w:pStyle w:val="Paragrafoelenco"/>
        <w:spacing w:before="60" w:after="60" w:line="276" w:lineRule="auto"/>
        <w:ind w:left="0"/>
        <w:jc w:val="both"/>
        <w:rPr>
          <w:rFonts w:cs="Arial"/>
          <w:sz w:val="21"/>
          <w:szCs w:val="21"/>
          <w:lang w:val="it-IT"/>
        </w:rPr>
      </w:pPr>
      <w:r w:rsidRPr="001304F5">
        <w:rPr>
          <w:rFonts w:cs="Arial"/>
          <w:sz w:val="21"/>
          <w:szCs w:val="21"/>
          <w:lang w:val="it-IT"/>
        </w:rPr>
        <w:t xml:space="preserve">In caso di delega di funzioni a nuovi Organismi Intermedi, dopo la designazione delle </w:t>
      </w:r>
      <w:r w:rsidR="00ED4DD6">
        <w:rPr>
          <w:rFonts w:cs="Arial"/>
          <w:sz w:val="21"/>
          <w:szCs w:val="21"/>
          <w:lang w:val="it-IT"/>
        </w:rPr>
        <w:t>Autorità</w:t>
      </w:r>
      <w:r w:rsidRPr="001304F5">
        <w:rPr>
          <w:rFonts w:cs="Arial"/>
          <w:sz w:val="21"/>
          <w:szCs w:val="21"/>
          <w:lang w:val="it-IT"/>
        </w:rPr>
        <w:t>, non è necessario notificare nuovamente alla Commissione la designazione. Sarà compito dell’</w:t>
      </w:r>
      <w:r w:rsidR="00ED4DD6">
        <w:rPr>
          <w:rFonts w:cs="Arial"/>
          <w:sz w:val="21"/>
          <w:szCs w:val="21"/>
          <w:lang w:val="it-IT"/>
        </w:rPr>
        <w:t>Autorità</w:t>
      </w:r>
      <w:r w:rsidRPr="001304F5">
        <w:rPr>
          <w:rFonts w:cs="Arial"/>
          <w:sz w:val="21"/>
          <w:szCs w:val="21"/>
          <w:lang w:val="it-IT"/>
        </w:rPr>
        <w:t xml:space="preserve"> di Audit verificare, in fase di audit di sistema, l’adeguatezza del sistema rispetto alle funzioni delegate al nuovo </w:t>
      </w:r>
      <w:r w:rsidR="00900B2A">
        <w:rPr>
          <w:rFonts w:cs="Arial"/>
          <w:sz w:val="21"/>
          <w:szCs w:val="21"/>
          <w:lang w:val="it-IT"/>
        </w:rPr>
        <w:t>O</w:t>
      </w:r>
      <w:r w:rsidRPr="001304F5">
        <w:rPr>
          <w:rFonts w:cs="Arial"/>
          <w:sz w:val="21"/>
          <w:szCs w:val="21"/>
          <w:lang w:val="it-IT"/>
        </w:rPr>
        <w:t>rganismo</w:t>
      </w:r>
      <w:r w:rsidRPr="001304F5">
        <w:rPr>
          <w:rStyle w:val="Rimandonotaapidipagina"/>
          <w:rFonts w:cs="Arial"/>
          <w:sz w:val="21"/>
          <w:szCs w:val="21"/>
          <w:lang w:val="it-IT"/>
        </w:rPr>
        <w:footnoteReference w:id="16"/>
      </w:r>
      <w:r w:rsidRPr="001304F5">
        <w:rPr>
          <w:rFonts w:cs="Arial"/>
          <w:sz w:val="21"/>
          <w:szCs w:val="21"/>
          <w:lang w:val="it-IT"/>
        </w:rPr>
        <w:t>. Qualora, in corso di valutazione, l’</w:t>
      </w:r>
      <w:r w:rsidR="00ED4DD6">
        <w:rPr>
          <w:rFonts w:cs="Arial"/>
          <w:sz w:val="21"/>
          <w:szCs w:val="21"/>
          <w:lang w:val="it-IT"/>
        </w:rPr>
        <w:t>Autorità</w:t>
      </w:r>
      <w:r w:rsidRPr="001304F5">
        <w:rPr>
          <w:rFonts w:cs="Arial"/>
          <w:sz w:val="21"/>
          <w:szCs w:val="21"/>
          <w:lang w:val="it-IT"/>
        </w:rPr>
        <w:t xml:space="preserve"> di Audit accerti che la descrizione delle funzioni e delle procedure relative all’</w:t>
      </w:r>
      <w:r w:rsidR="00ED4DD6">
        <w:rPr>
          <w:rFonts w:cs="Arial"/>
          <w:sz w:val="21"/>
          <w:szCs w:val="21"/>
          <w:lang w:val="it-IT"/>
        </w:rPr>
        <w:t>Autorità</w:t>
      </w:r>
      <w:r w:rsidRPr="001304F5">
        <w:rPr>
          <w:rFonts w:cs="Arial"/>
          <w:sz w:val="21"/>
          <w:szCs w:val="21"/>
          <w:lang w:val="it-IT"/>
        </w:rPr>
        <w:t xml:space="preserve"> di Gestione e all’</w:t>
      </w:r>
      <w:r w:rsidR="00ED4DD6">
        <w:rPr>
          <w:rFonts w:cs="Arial"/>
          <w:sz w:val="21"/>
          <w:szCs w:val="21"/>
          <w:lang w:val="it-IT"/>
        </w:rPr>
        <w:t>Autorità</w:t>
      </w:r>
      <w:r w:rsidRPr="001304F5">
        <w:rPr>
          <w:rFonts w:cs="Arial"/>
          <w:sz w:val="21"/>
          <w:szCs w:val="21"/>
          <w:lang w:val="it-IT"/>
        </w:rPr>
        <w:t xml:space="preserve"> di Certificazione sia sostanzialmente identica a quella adottata per il precedente periodo di programmazione, alla luce di prove a sostegno dell’efficace funzionamento del sistema nel corso del precedente periodo (operazioni di audit effettuate conformemente alle disposizioni del Reg. (CE) n. 1083/2006</w:t>
      </w:r>
      <w:r w:rsidRPr="001304F5">
        <w:rPr>
          <w:rStyle w:val="Rimandonotaapidipagina"/>
          <w:rFonts w:cs="Arial"/>
          <w:sz w:val="21"/>
          <w:szCs w:val="21"/>
          <w:lang w:val="it-IT"/>
        </w:rPr>
        <w:footnoteReference w:id="17"/>
      </w:r>
      <w:r w:rsidRPr="001304F5">
        <w:rPr>
          <w:rFonts w:cs="Arial"/>
          <w:sz w:val="21"/>
          <w:szCs w:val="21"/>
          <w:lang w:val="it-IT"/>
        </w:rPr>
        <w:t>) può concludere la propria indagine emettendo un parere positivo di conformità con i criteri definiti dall’</w:t>
      </w:r>
      <w:r w:rsidR="006A1965">
        <w:rPr>
          <w:rFonts w:cs="Arial"/>
          <w:sz w:val="21"/>
          <w:szCs w:val="21"/>
          <w:lang w:val="it-IT"/>
        </w:rPr>
        <w:t>Allegato</w:t>
      </w:r>
      <w:r w:rsidRPr="001304F5">
        <w:rPr>
          <w:rFonts w:cs="Arial"/>
          <w:sz w:val="21"/>
          <w:szCs w:val="21"/>
          <w:lang w:val="it-IT"/>
        </w:rPr>
        <w:t xml:space="preserve"> XIII del Reg. (UE) n. 1303/2013. Ne consegue che, le relative checklist di verifica dovranno essere compilate negli specifici campi dedicati, indicando i riferimenti degli audit nel corso dei quali è stato verificato il criterio esaminato. </w:t>
      </w:r>
    </w:p>
    <w:p w14:paraId="605B9A7F" w14:textId="0288BB6A" w:rsidR="00A66A82" w:rsidRPr="001304F5" w:rsidRDefault="00B13D76" w:rsidP="006C3EEE">
      <w:pPr>
        <w:pStyle w:val="Paragrafoelenco"/>
        <w:spacing w:before="60" w:after="60" w:line="276" w:lineRule="auto"/>
        <w:ind w:left="0"/>
        <w:jc w:val="both"/>
        <w:rPr>
          <w:rFonts w:cs="Arial"/>
          <w:sz w:val="21"/>
          <w:szCs w:val="21"/>
          <w:lang w:val="it-IT"/>
        </w:rPr>
      </w:pPr>
      <w:r>
        <w:rPr>
          <w:rFonts w:cs="Arial"/>
          <w:sz w:val="21"/>
          <w:szCs w:val="21"/>
          <w:lang w:val="it-IT"/>
        </w:rPr>
        <w:t>L’</w:t>
      </w:r>
      <w:r w:rsidR="00ED4DD6">
        <w:rPr>
          <w:rFonts w:cs="Arial"/>
          <w:sz w:val="21"/>
          <w:szCs w:val="21"/>
          <w:lang w:val="it-IT"/>
        </w:rPr>
        <w:t>Autorità</w:t>
      </w:r>
      <w:r>
        <w:rPr>
          <w:rFonts w:cs="Arial"/>
          <w:sz w:val="21"/>
          <w:szCs w:val="21"/>
          <w:lang w:val="it-IT"/>
        </w:rPr>
        <w:t xml:space="preserve"> di Audit è, </w:t>
      </w:r>
      <w:r w:rsidR="00A66A82" w:rsidRPr="001304F5">
        <w:rPr>
          <w:rFonts w:cs="Arial"/>
          <w:sz w:val="21"/>
          <w:szCs w:val="21"/>
          <w:lang w:val="it-IT"/>
        </w:rPr>
        <w:t>comunque</w:t>
      </w:r>
      <w:r>
        <w:rPr>
          <w:rFonts w:cs="Arial"/>
          <w:sz w:val="21"/>
          <w:szCs w:val="21"/>
          <w:lang w:val="it-IT"/>
        </w:rPr>
        <w:t>,</w:t>
      </w:r>
      <w:r w:rsidR="00A66A82" w:rsidRPr="001304F5">
        <w:rPr>
          <w:rFonts w:cs="Arial"/>
          <w:sz w:val="21"/>
          <w:szCs w:val="21"/>
          <w:lang w:val="it-IT"/>
        </w:rPr>
        <w:t xml:space="preserve"> chiamata ad analizzare la conformità del </w:t>
      </w:r>
      <w:r w:rsidR="00672481">
        <w:rPr>
          <w:rFonts w:cs="Arial"/>
          <w:sz w:val="21"/>
          <w:szCs w:val="21"/>
          <w:lang w:val="it-IT"/>
        </w:rPr>
        <w:t>S</w:t>
      </w:r>
      <w:r w:rsidR="00A66A82" w:rsidRPr="001304F5">
        <w:rPr>
          <w:rFonts w:cs="Arial"/>
          <w:sz w:val="21"/>
          <w:szCs w:val="21"/>
          <w:lang w:val="it-IT"/>
        </w:rPr>
        <w:t>istema di gestione e controllo posto in essere per l’</w:t>
      </w:r>
      <w:r w:rsidR="00ED4DD6">
        <w:rPr>
          <w:rFonts w:cs="Arial"/>
          <w:sz w:val="21"/>
          <w:szCs w:val="21"/>
          <w:lang w:val="it-IT"/>
        </w:rPr>
        <w:t>Autorità</w:t>
      </w:r>
      <w:r w:rsidR="00A66A82" w:rsidRPr="001304F5">
        <w:rPr>
          <w:rFonts w:cs="Arial"/>
          <w:sz w:val="21"/>
          <w:szCs w:val="21"/>
          <w:lang w:val="it-IT"/>
        </w:rPr>
        <w:t xml:space="preserve"> di Gestione e/o di Certificazione rispetto ai nuovi criteri di designazione previsti per la programmazione 2014-2020. Nel dettaglio, tali criteri afferiscono alle procedure per la gestione del rischio e le misure anti-frode, le procedure per redigere la dichiarazione di gestione, il riepilogo annuale, i conti e le procedure per garantire l'attendibilità dei dati sugli indicatori/</w:t>
      </w:r>
      <w:r w:rsidR="00A66A82" w:rsidRPr="001304F5">
        <w:rPr>
          <w:rFonts w:cs="Arial"/>
          <w:i/>
          <w:sz w:val="21"/>
          <w:szCs w:val="21"/>
          <w:lang w:val="it-IT"/>
        </w:rPr>
        <w:t>milestones</w:t>
      </w:r>
      <w:r w:rsidR="00A66A82" w:rsidRPr="001304F5">
        <w:rPr>
          <w:rFonts w:cs="Arial"/>
          <w:sz w:val="21"/>
          <w:szCs w:val="21"/>
          <w:lang w:val="it-IT"/>
        </w:rPr>
        <w:t>/risultati del Programma.</w:t>
      </w:r>
    </w:p>
    <w:p w14:paraId="3542EAE8" w14:textId="77777777" w:rsidR="00A66A82" w:rsidRPr="001304F5" w:rsidRDefault="00A66A82" w:rsidP="006C3EEE">
      <w:pPr>
        <w:pStyle w:val="Paragrafoelenco"/>
        <w:spacing w:before="60" w:after="60" w:line="276" w:lineRule="auto"/>
        <w:ind w:left="0"/>
        <w:jc w:val="both"/>
        <w:rPr>
          <w:rFonts w:cs="Arial"/>
          <w:sz w:val="21"/>
          <w:szCs w:val="21"/>
          <w:lang w:val="it-IT"/>
        </w:rPr>
      </w:pPr>
      <w:r w:rsidRPr="001304F5">
        <w:rPr>
          <w:rFonts w:cs="Arial"/>
          <w:sz w:val="21"/>
          <w:szCs w:val="21"/>
          <w:lang w:val="it-IT"/>
        </w:rPr>
        <w:t>In ogni caso, all’interno della relazione e del parere, dovrà essere indicato in che misura l’AdA si è avvalsa, se del caso, dell'attività di audit svolta per il precedente periodo di programmazione 2007-2013 o di attività di audit svolta da altri organismi</w:t>
      </w:r>
      <w:r w:rsidRPr="001304F5">
        <w:rPr>
          <w:rStyle w:val="Rimandonotaapidipagina"/>
          <w:rFonts w:cs="Arial"/>
          <w:sz w:val="21"/>
          <w:szCs w:val="21"/>
          <w:lang w:val="it-IT"/>
        </w:rPr>
        <w:footnoteReference w:id="18"/>
      </w:r>
      <w:r w:rsidRPr="001304F5">
        <w:rPr>
          <w:rFonts w:cs="Arial"/>
          <w:sz w:val="21"/>
          <w:szCs w:val="21"/>
          <w:lang w:val="it-IT"/>
        </w:rPr>
        <w:t xml:space="preserve">, indicando quale sia il controllo di qualità eseguito su tali attività di audit sotto il profilo dell'adeguatezza. </w:t>
      </w:r>
    </w:p>
    <w:p w14:paraId="633A87EB" w14:textId="31D121D1" w:rsidR="00A66A82" w:rsidRPr="001304F5" w:rsidRDefault="00A66A82" w:rsidP="006C3EEE">
      <w:pPr>
        <w:pStyle w:val="StileNormale"/>
        <w:spacing w:before="60" w:after="60" w:line="276" w:lineRule="auto"/>
        <w:rPr>
          <w:rFonts w:cs="Arial"/>
          <w:sz w:val="21"/>
          <w:szCs w:val="21"/>
        </w:rPr>
      </w:pPr>
      <w:r w:rsidRPr="001304F5">
        <w:rPr>
          <w:rFonts w:cs="Arial"/>
          <w:sz w:val="21"/>
          <w:szCs w:val="21"/>
        </w:rPr>
        <w:t xml:space="preserve">A supporto dell’attività di valutazione della conformità ai criteri di designazione, ed in particolare, date le peculiarità specifiche delle </w:t>
      </w:r>
      <w:r w:rsidR="00ED4DD6">
        <w:rPr>
          <w:rFonts w:cs="Arial"/>
          <w:sz w:val="21"/>
          <w:szCs w:val="21"/>
        </w:rPr>
        <w:t>Autorità</w:t>
      </w:r>
      <w:r w:rsidR="006C3EEE">
        <w:rPr>
          <w:rFonts w:cs="Arial"/>
          <w:sz w:val="21"/>
          <w:szCs w:val="21"/>
        </w:rPr>
        <w:t xml:space="preserve"> interessate, sono state predisposte dall’IGRUE </w:t>
      </w:r>
      <w:r w:rsidR="00CC5FA4">
        <w:rPr>
          <w:rFonts w:cs="Arial"/>
          <w:sz w:val="21"/>
          <w:szCs w:val="21"/>
        </w:rPr>
        <w:t xml:space="preserve">nel </w:t>
      </w:r>
      <w:r w:rsidR="00B13D76">
        <w:rPr>
          <w:rFonts w:cs="Arial"/>
          <w:sz w:val="21"/>
          <w:szCs w:val="21"/>
        </w:rPr>
        <w:t>“</w:t>
      </w:r>
      <w:r w:rsidR="00CC5FA4">
        <w:rPr>
          <w:rFonts w:cs="Arial"/>
          <w:sz w:val="21"/>
          <w:szCs w:val="21"/>
        </w:rPr>
        <w:t>D</w:t>
      </w:r>
      <w:r w:rsidR="00CC5FA4" w:rsidRPr="00CC5FA4">
        <w:rPr>
          <w:rFonts w:cs="Arial"/>
          <w:sz w:val="21"/>
          <w:szCs w:val="21"/>
        </w:rPr>
        <w:t>ocumento di valutazione dei criteri di designazione dell’</w:t>
      </w:r>
      <w:r w:rsidR="00ED4DD6">
        <w:rPr>
          <w:rFonts w:cs="Arial"/>
          <w:sz w:val="21"/>
          <w:szCs w:val="21"/>
        </w:rPr>
        <w:t>Autorità</w:t>
      </w:r>
      <w:r w:rsidR="00D85D3D">
        <w:rPr>
          <w:rFonts w:cs="Arial"/>
          <w:sz w:val="21"/>
          <w:szCs w:val="21"/>
        </w:rPr>
        <w:t xml:space="preserve"> di Gestione</w:t>
      </w:r>
      <w:r w:rsidR="00CC5FA4" w:rsidRPr="00CC5FA4">
        <w:rPr>
          <w:rFonts w:cs="Arial"/>
          <w:sz w:val="21"/>
          <w:szCs w:val="21"/>
        </w:rPr>
        <w:t xml:space="preserve"> e dell’</w:t>
      </w:r>
      <w:r w:rsidR="00ED4DD6">
        <w:rPr>
          <w:rFonts w:cs="Arial"/>
          <w:sz w:val="21"/>
          <w:szCs w:val="21"/>
        </w:rPr>
        <w:t>Autorità</w:t>
      </w:r>
      <w:r w:rsidR="00EA4C11">
        <w:rPr>
          <w:rFonts w:cs="Arial"/>
          <w:sz w:val="21"/>
          <w:szCs w:val="21"/>
        </w:rPr>
        <w:t xml:space="preserve"> di Certificazione</w:t>
      </w:r>
      <w:r w:rsidR="00B13D76">
        <w:rPr>
          <w:rFonts w:cs="Arial"/>
          <w:sz w:val="21"/>
          <w:szCs w:val="21"/>
        </w:rPr>
        <w:t>”,</w:t>
      </w:r>
      <w:r w:rsidR="00CC5FA4">
        <w:rPr>
          <w:rFonts w:cs="Arial"/>
          <w:sz w:val="21"/>
          <w:szCs w:val="21"/>
        </w:rPr>
        <w:t xml:space="preserve"> </w:t>
      </w:r>
      <w:r w:rsidR="00C91B72">
        <w:rPr>
          <w:rFonts w:cs="Arial"/>
          <w:sz w:val="21"/>
          <w:szCs w:val="21"/>
        </w:rPr>
        <w:t>cinque</w:t>
      </w:r>
      <w:r w:rsidR="00C91B72" w:rsidRPr="001304F5">
        <w:rPr>
          <w:rFonts w:cs="Arial"/>
          <w:sz w:val="21"/>
          <w:szCs w:val="21"/>
        </w:rPr>
        <w:t xml:space="preserve"> </w:t>
      </w:r>
      <w:r w:rsidR="00CC5FA4" w:rsidRPr="001304F5">
        <w:rPr>
          <w:rFonts w:cs="Arial"/>
          <w:sz w:val="21"/>
          <w:szCs w:val="21"/>
        </w:rPr>
        <w:t>distinte checklist</w:t>
      </w:r>
      <w:r w:rsidR="006C3EEE">
        <w:rPr>
          <w:rFonts w:cs="Arial"/>
          <w:sz w:val="21"/>
          <w:szCs w:val="21"/>
        </w:rPr>
        <w:t xml:space="preserve"> ed in particolare</w:t>
      </w:r>
      <w:r w:rsidRPr="001304F5">
        <w:rPr>
          <w:rFonts w:cs="Arial"/>
          <w:sz w:val="21"/>
          <w:szCs w:val="21"/>
        </w:rPr>
        <w:t>:</w:t>
      </w:r>
    </w:p>
    <w:p w14:paraId="577D20B4" w14:textId="2761B8D2" w:rsidR="00A66A82" w:rsidRPr="00CC5FA4" w:rsidRDefault="006C3EEE" w:rsidP="005244A9">
      <w:pPr>
        <w:pStyle w:val="StileNormale"/>
        <w:numPr>
          <w:ilvl w:val="0"/>
          <w:numId w:val="137"/>
        </w:numPr>
        <w:spacing w:before="60" w:after="60" w:line="276" w:lineRule="auto"/>
        <w:ind w:left="426" w:hanging="426"/>
        <w:rPr>
          <w:rFonts w:cs="Arial"/>
          <w:sz w:val="21"/>
          <w:szCs w:val="21"/>
        </w:rPr>
      </w:pPr>
      <w:r>
        <w:rPr>
          <w:rFonts w:cs="Arial"/>
          <w:sz w:val="21"/>
          <w:szCs w:val="21"/>
        </w:rPr>
        <w:t>c</w:t>
      </w:r>
      <w:r w:rsidR="00A66A82" w:rsidRPr="00CC5FA4">
        <w:rPr>
          <w:rFonts w:cs="Arial"/>
          <w:sz w:val="21"/>
          <w:szCs w:val="21"/>
        </w:rPr>
        <w:t>hecklist per la designaz</w:t>
      </w:r>
      <w:r>
        <w:rPr>
          <w:rFonts w:cs="Arial"/>
          <w:sz w:val="21"/>
          <w:szCs w:val="21"/>
        </w:rPr>
        <w:t>ione dell’</w:t>
      </w:r>
      <w:r w:rsidR="00ED4DD6">
        <w:rPr>
          <w:rFonts w:cs="Arial"/>
          <w:sz w:val="21"/>
          <w:szCs w:val="21"/>
        </w:rPr>
        <w:t>Autorità</w:t>
      </w:r>
      <w:r>
        <w:rPr>
          <w:rFonts w:cs="Arial"/>
          <w:sz w:val="21"/>
          <w:szCs w:val="21"/>
        </w:rPr>
        <w:t xml:space="preserve"> di Gestione</w:t>
      </w:r>
      <w:r w:rsidR="00A66A82" w:rsidRPr="00CC5FA4">
        <w:rPr>
          <w:rFonts w:cs="Arial"/>
          <w:sz w:val="21"/>
          <w:szCs w:val="21"/>
        </w:rPr>
        <w:t>;</w:t>
      </w:r>
    </w:p>
    <w:p w14:paraId="1DFF4C16" w14:textId="6428C558" w:rsidR="006C3EEE" w:rsidRDefault="006C3EEE" w:rsidP="005244A9">
      <w:pPr>
        <w:pStyle w:val="StileNormale"/>
        <w:numPr>
          <w:ilvl w:val="0"/>
          <w:numId w:val="137"/>
        </w:numPr>
        <w:spacing w:before="60" w:after="60" w:line="276" w:lineRule="auto"/>
        <w:ind w:left="426" w:hanging="426"/>
        <w:rPr>
          <w:rFonts w:cs="Arial"/>
          <w:sz w:val="21"/>
          <w:szCs w:val="21"/>
        </w:rPr>
      </w:pPr>
      <w:r w:rsidRPr="006C3EEE">
        <w:rPr>
          <w:rFonts w:cs="Arial"/>
          <w:sz w:val="21"/>
          <w:szCs w:val="21"/>
        </w:rPr>
        <w:t>c</w:t>
      </w:r>
      <w:r w:rsidR="00A66A82" w:rsidRPr="006C3EEE">
        <w:rPr>
          <w:rFonts w:cs="Arial"/>
          <w:sz w:val="21"/>
          <w:szCs w:val="21"/>
        </w:rPr>
        <w:t>hecklist per la designazione dell’</w:t>
      </w:r>
      <w:r w:rsidR="00ED4DD6">
        <w:rPr>
          <w:rFonts w:cs="Arial"/>
          <w:sz w:val="21"/>
          <w:szCs w:val="21"/>
        </w:rPr>
        <w:t>Autorità</w:t>
      </w:r>
      <w:r w:rsidR="00A66A82" w:rsidRPr="006C3EEE">
        <w:rPr>
          <w:rFonts w:cs="Arial"/>
          <w:sz w:val="21"/>
          <w:szCs w:val="21"/>
        </w:rPr>
        <w:t xml:space="preserve"> di Certificazione</w:t>
      </w:r>
      <w:r>
        <w:rPr>
          <w:rFonts w:cs="Arial"/>
          <w:sz w:val="21"/>
          <w:szCs w:val="21"/>
        </w:rPr>
        <w:t>;</w:t>
      </w:r>
    </w:p>
    <w:p w14:paraId="3D7F2CB8" w14:textId="0B30F471" w:rsidR="006C3EEE" w:rsidRDefault="002D1215" w:rsidP="005244A9">
      <w:pPr>
        <w:pStyle w:val="StileNormale"/>
        <w:numPr>
          <w:ilvl w:val="0"/>
          <w:numId w:val="137"/>
        </w:numPr>
        <w:spacing w:before="60" w:after="60" w:line="276" w:lineRule="auto"/>
        <w:ind w:left="426" w:hanging="426"/>
        <w:rPr>
          <w:rFonts w:cs="Arial"/>
          <w:sz w:val="21"/>
          <w:szCs w:val="21"/>
        </w:rPr>
      </w:pPr>
      <w:hyperlink r:id="rId48" w:history="1">
        <w:r w:rsidR="00A66A82" w:rsidRPr="006C3EEE">
          <w:rPr>
            <w:rFonts w:cs="Arial"/>
            <w:sz w:val="21"/>
            <w:szCs w:val="21"/>
          </w:rPr>
          <w:t xml:space="preserve">checklist per il test addizionale per gli </w:t>
        </w:r>
      </w:hyperlink>
      <w:r w:rsidR="00A66A82" w:rsidRPr="006C3EEE">
        <w:rPr>
          <w:rFonts w:cs="Arial"/>
          <w:sz w:val="21"/>
          <w:szCs w:val="21"/>
        </w:rPr>
        <w:t>Organismi Intermedi delegati dall’</w:t>
      </w:r>
      <w:r w:rsidR="00ED4DD6">
        <w:rPr>
          <w:rFonts w:cs="Arial"/>
          <w:sz w:val="21"/>
          <w:szCs w:val="21"/>
        </w:rPr>
        <w:t>Autorità</w:t>
      </w:r>
      <w:r w:rsidR="00A66A82" w:rsidRPr="006C3EEE">
        <w:rPr>
          <w:rFonts w:cs="Arial"/>
          <w:sz w:val="21"/>
          <w:szCs w:val="21"/>
        </w:rPr>
        <w:t xml:space="preserve"> di Gestione</w:t>
      </w:r>
      <w:r w:rsidR="006C3EEE">
        <w:rPr>
          <w:rFonts w:cs="Arial"/>
          <w:sz w:val="21"/>
          <w:szCs w:val="21"/>
        </w:rPr>
        <w:t>;</w:t>
      </w:r>
    </w:p>
    <w:p w14:paraId="70B10C63" w14:textId="549B79AE" w:rsidR="00C91B72" w:rsidRDefault="002D1215" w:rsidP="005244A9">
      <w:pPr>
        <w:pStyle w:val="StileNormale"/>
        <w:numPr>
          <w:ilvl w:val="0"/>
          <w:numId w:val="137"/>
        </w:numPr>
        <w:spacing w:before="60" w:after="60" w:line="276" w:lineRule="auto"/>
        <w:ind w:left="426" w:hanging="426"/>
        <w:rPr>
          <w:rFonts w:cs="Arial"/>
          <w:sz w:val="21"/>
          <w:szCs w:val="21"/>
        </w:rPr>
      </w:pPr>
      <w:hyperlink r:id="rId49" w:history="1">
        <w:r w:rsidR="00A66A82" w:rsidRPr="006C3EEE">
          <w:rPr>
            <w:rFonts w:cs="Arial"/>
            <w:sz w:val="21"/>
            <w:szCs w:val="21"/>
          </w:rPr>
          <w:t xml:space="preserve">checklist per il test addizionale per gli </w:t>
        </w:r>
      </w:hyperlink>
      <w:r w:rsidR="00A66A82" w:rsidRPr="006C3EEE">
        <w:rPr>
          <w:rFonts w:cs="Arial"/>
          <w:sz w:val="21"/>
          <w:szCs w:val="21"/>
        </w:rPr>
        <w:t>Organismi Intermedi delegati dall’</w:t>
      </w:r>
      <w:r w:rsidR="00ED4DD6">
        <w:rPr>
          <w:rFonts w:cs="Arial"/>
          <w:sz w:val="21"/>
          <w:szCs w:val="21"/>
        </w:rPr>
        <w:t>Autorità</w:t>
      </w:r>
      <w:r w:rsidR="00A66A82" w:rsidRPr="006C3EEE">
        <w:rPr>
          <w:rFonts w:cs="Arial"/>
          <w:sz w:val="21"/>
          <w:szCs w:val="21"/>
        </w:rPr>
        <w:t xml:space="preserve"> di Certificazione</w:t>
      </w:r>
      <w:r w:rsidR="00C91B72">
        <w:rPr>
          <w:rFonts w:cs="Arial"/>
          <w:sz w:val="21"/>
          <w:szCs w:val="21"/>
        </w:rPr>
        <w:t>;</w:t>
      </w:r>
    </w:p>
    <w:p w14:paraId="580DC4E5" w14:textId="27042D60" w:rsidR="00A66A82" w:rsidRPr="00166855" w:rsidRDefault="00C91B72" w:rsidP="005244A9">
      <w:pPr>
        <w:pStyle w:val="StileNormale"/>
        <w:numPr>
          <w:ilvl w:val="0"/>
          <w:numId w:val="137"/>
        </w:numPr>
        <w:spacing w:before="60" w:after="60" w:line="276" w:lineRule="auto"/>
        <w:ind w:left="426" w:hanging="426"/>
        <w:rPr>
          <w:rFonts w:cs="Arial"/>
          <w:sz w:val="21"/>
          <w:szCs w:val="21"/>
        </w:rPr>
      </w:pPr>
      <w:r w:rsidRPr="00A93731">
        <w:rPr>
          <w:sz w:val="21"/>
          <w:szCs w:val="21"/>
        </w:rPr>
        <w:t>checklist relativa ai requisiti del sistema informativo.</w:t>
      </w:r>
    </w:p>
    <w:p w14:paraId="1B1BD4C6" w14:textId="082E5615" w:rsidR="0068141C" w:rsidRDefault="00A66A82" w:rsidP="006C3EEE">
      <w:pPr>
        <w:tabs>
          <w:tab w:val="left" w:pos="1575"/>
        </w:tabs>
        <w:autoSpaceDE w:val="0"/>
        <w:autoSpaceDN w:val="0"/>
        <w:adjustRightInd w:val="0"/>
        <w:spacing w:before="60" w:after="60" w:line="276" w:lineRule="auto"/>
        <w:jc w:val="both"/>
        <w:rPr>
          <w:rFonts w:ascii="Arial" w:hAnsi="Arial" w:cs="Arial"/>
        </w:rPr>
      </w:pPr>
      <w:r w:rsidRPr="001304F5">
        <w:rPr>
          <w:rFonts w:ascii="Arial" w:hAnsi="Arial" w:cs="Arial"/>
          <w:sz w:val="21"/>
          <w:szCs w:val="21"/>
        </w:rPr>
        <w:t xml:space="preserve">Nelle checklist </w:t>
      </w:r>
      <w:r w:rsidR="00CC5FA4">
        <w:rPr>
          <w:rFonts w:ascii="Arial" w:hAnsi="Arial" w:cs="Arial"/>
          <w:sz w:val="21"/>
          <w:szCs w:val="21"/>
        </w:rPr>
        <w:t xml:space="preserve">sopra elencate, alle quali si fa rinvio per ogni ulteriore dettaglio, </w:t>
      </w:r>
      <w:r w:rsidRPr="001304F5">
        <w:rPr>
          <w:rFonts w:ascii="Arial" w:hAnsi="Arial" w:cs="Arial"/>
          <w:sz w:val="21"/>
          <w:szCs w:val="21"/>
        </w:rPr>
        <w:t>sono riportati in grassetto i punti di controllo riconducibili all’</w:t>
      </w:r>
      <w:r w:rsidR="006A1965">
        <w:rPr>
          <w:rFonts w:ascii="Arial" w:hAnsi="Arial" w:cs="Arial"/>
          <w:sz w:val="21"/>
          <w:szCs w:val="21"/>
        </w:rPr>
        <w:t>Allegato</w:t>
      </w:r>
      <w:r w:rsidRPr="001304F5">
        <w:rPr>
          <w:rFonts w:ascii="Arial" w:hAnsi="Arial" w:cs="Arial"/>
          <w:sz w:val="21"/>
          <w:szCs w:val="21"/>
        </w:rPr>
        <w:t xml:space="preserve"> 3 del documento “</w:t>
      </w:r>
      <w:r w:rsidRPr="001272C2">
        <w:rPr>
          <w:rFonts w:ascii="Arial" w:hAnsi="Arial" w:cs="Arial"/>
          <w:i/>
          <w:sz w:val="21"/>
          <w:szCs w:val="21"/>
        </w:rPr>
        <w:t>Guidance for Member States on Designation Procedure</w:t>
      </w:r>
      <w:r w:rsidRPr="001304F5">
        <w:rPr>
          <w:rFonts w:ascii="Arial" w:hAnsi="Arial" w:cs="Arial"/>
          <w:sz w:val="21"/>
          <w:szCs w:val="21"/>
        </w:rPr>
        <w:t>”</w:t>
      </w:r>
      <w:r w:rsidR="008E467D">
        <w:rPr>
          <w:rStyle w:val="Rimandonotaapidipagina"/>
          <w:rFonts w:ascii="Arial" w:hAnsi="Arial" w:cs="Arial"/>
          <w:sz w:val="21"/>
          <w:szCs w:val="21"/>
        </w:rPr>
        <w:footnoteReference w:id="19"/>
      </w:r>
      <w:r w:rsidR="008E467D">
        <w:rPr>
          <w:rFonts w:ascii="Arial" w:hAnsi="Arial" w:cs="Arial"/>
          <w:sz w:val="21"/>
          <w:szCs w:val="21"/>
        </w:rPr>
        <w:t>.</w:t>
      </w:r>
    </w:p>
    <w:bookmarkEnd w:id="217"/>
    <w:bookmarkEnd w:id="218"/>
    <w:bookmarkEnd w:id="219"/>
    <w:bookmarkEnd w:id="220"/>
    <w:bookmarkEnd w:id="221"/>
    <w:bookmarkEnd w:id="222"/>
    <w:bookmarkEnd w:id="223"/>
    <w:bookmarkEnd w:id="224"/>
    <w:bookmarkEnd w:id="225"/>
    <w:bookmarkEnd w:id="226"/>
    <w:p w14:paraId="3419CC4A" w14:textId="3D02DA38" w:rsidR="003737C7" w:rsidRPr="003737C7" w:rsidRDefault="003737C7" w:rsidP="003737C7">
      <w:pPr>
        <w:spacing w:before="60" w:after="60" w:line="276" w:lineRule="auto"/>
        <w:jc w:val="both"/>
        <w:rPr>
          <w:rFonts w:ascii="Arial" w:hAnsi="Arial" w:cs="Arial"/>
          <w:color w:val="000000"/>
          <w:sz w:val="21"/>
          <w:szCs w:val="21"/>
        </w:rPr>
      </w:pPr>
    </w:p>
    <w:p w14:paraId="2DBE7EF6" w14:textId="21EC1D11" w:rsidR="00FC21D4" w:rsidRPr="00B41734" w:rsidRDefault="00FC21D4" w:rsidP="005244A9">
      <w:pPr>
        <w:pStyle w:val="Titolo2"/>
        <w:numPr>
          <w:ilvl w:val="1"/>
          <w:numId w:val="22"/>
        </w:numPr>
        <w:spacing w:before="60" w:line="360" w:lineRule="auto"/>
        <w:ind w:left="567" w:hanging="567"/>
        <w:contextualSpacing/>
        <w:rPr>
          <w:rFonts w:ascii="Arial" w:hAnsi="Arial" w:cs="Arial"/>
          <w:color w:val="002060"/>
          <w:sz w:val="24"/>
          <w:szCs w:val="24"/>
        </w:rPr>
      </w:pPr>
      <w:bookmarkStart w:id="228" w:name="_Toc441745314"/>
      <w:r w:rsidRPr="00F311CF">
        <w:rPr>
          <w:rFonts w:ascii="Arial" w:hAnsi="Arial" w:cs="Arial"/>
          <w:color w:val="002060"/>
          <w:sz w:val="24"/>
          <w:szCs w:val="24"/>
        </w:rPr>
        <w:t xml:space="preserve">Relazione e Parere in merito </w:t>
      </w:r>
      <w:r w:rsidRPr="00B41734">
        <w:rPr>
          <w:rFonts w:ascii="Arial" w:hAnsi="Arial" w:cs="Arial"/>
          <w:color w:val="002060"/>
          <w:sz w:val="24"/>
          <w:szCs w:val="24"/>
        </w:rPr>
        <w:t>alla</w:t>
      </w:r>
      <w:r w:rsidRPr="00A93731">
        <w:rPr>
          <w:rFonts w:ascii="Arial" w:hAnsi="Arial" w:cs="Arial"/>
          <w:color w:val="002060"/>
          <w:sz w:val="24"/>
          <w:szCs w:val="24"/>
        </w:rPr>
        <w:t xml:space="preserve"> </w:t>
      </w:r>
      <w:r w:rsidR="005679FA" w:rsidRPr="00A93731">
        <w:rPr>
          <w:rFonts w:ascii="Arial" w:hAnsi="Arial" w:cs="Arial"/>
          <w:color w:val="002060"/>
          <w:sz w:val="24"/>
          <w:szCs w:val="24"/>
        </w:rPr>
        <w:t>designazione</w:t>
      </w:r>
      <w:r w:rsidR="005679FA" w:rsidRPr="00F311CF">
        <w:rPr>
          <w:rFonts w:ascii="Arial" w:hAnsi="Arial" w:cs="Arial"/>
          <w:color w:val="002060"/>
          <w:sz w:val="24"/>
          <w:szCs w:val="24"/>
        </w:rPr>
        <w:t xml:space="preserve"> </w:t>
      </w:r>
      <w:r w:rsidRPr="00B41734">
        <w:rPr>
          <w:rFonts w:ascii="Arial" w:hAnsi="Arial" w:cs="Arial"/>
          <w:color w:val="002060"/>
          <w:sz w:val="24"/>
          <w:szCs w:val="24"/>
        </w:rPr>
        <w:t xml:space="preserve">delle </w:t>
      </w:r>
      <w:r w:rsidR="00ED4DD6">
        <w:rPr>
          <w:rFonts w:ascii="Arial" w:hAnsi="Arial" w:cs="Arial"/>
          <w:color w:val="002060"/>
          <w:sz w:val="24"/>
          <w:szCs w:val="24"/>
        </w:rPr>
        <w:t>Autorità</w:t>
      </w:r>
      <w:bookmarkEnd w:id="228"/>
      <w:r w:rsidRPr="00B41734">
        <w:rPr>
          <w:rFonts w:ascii="Arial" w:hAnsi="Arial" w:cs="Arial"/>
          <w:color w:val="002060"/>
          <w:sz w:val="24"/>
          <w:szCs w:val="24"/>
        </w:rPr>
        <w:t xml:space="preserve"> </w:t>
      </w:r>
    </w:p>
    <w:p w14:paraId="4BE4F7F4" w14:textId="06A07E23" w:rsidR="001304F5" w:rsidRPr="001304F5" w:rsidRDefault="001304F5" w:rsidP="006C3EEE">
      <w:pPr>
        <w:spacing w:before="60" w:after="60" w:line="276" w:lineRule="auto"/>
        <w:jc w:val="both"/>
        <w:rPr>
          <w:rFonts w:ascii="Arial" w:hAnsi="Arial" w:cs="Arial"/>
          <w:sz w:val="21"/>
          <w:szCs w:val="21"/>
          <w:lang w:eastAsia="en-GB"/>
        </w:rPr>
      </w:pPr>
      <w:r w:rsidRPr="001304F5">
        <w:rPr>
          <w:rFonts w:ascii="Arial" w:hAnsi="Arial" w:cs="Arial"/>
          <w:sz w:val="21"/>
          <w:szCs w:val="21"/>
        </w:rPr>
        <w:t>A conclusione dell’attività di audit, l’AdA deve redigere una relazione circa l’analisi svolta e un parere che attesti o meno la conformità delle funzioni e delle procedure istituite per l’AdG e l’AdC, rispetto ai criteri predefiniti dall’</w:t>
      </w:r>
      <w:r w:rsidR="006A1965">
        <w:rPr>
          <w:rFonts w:ascii="Arial" w:hAnsi="Arial" w:cs="Arial"/>
          <w:sz w:val="21"/>
          <w:szCs w:val="21"/>
        </w:rPr>
        <w:t>Allegato</w:t>
      </w:r>
      <w:r w:rsidRPr="001304F5">
        <w:rPr>
          <w:rFonts w:ascii="Arial" w:hAnsi="Arial" w:cs="Arial"/>
          <w:sz w:val="21"/>
          <w:szCs w:val="21"/>
        </w:rPr>
        <w:t xml:space="preserve"> XIII del Reg. (UE) n. 1303/2013. </w:t>
      </w:r>
      <w:r w:rsidRPr="001304F5">
        <w:rPr>
          <w:rFonts w:ascii="Arial" w:hAnsi="Arial" w:cs="Arial"/>
          <w:sz w:val="21"/>
          <w:szCs w:val="21"/>
          <w:lang w:eastAsia="en-GB"/>
        </w:rPr>
        <w:t xml:space="preserve">Il parere può essere unico per le due </w:t>
      </w:r>
      <w:r w:rsidR="00ED4DD6">
        <w:rPr>
          <w:rFonts w:ascii="Arial" w:hAnsi="Arial" w:cs="Arial"/>
          <w:sz w:val="21"/>
          <w:szCs w:val="21"/>
          <w:lang w:eastAsia="en-GB"/>
        </w:rPr>
        <w:t>Autorità</w:t>
      </w:r>
      <w:r w:rsidRPr="001304F5">
        <w:rPr>
          <w:rFonts w:ascii="Arial" w:hAnsi="Arial" w:cs="Arial"/>
          <w:sz w:val="21"/>
          <w:szCs w:val="21"/>
          <w:lang w:eastAsia="en-GB"/>
        </w:rPr>
        <w:t xml:space="preserve"> (AdG e AdC) o distinto per ciascuna delle </w:t>
      </w:r>
      <w:r w:rsidR="00ED4DD6">
        <w:rPr>
          <w:rFonts w:ascii="Arial" w:hAnsi="Arial" w:cs="Arial"/>
          <w:sz w:val="21"/>
          <w:szCs w:val="21"/>
          <w:lang w:eastAsia="en-GB"/>
        </w:rPr>
        <w:t>Autorità</w:t>
      </w:r>
      <w:r w:rsidRPr="001304F5">
        <w:rPr>
          <w:rFonts w:ascii="Arial" w:hAnsi="Arial" w:cs="Arial"/>
          <w:sz w:val="21"/>
          <w:szCs w:val="21"/>
          <w:lang w:eastAsia="en-GB"/>
        </w:rPr>
        <w:t xml:space="preserve"> da designare (AdG e AdC) e può avere esiti diversi. Inoltre, nel caso in cui a più Programmi Operativi si applichi un sistema comune, è ammessa la redazione di un unico parere e di un’unica relazione</w:t>
      </w:r>
      <w:r w:rsidRPr="001304F5">
        <w:rPr>
          <w:rFonts w:ascii="Arial" w:hAnsi="Arial" w:cs="Arial"/>
          <w:sz w:val="21"/>
          <w:szCs w:val="21"/>
          <w:vertAlign w:val="superscript"/>
          <w:lang w:eastAsia="en-GB"/>
        </w:rPr>
        <w:footnoteReference w:id="20"/>
      </w:r>
      <w:r w:rsidRPr="001304F5">
        <w:rPr>
          <w:rFonts w:ascii="Arial" w:hAnsi="Arial" w:cs="Arial"/>
          <w:sz w:val="21"/>
          <w:szCs w:val="21"/>
          <w:lang w:eastAsia="en-GB"/>
        </w:rPr>
        <w:t>.</w:t>
      </w:r>
    </w:p>
    <w:p w14:paraId="2A093524" w14:textId="4E3799D8" w:rsidR="001304F5" w:rsidRPr="001304F5" w:rsidRDefault="001304F5" w:rsidP="006C3EEE">
      <w:pPr>
        <w:spacing w:before="60" w:after="60" w:line="276" w:lineRule="auto"/>
        <w:jc w:val="both"/>
        <w:rPr>
          <w:rFonts w:ascii="Arial" w:hAnsi="Arial" w:cs="Arial"/>
          <w:sz w:val="21"/>
          <w:szCs w:val="21"/>
        </w:rPr>
      </w:pPr>
      <w:r w:rsidRPr="001304F5">
        <w:rPr>
          <w:rFonts w:ascii="Arial" w:hAnsi="Arial" w:cs="Arial"/>
          <w:sz w:val="21"/>
          <w:szCs w:val="21"/>
        </w:rPr>
        <w:t xml:space="preserve">Il rilascio del parere deve avvenire entro </w:t>
      </w:r>
      <w:r w:rsidRPr="001304F5">
        <w:rPr>
          <w:rFonts w:ascii="Arial" w:hAnsi="Arial" w:cs="Arial"/>
          <w:bCs/>
          <w:sz w:val="21"/>
          <w:szCs w:val="21"/>
        </w:rPr>
        <w:t xml:space="preserve">il termine di 60 giorni </w:t>
      </w:r>
      <w:r w:rsidRPr="001304F5">
        <w:rPr>
          <w:rFonts w:ascii="Arial" w:hAnsi="Arial" w:cs="Arial"/>
          <w:sz w:val="21"/>
          <w:szCs w:val="21"/>
        </w:rPr>
        <w:t xml:space="preserve">dal ricevimento dell’atto di nomina e della descrizione delle funzioni e delle procedure, e comunque, in tempo utile per consentire alle </w:t>
      </w:r>
      <w:r w:rsidR="00ED4DD6">
        <w:rPr>
          <w:rFonts w:ascii="Arial" w:hAnsi="Arial" w:cs="Arial"/>
          <w:sz w:val="21"/>
          <w:szCs w:val="21"/>
        </w:rPr>
        <w:t>Autorità</w:t>
      </w:r>
      <w:r w:rsidRPr="001304F5">
        <w:rPr>
          <w:rFonts w:ascii="Arial" w:hAnsi="Arial" w:cs="Arial"/>
          <w:sz w:val="21"/>
          <w:szCs w:val="21"/>
        </w:rPr>
        <w:t xml:space="preserve"> di Gestione e/o di Certificazione il pieno avvio delle attività di competenza. </w:t>
      </w:r>
    </w:p>
    <w:p w14:paraId="3E487654" w14:textId="5AC0E1D9" w:rsidR="001304F5" w:rsidRPr="001304F5" w:rsidRDefault="001304F5" w:rsidP="006C3EEE">
      <w:pPr>
        <w:pStyle w:val="Paragrafoelenco"/>
        <w:spacing w:before="60" w:after="60" w:line="276" w:lineRule="auto"/>
        <w:ind w:left="0"/>
        <w:contextualSpacing w:val="0"/>
        <w:jc w:val="both"/>
        <w:rPr>
          <w:rFonts w:cs="Arial"/>
          <w:sz w:val="21"/>
          <w:szCs w:val="21"/>
          <w:lang w:val="it-IT"/>
        </w:rPr>
      </w:pPr>
      <w:r w:rsidRPr="001304F5">
        <w:rPr>
          <w:rFonts w:cs="Arial"/>
          <w:sz w:val="21"/>
          <w:szCs w:val="21"/>
          <w:lang w:val="it-IT"/>
        </w:rPr>
        <w:t>Avviata l’analisi, l’AdA può richiedere all’Amministrazione titolare del Programma e all’</w:t>
      </w:r>
      <w:r w:rsidR="00ED4DD6">
        <w:rPr>
          <w:rFonts w:cs="Arial"/>
          <w:sz w:val="21"/>
          <w:szCs w:val="21"/>
          <w:lang w:val="it-IT"/>
        </w:rPr>
        <w:t>Autorità</w:t>
      </w:r>
      <w:r w:rsidRPr="001304F5">
        <w:rPr>
          <w:rFonts w:cs="Arial"/>
          <w:sz w:val="21"/>
          <w:szCs w:val="21"/>
          <w:lang w:val="it-IT"/>
        </w:rPr>
        <w:t xml:space="preserve"> di Gestione e/o di Certificazione eventuali integrazioni documentali. A conclusione dell’analisi, l’AdA predispone ed invia la relazione ed il parere provvisori all’Amministrazione titolare del Programma e alle </w:t>
      </w:r>
      <w:r w:rsidR="00ED4DD6">
        <w:rPr>
          <w:rFonts w:cs="Arial"/>
          <w:sz w:val="21"/>
          <w:szCs w:val="21"/>
          <w:lang w:val="it-IT"/>
        </w:rPr>
        <w:t>Autorità</w:t>
      </w:r>
      <w:r w:rsidRPr="001304F5">
        <w:rPr>
          <w:rFonts w:cs="Arial"/>
          <w:sz w:val="21"/>
          <w:szCs w:val="21"/>
          <w:lang w:val="it-IT"/>
        </w:rPr>
        <w:t xml:space="preserve"> interessate, che possono formulare le proprie controdeduzioni (fase di contraddit</w:t>
      </w:r>
      <w:r w:rsidR="00B13D76">
        <w:rPr>
          <w:rFonts w:cs="Arial"/>
          <w:sz w:val="21"/>
          <w:szCs w:val="21"/>
          <w:lang w:val="it-IT"/>
        </w:rPr>
        <w:t>t</w:t>
      </w:r>
      <w:r w:rsidRPr="001304F5">
        <w:rPr>
          <w:rFonts w:cs="Arial"/>
          <w:sz w:val="21"/>
          <w:szCs w:val="21"/>
          <w:lang w:val="it-IT"/>
        </w:rPr>
        <w:t xml:space="preserve">orio). </w:t>
      </w:r>
    </w:p>
    <w:p w14:paraId="7CF03C98" w14:textId="004615A9" w:rsidR="001304F5" w:rsidRPr="001304F5" w:rsidRDefault="001304F5" w:rsidP="006C3EEE">
      <w:pPr>
        <w:pStyle w:val="Paragrafoelenco"/>
        <w:spacing w:before="60" w:after="60" w:line="276" w:lineRule="auto"/>
        <w:ind w:left="0"/>
        <w:contextualSpacing w:val="0"/>
        <w:jc w:val="both"/>
        <w:rPr>
          <w:rFonts w:cs="Arial"/>
          <w:sz w:val="21"/>
          <w:szCs w:val="21"/>
          <w:lang w:val="it-IT"/>
        </w:rPr>
      </w:pPr>
      <w:r w:rsidRPr="001304F5">
        <w:rPr>
          <w:rFonts w:cs="Arial"/>
          <w:sz w:val="21"/>
          <w:szCs w:val="21"/>
          <w:lang w:val="it-IT"/>
        </w:rPr>
        <w:t>Terminata la fase di contraddit</w:t>
      </w:r>
      <w:r w:rsidR="00B13D76">
        <w:rPr>
          <w:rFonts w:cs="Arial"/>
          <w:sz w:val="21"/>
          <w:szCs w:val="21"/>
          <w:lang w:val="it-IT"/>
        </w:rPr>
        <w:t>t</w:t>
      </w:r>
      <w:r w:rsidRPr="001304F5">
        <w:rPr>
          <w:rFonts w:cs="Arial"/>
          <w:sz w:val="21"/>
          <w:szCs w:val="21"/>
          <w:lang w:val="it-IT"/>
        </w:rPr>
        <w:t>orio, la procedura di designazione può concludersi con</w:t>
      </w:r>
      <w:r w:rsidR="00CC5FA4">
        <w:rPr>
          <w:rFonts w:cs="Arial"/>
          <w:sz w:val="21"/>
          <w:szCs w:val="21"/>
          <w:lang w:val="it-IT"/>
        </w:rPr>
        <w:t>:</w:t>
      </w:r>
      <w:r w:rsidRPr="001304F5">
        <w:rPr>
          <w:rFonts w:cs="Arial"/>
          <w:sz w:val="21"/>
          <w:szCs w:val="21"/>
          <w:lang w:val="it-IT"/>
        </w:rPr>
        <w:t xml:space="preserve"> </w:t>
      </w:r>
    </w:p>
    <w:p w14:paraId="27518962" w14:textId="269F7CA7" w:rsidR="001304F5" w:rsidRPr="001304F5" w:rsidRDefault="001304F5" w:rsidP="005244A9">
      <w:pPr>
        <w:pStyle w:val="Paragrafoelenco"/>
        <w:numPr>
          <w:ilvl w:val="0"/>
          <w:numId w:val="137"/>
        </w:numPr>
        <w:spacing w:before="60" w:after="60" w:line="276" w:lineRule="auto"/>
        <w:ind w:left="360"/>
        <w:contextualSpacing w:val="0"/>
        <w:jc w:val="both"/>
        <w:rPr>
          <w:rFonts w:cs="Arial"/>
          <w:sz w:val="21"/>
          <w:szCs w:val="21"/>
          <w:lang w:val="it-IT"/>
        </w:rPr>
      </w:pPr>
      <w:r w:rsidRPr="001304F5">
        <w:rPr>
          <w:rFonts w:cs="Arial"/>
          <w:sz w:val="21"/>
          <w:szCs w:val="21"/>
          <w:lang w:val="it-IT"/>
        </w:rPr>
        <w:t xml:space="preserve">un esito positivo. In tal caso, l’AdA definisce la relazione e il parere positivo in forma definitiva e ne dà comunicazione all’Amministrazione titolare e alle </w:t>
      </w:r>
      <w:r w:rsidR="00ED4DD6">
        <w:rPr>
          <w:rFonts w:cs="Arial"/>
          <w:sz w:val="21"/>
          <w:szCs w:val="21"/>
          <w:lang w:val="it-IT"/>
        </w:rPr>
        <w:t>Autorità</w:t>
      </w:r>
      <w:r w:rsidRPr="001304F5">
        <w:rPr>
          <w:rFonts w:cs="Arial"/>
          <w:sz w:val="21"/>
          <w:szCs w:val="21"/>
          <w:lang w:val="it-IT"/>
        </w:rPr>
        <w:t xml:space="preserve"> interessate, nonché all’Amministrazione capofila del fondo e all’IGRUE. Sulla base del parere positivo, l’Amministrazione titolare procede alla designazione delle </w:t>
      </w:r>
      <w:r w:rsidR="00ED4DD6">
        <w:rPr>
          <w:rFonts w:cs="Arial"/>
          <w:sz w:val="21"/>
          <w:szCs w:val="21"/>
          <w:lang w:val="it-IT"/>
        </w:rPr>
        <w:t>Autorità</w:t>
      </w:r>
      <w:r w:rsidRPr="001304F5">
        <w:rPr>
          <w:rFonts w:cs="Arial"/>
          <w:sz w:val="21"/>
          <w:szCs w:val="21"/>
          <w:lang w:val="it-IT"/>
        </w:rPr>
        <w:t xml:space="preserve"> esaminate e alla relativa notifica alla Commissione;</w:t>
      </w:r>
    </w:p>
    <w:p w14:paraId="7E10394F" w14:textId="47E45359" w:rsidR="001304F5" w:rsidRPr="001304F5" w:rsidRDefault="001304F5" w:rsidP="005244A9">
      <w:pPr>
        <w:pStyle w:val="Paragrafoelenco"/>
        <w:numPr>
          <w:ilvl w:val="0"/>
          <w:numId w:val="137"/>
        </w:numPr>
        <w:spacing w:before="60" w:after="60" w:line="276" w:lineRule="auto"/>
        <w:ind w:left="360"/>
        <w:contextualSpacing w:val="0"/>
        <w:jc w:val="both"/>
        <w:rPr>
          <w:rFonts w:cs="Arial"/>
          <w:sz w:val="21"/>
          <w:szCs w:val="21"/>
          <w:lang w:val="it-IT"/>
        </w:rPr>
      </w:pPr>
      <w:r w:rsidRPr="001304F5">
        <w:rPr>
          <w:rFonts w:cs="Arial"/>
          <w:sz w:val="21"/>
          <w:szCs w:val="21"/>
          <w:lang w:val="it-IT"/>
        </w:rPr>
        <w:t xml:space="preserve">un esito negativo. In questo caso l’AdA elabora ed invia la relazione con esito negativo della procedura all’Amministrazione titolare e alle </w:t>
      </w:r>
      <w:r w:rsidR="00ED4DD6">
        <w:rPr>
          <w:rFonts w:cs="Arial"/>
          <w:sz w:val="21"/>
          <w:szCs w:val="21"/>
          <w:lang w:val="it-IT"/>
        </w:rPr>
        <w:t>Autorità</w:t>
      </w:r>
      <w:r w:rsidRPr="001304F5">
        <w:rPr>
          <w:rFonts w:cs="Arial"/>
          <w:sz w:val="21"/>
          <w:szCs w:val="21"/>
          <w:lang w:val="it-IT"/>
        </w:rPr>
        <w:t xml:space="preserve"> interessate nonché all’Amministrazione capofila del fondo e all’IGRUE. Successivamente, l’</w:t>
      </w:r>
      <w:r w:rsidR="00ED4DD6">
        <w:rPr>
          <w:rFonts w:cs="Arial"/>
          <w:sz w:val="21"/>
          <w:szCs w:val="21"/>
          <w:lang w:val="it-IT"/>
        </w:rPr>
        <w:t>Autorità</w:t>
      </w:r>
      <w:r w:rsidRPr="001304F5">
        <w:rPr>
          <w:rFonts w:cs="Arial"/>
          <w:sz w:val="21"/>
          <w:szCs w:val="21"/>
          <w:lang w:val="it-IT"/>
        </w:rPr>
        <w:t xml:space="preserve"> di Audit, d’intesa con IGRUE, così come indicato nell’Accordo di Partenariato</w:t>
      </w:r>
      <w:r w:rsidRPr="001304F5">
        <w:rPr>
          <w:rStyle w:val="Rimandonotaapidipagina"/>
          <w:rFonts w:cs="Arial"/>
          <w:sz w:val="21"/>
          <w:szCs w:val="21"/>
          <w:lang w:val="it-IT"/>
        </w:rPr>
        <w:footnoteReference w:id="21"/>
      </w:r>
      <w:r w:rsidRPr="001304F5">
        <w:rPr>
          <w:rFonts w:cs="Arial"/>
          <w:sz w:val="21"/>
          <w:szCs w:val="21"/>
          <w:lang w:val="it-IT"/>
        </w:rPr>
        <w:t>, individua le necessarie misure correttive e predispone uno specifico piano di attuazione e la relativa tempistica, dandone comunicazione all’Amministrazione titolare del Programma, all’</w:t>
      </w:r>
      <w:r w:rsidR="00ED4DD6">
        <w:rPr>
          <w:rFonts w:cs="Arial"/>
          <w:sz w:val="21"/>
          <w:szCs w:val="21"/>
          <w:lang w:val="it-IT"/>
        </w:rPr>
        <w:t>Autorità</w:t>
      </w:r>
      <w:r w:rsidRPr="001304F5">
        <w:rPr>
          <w:rFonts w:cs="Arial"/>
          <w:sz w:val="21"/>
          <w:szCs w:val="21"/>
          <w:lang w:val="it-IT"/>
        </w:rPr>
        <w:t xml:space="preserve"> di Gestione e/o di Certificazione e all’Amministrazione capofila del fondo. </w:t>
      </w:r>
    </w:p>
    <w:p w14:paraId="4F737B31" w14:textId="48D5728D" w:rsidR="001304F5" w:rsidRPr="001304F5" w:rsidRDefault="001304F5" w:rsidP="002D0F8E">
      <w:pPr>
        <w:pStyle w:val="Paragrafoelenco"/>
        <w:spacing w:before="60" w:after="60" w:line="276" w:lineRule="auto"/>
        <w:ind w:left="360"/>
        <w:contextualSpacing w:val="0"/>
        <w:jc w:val="both"/>
        <w:rPr>
          <w:rFonts w:cs="Arial"/>
          <w:sz w:val="21"/>
          <w:szCs w:val="21"/>
          <w:lang w:val="it-IT"/>
        </w:rPr>
      </w:pPr>
      <w:r w:rsidRPr="001304F5">
        <w:rPr>
          <w:rFonts w:cs="Arial"/>
          <w:sz w:val="21"/>
          <w:szCs w:val="21"/>
          <w:lang w:val="it-IT"/>
        </w:rPr>
        <w:t xml:space="preserve">Le </w:t>
      </w:r>
      <w:r w:rsidR="00ED4DD6">
        <w:rPr>
          <w:rFonts w:cs="Arial"/>
          <w:sz w:val="21"/>
          <w:szCs w:val="21"/>
          <w:lang w:val="it-IT"/>
        </w:rPr>
        <w:t>Autorità</w:t>
      </w:r>
      <w:r w:rsidRPr="001304F5">
        <w:rPr>
          <w:rFonts w:cs="Arial"/>
          <w:sz w:val="21"/>
          <w:szCs w:val="21"/>
          <w:lang w:val="it-IT"/>
        </w:rPr>
        <w:t xml:space="preserve"> interessate devono dare attuazione, nei tempi stabiliti, alle misure correttive individuate. Al termine del periodo fissato, è compito dell’AdA verificare l’effettiva attuazione di tale piano (fase di </w:t>
      </w:r>
      <w:r w:rsidRPr="0093713C">
        <w:rPr>
          <w:rFonts w:cs="Arial"/>
          <w:i/>
          <w:sz w:val="21"/>
          <w:szCs w:val="21"/>
          <w:lang w:val="it-IT"/>
        </w:rPr>
        <w:t>follow</w:t>
      </w:r>
      <w:r w:rsidR="0093713C" w:rsidRPr="0093713C">
        <w:rPr>
          <w:rFonts w:cs="Arial"/>
          <w:i/>
          <w:sz w:val="21"/>
          <w:szCs w:val="21"/>
          <w:lang w:val="it-IT"/>
        </w:rPr>
        <w:t xml:space="preserve"> </w:t>
      </w:r>
      <w:r w:rsidRPr="0093713C">
        <w:rPr>
          <w:rFonts w:cs="Arial"/>
          <w:i/>
          <w:sz w:val="21"/>
          <w:szCs w:val="21"/>
          <w:lang w:val="it-IT"/>
        </w:rPr>
        <w:t>up</w:t>
      </w:r>
      <w:r w:rsidRPr="001304F5">
        <w:rPr>
          <w:rFonts w:cs="Arial"/>
          <w:sz w:val="21"/>
          <w:szCs w:val="21"/>
          <w:lang w:val="it-IT"/>
        </w:rPr>
        <w:t xml:space="preserve">). </w:t>
      </w:r>
    </w:p>
    <w:p w14:paraId="1C49EB6F" w14:textId="598B8FA4" w:rsidR="001304F5" w:rsidRPr="001304F5" w:rsidRDefault="001304F5" w:rsidP="002D0F8E">
      <w:pPr>
        <w:pStyle w:val="Paragrafoelenco"/>
        <w:spacing w:before="60" w:after="60" w:line="276" w:lineRule="auto"/>
        <w:ind w:left="360"/>
        <w:contextualSpacing w:val="0"/>
        <w:jc w:val="both"/>
        <w:rPr>
          <w:rFonts w:cs="Arial"/>
          <w:sz w:val="21"/>
          <w:szCs w:val="21"/>
          <w:lang w:val="it-IT"/>
        </w:rPr>
      </w:pPr>
      <w:r w:rsidRPr="001304F5">
        <w:rPr>
          <w:rFonts w:cs="Arial"/>
          <w:sz w:val="21"/>
          <w:szCs w:val="21"/>
          <w:lang w:val="it-IT"/>
        </w:rPr>
        <w:t xml:space="preserve">In caso di mancata attuazione delle azioni correttive, l’AdA definisce la relazione ed il parere definitivo negativo e ne dà comunicazione all’Amministrazione titolare, alle </w:t>
      </w:r>
      <w:r w:rsidR="00ED4DD6">
        <w:rPr>
          <w:rFonts w:cs="Arial"/>
          <w:sz w:val="21"/>
          <w:szCs w:val="21"/>
          <w:lang w:val="it-IT"/>
        </w:rPr>
        <w:t>Autorità</w:t>
      </w:r>
      <w:r w:rsidRPr="001304F5">
        <w:rPr>
          <w:rFonts w:cs="Arial"/>
          <w:sz w:val="21"/>
          <w:szCs w:val="21"/>
          <w:lang w:val="it-IT"/>
        </w:rPr>
        <w:t xml:space="preserve"> interessate, all’Amministrazione capofila del fondo e all’IGRUE. L’Amministrazione titolare del Programma procede, quindi, alla sostituzione delle </w:t>
      </w:r>
      <w:r w:rsidR="00ED4DD6">
        <w:rPr>
          <w:rFonts w:cs="Arial"/>
          <w:sz w:val="21"/>
          <w:szCs w:val="21"/>
          <w:lang w:val="it-IT"/>
        </w:rPr>
        <w:t>Autorità</w:t>
      </w:r>
      <w:r w:rsidRPr="001304F5">
        <w:rPr>
          <w:rFonts w:cs="Arial"/>
          <w:sz w:val="21"/>
          <w:szCs w:val="21"/>
          <w:lang w:val="it-IT"/>
        </w:rPr>
        <w:t xml:space="preserve"> proposte e dà avvio nuovamente alla procedura di designazione ex art. 124 del Reg. (UE) n. 1303/2013.</w:t>
      </w:r>
    </w:p>
    <w:p w14:paraId="5AD9B2A0" w14:textId="1108D7B9" w:rsidR="001304F5" w:rsidRPr="001304F5" w:rsidRDefault="007B763F" w:rsidP="002D0F8E">
      <w:pPr>
        <w:pStyle w:val="Paragrafoelenco"/>
        <w:spacing w:before="60" w:after="60" w:line="276" w:lineRule="auto"/>
        <w:ind w:left="360"/>
        <w:contextualSpacing w:val="0"/>
        <w:jc w:val="both"/>
        <w:rPr>
          <w:rFonts w:cs="Arial"/>
          <w:sz w:val="21"/>
          <w:szCs w:val="21"/>
          <w:lang w:val="it-IT" w:eastAsia="en-GB"/>
        </w:rPr>
      </w:pPr>
      <w:r>
        <w:rPr>
          <w:rFonts w:cs="Arial"/>
          <w:sz w:val="21"/>
          <w:szCs w:val="21"/>
          <w:lang w:val="it-IT"/>
        </w:rPr>
        <w:lastRenderedPageBreak/>
        <w:t xml:space="preserve">In caso di </w:t>
      </w:r>
      <w:r w:rsidR="001304F5" w:rsidRPr="001304F5">
        <w:rPr>
          <w:rFonts w:cs="Arial"/>
          <w:sz w:val="21"/>
          <w:szCs w:val="21"/>
          <w:lang w:val="it-IT"/>
        </w:rPr>
        <w:t xml:space="preserve">corretta adozione delle azioni correttive, l’AdA definisce la relazione ed il parere definitivo positivo, dandone comunicazione all’Amministrazione titolare e alle </w:t>
      </w:r>
      <w:r w:rsidR="00ED4DD6">
        <w:rPr>
          <w:rFonts w:cs="Arial"/>
          <w:sz w:val="21"/>
          <w:szCs w:val="21"/>
          <w:lang w:val="it-IT"/>
        </w:rPr>
        <w:t>Autorità</w:t>
      </w:r>
      <w:r w:rsidR="001304F5" w:rsidRPr="001304F5">
        <w:rPr>
          <w:rFonts w:cs="Arial"/>
          <w:sz w:val="21"/>
          <w:szCs w:val="21"/>
          <w:lang w:val="it-IT"/>
        </w:rPr>
        <w:t xml:space="preserve"> interessate, nonché all’Amministrazione capofila del fondo e all’IGRUE. Sulla base di tale parere positivo, </w:t>
      </w:r>
      <w:r w:rsidR="001304F5" w:rsidRPr="001304F5">
        <w:rPr>
          <w:rFonts w:cs="Arial"/>
          <w:sz w:val="21"/>
          <w:szCs w:val="21"/>
          <w:lang w:val="it-IT" w:eastAsia="en-GB"/>
        </w:rPr>
        <w:t xml:space="preserve">l’Amministrazione titolare procede alla designazione delle </w:t>
      </w:r>
      <w:r w:rsidR="00ED4DD6">
        <w:rPr>
          <w:rFonts w:cs="Arial"/>
          <w:sz w:val="21"/>
          <w:szCs w:val="21"/>
          <w:lang w:val="it-IT" w:eastAsia="en-GB"/>
        </w:rPr>
        <w:t>Autorità</w:t>
      </w:r>
      <w:r w:rsidR="001304F5" w:rsidRPr="001304F5">
        <w:rPr>
          <w:rFonts w:cs="Arial"/>
          <w:sz w:val="21"/>
          <w:szCs w:val="21"/>
          <w:lang w:val="it-IT" w:eastAsia="en-GB"/>
        </w:rPr>
        <w:t xml:space="preserve"> esaminate</w:t>
      </w:r>
      <w:r w:rsidR="001304F5" w:rsidRPr="001304F5">
        <w:rPr>
          <w:rFonts w:cs="Arial"/>
          <w:sz w:val="21"/>
          <w:szCs w:val="21"/>
          <w:lang w:val="it-IT"/>
        </w:rPr>
        <w:t xml:space="preserve"> e alla relativa notifica alla Commissione</w:t>
      </w:r>
      <w:r w:rsidR="001304F5" w:rsidRPr="001304F5">
        <w:rPr>
          <w:rFonts w:cs="Arial"/>
          <w:sz w:val="21"/>
          <w:szCs w:val="21"/>
          <w:lang w:val="it-IT" w:eastAsia="en-GB"/>
        </w:rPr>
        <w:t xml:space="preserve">. </w:t>
      </w:r>
    </w:p>
    <w:p w14:paraId="6CA691E4" w14:textId="46EC28DE" w:rsidR="001304F5" w:rsidRPr="001304F5" w:rsidRDefault="001304F5" w:rsidP="006C3EEE">
      <w:pPr>
        <w:spacing w:before="60" w:after="60" w:line="276" w:lineRule="auto"/>
        <w:jc w:val="both"/>
        <w:rPr>
          <w:rFonts w:ascii="Arial" w:hAnsi="Arial" w:cs="Arial"/>
          <w:sz w:val="21"/>
          <w:szCs w:val="21"/>
        </w:rPr>
      </w:pPr>
      <w:r w:rsidRPr="001304F5">
        <w:rPr>
          <w:rFonts w:ascii="Arial" w:hAnsi="Arial" w:cs="Arial"/>
          <w:sz w:val="21"/>
          <w:szCs w:val="21"/>
        </w:rPr>
        <w:t>L’</w:t>
      </w:r>
      <w:r w:rsidR="00ED4DD6">
        <w:rPr>
          <w:rFonts w:ascii="Arial" w:hAnsi="Arial" w:cs="Arial"/>
          <w:sz w:val="21"/>
          <w:szCs w:val="21"/>
        </w:rPr>
        <w:t>Autorità</w:t>
      </w:r>
      <w:r w:rsidRPr="001304F5">
        <w:rPr>
          <w:rFonts w:ascii="Arial" w:hAnsi="Arial" w:cs="Arial"/>
          <w:sz w:val="21"/>
          <w:szCs w:val="21"/>
        </w:rPr>
        <w:t xml:space="preserve"> di Audit dovrà redigere la relazione e il parere secondo i modelli previsti rispettivamente all’</w:t>
      </w:r>
      <w:r w:rsidR="006A1965">
        <w:rPr>
          <w:rFonts w:ascii="Arial" w:hAnsi="Arial" w:cs="Arial"/>
          <w:sz w:val="21"/>
          <w:szCs w:val="21"/>
        </w:rPr>
        <w:t>Allegato</w:t>
      </w:r>
      <w:r w:rsidRPr="001304F5">
        <w:rPr>
          <w:rFonts w:ascii="Arial" w:hAnsi="Arial" w:cs="Arial"/>
          <w:sz w:val="21"/>
          <w:szCs w:val="21"/>
        </w:rPr>
        <w:t xml:space="preserve"> IV e V del Reg. (UE) n. 1011/2014. </w:t>
      </w:r>
    </w:p>
    <w:p w14:paraId="72FFD5B9" w14:textId="5192737D" w:rsidR="001304F5" w:rsidRPr="001304F5" w:rsidRDefault="001304F5" w:rsidP="006C3EEE">
      <w:pPr>
        <w:spacing w:before="60" w:after="60" w:line="276" w:lineRule="auto"/>
        <w:jc w:val="both"/>
        <w:rPr>
          <w:rFonts w:ascii="Arial" w:hAnsi="Arial" w:cs="Arial"/>
          <w:sz w:val="21"/>
          <w:szCs w:val="21"/>
        </w:rPr>
      </w:pPr>
      <w:r w:rsidRPr="001304F5">
        <w:rPr>
          <w:rFonts w:ascii="Arial" w:hAnsi="Arial" w:cs="Arial"/>
          <w:sz w:val="21"/>
          <w:szCs w:val="21"/>
        </w:rPr>
        <w:t>L’Amministrazione titolare di Programma cui fa capo l’</w:t>
      </w:r>
      <w:r w:rsidR="00ED4DD6">
        <w:rPr>
          <w:rFonts w:ascii="Arial" w:hAnsi="Arial" w:cs="Arial"/>
          <w:sz w:val="21"/>
          <w:szCs w:val="21"/>
        </w:rPr>
        <w:t>Autorità</w:t>
      </w:r>
      <w:r w:rsidRPr="001304F5">
        <w:rPr>
          <w:rFonts w:ascii="Arial" w:hAnsi="Arial" w:cs="Arial"/>
          <w:sz w:val="21"/>
          <w:szCs w:val="21"/>
        </w:rPr>
        <w:t xml:space="preserve"> da nominare, sulla base del parere emesso da parte dell’</w:t>
      </w:r>
      <w:r w:rsidR="00ED4DD6">
        <w:rPr>
          <w:rFonts w:ascii="Arial" w:hAnsi="Arial" w:cs="Arial"/>
          <w:sz w:val="21"/>
          <w:szCs w:val="21"/>
        </w:rPr>
        <w:t>Autorità</w:t>
      </w:r>
      <w:r w:rsidRPr="001304F5">
        <w:rPr>
          <w:rFonts w:ascii="Arial" w:hAnsi="Arial" w:cs="Arial"/>
          <w:sz w:val="21"/>
          <w:szCs w:val="21"/>
        </w:rPr>
        <w:t xml:space="preserve"> di Audit, provvede alla designazione e alla relativa notifica alla Commissione, </w:t>
      </w:r>
      <w:r w:rsidR="007B763F">
        <w:rPr>
          <w:rFonts w:ascii="Arial" w:hAnsi="Arial" w:cs="Arial"/>
          <w:sz w:val="21"/>
          <w:szCs w:val="21"/>
        </w:rPr>
        <w:t xml:space="preserve">che deve avvenire </w:t>
      </w:r>
      <w:r w:rsidRPr="001304F5">
        <w:rPr>
          <w:rFonts w:ascii="Arial" w:hAnsi="Arial" w:cs="Arial"/>
          <w:sz w:val="21"/>
          <w:szCs w:val="21"/>
        </w:rPr>
        <w:t>precedentemente alla presentazione della prima domanda di pagamento intermedio alla Commissione.</w:t>
      </w:r>
    </w:p>
    <w:p w14:paraId="5BB6FF5C" w14:textId="1E710AD6" w:rsidR="001304F5" w:rsidRPr="001304F5" w:rsidRDefault="001304F5" w:rsidP="006C3EEE">
      <w:pPr>
        <w:autoSpaceDE w:val="0"/>
        <w:autoSpaceDN w:val="0"/>
        <w:adjustRightInd w:val="0"/>
        <w:spacing w:before="60" w:after="60" w:line="276" w:lineRule="auto"/>
        <w:jc w:val="both"/>
        <w:rPr>
          <w:rFonts w:ascii="Arial" w:hAnsi="Arial" w:cs="Arial"/>
          <w:sz w:val="21"/>
          <w:szCs w:val="21"/>
        </w:rPr>
      </w:pPr>
      <w:r w:rsidRPr="001304F5">
        <w:rPr>
          <w:rFonts w:ascii="Arial" w:hAnsi="Arial" w:cs="Arial"/>
          <w:sz w:val="21"/>
          <w:szCs w:val="21"/>
        </w:rPr>
        <w:t>La decisione formale di designazione, notificata alla Commissione, è accompagnata dalla valutazione del Piano di Rafforzamento Amministrativo (PRA) presentato dall’</w:t>
      </w:r>
      <w:r w:rsidR="00ED4DD6">
        <w:rPr>
          <w:rFonts w:ascii="Arial" w:hAnsi="Arial" w:cs="Arial"/>
          <w:sz w:val="21"/>
          <w:szCs w:val="21"/>
        </w:rPr>
        <w:t>Autorità</w:t>
      </w:r>
      <w:r w:rsidRPr="001304F5">
        <w:rPr>
          <w:rFonts w:ascii="Arial" w:hAnsi="Arial" w:cs="Arial"/>
          <w:sz w:val="21"/>
          <w:szCs w:val="21"/>
        </w:rPr>
        <w:t xml:space="preserve"> di Gestione</w:t>
      </w:r>
      <w:r w:rsidRPr="001304F5">
        <w:rPr>
          <w:rStyle w:val="Rimandonotaapidipagina"/>
          <w:rFonts w:ascii="Arial" w:hAnsi="Arial" w:cs="Arial"/>
          <w:color w:val="000000"/>
          <w:sz w:val="21"/>
          <w:szCs w:val="21"/>
        </w:rPr>
        <w:footnoteReference w:id="22"/>
      </w:r>
      <w:r w:rsidRPr="001304F5">
        <w:rPr>
          <w:rFonts w:ascii="Arial" w:hAnsi="Arial" w:cs="Arial"/>
          <w:sz w:val="21"/>
          <w:szCs w:val="21"/>
        </w:rPr>
        <w:t>.</w:t>
      </w:r>
    </w:p>
    <w:p w14:paraId="166F4E82" w14:textId="77777777" w:rsidR="001304F5" w:rsidRPr="001304F5" w:rsidRDefault="001304F5" w:rsidP="006C3EEE">
      <w:pPr>
        <w:spacing w:before="60" w:after="60" w:line="276" w:lineRule="auto"/>
        <w:jc w:val="both"/>
        <w:rPr>
          <w:rFonts w:ascii="Arial" w:hAnsi="Arial" w:cs="Arial"/>
          <w:sz w:val="21"/>
          <w:szCs w:val="21"/>
        </w:rPr>
      </w:pPr>
      <w:r w:rsidRPr="001304F5">
        <w:rPr>
          <w:rFonts w:ascii="Arial" w:hAnsi="Arial" w:cs="Arial"/>
          <w:sz w:val="21"/>
          <w:szCs w:val="21"/>
        </w:rPr>
        <w:t xml:space="preserve">Al momento della notifica della designazione, vanno comunicati alla Commissione: </w:t>
      </w:r>
    </w:p>
    <w:p w14:paraId="47237BC9" w14:textId="77777777" w:rsidR="001304F5" w:rsidRPr="001304F5" w:rsidRDefault="001304F5" w:rsidP="005244A9">
      <w:pPr>
        <w:numPr>
          <w:ilvl w:val="0"/>
          <w:numId w:val="136"/>
        </w:numPr>
        <w:spacing w:before="60" w:after="60" w:line="276" w:lineRule="auto"/>
        <w:ind w:left="426" w:hanging="426"/>
        <w:jc w:val="both"/>
        <w:rPr>
          <w:rFonts w:ascii="Arial" w:hAnsi="Arial" w:cs="Arial"/>
          <w:sz w:val="21"/>
          <w:szCs w:val="21"/>
        </w:rPr>
      </w:pPr>
      <w:r w:rsidRPr="001304F5">
        <w:rPr>
          <w:rFonts w:ascii="Arial" w:hAnsi="Arial" w:cs="Arial"/>
          <w:sz w:val="21"/>
          <w:szCs w:val="21"/>
        </w:rPr>
        <w:t>la data della designazione (data dell’atto giuridico con cui si formalizza in via definitiva la designazione);</w:t>
      </w:r>
    </w:p>
    <w:p w14:paraId="3750AE74" w14:textId="77777777" w:rsidR="001304F5" w:rsidRPr="001304F5" w:rsidRDefault="001304F5" w:rsidP="005244A9">
      <w:pPr>
        <w:numPr>
          <w:ilvl w:val="0"/>
          <w:numId w:val="136"/>
        </w:numPr>
        <w:spacing w:before="60" w:after="60" w:line="276" w:lineRule="auto"/>
        <w:ind w:left="426" w:hanging="426"/>
        <w:jc w:val="both"/>
        <w:rPr>
          <w:rFonts w:ascii="Arial" w:hAnsi="Arial" w:cs="Arial"/>
          <w:sz w:val="21"/>
          <w:szCs w:val="21"/>
        </w:rPr>
      </w:pPr>
      <w:r w:rsidRPr="001304F5">
        <w:rPr>
          <w:rFonts w:ascii="Arial" w:hAnsi="Arial" w:cs="Arial"/>
          <w:sz w:val="21"/>
          <w:szCs w:val="21"/>
        </w:rPr>
        <w:t>la forma della designazione (riferimento all’atto giuridico adottato a livello di Amministrazione centrale e/o regionale ad es. legge, decreto, provvedimento o qualsiasi altra forma che l’Amministrazione titolare del Programma ritenga opportuno). In ogni caso la decisione formale di designazione deve essere in una forma definitiva e adottata dall’Amministrazione titolare del Programma sulla base del parere dell’AdA. Il riferimento a tale documento dovrà essere inserito sul sistema SFC 2014 al momento della notifica alla Commissione.</w:t>
      </w:r>
    </w:p>
    <w:p w14:paraId="2D416937" w14:textId="1F9F7EC7" w:rsidR="001304F5" w:rsidRPr="001304F5" w:rsidRDefault="001304F5" w:rsidP="006C3EEE">
      <w:pPr>
        <w:spacing w:before="60" w:after="60" w:line="276" w:lineRule="auto"/>
        <w:jc w:val="both"/>
        <w:rPr>
          <w:rFonts w:ascii="Arial" w:hAnsi="Arial" w:cs="Arial"/>
          <w:sz w:val="21"/>
          <w:szCs w:val="21"/>
        </w:rPr>
      </w:pPr>
      <w:r w:rsidRPr="001304F5">
        <w:rPr>
          <w:rFonts w:ascii="Arial" w:hAnsi="Arial" w:cs="Arial"/>
          <w:sz w:val="21"/>
          <w:szCs w:val="21"/>
        </w:rPr>
        <w:t xml:space="preserve">Tuttavia, nell’ipotesi in cui l’importo complessivo del sostegno fornito dai Fondi o dal FEAMP a un </w:t>
      </w:r>
      <w:r w:rsidR="0072037E">
        <w:rPr>
          <w:rFonts w:ascii="Arial" w:hAnsi="Arial" w:cs="Arial"/>
          <w:sz w:val="21"/>
          <w:szCs w:val="21"/>
        </w:rPr>
        <w:t>Programma Operativo</w:t>
      </w:r>
      <w:r w:rsidRPr="001304F5">
        <w:rPr>
          <w:rFonts w:ascii="Arial" w:hAnsi="Arial" w:cs="Arial"/>
          <w:sz w:val="21"/>
          <w:szCs w:val="21"/>
        </w:rPr>
        <w:t xml:space="preserve"> sia superiore rispettivamente a 250 milioni di Euro o 100 milioni di Euro, entro un mese dalla predetta notificazione della designazione di AdG e AdC, la Commissione può richiedere, sulla base di una valutazione dei rischi, ai</w:t>
      </w:r>
      <w:r w:rsidR="001272C2">
        <w:rPr>
          <w:rFonts w:ascii="Arial" w:hAnsi="Arial" w:cs="Arial"/>
          <w:sz w:val="21"/>
          <w:szCs w:val="21"/>
        </w:rPr>
        <w:t xml:space="preserve"> sensi dell’a</w:t>
      </w:r>
      <w:r w:rsidRPr="001304F5">
        <w:rPr>
          <w:rFonts w:ascii="Arial" w:hAnsi="Arial" w:cs="Arial"/>
          <w:sz w:val="21"/>
          <w:szCs w:val="21"/>
        </w:rPr>
        <w:t>rt.124 (3) del Reg. (UE) n. 1303/2013, la relazione e il parere dell’AdA nonché la descrizione delle funzioni e delle procedure istituite per l’</w:t>
      </w:r>
      <w:r w:rsidR="00ED4DD6">
        <w:rPr>
          <w:rFonts w:ascii="Arial" w:hAnsi="Arial" w:cs="Arial"/>
          <w:sz w:val="21"/>
          <w:szCs w:val="21"/>
        </w:rPr>
        <w:t>Autorità</w:t>
      </w:r>
      <w:r w:rsidRPr="001304F5">
        <w:rPr>
          <w:rFonts w:ascii="Arial" w:hAnsi="Arial" w:cs="Arial"/>
          <w:sz w:val="21"/>
          <w:szCs w:val="21"/>
        </w:rPr>
        <w:t xml:space="preserve"> di Gestione ovvero per l’</w:t>
      </w:r>
      <w:r w:rsidR="00ED4DD6">
        <w:rPr>
          <w:rFonts w:ascii="Arial" w:hAnsi="Arial" w:cs="Arial"/>
          <w:sz w:val="21"/>
          <w:szCs w:val="21"/>
        </w:rPr>
        <w:t>Autorità</w:t>
      </w:r>
      <w:r w:rsidRPr="001304F5">
        <w:rPr>
          <w:rFonts w:ascii="Arial" w:hAnsi="Arial" w:cs="Arial"/>
          <w:sz w:val="21"/>
          <w:szCs w:val="21"/>
        </w:rPr>
        <w:t xml:space="preserve"> di Certificazione. La Commissione, a seguito della ricezione di tale documentazione, provvede all’analisi della stessa e formula eventuali osservazioni in merito ai documenti ricevuti entro il termine di due mesi dalla ricezione degli stessi; tale esame documentale, f</w:t>
      </w:r>
      <w:r w:rsidR="001272C2">
        <w:rPr>
          <w:rFonts w:ascii="Arial" w:hAnsi="Arial" w:cs="Arial"/>
          <w:sz w:val="21"/>
          <w:szCs w:val="21"/>
        </w:rPr>
        <w:t>atta salva l’applicazione dell’a</w:t>
      </w:r>
      <w:r w:rsidRPr="001304F5">
        <w:rPr>
          <w:rFonts w:ascii="Arial" w:hAnsi="Arial" w:cs="Arial"/>
          <w:sz w:val="21"/>
          <w:szCs w:val="21"/>
        </w:rPr>
        <w:t>rt. 83 del Reg. (UE) n. 1303/2013, non interrompe il trattamento delle domande di pagamento intermedio.</w:t>
      </w:r>
    </w:p>
    <w:p w14:paraId="028494DE" w14:textId="49F9069F" w:rsidR="00C91B72" w:rsidRDefault="001304F5" w:rsidP="006C3EEE">
      <w:pPr>
        <w:spacing w:before="60" w:after="60" w:line="276" w:lineRule="auto"/>
        <w:jc w:val="both"/>
        <w:rPr>
          <w:rFonts w:ascii="Arial" w:hAnsi="Arial" w:cs="Arial"/>
          <w:sz w:val="21"/>
          <w:szCs w:val="21"/>
        </w:rPr>
      </w:pPr>
      <w:r w:rsidRPr="001304F5">
        <w:rPr>
          <w:rFonts w:ascii="Arial" w:hAnsi="Arial" w:cs="Arial"/>
          <w:sz w:val="21"/>
          <w:szCs w:val="21"/>
        </w:rPr>
        <w:t>L’Amministrazione può, comunque, decidere di inviare alla Commissione il parere e la relazione, nel rispetto del termine perentorio di due mesi dalla notifica della designazione dell’</w:t>
      </w:r>
      <w:r w:rsidR="00ED4DD6">
        <w:rPr>
          <w:rFonts w:ascii="Arial" w:hAnsi="Arial" w:cs="Arial"/>
          <w:sz w:val="21"/>
          <w:szCs w:val="21"/>
        </w:rPr>
        <w:t>Autorità</w:t>
      </w:r>
      <w:r w:rsidRPr="001304F5">
        <w:rPr>
          <w:rFonts w:ascii="Arial" w:hAnsi="Arial" w:cs="Arial"/>
          <w:sz w:val="21"/>
          <w:szCs w:val="21"/>
        </w:rPr>
        <w:t xml:space="preserve"> di Gestione ovvero dell’</w:t>
      </w:r>
      <w:r w:rsidR="00ED4DD6">
        <w:rPr>
          <w:rFonts w:ascii="Arial" w:hAnsi="Arial" w:cs="Arial"/>
          <w:sz w:val="21"/>
          <w:szCs w:val="21"/>
        </w:rPr>
        <w:t>Autorità</w:t>
      </w:r>
      <w:r w:rsidRPr="001304F5">
        <w:rPr>
          <w:rFonts w:ascii="Arial" w:hAnsi="Arial" w:cs="Arial"/>
          <w:sz w:val="21"/>
          <w:szCs w:val="21"/>
        </w:rPr>
        <w:t xml:space="preserve"> di Certificazione, qualora il sostegno fornito dai Fondi o dal FEAMP a un </w:t>
      </w:r>
      <w:r w:rsidR="0072037E">
        <w:rPr>
          <w:rFonts w:ascii="Arial" w:hAnsi="Arial" w:cs="Arial"/>
          <w:sz w:val="21"/>
          <w:szCs w:val="21"/>
        </w:rPr>
        <w:t>Programma Operativo</w:t>
      </w:r>
      <w:r w:rsidRPr="001304F5">
        <w:rPr>
          <w:rFonts w:ascii="Arial" w:hAnsi="Arial" w:cs="Arial"/>
          <w:sz w:val="21"/>
          <w:szCs w:val="21"/>
        </w:rPr>
        <w:t xml:space="preserve"> sia superiore rispettivamente a 250 milioni di Euro o 100 milioni di Euro e sussistano variazioni sostanziali nelle funzioni e nelle procedure dell’AdG e/o dell’AdC, rispetto al precedente periodo di programmazione. La Commissione provvede</w:t>
      </w:r>
      <w:r w:rsidR="007B763F">
        <w:rPr>
          <w:rFonts w:ascii="Arial" w:hAnsi="Arial" w:cs="Arial"/>
          <w:sz w:val="21"/>
          <w:szCs w:val="21"/>
        </w:rPr>
        <w:t>,</w:t>
      </w:r>
      <w:r w:rsidRPr="001304F5">
        <w:rPr>
          <w:rFonts w:ascii="Arial" w:hAnsi="Arial" w:cs="Arial"/>
          <w:sz w:val="21"/>
          <w:szCs w:val="21"/>
        </w:rPr>
        <w:t xml:space="preserve"> quindi</w:t>
      </w:r>
      <w:r w:rsidR="007B763F">
        <w:rPr>
          <w:rFonts w:ascii="Arial" w:hAnsi="Arial" w:cs="Arial"/>
          <w:sz w:val="21"/>
          <w:szCs w:val="21"/>
        </w:rPr>
        <w:t>,</w:t>
      </w:r>
      <w:r w:rsidRPr="001304F5">
        <w:rPr>
          <w:rFonts w:ascii="Arial" w:hAnsi="Arial" w:cs="Arial"/>
          <w:sz w:val="21"/>
          <w:szCs w:val="21"/>
        </w:rPr>
        <w:t xml:space="preserve"> all’analisi della documentazione pervenuta e formula eventuali osservazioni in merito ai documenti ricevuti entro il termine di tre mesi dalla ricezione degli stessi</w:t>
      </w:r>
      <w:r w:rsidR="001272C2">
        <w:rPr>
          <w:rFonts w:ascii="Arial" w:hAnsi="Arial" w:cs="Arial"/>
          <w:sz w:val="21"/>
          <w:szCs w:val="21"/>
        </w:rPr>
        <w:t>, secondo quanto previsto dall’a</w:t>
      </w:r>
      <w:r w:rsidRPr="001304F5">
        <w:rPr>
          <w:rFonts w:ascii="Arial" w:hAnsi="Arial" w:cs="Arial"/>
          <w:sz w:val="21"/>
          <w:szCs w:val="21"/>
        </w:rPr>
        <w:t xml:space="preserve">rt. </w:t>
      </w:r>
      <w:r w:rsidR="00C91B72" w:rsidRPr="001304F5">
        <w:rPr>
          <w:rFonts w:ascii="Arial" w:hAnsi="Arial" w:cs="Arial"/>
          <w:sz w:val="21"/>
          <w:szCs w:val="21"/>
        </w:rPr>
        <w:t>12</w:t>
      </w:r>
      <w:r w:rsidR="00C91B72">
        <w:rPr>
          <w:rFonts w:ascii="Arial" w:hAnsi="Arial" w:cs="Arial"/>
          <w:sz w:val="21"/>
          <w:szCs w:val="21"/>
        </w:rPr>
        <w:t>4</w:t>
      </w:r>
      <w:r w:rsidR="00C91B72" w:rsidRPr="001304F5">
        <w:rPr>
          <w:rFonts w:ascii="Arial" w:hAnsi="Arial" w:cs="Arial"/>
          <w:sz w:val="21"/>
          <w:szCs w:val="21"/>
        </w:rPr>
        <w:t xml:space="preserve"> </w:t>
      </w:r>
      <w:r w:rsidRPr="001304F5">
        <w:rPr>
          <w:rFonts w:ascii="Arial" w:hAnsi="Arial" w:cs="Arial"/>
          <w:sz w:val="21"/>
          <w:szCs w:val="21"/>
        </w:rPr>
        <w:t>(4) del Reg. (UE) n. 1303/2013.</w:t>
      </w:r>
    </w:p>
    <w:p w14:paraId="416E2AFD" w14:textId="6530BD3C" w:rsidR="001304F5" w:rsidRDefault="00C91B72" w:rsidP="006C3EEE">
      <w:pPr>
        <w:spacing w:before="60" w:after="60" w:line="276" w:lineRule="auto"/>
        <w:jc w:val="both"/>
        <w:rPr>
          <w:rFonts w:ascii="Arial" w:hAnsi="Arial" w:cs="Arial"/>
          <w:sz w:val="21"/>
          <w:szCs w:val="21"/>
        </w:rPr>
      </w:pPr>
      <w:r>
        <w:rPr>
          <w:rFonts w:ascii="Arial" w:hAnsi="Arial" w:cs="Arial"/>
          <w:sz w:val="21"/>
          <w:szCs w:val="21"/>
        </w:rPr>
        <w:lastRenderedPageBreak/>
        <w:t>Infine si sottolinea che le</w:t>
      </w:r>
      <w:r w:rsidRPr="00C91B72">
        <w:rPr>
          <w:rFonts w:ascii="Arial" w:hAnsi="Arial" w:cs="Arial"/>
          <w:sz w:val="21"/>
          <w:szCs w:val="21"/>
        </w:rPr>
        <w:t xml:space="preserve"> Amministrazioni dovranno limitarsi ad inserire su SFC 2014 le informazioni richieste dal sistema. L’inserimento di ulteriori informazioni e/o documenti aggiuntivi, rispetto a quelli previsti, saranno considerate </w:t>
      </w:r>
      <w:r w:rsidR="0060683E" w:rsidRPr="00D92E27">
        <w:rPr>
          <w:rFonts w:ascii="Arial" w:hAnsi="Arial" w:cs="Arial"/>
          <w:sz w:val="21"/>
          <w:szCs w:val="21"/>
        </w:rPr>
        <w:t xml:space="preserve">dalla Commissione </w:t>
      </w:r>
      <w:r w:rsidRPr="00C91B72">
        <w:rPr>
          <w:rFonts w:ascii="Arial" w:hAnsi="Arial" w:cs="Arial"/>
          <w:sz w:val="21"/>
          <w:szCs w:val="21"/>
        </w:rPr>
        <w:t>una richiesta di valutazione della documentazione di designazione ai sensi dell’art. 124 (4) del Reg. (UE) n. 1303/2013.</w:t>
      </w:r>
    </w:p>
    <w:p w14:paraId="350824CE" w14:textId="77777777" w:rsidR="001272C2" w:rsidRDefault="001272C2" w:rsidP="006C3EEE">
      <w:pPr>
        <w:spacing w:before="60" w:after="60" w:line="276" w:lineRule="auto"/>
        <w:jc w:val="both"/>
        <w:rPr>
          <w:rFonts w:ascii="Arial" w:hAnsi="Arial" w:cs="Arial"/>
          <w:sz w:val="21"/>
          <w:szCs w:val="21"/>
        </w:rPr>
      </w:pPr>
    </w:p>
    <w:p w14:paraId="7770D01D" w14:textId="77777777" w:rsidR="001272C2" w:rsidRPr="00B41734" w:rsidRDefault="001272C2" w:rsidP="005244A9">
      <w:pPr>
        <w:pStyle w:val="Titolo2"/>
        <w:numPr>
          <w:ilvl w:val="1"/>
          <w:numId w:val="22"/>
        </w:numPr>
        <w:spacing w:before="60" w:line="360" w:lineRule="auto"/>
        <w:ind w:left="567" w:hanging="567"/>
        <w:contextualSpacing/>
        <w:rPr>
          <w:rFonts w:ascii="Arial" w:hAnsi="Arial" w:cs="Arial"/>
          <w:color w:val="002060"/>
          <w:sz w:val="24"/>
          <w:szCs w:val="24"/>
        </w:rPr>
      </w:pPr>
      <w:bookmarkStart w:id="229" w:name="_Toc441745315"/>
      <w:r w:rsidRPr="00A93731">
        <w:rPr>
          <w:rFonts w:ascii="Arial" w:hAnsi="Arial" w:cs="Arial"/>
          <w:color w:val="002060"/>
          <w:sz w:val="24"/>
          <w:szCs w:val="24"/>
        </w:rPr>
        <w:t>Termine</w:t>
      </w:r>
      <w:r w:rsidRPr="00F311CF">
        <w:rPr>
          <w:rFonts w:ascii="Arial" w:hAnsi="Arial" w:cs="Arial"/>
          <w:color w:val="002060"/>
          <w:sz w:val="24"/>
          <w:szCs w:val="24"/>
        </w:rPr>
        <w:t xml:space="preserve"> della Designazione</w:t>
      </w:r>
      <w:bookmarkEnd w:id="229"/>
    </w:p>
    <w:p w14:paraId="165D59C1" w14:textId="14EA19D2" w:rsidR="001272C2" w:rsidRDefault="001272C2" w:rsidP="001272C2">
      <w:pPr>
        <w:autoSpaceDE w:val="0"/>
        <w:autoSpaceDN w:val="0"/>
        <w:adjustRightInd w:val="0"/>
        <w:spacing w:before="60" w:after="60" w:line="276" w:lineRule="auto"/>
        <w:jc w:val="both"/>
        <w:rPr>
          <w:rFonts w:ascii="Arial" w:hAnsi="Arial" w:cs="Arial"/>
          <w:sz w:val="21"/>
          <w:szCs w:val="21"/>
          <w:lang w:eastAsia="it-IT"/>
        </w:rPr>
      </w:pPr>
      <w:r>
        <w:rPr>
          <w:rFonts w:ascii="Arial" w:hAnsi="Arial" w:cs="Arial"/>
          <w:sz w:val="21"/>
          <w:szCs w:val="21"/>
          <w:lang w:eastAsia="it-IT"/>
        </w:rPr>
        <w:t>Ai sensi dell’art. 124 (1) del Reg. (UE) n. 1303/2013</w:t>
      </w:r>
      <w:r w:rsidR="00F326F1">
        <w:rPr>
          <w:rFonts w:ascii="Arial" w:hAnsi="Arial" w:cs="Arial"/>
          <w:sz w:val="21"/>
          <w:szCs w:val="21"/>
          <w:lang w:eastAsia="it-IT"/>
        </w:rPr>
        <w:t xml:space="preserve"> l’Amministrazione titolare di P</w:t>
      </w:r>
      <w:r>
        <w:rPr>
          <w:rFonts w:ascii="Arial" w:hAnsi="Arial" w:cs="Arial"/>
          <w:sz w:val="21"/>
          <w:szCs w:val="21"/>
          <w:lang w:eastAsia="it-IT"/>
        </w:rPr>
        <w:t>rogramma cui fa capo l’</w:t>
      </w:r>
      <w:r w:rsidR="00ED4DD6">
        <w:rPr>
          <w:rFonts w:ascii="Arial" w:hAnsi="Arial" w:cs="Arial"/>
          <w:sz w:val="21"/>
          <w:szCs w:val="21"/>
          <w:lang w:eastAsia="it-IT"/>
        </w:rPr>
        <w:t>Autorità</w:t>
      </w:r>
      <w:r>
        <w:rPr>
          <w:rFonts w:ascii="Arial" w:hAnsi="Arial" w:cs="Arial"/>
          <w:sz w:val="21"/>
          <w:szCs w:val="21"/>
          <w:lang w:eastAsia="it-IT"/>
        </w:rPr>
        <w:t xml:space="preserve"> da nominare</w:t>
      </w:r>
      <w:r w:rsidRPr="0024054C">
        <w:rPr>
          <w:rFonts w:ascii="Arial" w:hAnsi="Arial" w:cs="Arial"/>
          <w:sz w:val="21"/>
          <w:szCs w:val="21"/>
          <w:lang w:eastAsia="it-IT"/>
        </w:rPr>
        <w:t xml:space="preserve"> notifica alla Commissione la data e la forma delle designazioni dell'</w:t>
      </w:r>
      <w:r w:rsidR="00ED4DD6">
        <w:rPr>
          <w:rFonts w:ascii="Arial" w:hAnsi="Arial" w:cs="Arial"/>
          <w:sz w:val="21"/>
          <w:szCs w:val="21"/>
          <w:lang w:eastAsia="it-IT"/>
        </w:rPr>
        <w:t>Autorità</w:t>
      </w:r>
      <w:r>
        <w:rPr>
          <w:rFonts w:ascii="Arial" w:hAnsi="Arial" w:cs="Arial"/>
          <w:sz w:val="21"/>
          <w:szCs w:val="21"/>
          <w:lang w:eastAsia="it-IT"/>
        </w:rPr>
        <w:t xml:space="preserve"> di Gestione</w:t>
      </w:r>
      <w:r w:rsidRPr="0024054C">
        <w:rPr>
          <w:rFonts w:ascii="Arial" w:hAnsi="Arial" w:cs="Arial"/>
          <w:sz w:val="21"/>
          <w:szCs w:val="21"/>
          <w:lang w:eastAsia="it-IT"/>
        </w:rPr>
        <w:t xml:space="preserve"> e, se d</w:t>
      </w:r>
      <w:r>
        <w:rPr>
          <w:rFonts w:ascii="Arial" w:hAnsi="Arial" w:cs="Arial"/>
          <w:sz w:val="21"/>
          <w:szCs w:val="21"/>
          <w:lang w:eastAsia="it-IT"/>
        </w:rPr>
        <w:t>el caso, dell'</w:t>
      </w:r>
      <w:r w:rsidR="00ED4DD6">
        <w:rPr>
          <w:rFonts w:ascii="Arial" w:hAnsi="Arial" w:cs="Arial"/>
          <w:sz w:val="21"/>
          <w:szCs w:val="21"/>
          <w:lang w:eastAsia="it-IT"/>
        </w:rPr>
        <w:t>Autorità</w:t>
      </w:r>
      <w:r>
        <w:rPr>
          <w:rFonts w:ascii="Arial" w:hAnsi="Arial" w:cs="Arial"/>
          <w:sz w:val="21"/>
          <w:szCs w:val="21"/>
          <w:lang w:eastAsia="it-IT"/>
        </w:rPr>
        <w:t xml:space="preserve"> di Certificazione</w:t>
      </w:r>
      <w:r w:rsidRPr="0024054C">
        <w:rPr>
          <w:rFonts w:ascii="Arial" w:hAnsi="Arial" w:cs="Arial"/>
          <w:sz w:val="21"/>
          <w:szCs w:val="21"/>
          <w:lang w:eastAsia="it-IT"/>
        </w:rPr>
        <w:t>, prima della presentazione della prima richiesta di pagamento intermedio alla Commissione.</w:t>
      </w:r>
      <w:r>
        <w:rPr>
          <w:rFonts w:ascii="Arial" w:hAnsi="Arial" w:cs="Arial"/>
          <w:sz w:val="21"/>
          <w:szCs w:val="21"/>
          <w:lang w:eastAsia="it-IT"/>
        </w:rPr>
        <w:t xml:space="preserve"> </w:t>
      </w:r>
    </w:p>
    <w:p w14:paraId="3DECE5F7" w14:textId="314A53D1" w:rsidR="001272C2" w:rsidRPr="00877B87" w:rsidRDefault="001272C2" w:rsidP="001272C2">
      <w:pPr>
        <w:autoSpaceDE w:val="0"/>
        <w:autoSpaceDN w:val="0"/>
        <w:adjustRightInd w:val="0"/>
        <w:spacing w:before="60" w:after="60" w:line="276" w:lineRule="auto"/>
        <w:jc w:val="both"/>
        <w:rPr>
          <w:rFonts w:ascii="Arial" w:hAnsi="Arial" w:cs="Arial"/>
          <w:sz w:val="21"/>
          <w:szCs w:val="21"/>
          <w:lang w:eastAsia="it-IT"/>
        </w:rPr>
      </w:pPr>
      <w:r w:rsidRPr="00877B87">
        <w:rPr>
          <w:rFonts w:ascii="Arial" w:hAnsi="Arial" w:cs="Arial"/>
          <w:sz w:val="21"/>
          <w:szCs w:val="21"/>
          <w:lang w:eastAsia="it-IT"/>
        </w:rPr>
        <w:t xml:space="preserve">Tuttavia, l’AdA dovrà concordare con l’AdG, AdC ed eventuali OI delle tempistiche congrue per lo svolgimento della procedura di valutazione </w:t>
      </w:r>
      <w:r w:rsidR="0060683E" w:rsidRPr="00D92E27">
        <w:rPr>
          <w:rFonts w:ascii="Arial" w:hAnsi="Arial" w:cs="Arial"/>
          <w:sz w:val="21"/>
          <w:szCs w:val="21"/>
          <w:lang w:eastAsia="it-IT"/>
        </w:rPr>
        <w:t xml:space="preserve">della conformità dei sistemi di gestione e controllo ai criteri previsti dell’allegato XIII del Reg. (UE) n. 1303/2013 </w:t>
      </w:r>
      <w:r w:rsidRPr="00877B87">
        <w:rPr>
          <w:rFonts w:ascii="Arial" w:hAnsi="Arial" w:cs="Arial"/>
          <w:sz w:val="21"/>
          <w:szCs w:val="21"/>
          <w:lang w:eastAsia="it-IT"/>
        </w:rPr>
        <w:t>descritta nei precedenti paragrafi.</w:t>
      </w:r>
    </w:p>
    <w:p w14:paraId="443F1144" w14:textId="77777777" w:rsidR="001272C2" w:rsidRDefault="001272C2" w:rsidP="001272C2">
      <w:pPr>
        <w:autoSpaceDE w:val="0"/>
        <w:autoSpaceDN w:val="0"/>
        <w:adjustRightInd w:val="0"/>
        <w:spacing w:before="60" w:after="60" w:line="276" w:lineRule="auto"/>
        <w:jc w:val="both"/>
        <w:rPr>
          <w:rFonts w:ascii="Arial" w:hAnsi="Arial" w:cs="Arial"/>
          <w:sz w:val="21"/>
          <w:szCs w:val="21"/>
          <w:lang w:eastAsia="it-IT"/>
        </w:rPr>
      </w:pPr>
      <w:r w:rsidRPr="00877B87">
        <w:rPr>
          <w:rFonts w:ascii="Arial" w:hAnsi="Arial" w:cs="Arial"/>
          <w:sz w:val="21"/>
          <w:szCs w:val="21"/>
          <w:lang w:eastAsia="it-IT"/>
        </w:rPr>
        <w:t>Nell</w:t>
      </w:r>
      <w:r>
        <w:rPr>
          <w:rFonts w:ascii="Arial" w:hAnsi="Arial" w:cs="Arial"/>
          <w:sz w:val="21"/>
          <w:szCs w:val="21"/>
          <w:lang w:eastAsia="it-IT"/>
        </w:rPr>
        <w:t xml:space="preserve">a figura che </w:t>
      </w:r>
      <w:r w:rsidRPr="00877B87">
        <w:rPr>
          <w:rFonts w:ascii="Arial" w:hAnsi="Arial" w:cs="Arial"/>
          <w:sz w:val="21"/>
          <w:szCs w:val="21"/>
          <w:lang w:eastAsia="it-IT"/>
        </w:rPr>
        <w:t xml:space="preserve">segue </w:t>
      </w:r>
      <w:r>
        <w:rPr>
          <w:rFonts w:ascii="Arial" w:hAnsi="Arial" w:cs="Arial"/>
          <w:sz w:val="21"/>
          <w:szCs w:val="21"/>
          <w:lang w:eastAsia="it-IT"/>
        </w:rPr>
        <w:t>è schematizzata la procedura di designazione</w:t>
      </w:r>
      <w:r w:rsidRPr="00877B87">
        <w:rPr>
          <w:rFonts w:ascii="Arial" w:hAnsi="Arial" w:cs="Arial"/>
          <w:sz w:val="21"/>
          <w:szCs w:val="21"/>
          <w:lang w:eastAsia="it-IT"/>
        </w:rPr>
        <w:t>.</w:t>
      </w:r>
    </w:p>
    <w:p w14:paraId="4286440E" w14:textId="77777777" w:rsidR="001272C2" w:rsidRDefault="001272C2" w:rsidP="001272C2">
      <w:pPr>
        <w:tabs>
          <w:tab w:val="left" w:pos="1575"/>
        </w:tabs>
        <w:autoSpaceDE w:val="0"/>
        <w:autoSpaceDN w:val="0"/>
        <w:adjustRightInd w:val="0"/>
        <w:spacing w:before="120" w:after="120" w:line="240" w:lineRule="auto"/>
        <w:jc w:val="both"/>
        <w:rPr>
          <w:rFonts w:ascii="Arial" w:hAnsi="Arial" w:cs="Arial"/>
          <w:sz w:val="21"/>
          <w:szCs w:val="21"/>
          <w:lang w:eastAsia="it-IT"/>
        </w:rPr>
      </w:pPr>
      <w:r w:rsidRPr="00DC3D09">
        <w:rPr>
          <w:noProof/>
          <w:lang w:eastAsia="it-IT"/>
        </w:rPr>
        <w:lastRenderedPageBreak/>
        <w:drawing>
          <wp:anchor distT="0" distB="0" distL="114300" distR="114300" simplePos="0" relativeHeight="251788800" behindDoc="0" locked="0" layoutInCell="1" allowOverlap="1" wp14:anchorId="33EDAB92" wp14:editId="3FDBDBC0">
            <wp:simplePos x="0" y="0"/>
            <wp:positionH relativeFrom="margin">
              <wp:align>center</wp:align>
            </wp:positionH>
            <wp:positionV relativeFrom="margin">
              <wp:posOffset>234942</wp:posOffset>
            </wp:positionV>
            <wp:extent cx="5340350" cy="7251065"/>
            <wp:effectExtent l="0" t="0" r="0" b="6985"/>
            <wp:wrapSquare wrapText="bothSides"/>
            <wp:docPr id="46" name="Picture 46" descr="pa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pag 2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40350" cy="7251065"/>
                    </a:xfrm>
                    <a:prstGeom prst="rect">
                      <a:avLst/>
                    </a:prstGeom>
                    <a:noFill/>
                    <a:ln>
                      <a:noFill/>
                    </a:ln>
                  </pic:spPr>
                </pic:pic>
              </a:graphicData>
            </a:graphic>
          </wp:anchor>
        </w:drawing>
      </w:r>
      <w:r>
        <w:rPr>
          <w:rFonts w:ascii="Arial" w:hAnsi="Arial" w:cs="Arial"/>
          <w:b/>
          <w:sz w:val="18"/>
          <w:szCs w:val="18"/>
        </w:rPr>
        <w:t>Tabella 10</w:t>
      </w:r>
      <w:r w:rsidRPr="00407D7A">
        <w:rPr>
          <w:rFonts w:ascii="Arial" w:hAnsi="Arial" w:cs="Arial"/>
          <w:b/>
          <w:sz w:val="18"/>
          <w:szCs w:val="18"/>
        </w:rPr>
        <w:t xml:space="preserve">: </w:t>
      </w:r>
      <w:r>
        <w:rPr>
          <w:rFonts w:ascii="Arial" w:hAnsi="Arial" w:cs="Arial"/>
          <w:b/>
          <w:sz w:val="18"/>
          <w:szCs w:val="18"/>
        </w:rPr>
        <w:t>Fasi del processo di designazione</w:t>
      </w:r>
      <w:r>
        <w:rPr>
          <w:rFonts w:ascii="Arial" w:hAnsi="Arial" w:cs="Arial"/>
          <w:sz w:val="21"/>
          <w:szCs w:val="21"/>
          <w:lang w:eastAsia="it-IT"/>
        </w:rPr>
        <w:br w:type="page"/>
      </w:r>
    </w:p>
    <w:p w14:paraId="6A0DECA5" w14:textId="77777777" w:rsidR="00FC21D4" w:rsidRPr="00770185" w:rsidRDefault="00FC21D4" w:rsidP="001B490B">
      <w:pPr>
        <w:pStyle w:val="Titolo2"/>
        <w:numPr>
          <w:ilvl w:val="1"/>
          <w:numId w:val="22"/>
        </w:numPr>
        <w:spacing w:before="60" w:after="120" w:line="240" w:lineRule="auto"/>
        <w:ind w:left="567" w:hanging="567"/>
        <w:contextualSpacing/>
        <w:jc w:val="both"/>
        <w:rPr>
          <w:rFonts w:ascii="Arial" w:hAnsi="Arial" w:cs="Arial"/>
          <w:color w:val="002060"/>
          <w:sz w:val="24"/>
          <w:szCs w:val="24"/>
        </w:rPr>
      </w:pPr>
      <w:bookmarkStart w:id="230" w:name="_Toc441745316"/>
      <w:r w:rsidRPr="00770185">
        <w:rPr>
          <w:rFonts w:ascii="Arial" w:hAnsi="Arial" w:cs="Arial"/>
          <w:color w:val="002060"/>
          <w:sz w:val="24"/>
          <w:szCs w:val="24"/>
        </w:rPr>
        <w:lastRenderedPageBreak/>
        <w:t>Monitoraggio “in itinere” del mantenimento dei requisiti di Designazione</w:t>
      </w:r>
      <w:bookmarkEnd w:id="230"/>
    </w:p>
    <w:p w14:paraId="4BD95B36" w14:textId="70B4E70B" w:rsidR="003B016D" w:rsidRPr="003B016D" w:rsidRDefault="003B016D" w:rsidP="006C3EEE">
      <w:pPr>
        <w:spacing w:before="60" w:after="60" w:line="276" w:lineRule="auto"/>
        <w:jc w:val="both"/>
        <w:rPr>
          <w:rFonts w:ascii="Arial" w:hAnsi="Arial" w:cs="Arial"/>
          <w:sz w:val="21"/>
          <w:szCs w:val="21"/>
        </w:rPr>
      </w:pPr>
      <w:r w:rsidRPr="003B016D">
        <w:rPr>
          <w:rFonts w:ascii="Arial" w:hAnsi="Arial" w:cs="Arial"/>
          <w:sz w:val="21"/>
          <w:szCs w:val="21"/>
        </w:rPr>
        <w:t>Il nuovo quad</w:t>
      </w:r>
      <w:r w:rsidR="00A91DBE">
        <w:rPr>
          <w:rFonts w:ascii="Arial" w:hAnsi="Arial" w:cs="Arial"/>
          <w:sz w:val="21"/>
          <w:szCs w:val="21"/>
        </w:rPr>
        <w:t>ro normativo, in particolare l’a</w:t>
      </w:r>
      <w:r w:rsidRPr="003B016D">
        <w:rPr>
          <w:rFonts w:ascii="Arial" w:hAnsi="Arial" w:cs="Arial"/>
          <w:sz w:val="21"/>
          <w:szCs w:val="21"/>
        </w:rPr>
        <w:t>rt.124 (5) del Reg. (UE) n. 1303/2013, dispone che, qualora dai risultati dell’audit e del controllo emerga che le funzioni e le procedure non soddisfino più i criteri sanciti nell’</w:t>
      </w:r>
      <w:r w:rsidR="006A1965">
        <w:rPr>
          <w:rFonts w:ascii="Arial" w:hAnsi="Arial" w:cs="Arial"/>
          <w:sz w:val="21"/>
          <w:szCs w:val="21"/>
        </w:rPr>
        <w:t>Allegato</w:t>
      </w:r>
      <w:r w:rsidRPr="003B016D">
        <w:rPr>
          <w:rFonts w:ascii="Arial" w:hAnsi="Arial" w:cs="Arial"/>
          <w:sz w:val="21"/>
          <w:szCs w:val="21"/>
        </w:rPr>
        <w:t xml:space="preserve"> XIII del citato Regolamento, debba essere fissato un periodo di prova nel corso del quale adottare apposite misure correttive da parte dell’</w:t>
      </w:r>
      <w:r w:rsidR="00ED4DD6">
        <w:rPr>
          <w:rFonts w:ascii="Arial" w:hAnsi="Arial" w:cs="Arial"/>
          <w:sz w:val="21"/>
          <w:szCs w:val="21"/>
        </w:rPr>
        <w:t>Autorità</w:t>
      </w:r>
      <w:r w:rsidRPr="003B016D">
        <w:rPr>
          <w:rFonts w:ascii="Arial" w:hAnsi="Arial" w:cs="Arial"/>
          <w:sz w:val="21"/>
          <w:szCs w:val="21"/>
        </w:rPr>
        <w:t xml:space="preserve"> oggetto di controllo.</w:t>
      </w:r>
    </w:p>
    <w:p w14:paraId="6C8D10F0" w14:textId="2803C1A5" w:rsidR="003B016D" w:rsidRPr="003B016D" w:rsidRDefault="003B016D" w:rsidP="006C3EEE">
      <w:pPr>
        <w:spacing w:before="60" w:after="60" w:line="276" w:lineRule="auto"/>
        <w:jc w:val="both"/>
        <w:rPr>
          <w:rFonts w:ascii="Arial" w:hAnsi="Arial" w:cs="Arial"/>
          <w:sz w:val="21"/>
          <w:szCs w:val="21"/>
        </w:rPr>
      </w:pPr>
      <w:r w:rsidRPr="003B016D">
        <w:rPr>
          <w:rFonts w:ascii="Arial" w:hAnsi="Arial" w:cs="Arial"/>
          <w:sz w:val="21"/>
          <w:szCs w:val="21"/>
        </w:rPr>
        <w:t>Nel caso dell’Italia, così come indicato dall’</w:t>
      </w:r>
      <w:r w:rsidR="006A1965">
        <w:rPr>
          <w:rFonts w:ascii="Arial" w:hAnsi="Arial" w:cs="Arial"/>
          <w:sz w:val="21"/>
          <w:szCs w:val="21"/>
        </w:rPr>
        <w:t>Allegato</w:t>
      </w:r>
      <w:r w:rsidRPr="003B016D">
        <w:rPr>
          <w:rFonts w:ascii="Arial" w:hAnsi="Arial" w:cs="Arial"/>
          <w:sz w:val="21"/>
          <w:szCs w:val="21"/>
        </w:rPr>
        <w:t xml:space="preserve"> II “Elementi salienti della proposta di SI.GE.CO 2014-2020” dell’Accordo di Partenariato,</w:t>
      </w:r>
      <w:r w:rsidR="00CC5FA4">
        <w:rPr>
          <w:rFonts w:ascii="Arial" w:hAnsi="Arial" w:cs="Arial"/>
          <w:sz w:val="21"/>
          <w:szCs w:val="21"/>
        </w:rPr>
        <w:t xml:space="preserve"> oltre alla designazione,</w:t>
      </w:r>
      <w:r w:rsidRPr="003B016D">
        <w:rPr>
          <w:rFonts w:ascii="Arial" w:hAnsi="Arial" w:cs="Arial"/>
          <w:sz w:val="21"/>
          <w:szCs w:val="21"/>
        </w:rPr>
        <w:t xml:space="preserve"> l’</w:t>
      </w:r>
      <w:r w:rsidR="00ED4DD6">
        <w:rPr>
          <w:rFonts w:ascii="Arial" w:hAnsi="Arial" w:cs="Arial"/>
          <w:sz w:val="21"/>
          <w:szCs w:val="21"/>
        </w:rPr>
        <w:t>Autorità</w:t>
      </w:r>
      <w:r w:rsidRPr="003B016D">
        <w:rPr>
          <w:rFonts w:ascii="Arial" w:hAnsi="Arial" w:cs="Arial"/>
          <w:sz w:val="21"/>
          <w:szCs w:val="21"/>
        </w:rPr>
        <w:t xml:space="preserve"> di Audit assicura la verifica del mantenimento dei criteri di designazione delle </w:t>
      </w:r>
      <w:r w:rsidR="00ED4DD6">
        <w:rPr>
          <w:rFonts w:ascii="Arial" w:hAnsi="Arial" w:cs="Arial"/>
          <w:sz w:val="21"/>
          <w:szCs w:val="21"/>
        </w:rPr>
        <w:t>Autorità</w:t>
      </w:r>
      <w:r w:rsidRPr="003B016D">
        <w:rPr>
          <w:rFonts w:ascii="Arial" w:hAnsi="Arial" w:cs="Arial"/>
          <w:sz w:val="21"/>
          <w:szCs w:val="21"/>
        </w:rPr>
        <w:t xml:space="preserve"> designate. </w:t>
      </w:r>
    </w:p>
    <w:p w14:paraId="7ACFBDB9" w14:textId="3B2F7909" w:rsidR="003B016D" w:rsidRDefault="003B016D" w:rsidP="006C3EEE">
      <w:pPr>
        <w:spacing w:before="60" w:after="60" w:line="276" w:lineRule="auto"/>
        <w:jc w:val="both"/>
        <w:rPr>
          <w:rFonts w:ascii="Arial" w:hAnsi="Arial" w:cs="Arial"/>
          <w:sz w:val="21"/>
          <w:szCs w:val="21"/>
        </w:rPr>
      </w:pPr>
      <w:r w:rsidRPr="003B016D">
        <w:rPr>
          <w:rFonts w:ascii="Arial" w:hAnsi="Arial" w:cs="Arial"/>
          <w:sz w:val="21"/>
          <w:szCs w:val="21"/>
        </w:rPr>
        <w:t>Qualora tale monitoraggio</w:t>
      </w:r>
      <w:r w:rsidR="00CC5FA4">
        <w:rPr>
          <w:rFonts w:ascii="Arial" w:hAnsi="Arial" w:cs="Arial"/>
          <w:sz w:val="21"/>
          <w:szCs w:val="21"/>
        </w:rPr>
        <w:t>, che viene eseguito anche attraverso le concrete attività di audit di sistema, sulle operazioni e dei conti,</w:t>
      </w:r>
      <w:r w:rsidRPr="003B016D">
        <w:rPr>
          <w:rFonts w:ascii="Arial" w:hAnsi="Arial" w:cs="Arial"/>
          <w:sz w:val="21"/>
          <w:szCs w:val="21"/>
        </w:rPr>
        <w:t xml:space="preserve"> avesse un esito negativo, dovuto al mancato mantenimento dei criteri di designazione, l’</w:t>
      </w:r>
      <w:r w:rsidR="00ED4DD6">
        <w:rPr>
          <w:rFonts w:ascii="Arial" w:hAnsi="Arial" w:cs="Arial"/>
          <w:sz w:val="21"/>
          <w:szCs w:val="21"/>
        </w:rPr>
        <w:t>Autorità</w:t>
      </w:r>
      <w:r w:rsidRPr="003B016D">
        <w:rPr>
          <w:rFonts w:ascii="Arial" w:hAnsi="Arial" w:cs="Arial"/>
          <w:sz w:val="21"/>
          <w:szCs w:val="21"/>
        </w:rPr>
        <w:t xml:space="preserve"> di Audit individua le necessarie azioni correttive e predispone uno specifico piano di attuazione e relativa tempistica, dandone comunicazione ai vertici dell’Amministrazione titolare del Programma e all’Amministrazione capofila del fondo per il tramite dell’IGRUE.</w:t>
      </w:r>
    </w:p>
    <w:p w14:paraId="3EC651A1" w14:textId="678F9D1C" w:rsidR="00F066C2" w:rsidRPr="003B016D" w:rsidRDefault="00F066C2" w:rsidP="00F066C2">
      <w:pPr>
        <w:spacing w:before="60" w:after="60" w:line="276" w:lineRule="auto"/>
        <w:jc w:val="both"/>
        <w:rPr>
          <w:rFonts w:ascii="Arial" w:hAnsi="Arial" w:cs="Arial"/>
          <w:sz w:val="21"/>
          <w:szCs w:val="21"/>
        </w:rPr>
      </w:pPr>
      <w:r>
        <w:rPr>
          <w:rFonts w:ascii="Arial" w:hAnsi="Arial" w:cs="Arial"/>
          <w:sz w:val="21"/>
          <w:szCs w:val="21"/>
        </w:rPr>
        <w:t xml:space="preserve">In particolare, è da sottolineare </w:t>
      </w:r>
      <w:r w:rsidRPr="00F066C2">
        <w:rPr>
          <w:rFonts w:ascii="Arial" w:hAnsi="Arial" w:cs="Arial"/>
          <w:sz w:val="21"/>
          <w:szCs w:val="21"/>
        </w:rPr>
        <w:t>la Nota EGESIF</w:t>
      </w:r>
      <w:r w:rsidR="006351D5">
        <w:rPr>
          <w:rFonts w:ascii="Arial" w:hAnsi="Arial" w:cs="Arial"/>
          <w:sz w:val="21"/>
          <w:szCs w:val="21"/>
        </w:rPr>
        <w:t xml:space="preserve"> </w:t>
      </w:r>
      <w:r w:rsidRPr="00F066C2">
        <w:rPr>
          <w:rFonts w:ascii="Arial" w:hAnsi="Arial" w:cs="Arial"/>
          <w:sz w:val="21"/>
          <w:szCs w:val="21"/>
        </w:rPr>
        <w:t>14-0010-final</w:t>
      </w:r>
      <w:r>
        <w:rPr>
          <w:rFonts w:ascii="Arial" w:hAnsi="Arial" w:cs="Arial"/>
          <w:sz w:val="21"/>
          <w:szCs w:val="21"/>
        </w:rPr>
        <w:t xml:space="preserve"> </w:t>
      </w:r>
      <w:r w:rsidR="002D0F8E">
        <w:rPr>
          <w:rFonts w:ascii="Arial" w:hAnsi="Arial" w:cs="Arial"/>
          <w:sz w:val="21"/>
          <w:szCs w:val="21"/>
        </w:rPr>
        <w:t>18.</w:t>
      </w:r>
      <w:r w:rsidRPr="00F066C2">
        <w:rPr>
          <w:rFonts w:ascii="Arial" w:hAnsi="Arial" w:cs="Arial"/>
          <w:sz w:val="21"/>
          <w:szCs w:val="21"/>
        </w:rPr>
        <w:t>12</w:t>
      </w:r>
      <w:r w:rsidR="002D0F8E">
        <w:rPr>
          <w:rFonts w:ascii="Arial" w:hAnsi="Arial" w:cs="Arial"/>
          <w:sz w:val="21"/>
          <w:szCs w:val="21"/>
        </w:rPr>
        <w:t>.</w:t>
      </w:r>
      <w:r w:rsidRPr="00F066C2">
        <w:rPr>
          <w:rFonts w:ascii="Arial" w:hAnsi="Arial" w:cs="Arial"/>
          <w:sz w:val="21"/>
          <w:szCs w:val="21"/>
        </w:rPr>
        <w:t xml:space="preserve">2014 (Valutazione dei Sistema di gestione e controllo), secondo la quale l’attività di audit </w:t>
      </w:r>
      <w:r w:rsidR="00A63AA1" w:rsidRPr="00911024">
        <w:rPr>
          <w:rFonts w:ascii="Arial" w:hAnsi="Arial" w:cs="Arial"/>
          <w:sz w:val="21"/>
          <w:szCs w:val="21"/>
        </w:rPr>
        <w:t>darà attuazione al</w:t>
      </w:r>
      <w:r w:rsidRPr="00911024">
        <w:rPr>
          <w:rFonts w:ascii="Arial" w:hAnsi="Arial" w:cs="Arial"/>
          <w:sz w:val="21"/>
          <w:szCs w:val="21"/>
        </w:rPr>
        <w:t xml:space="preserve">le disposizioni </w:t>
      </w:r>
      <w:r w:rsidR="00A63AA1" w:rsidRPr="00911024">
        <w:rPr>
          <w:rFonts w:ascii="Arial" w:hAnsi="Arial" w:cs="Arial"/>
          <w:sz w:val="21"/>
          <w:szCs w:val="21"/>
        </w:rPr>
        <w:t>previste dall’</w:t>
      </w:r>
      <w:r w:rsidRPr="00911024">
        <w:rPr>
          <w:rFonts w:ascii="Arial" w:hAnsi="Arial" w:cs="Arial"/>
          <w:sz w:val="21"/>
          <w:szCs w:val="21"/>
        </w:rPr>
        <w:t xml:space="preserve">articolo </w:t>
      </w:r>
      <w:r w:rsidRPr="00F066C2">
        <w:rPr>
          <w:rFonts w:ascii="Arial" w:hAnsi="Arial" w:cs="Arial"/>
          <w:sz w:val="21"/>
          <w:szCs w:val="21"/>
        </w:rPr>
        <w:t>124, paragrafo 5, del Reg. 1303/2013 relative all'obbligo di sorvegliare il rispetto dei criteri</w:t>
      </w:r>
      <w:r>
        <w:rPr>
          <w:rFonts w:ascii="Arial" w:hAnsi="Arial" w:cs="Arial"/>
          <w:sz w:val="21"/>
          <w:szCs w:val="21"/>
        </w:rPr>
        <w:t xml:space="preserve"> </w:t>
      </w:r>
      <w:r w:rsidRPr="00F066C2">
        <w:rPr>
          <w:rFonts w:ascii="Arial" w:hAnsi="Arial" w:cs="Arial"/>
          <w:sz w:val="21"/>
          <w:szCs w:val="21"/>
        </w:rPr>
        <w:t>di designazione. Per facilitare tale compit</w:t>
      </w:r>
      <w:r w:rsidR="006351D5">
        <w:rPr>
          <w:rFonts w:ascii="Arial" w:hAnsi="Arial" w:cs="Arial"/>
          <w:sz w:val="21"/>
          <w:szCs w:val="21"/>
        </w:rPr>
        <w:t>o, la medesima N</w:t>
      </w:r>
      <w:r w:rsidR="002864A1">
        <w:rPr>
          <w:rFonts w:ascii="Arial" w:hAnsi="Arial" w:cs="Arial"/>
          <w:sz w:val="21"/>
          <w:szCs w:val="21"/>
        </w:rPr>
        <w:t>ota EGESIF all'</w:t>
      </w:r>
      <w:r w:rsidR="006A1965">
        <w:rPr>
          <w:rFonts w:ascii="Arial" w:hAnsi="Arial" w:cs="Arial"/>
          <w:sz w:val="21"/>
          <w:szCs w:val="21"/>
        </w:rPr>
        <w:t>Allegato</w:t>
      </w:r>
      <w:r w:rsidRPr="00F066C2">
        <w:rPr>
          <w:rFonts w:ascii="Arial" w:hAnsi="Arial" w:cs="Arial"/>
          <w:sz w:val="21"/>
          <w:szCs w:val="21"/>
        </w:rPr>
        <w:t xml:space="preserve"> IV </w:t>
      </w:r>
      <w:r>
        <w:rPr>
          <w:rFonts w:ascii="Arial" w:hAnsi="Arial" w:cs="Arial"/>
          <w:sz w:val="21"/>
          <w:szCs w:val="21"/>
        </w:rPr>
        <w:t>contiene</w:t>
      </w:r>
      <w:r w:rsidRPr="00F066C2">
        <w:rPr>
          <w:rFonts w:ascii="Arial" w:hAnsi="Arial" w:cs="Arial"/>
          <w:sz w:val="21"/>
          <w:szCs w:val="21"/>
        </w:rPr>
        <w:t xml:space="preserve"> una tabella di correlazione</w:t>
      </w:r>
      <w:r>
        <w:rPr>
          <w:rFonts w:ascii="Arial" w:hAnsi="Arial" w:cs="Arial"/>
          <w:sz w:val="21"/>
          <w:szCs w:val="21"/>
        </w:rPr>
        <w:t xml:space="preserve"> </w:t>
      </w:r>
      <w:r w:rsidRPr="00F066C2">
        <w:rPr>
          <w:rFonts w:ascii="Arial" w:hAnsi="Arial" w:cs="Arial"/>
          <w:sz w:val="21"/>
          <w:szCs w:val="21"/>
        </w:rPr>
        <w:t xml:space="preserve">tra i criteri di designazione e i relativi requisiti principali. </w:t>
      </w:r>
      <w:r>
        <w:rPr>
          <w:rFonts w:ascii="Arial" w:hAnsi="Arial" w:cs="Arial"/>
          <w:sz w:val="21"/>
          <w:szCs w:val="21"/>
        </w:rPr>
        <w:t>Tale tabella, oltre ad esser inclusa nella metodologia di audit deve, quindi, essere pienamente considerata all’atto della esecuzione degli audit dei sistemi e segnatamente ai risultati di questi ultimi ai fini del monitoraggio dei criteri di designazione.</w:t>
      </w:r>
    </w:p>
    <w:p w14:paraId="0EAE49B0" w14:textId="6F216329" w:rsidR="003B016D" w:rsidRPr="003B016D" w:rsidRDefault="003B016D" w:rsidP="006C3EEE">
      <w:pPr>
        <w:spacing w:before="60" w:after="60" w:line="276" w:lineRule="auto"/>
        <w:jc w:val="both"/>
        <w:rPr>
          <w:rFonts w:ascii="Arial" w:hAnsi="Arial" w:cs="Arial"/>
          <w:sz w:val="21"/>
          <w:szCs w:val="21"/>
        </w:rPr>
      </w:pPr>
      <w:r w:rsidRPr="003B016D">
        <w:rPr>
          <w:rFonts w:ascii="Arial" w:hAnsi="Arial" w:cs="Arial"/>
          <w:sz w:val="21"/>
          <w:szCs w:val="21"/>
        </w:rPr>
        <w:t>Successivamente, l’IGRUE notifica alla Commissione le informazioni relative all’</w:t>
      </w:r>
      <w:r w:rsidR="00ED4DD6">
        <w:rPr>
          <w:rFonts w:ascii="Arial" w:hAnsi="Arial" w:cs="Arial"/>
          <w:sz w:val="21"/>
          <w:szCs w:val="21"/>
        </w:rPr>
        <w:t>Autorità</w:t>
      </w:r>
      <w:r w:rsidRPr="003B016D">
        <w:rPr>
          <w:rFonts w:ascii="Arial" w:hAnsi="Arial" w:cs="Arial"/>
          <w:sz w:val="21"/>
          <w:szCs w:val="21"/>
        </w:rPr>
        <w:t xml:space="preserve"> designata soggetta alle misure correttive nonché la durata del periodo disposto per l’adozione delle stesse, confo</w:t>
      </w:r>
      <w:r w:rsidR="00A91DBE">
        <w:rPr>
          <w:rFonts w:ascii="Arial" w:hAnsi="Arial" w:cs="Arial"/>
          <w:sz w:val="21"/>
          <w:szCs w:val="21"/>
        </w:rPr>
        <w:t>rmemente a quanto sancito dall’a</w:t>
      </w:r>
      <w:r w:rsidRPr="003B016D">
        <w:rPr>
          <w:rFonts w:ascii="Arial" w:hAnsi="Arial" w:cs="Arial"/>
          <w:sz w:val="21"/>
          <w:szCs w:val="21"/>
        </w:rPr>
        <w:t>rt. 124 (5) del Reg. (UE) n. 1303/2013. Nell’ipotesi in cui dalle verifiche effettuate dall’</w:t>
      </w:r>
      <w:r w:rsidR="00ED4DD6">
        <w:rPr>
          <w:rFonts w:ascii="Arial" w:hAnsi="Arial" w:cs="Arial"/>
          <w:sz w:val="21"/>
          <w:szCs w:val="21"/>
        </w:rPr>
        <w:t>Autorità</w:t>
      </w:r>
      <w:r w:rsidRPr="003B016D">
        <w:rPr>
          <w:rFonts w:ascii="Arial" w:hAnsi="Arial" w:cs="Arial"/>
          <w:sz w:val="21"/>
          <w:szCs w:val="21"/>
        </w:rPr>
        <w:t xml:space="preserve"> di Audit, ovvero da altri organismi di controllo previsti dalla normativa sui Fondi Strutturali, dovesse riscontrarsi la mancata disponibilità di personale sufficiente e qualificato per assolvere i compiti e le responsabilità delle </w:t>
      </w:r>
      <w:r w:rsidR="00ED4DD6">
        <w:rPr>
          <w:rFonts w:ascii="Arial" w:hAnsi="Arial" w:cs="Arial"/>
          <w:sz w:val="21"/>
          <w:szCs w:val="21"/>
        </w:rPr>
        <w:t>Autorità</w:t>
      </w:r>
      <w:r w:rsidRPr="003B016D">
        <w:rPr>
          <w:rFonts w:ascii="Arial" w:hAnsi="Arial" w:cs="Arial"/>
          <w:sz w:val="21"/>
          <w:szCs w:val="21"/>
        </w:rPr>
        <w:t>/Organismi Intermedi esaminati, con il conseguente rischio del non corretto adempimento dei compiti previsti dalla normativa comunitaria 2014-2020, l’Amministrazione capofila del fondo, di intesa con IGRUE, in base a quanto indicato nell’Accordo di Partenariato</w:t>
      </w:r>
      <w:r w:rsidRPr="003B016D">
        <w:rPr>
          <w:rStyle w:val="Rimandonotaapidipagina"/>
          <w:rFonts w:ascii="Arial" w:hAnsi="Arial" w:cs="Arial"/>
          <w:sz w:val="21"/>
          <w:szCs w:val="21"/>
        </w:rPr>
        <w:footnoteReference w:id="23"/>
      </w:r>
      <w:r w:rsidRPr="003B016D">
        <w:rPr>
          <w:rFonts w:ascii="Arial" w:hAnsi="Arial" w:cs="Arial"/>
          <w:sz w:val="21"/>
          <w:szCs w:val="21"/>
        </w:rPr>
        <w:t>, definisce un apposito piano di rafforzamento tecnico amministrativo rivolto a superare le criticità. Sull’effettiva attuazione di tale piano di rafforzamento amministrativo vigila l’</w:t>
      </w:r>
      <w:r w:rsidR="00ED4DD6">
        <w:rPr>
          <w:rFonts w:ascii="Arial" w:hAnsi="Arial" w:cs="Arial"/>
          <w:sz w:val="21"/>
          <w:szCs w:val="21"/>
        </w:rPr>
        <w:t>Autorità</w:t>
      </w:r>
      <w:r w:rsidRPr="003B016D">
        <w:rPr>
          <w:rFonts w:ascii="Arial" w:hAnsi="Arial" w:cs="Arial"/>
          <w:sz w:val="21"/>
          <w:szCs w:val="21"/>
        </w:rPr>
        <w:t xml:space="preserve"> di Audit, riferendone anche nel</w:t>
      </w:r>
      <w:r w:rsidR="00704455">
        <w:rPr>
          <w:rFonts w:ascii="Arial" w:hAnsi="Arial" w:cs="Arial"/>
          <w:sz w:val="21"/>
          <w:szCs w:val="21"/>
        </w:rPr>
        <w:t>la Relazione di controllo annuale</w:t>
      </w:r>
      <w:r w:rsidRPr="003B016D">
        <w:rPr>
          <w:rFonts w:ascii="Arial" w:hAnsi="Arial" w:cs="Arial"/>
          <w:sz w:val="21"/>
          <w:szCs w:val="21"/>
        </w:rPr>
        <w:t>.</w:t>
      </w:r>
    </w:p>
    <w:p w14:paraId="4F4D9291" w14:textId="3E8456A4" w:rsidR="003B016D" w:rsidRPr="003B016D" w:rsidRDefault="003B016D" w:rsidP="006C3EEE">
      <w:pPr>
        <w:spacing w:before="60" w:after="60" w:line="276" w:lineRule="auto"/>
        <w:jc w:val="both"/>
        <w:rPr>
          <w:rFonts w:ascii="Arial" w:hAnsi="Arial" w:cs="Arial"/>
          <w:sz w:val="21"/>
          <w:szCs w:val="21"/>
        </w:rPr>
      </w:pPr>
      <w:r w:rsidRPr="003B016D">
        <w:rPr>
          <w:rFonts w:ascii="Arial" w:hAnsi="Arial" w:cs="Arial"/>
          <w:sz w:val="21"/>
          <w:szCs w:val="21"/>
        </w:rPr>
        <w:t>La notifica del periodo di prova così disposto non interrompe il trattamento delle domande di pagamento, f</w:t>
      </w:r>
      <w:r w:rsidR="00A91DBE">
        <w:rPr>
          <w:rFonts w:ascii="Arial" w:hAnsi="Arial" w:cs="Arial"/>
          <w:sz w:val="21"/>
          <w:szCs w:val="21"/>
        </w:rPr>
        <w:t>atta salva l’applicazione dell’a</w:t>
      </w:r>
      <w:r w:rsidRPr="003B016D">
        <w:rPr>
          <w:rFonts w:ascii="Arial" w:hAnsi="Arial" w:cs="Arial"/>
          <w:sz w:val="21"/>
          <w:szCs w:val="21"/>
        </w:rPr>
        <w:t>rt. 83 del citato Regolamento in materia di interruzione dei termini di pagamento.</w:t>
      </w:r>
    </w:p>
    <w:p w14:paraId="6DFCB644" w14:textId="77777777" w:rsidR="003B016D" w:rsidRPr="003B016D" w:rsidRDefault="003B016D" w:rsidP="006C3EEE">
      <w:pPr>
        <w:spacing w:before="60" w:after="60" w:line="276" w:lineRule="auto"/>
        <w:jc w:val="both"/>
        <w:rPr>
          <w:rFonts w:ascii="Arial" w:hAnsi="Arial" w:cs="Arial"/>
          <w:sz w:val="21"/>
          <w:szCs w:val="21"/>
        </w:rPr>
      </w:pPr>
      <w:r w:rsidRPr="003B016D">
        <w:rPr>
          <w:rFonts w:ascii="Arial" w:hAnsi="Arial" w:cs="Arial"/>
          <w:sz w:val="21"/>
          <w:szCs w:val="21"/>
        </w:rPr>
        <w:t>Al termine del periodo di prova, si possono profilare i seguenti casi:</w:t>
      </w:r>
    </w:p>
    <w:p w14:paraId="12E936A2" w14:textId="086CCF53" w:rsidR="003B016D" w:rsidRPr="003B016D" w:rsidRDefault="003B016D" w:rsidP="005244A9">
      <w:pPr>
        <w:numPr>
          <w:ilvl w:val="0"/>
          <w:numId w:val="138"/>
        </w:numPr>
        <w:spacing w:before="60" w:after="60" w:line="276" w:lineRule="auto"/>
        <w:ind w:left="720"/>
        <w:jc w:val="both"/>
        <w:rPr>
          <w:rFonts w:ascii="Arial" w:hAnsi="Arial" w:cs="Arial"/>
          <w:sz w:val="21"/>
          <w:szCs w:val="21"/>
        </w:rPr>
      </w:pPr>
      <w:r w:rsidRPr="003B016D">
        <w:rPr>
          <w:rFonts w:ascii="Arial" w:hAnsi="Arial" w:cs="Arial"/>
          <w:sz w:val="21"/>
          <w:szCs w:val="21"/>
        </w:rPr>
        <w:lastRenderedPageBreak/>
        <w:t>convalida della designazione: qualora si rilevi la corretta adozione di misure correttive tali da soddisfare i criteri previsti dall’</w:t>
      </w:r>
      <w:r w:rsidR="006A1965">
        <w:rPr>
          <w:rFonts w:ascii="Arial" w:hAnsi="Arial" w:cs="Arial"/>
          <w:sz w:val="21"/>
          <w:szCs w:val="21"/>
        </w:rPr>
        <w:t>Allegato</w:t>
      </w:r>
      <w:r w:rsidRPr="003B016D">
        <w:rPr>
          <w:rFonts w:ascii="Arial" w:hAnsi="Arial" w:cs="Arial"/>
          <w:sz w:val="21"/>
          <w:szCs w:val="21"/>
        </w:rPr>
        <w:t xml:space="preserve"> XIII del Reg. (UE) n. 1303/2013, l’</w:t>
      </w:r>
      <w:r w:rsidR="00ED4DD6">
        <w:rPr>
          <w:rFonts w:ascii="Arial" w:hAnsi="Arial" w:cs="Arial"/>
          <w:sz w:val="21"/>
          <w:szCs w:val="21"/>
        </w:rPr>
        <w:t>Autorità</w:t>
      </w:r>
      <w:r w:rsidRPr="003B016D">
        <w:rPr>
          <w:rFonts w:ascii="Arial" w:hAnsi="Arial" w:cs="Arial"/>
          <w:sz w:val="21"/>
          <w:szCs w:val="21"/>
        </w:rPr>
        <w:t xml:space="preserve"> di Audit ne dà comunicazione all’Amministrazione titolare del Programma, nonché all’Amministrazione capofila del Fondo per il tramite dell’IGRUE. Sarà, quindi, l’IGRUE a notificare alla Commissione la conclusione positiva del periodo di prova;</w:t>
      </w:r>
    </w:p>
    <w:p w14:paraId="17E195EF" w14:textId="11AEB0AE" w:rsidR="003B016D" w:rsidRPr="003B016D" w:rsidRDefault="003B016D" w:rsidP="005244A9">
      <w:pPr>
        <w:numPr>
          <w:ilvl w:val="0"/>
          <w:numId w:val="138"/>
        </w:numPr>
        <w:spacing w:before="60" w:after="60" w:line="276" w:lineRule="auto"/>
        <w:ind w:left="720"/>
        <w:jc w:val="both"/>
        <w:rPr>
          <w:rFonts w:ascii="Arial" w:hAnsi="Arial" w:cs="Arial"/>
          <w:sz w:val="21"/>
          <w:szCs w:val="21"/>
        </w:rPr>
      </w:pPr>
      <w:r w:rsidRPr="003B016D">
        <w:rPr>
          <w:rFonts w:ascii="Arial" w:hAnsi="Arial" w:cs="Arial"/>
          <w:sz w:val="21"/>
          <w:szCs w:val="21"/>
        </w:rPr>
        <w:t>revoca della designazione: qualora, alla scadenza d</w:t>
      </w:r>
      <w:r w:rsidR="007B763F">
        <w:rPr>
          <w:rFonts w:ascii="Arial" w:hAnsi="Arial" w:cs="Arial"/>
          <w:sz w:val="21"/>
          <w:szCs w:val="21"/>
        </w:rPr>
        <w:t>el termine del periodo di prova</w:t>
      </w:r>
      <w:r w:rsidRPr="003B016D">
        <w:rPr>
          <w:rFonts w:ascii="Arial" w:hAnsi="Arial" w:cs="Arial"/>
          <w:sz w:val="21"/>
          <w:szCs w:val="21"/>
        </w:rPr>
        <w:t xml:space="preserve"> non siano state attuate le misure correttive idonee a sanare le criticità emerse, l’</w:t>
      </w:r>
      <w:r w:rsidR="00ED4DD6">
        <w:rPr>
          <w:rFonts w:ascii="Arial" w:hAnsi="Arial" w:cs="Arial"/>
          <w:sz w:val="21"/>
          <w:szCs w:val="21"/>
        </w:rPr>
        <w:t>Autorità</w:t>
      </w:r>
      <w:r w:rsidRPr="003B016D">
        <w:rPr>
          <w:rFonts w:ascii="Arial" w:hAnsi="Arial" w:cs="Arial"/>
          <w:sz w:val="21"/>
          <w:szCs w:val="21"/>
        </w:rPr>
        <w:t xml:space="preserve"> di Audit ne dà comunicazione all’Amministrazione titolare del Programma, nonché all’Amministrazione capofila del fondo per il tramite dell’IGRUE. </w:t>
      </w:r>
    </w:p>
    <w:p w14:paraId="4441A453" w14:textId="662073EE" w:rsidR="003B016D" w:rsidRPr="003B016D" w:rsidRDefault="003B016D" w:rsidP="006C3EEE">
      <w:pPr>
        <w:spacing w:before="60" w:after="60" w:line="276" w:lineRule="auto"/>
        <w:jc w:val="both"/>
        <w:rPr>
          <w:rFonts w:ascii="Arial" w:hAnsi="Arial" w:cs="Arial"/>
          <w:sz w:val="21"/>
          <w:szCs w:val="21"/>
        </w:rPr>
      </w:pPr>
      <w:r w:rsidRPr="003B016D">
        <w:rPr>
          <w:rFonts w:ascii="Arial" w:hAnsi="Arial" w:cs="Arial"/>
          <w:sz w:val="21"/>
          <w:szCs w:val="21"/>
        </w:rPr>
        <w:t>L’Amministrazione capofila del fondo, d’intesa con l’IGRUE</w:t>
      </w:r>
      <w:r w:rsidR="007B763F">
        <w:rPr>
          <w:rFonts w:ascii="Arial" w:hAnsi="Arial" w:cs="Arial"/>
          <w:sz w:val="21"/>
          <w:szCs w:val="21"/>
        </w:rPr>
        <w:t>,</w:t>
      </w:r>
      <w:r w:rsidRPr="003B016D">
        <w:rPr>
          <w:rFonts w:ascii="Arial" w:hAnsi="Arial" w:cs="Arial"/>
          <w:sz w:val="21"/>
          <w:szCs w:val="21"/>
        </w:rPr>
        <w:t xml:space="preserve"> promuove la sostituzione dell’</w:t>
      </w:r>
      <w:r w:rsidR="00ED4DD6">
        <w:rPr>
          <w:rFonts w:ascii="Arial" w:hAnsi="Arial" w:cs="Arial"/>
          <w:sz w:val="21"/>
          <w:szCs w:val="21"/>
        </w:rPr>
        <w:t>Autorità</w:t>
      </w:r>
      <w:r w:rsidRPr="003B016D">
        <w:rPr>
          <w:rFonts w:ascii="Arial" w:hAnsi="Arial" w:cs="Arial"/>
          <w:sz w:val="21"/>
          <w:szCs w:val="21"/>
        </w:rPr>
        <w:t xml:space="preserve"> inadempiente dandone comunicazione alla Commissione europea.</w:t>
      </w:r>
    </w:p>
    <w:p w14:paraId="2549EE54" w14:textId="730BB619" w:rsidR="003B016D" w:rsidRPr="003B016D" w:rsidRDefault="003B016D" w:rsidP="006C3EEE">
      <w:pPr>
        <w:spacing w:before="60" w:after="60" w:line="276" w:lineRule="auto"/>
        <w:jc w:val="both"/>
        <w:rPr>
          <w:rFonts w:ascii="Arial" w:hAnsi="Arial" w:cs="Arial"/>
          <w:sz w:val="21"/>
          <w:szCs w:val="21"/>
        </w:rPr>
      </w:pPr>
      <w:r w:rsidRPr="003B016D">
        <w:rPr>
          <w:rFonts w:ascii="Arial" w:hAnsi="Arial" w:cs="Arial"/>
          <w:sz w:val="21"/>
          <w:szCs w:val="21"/>
        </w:rPr>
        <w:t>Una volta conclusa la procedura di revoca, l’Amministrazione responsabile provv</w:t>
      </w:r>
      <w:r w:rsidR="007B763F">
        <w:rPr>
          <w:rFonts w:ascii="Arial" w:hAnsi="Arial" w:cs="Arial"/>
          <w:sz w:val="21"/>
          <w:szCs w:val="21"/>
        </w:rPr>
        <w:t>ederà a nominare una nuova AdG e/o</w:t>
      </w:r>
      <w:r w:rsidRPr="003B016D">
        <w:rPr>
          <w:rFonts w:ascii="Arial" w:hAnsi="Arial" w:cs="Arial"/>
          <w:sz w:val="21"/>
          <w:szCs w:val="21"/>
        </w:rPr>
        <w:t xml:space="preserve"> AdC alla quale attribuire le relative funzioni. La procedura per la designazione del nuovo </w:t>
      </w:r>
      <w:r w:rsidR="00900B2A">
        <w:rPr>
          <w:rFonts w:ascii="Arial" w:hAnsi="Arial" w:cs="Arial"/>
          <w:sz w:val="21"/>
          <w:szCs w:val="21"/>
        </w:rPr>
        <w:t>O</w:t>
      </w:r>
      <w:r w:rsidRPr="003B016D">
        <w:rPr>
          <w:rFonts w:ascii="Arial" w:hAnsi="Arial" w:cs="Arial"/>
          <w:sz w:val="21"/>
          <w:szCs w:val="21"/>
        </w:rPr>
        <w:t xml:space="preserve">rganismo </w:t>
      </w:r>
      <w:r w:rsidR="00A91DBE">
        <w:rPr>
          <w:rFonts w:ascii="Arial" w:hAnsi="Arial" w:cs="Arial"/>
          <w:sz w:val="21"/>
          <w:szCs w:val="21"/>
        </w:rPr>
        <w:t>sarà la medesima prevista dall’a</w:t>
      </w:r>
      <w:r w:rsidRPr="003B016D">
        <w:rPr>
          <w:rFonts w:ascii="Arial" w:hAnsi="Arial" w:cs="Arial"/>
          <w:sz w:val="21"/>
          <w:szCs w:val="21"/>
        </w:rPr>
        <w:t>rt. 124 del Reg. (UE) n. 1303/2013 ovvero con la preparazione di una nuova descrizione delle funzioni e delle procedure in essere presso l’AdG e l’AdC e la verifica della conformità da parte dell’AdA</w:t>
      </w:r>
      <w:r w:rsidRPr="003B016D">
        <w:rPr>
          <w:rStyle w:val="Rimandonotaapidipagina"/>
          <w:rFonts w:ascii="Arial" w:hAnsi="Arial" w:cs="Arial"/>
          <w:sz w:val="21"/>
          <w:szCs w:val="21"/>
        </w:rPr>
        <w:footnoteReference w:id="24"/>
      </w:r>
      <w:r w:rsidRPr="003B016D">
        <w:rPr>
          <w:rFonts w:ascii="Arial" w:hAnsi="Arial" w:cs="Arial"/>
          <w:sz w:val="21"/>
          <w:szCs w:val="21"/>
        </w:rPr>
        <w:t xml:space="preserve">. </w:t>
      </w:r>
    </w:p>
    <w:p w14:paraId="2048CEC1" w14:textId="77777777" w:rsidR="003B016D" w:rsidRPr="003B016D" w:rsidRDefault="003B016D" w:rsidP="006C3EEE">
      <w:pPr>
        <w:spacing w:before="60" w:after="60" w:line="276" w:lineRule="auto"/>
        <w:jc w:val="both"/>
        <w:rPr>
          <w:rFonts w:ascii="Arial" w:hAnsi="Arial" w:cs="Arial"/>
          <w:sz w:val="21"/>
          <w:szCs w:val="21"/>
        </w:rPr>
      </w:pPr>
      <w:r w:rsidRPr="003B016D">
        <w:rPr>
          <w:rFonts w:ascii="Arial" w:hAnsi="Arial" w:cs="Arial"/>
          <w:sz w:val="21"/>
          <w:szCs w:val="21"/>
        </w:rPr>
        <w:t>A titolo esemplificativo si riporta di seguito un diagramma di flusso relativo alla procedura di cui sopra.</w:t>
      </w:r>
    </w:p>
    <w:p w14:paraId="2786A54A" w14:textId="7B90F053" w:rsidR="003B016D" w:rsidRPr="007F6D44" w:rsidRDefault="003B016D" w:rsidP="00A93731">
      <w:pPr>
        <w:pStyle w:val="Didascalia"/>
        <w:keepNext/>
        <w:spacing w:before="240"/>
        <w:jc w:val="both"/>
        <w:rPr>
          <w:rFonts w:ascii="Arial" w:hAnsi="Arial" w:cs="Arial"/>
          <w:sz w:val="18"/>
          <w:szCs w:val="18"/>
        </w:rPr>
      </w:pPr>
      <w:bookmarkStart w:id="231" w:name="_La_procedura_di"/>
      <w:bookmarkStart w:id="232" w:name="_La_struttura_organizzativa"/>
      <w:bookmarkStart w:id="233" w:name="_Gli_standard_di"/>
      <w:bookmarkStart w:id="234" w:name="_La_delega_a"/>
      <w:bookmarkStart w:id="235" w:name="_Toc405850153"/>
      <w:bookmarkStart w:id="236" w:name="_Toc405850229"/>
      <w:bookmarkStart w:id="237" w:name="_Toc405850154"/>
      <w:bookmarkStart w:id="238" w:name="_Toc405850230"/>
      <w:bookmarkStart w:id="239" w:name="_Le_modalità_di"/>
      <w:bookmarkStart w:id="240" w:name="_Le_procedure_di"/>
      <w:bookmarkStart w:id="241" w:name="_La_dotazione_di"/>
      <w:bookmarkStart w:id="242" w:name="_Il_Piano_per"/>
      <w:bookmarkStart w:id="243" w:name="_REQUISITI_RELATIVI_ALL’ADEGUATA"/>
      <w:bookmarkStart w:id="244" w:name="_REQUISITI_RELATIVI_ALL’ADDEGUATA"/>
      <w:bookmarkStart w:id="245" w:name="_I_requisiti_relativi"/>
      <w:bookmarkStart w:id="246" w:name="_I_CRITERI_PER"/>
      <w:bookmarkStart w:id="247" w:name="_La_gestione_dei"/>
      <w:bookmarkStart w:id="248" w:name="_I_requisiti_di"/>
      <w:bookmarkStart w:id="249" w:name="_Toc405850159"/>
      <w:bookmarkStart w:id="250" w:name="_Toc405850235"/>
      <w:bookmarkStart w:id="251" w:name="_REQUISITI_RELATIVI_ALLE"/>
      <w:bookmarkStart w:id="252" w:name="_I_requisiti_relativi_2"/>
      <w:bookmarkStart w:id="253" w:name="_I_requisiti_relativi_3"/>
      <w:bookmarkStart w:id="254" w:name="_I_requisiti_relativi_4"/>
      <w:bookmarkStart w:id="255" w:name="_REQUISITI_RELATIVI_AL"/>
      <w:bookmarkStart w:id="256" w:name="_Criteri_applicabili_all’Autorità"/>
      <w:bookmarkStart w:id="257" w:name="_Criteri_applicabili_all’Autorità_1"/>
      <w:bookmarkStart w:id="258" w:name="_ALLEGATO_I_-"/>
      <w:bookmarkStart w:id="259" w:name="_ALLEGATO_II_-"/>
      <w:bookmarkStart w:id="260" w:name="_ALLEGATO_III_-_1"/>
      <w:bookmarkStart w:id="261" w:name="_ALLEGATO_IV_-"/>
      <w:bookmarkStart w:id="262" w:name="_ALLEGATO_V_–"/>
      <w:bookmarkStart w:id="263" w:name="_Toc412562978"/>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r w:rsidRPr="007F6D44">
        <w:rPr>
          <w:rFonts w:ascii="Arial" w:hAnsi="Arial" w:cs="Arial"/>
          <w:sz w:val="18"/>
          <w:szCs w:val="18"/>
        </w:rPr>
        <w:lastRenderedPageBreak/>
        <w:t xml:space="preserve">Figura </w:t>
      </w:r>
      <w:r w:rsidR="00EE2E2B">
        <w:rPr>
          <w:rFonts w:ascii="Arial" w:hAnsi="Arial" w:cs="Arial"/>
          <w:sz w:val="18"/>
          <w:szCs w:val="18"/>
        </w:rPr>
        <w:t>13:</w:t>
      </w:r>
      <w:r w:rsidRPr="007F6D44">
        <w:rPr>
          <w:rFonts w:ascii="Arial" w:hAnsi="Arial" w:cs="Arial"/>
          <w:sz w:val="18"/>
          <w:szCs w:val="18"/>
        </w:rPr>
        <w:t xml:space="preserve"> Diagramma di flusso della verifica </w:t>
      </w:r>
      <w:r w:rsidRPr="007F6D44">
        <w:rPr>
          <w:rFonts w:ascii="Arial" w:hAnsi="Arial" w:cs="Arial"/>
          <w:i/>
          <w:sz w:val="18"/>
          <w:szCs w:val="18"/>
        </w:rPr>
        <w:t>in itinere</w:t>
      </w:r>
      <w:r w:rsidRPr="007F6D44">
        <w:rPr>
          <w:rFonts w:ascii="Arial" w:hAnsi="Arial" w:cs="Arial"/>
          <w:sz w:val="18"/>
          <w:szCs w:val="18"/>
        </w:rPr>
        <w:t xml:space="preserve"> del mantenimento dei criteri di designazione</w:t>
      </w:r>
      <w:bookmarkEnd w:id="263"/>
    </w:p>
    <w:p w14:paraId="0900EA8B" w14:textId="4B806E34" w:rsidR="003B016D" w:rsidRPr="00AD0C96" w:rsidRDefault="003B016D" w:rsidP="003B016D">
      <w:r>
        <w:rPr>
          <w:noProof/>
          <w:lang w:eastAsia="it-IT"/>
        </w:rPr>
        <w:drawing>
          <wp:inline distT="0" distB="0" distL="0" distR="0" wp14:anchorId="71CC760A" wp14:editId="28278278">
            <wp:extent cx="5637589" cy="5010150"/>
            <wp:effectExtent l="0" t="0" r="1270" b="0"/>
            <wp:docPr id="25" name="Immagine 25" descr="Designazione AdG-AdC flus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ignazione AdG-AdC flusso"/>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40830" cy="5013030"/>
                    </a:xfrm>
                    <a:prstGeom prst="rect">
                      <a:avLst/>
                    </a:prstGeom>
                    <a:noFill/>
                    <a:ln>
                      <a:noFill/>
                    </a:ln>
                  </pic:spPr>
                </pic:pic>
              </a:graphicData>
            </a:graphic>
          </wp:inline>
        </w:drawing>
      </w:r>
    </w:p>
    <w:p w14:paraId="270CC9D4" w14:textId="77777777" w:rsidR="007629A6" w:rsidRDefault="007629A6">
      <w:pPr>
        <w:spacing w:after="0" w:line="240" w:lineRule="auto"/>
        <w:rPr>
          <w:rFonts w:ascii="Calibri Light" w:eastAsia="Times New Roman" w:hAnsi="Calibri Light"/>
          <w:b/>
          <w:bCs/>
          <w:kern w:val="32"/>
          <w:sz w:val="32"/>
          <w:szCs w:val="32"/>
        </w:rPr>
      </w:pPr>
      <w:r>
        <w:br w:type="page"/>
      </w:r>
    </w:p>
    <w:p w14:paraId="5906055D" w14:textId="72078F2E" w:rsidR="00FC21D4" w:rsidRDefault="002D1215" w:rsidP="005244A9">
      <w:pPr>
        <w:pStyle w:val="Titolo1"/>
        <w:numPr>
          <w:ilvl w:val="0"/>
          <w:numId w:val="22"/>
        </w:numPr>
        <w:spacing w:before="60" w:line="360" w:lineRule="auto"/>
        <w:ind w:left="567" w:hanging="567"/>
        <w:contextualSpacing/>
        <w:rPr>
          <w:rFonts w:ascii="Arial" w:hAnsi="Arial" w:cs="Arial"/>
          <w:color w:val="002060"/>
          <w:sz w:val="26"/>
          <w:szCs w:val="26"/>
        </w:rPr>
      </w:pPr>
      <w:hyperlink w:anchor="_Toc256688395" w:history="1">
        <w:bookmarkStart w:id="264" w:name="_Toc441745317"/>
        <w:r w:rsidR="00FC21D4" w:rsidRPr="00770185">
          <w:rPr>
            <w:rFonts w:ascii="Arial" w:hAnsi="Arial" w:cs="Arial"/>
            <w:color w:val="002060"/>
            <w:sz w:val="26"/>
            <w:szCs w:val="26"/>
          </w:rPr>
          <w:t>La metodologia e le procedure di audit</w:t>
        </w:r>
        <w:bookmarkEnd w:id="264"/>
        <w:r w:rsidR="00FC21D4" w:rsidRPr="00770185">
          <w:rPr>
            <w:rFonts w:ascii="Arial" w:hAnsi="Arial" w:cs="Arial"/>
            <w:webHidden/>
            <w:color w:val="002060"/>
            <w:sz w:val="26"/>
            <w:szCs w:val="26"/>
          </w:rPr>
          <w:tab/>
        </w:r>
      </w:hyperlink>
    </w:p>
    <w:p w14:paraId="03767764" w14:textId="48C336C5" w:rsidR="00FC21D4" w:rsidRDefault="002D1215" w:rsidP="005244A9">
      <w:pPr>
        <w:pStyle w:val="Titolo2"/>
        <w:numPr>
          <w:ilvl w:val="1"/>
          <w:numId w:val="22"/>
        </w:numPr>
        <w:spacing w:before="60" w:line="360" w:lineRule="auto"/>
        <w:ind w:left="567" w:hanging="567"/>
        <w:contextualSpacing/>
        <w:rPr>
          <w:rFonts w:ascii="Arial" w:hAnsi="Arial" w:cs="Arial"/>
          <w:color w:val="002060"/>
          <w:sz w:val="24"/>
          <w:szCs w:val="24"/>
        </w:rPr>
      </w:pPr>
      <w:hyperlink w:anchor="_Toc256688396" w:history="1">
        <w:bookmarkStart w:id="265" w:name="_Toc441745318"/>
        <w:r w:rsidR="00FC21D4" w:rsidRPr="00770185">
          <w:rPr>
            <w:rFonts w:ascii="Arial" w:hAnsi="Arial" w:cs="Arial"/>
            <w:color w:val="002060"/>
            <w:sz w:val="24"/>
            <w:szCs w:val="24"/>
          </w:rPr>
          <w:t>La Strategia di audit 2014-2020</w:t>
        </w:r>
        <w:bookmarkEnd w:id="265"/>
      </w:hyperlink>
    </w:p>
    <w:p w14:paraId="21781793" w14:textId="2671586E" w:rsidR="003737C7" w:rsidRPr="00D158E4" w:rsidRDefault="003737C7" w:rsidP="00B400A3">
      <w:pPr>
        <w:pStyle w:val="Paragrafoelenco"/>
        <w:spacing w:before="60" w:after="60" w:line="276" w:lineRule="auto"/>
        <w:ind w:left="0"/>
        <w:contextualSpacing w:val="0"/>
        <w:jc w:val="both"/>
        <w:rPr>
          <w:rFonts w:cs="Arial"/>
          <w:color w:val="000000"/>
          <w:sz w:val="21"/>
          <w:szCs w:val="21"/>
          <w:lang w:val="it-IT"/>
        </w:rPr>
      </w:pPr>
      <w:r w:rsidRPr="00D158E4">
        <w:rPr>
          <w:rFonts w:cs="Arial"/>
          <w:color w:val="000000"/>
          <w:sz w:val="21"/>
          <w:szCs w:val="21"/>
          <w:lang w:val="it-IT"/>
        </w:rPr>
        <w:t>L’</w:t>
      </w:r>
      <w:r w:rsidR="00ED4DD6">
        <w:rPr>
          <w:rFonts w:cs="Arial"/>
          <w:color w:val="000000"/>
          <w:sz w:val="21"/>
          <w:szCs w:val="21"/>
          <w:lang w:val="it-IT"/>
        </w:rPr>
        <w:t>Autorità</w:t>
      </w:r>
      <w:r w:rsidR="00F738E0">
        <w:rPr>
          <w:rFonts w:cs="Arial"/>
          <w:color w:val="000000"/>
          <w:sz w:val="21"/>
          <w:szCs w:val="21"/>
          <w:lang w:val="it-IT"/>
        </w:rPr>
        <w:t xml:space="preserve"> di Audit</w:t>
      </w:r>
      <w:r w:rsidRPr="00D158E4">
        <w:rPr>
          <w:rFonts w:cs="Arial"/>
          <w:color w:val="000000"/>
          <w:sz w:val="21"/>
          <w:szCs w:val="21"/>
          <w:lang w:val="it-IT"/>
        </w:rPr>
        <w:t xml:space="preserve">, ai sensi dell’art. 127 paragrafo 4 del </w:t>
      </w:r>
      <w:r w:rsidR="00F738E0">
        <w:rPr>
          <w:rFonts w:cs="Arial"/>
          <w:color w:val="000000"/>
          <w:sz w:val="21"/>
          <w:szCs w:val="21"/>
          <w:lang w:val="it-IT"/>
        </w:rPr>
        <w:t xml:space="preserve">Reg. </w:t>
      </w:r>
      <w:r w:rsidRPr="00D158E4">
        <w:rPr>
          <w:rFonts w:cs="Arial"/>
          <w:color w:val="000000"/>
          <w:sz w:val="21"/>
          <w:szCs w:val="21"/>
          <w:lang w:val="it-IT"/>
        </w:rPr>
        <w:t xml:space="preserve">(UE) </w:t>
      </w:r>
      <w:r w:rsidR="001272C2">
        <w:rPr>
          <w:rFonts w:cs="Arial"/>
          <w:color w:val="000000"/>
          <w:sz w:val="21"/>
          <w:szCs w:val="21"/>
          <w:lang w:val="it-IT"/>
        </w:rPr>
        <w:t xml:space="preserve">n. </w:t>
      </w:r>
      <w:r w:rsidRPr="00D158E4">
        <w:rPr>
          <w:rFonts w:cs="Arial"/>
          <w:color w:val="000000"/>
          <w:sz w:val="21"/>
          <w:szCs w:val="21"/>
          <w:lang w:val="it-IT"/>
        </w:rPr>
        <w:t xml:space="preserve">1303/2013, ha il compito di predisporre, entro otto mesi dall’approvazione del </w:t>
      </w:r>
      <w:r w:rsidR="0072037E">
        <w:rPr>
          <w:rFonts w:cs="Arial"/>
          <w:color w:val="000000"/>
          <w:sz w:val="21"/>
          <w:szCs w:val="21"/>
          <w:lang w:val="it-IT"/>
        </w:rPr>
        <w:t>Programma Operativo</w:t>
      </w:r>
      <w:r w:rsidRPr="00D158E4">
        <w:rPr>
          <w:rFonts w:cs="Arial"/>
          <w:color w:val="000000"/>
          <w:sz w:val="21"/>
          <w:szCs w:val="21"/>
          <w:lang w:val="it-IT"/>
        </w:rPr>
        <w:t>, la propria Strategia di audit per lo svolgimento dell’attività di audit. In tale documento sono indicati gli organismi incaricati delle attività di audit di sistema</w:t>
      </w:r>
      <w:r w:rsidR="00CE67CA">
        <w:rPr>
          <w:rFonts w:cs="Arial"/>
          <w:color w:val="000000"/>
          <w:sz w:val="21"/>
          <w:szCs w:val="21"/>
          <w:lang w:val="it-IT"/>
        </w:rPr>
        <w:t>,</w:t>
      </w:r>
      <w:r w:rsidRPr="00D158E4">
        <w:rPr>
          <w:rFonts w:cs="Arial"/>
          <w:color w:val="000000"/>
          <w:sz w:val="21"/>
          <w:szCs w:val="21"/>
          <w:lang w:val="it-IT"/>
        </w:rPr>
        <w:t xml:space="preserve">  audit sulle operazioni</w:t>
      </w:r>
      <w:r w:rsidR="00CE67CA">
        <w:rPr>
          <w:rFonts w:cs="Arial"/>
          <w:color w:val="000000"/>
          <w:sz w:val="21"/>
          <w:szCs w:val="21"/>
          <w:lang w:val="it-IT"/>
        </w:rPr>
        <w:t xml:space="preserve"> e audit dei conti</w:t>
      </w:r>
      <w:r w:rsidRPr="00D158E4">
        <w:rPr>
          <w:rFonts w:cs="Arial"/>
          <w:color w:val="000000"/>
          <w:sz w:val="21"/>
          <w:szCs w:val="21"/>
          <w:lang w:val="it-IT"/>
        </w:rPr>
        <w:t>, la metodologia di audit utilizzata in tali attività, il metodo relativo al campionamento per le attività di audit sulle operazioni e la pianificazione delle varie attività di controllo in relazione al periodo contabile corrente e ai due successivi, al fine di garantire che tutti gli organi soggetti all’audit siano coinvolti e che il controllo avvenga uniformemente durante l’</w:t>
      </w:r>
      <w:r w:rsidRPr="00D158E4">
        <w:rPr>
          <w:rFonts w:cs="Arial"/>
          <w:sz w:val="21"/>
          <w:szCs w:val="21"/>
          <w:lang w:val="it-IT"/>
        </w:rPr>
        <w:t>intera</w:t>
      </w:r>
      <w:r w:rsidRPr="00D158E4">
        <w:rPr>
          <w:rFonts w:cs="Arial"/>
          <w:color w:val="000000"/>
          <w:sz w:val="21"/>
          <w:szCs w:val="21"/>
          <w:lang w:val="it-IT"/>
        </w:rPr>
        <w:t xml:space="preserve"> programmazione.</w:t>
      </w:r>
    </w:p>
    <w:p w14:paraId="172D1967" w14:textId="545643EB" w:rsidR="003737C7" w:rsidRPr="00D158E4" w:rsidRDefault="003737C7" w:rsidP="00B400A3">
      <w:pPr>
        <w:pStyle w:val="Paragrafoelenco"/>
        <w:spacing w:before="60" w:after="60" w:line="276" w:lineRule="auto"/>
        <w:ind w:left="0"/>
        <w:contextualSpacing w:val="0"/>
        <w:jc w:val="both"/>
        <w:rPr>
          <w:rFonts w:cs="Arial"/>
          <w:color w:val="000000"/>
          <w:sz w:val="21"/>
          <w:szCs w:val="21"/>
          <w:lang w:val="it-IT"/>
        </w:rPr>
      </w:pPr>
      <w:r w:rsidRPr="00D158E4">
        <w:rPr>
          <w:rFonts w:cs="Arial"/>
          <w:color w:val="000000"/>
          <w:sz w:val="21"/>
          <w:szCs w:val="21"/>
          <w:lang w:val="it-IT"/>
        </w:rPr>
        <w:t>Lo scopo della Strategia di audit è quindi quello di pianificare tutte le attività connesse ai controlli che dovranno essere svolti dall’</w:t>
      </w:r>
      <w:r w:rsidR="00ED4DD6">
        <w:rPr>
          <w:rFonts w:cs="Arial"/>
          <w:color w:val="000000"/>
          <w:sz w:val="21"/>
          <w:szCs w:val="21"/>
          <w:lang w:val="it-IT"/>
        </w:rPr>
        <w:t>Autorità</w:t>
      </w:r>
      <w:r w:rsidR="00F738E0">
        <w:rPr>
          <w:rFonts w:cs="Arial"/>
          <w:color w:val="000000"/>
          <w:sz w:val="21"/>
          <w:szCs w:val="21"/>
          <w:lang w:val="it-IT"/>
        </w:rPr>
        <w:t xml:space="preserve"> di Audit</w:t>
      </w:r>
      <w:r w:rsidRPr="00D158E4">
        <w:rPr>
          <w:rFonts w:cs="Arial"/>
          <w:color w:val="000000"/>
          <w:sz w:val="21"/>
          <w:szCs w:val="21"/>
          <w:lang w:val="it-IT"/>
        </w:rPr>
        <w:t xml:space="preserve"> in modo da garantire, entro il 15 febbraio di ciascun esercizio, la presenta</w:t>
      </w:r>
      <w:r w:rsidR="00911FAD">
        <w:rPr>
          <w:rFonts w:cs="Arial"/>
          <w:color w:val="000000"/>
          <w:sz w:val="21"/>
          <w:szCs w:val="21"/>
          <w:lang w:val="it-IT"/>
        </w:rPr>
        <w:t>zione del Parere di audit e della R</w:t>
      </w:r>
      <w:r w:rsidRPr="00D158E4">
        <w:rPr>
          <w:rFonts w:cs="Arial"/>
          <w:color w:val="000000"/>
          <w:sz w:val="21"/>
          <w:szCs w:val="21"/>
          <w:lang w:val="it-IT"/>
        </w:rPr>
        <w:t xml:space="preserve">elazione di controllo </w:t>
      </w:r>
      <w:r w:rsidR="00911FAD">
        <w:rPr>
          <w:rFonts w:cs="Arial"/>
          <w:color w:val="000000"/>
          <w:sz w:val="21"/>
          <w:szCs w:val="21"/>
          <w:lang w:val="it-IT"/>
        </w:rPr>
        <w:t>annuale</w:t>
      </w:r>
      <w:r w:rsidRPr="00D158E4">
        <w:rPr>
          <w:rFonts w:cs="Arial"/>
          <w:color w:val="000000"/>
          <w:sz w:val="21"/>
          <w:szCs w:val="21"/>
          <w:lang w:val="it-IT"/>
        </w:rPr>
        <w:t xml:space="preserve">, sulla base delle attività di controllo svolte sui dati contenuti nei documenti di cui all’art. 59, paragrafo 5 lettera a) e b) del </w:t>
      </w:r>
      <w:r w:rsidR="00F738E0">
        <w:rPr>
          <w:rFonts w:cs="Arial"/>
          <w:color w:val="000000"/>
          <w:sz w:val="21"/>
          <w:szCs w:val="21"/>
          <w:lang w:val="it-IT"/>
        </w:rPr>
        <w:t xml:space="preserve">Reg. </w:t>
      </w:r>
      <w:r w:rsidRPr="00D158E4">
        <w:rPr>
          <w:rFonts w:cs="Arial"/>
          <w:color w:val="000000"/>
          <w:sz w:val="21"/>
          <w:szCs w:val="21"/>
          <w:lang w:val="it-IT"/>
        </w:rPr>
        <w:t xml:space="preserve">finanziario e delle verifiche svolte a livello di Sistema di </w:t>
      </w:r>
      <w:r w:rsidR="00672481">
        <w:rPr>
          <w:rFonts w:cs="Arial"/>
          <w:color w:val="000000"/>
          <w:sz w:val="21"/>
          <w:szCs w:val="21"/>
          <w:lang w:val="it-IT"/>
        </w:rPr>
        <w:t>g</w:t>
      </w:r>
      <w:r w:rsidRPr="00D158E4">
        <w:rPr>
          <w:rFonts w:cs="Arial"/>
          <w:color w:val="000000"/>
          <w:sz w:val="21"/>
          <w:szCs w:val="21"/>
          <w:lang w:val="it-IT"/>
        </w:rPr>
        <w:t xml:space="preserve">estione e </w:t>
      </w:r>
      <w:r w:rsidR="00672481">
        <w:rPr>
          <w:rFonts w:cs="Arial"/>
          <w:color w:val="000000"/>
          <w:sz w:val="21"/>
          <w:szCs w:val="21"/>
          <w:lang w:val="it-IT"/>
        </w:rPr>
        <w:t>c</w:t>
      </w:r>
      <w:r w:rsidRPr="00D158E4">
        <w:rPr>
          <w:rFonts w:cs="Arial"/>
          <w:color w:val="000000"/>
          <w:sz w:val="21"/>
          <w:szCs w:val="21"/>
          <w:lang w:val="it-IT"/>
        </w:rPr>
        <w:t>ontrollo e a livello di operazioni.</w:t>
      </w:r>
    </w:p>
    <w:p w14:paraId="38344455" w14:textId="2AE7056B" w:rsidR="003737C7" w:rsidRPr="00D158E4" w:rsidRDefault="003737C7" w:rsidP="00B400A3">
      <w:pPr>
        <w:pStyle w:val="Paragrafoelenco"/>
        <w:spacing w:before="60" w:after="60" w:line="276" w:lineRule="auto"/>
        <w:ind w:left="0"/>
        <w:contextualSpacing w:val="0"/>
        <w:jc w:val="both"/>
        <w:rPr>
          <w:rFonts w:cs="Arial"/>
          <w:color w:val="000000"/>
          <w:sz w:val="21"/>
          <w:szCs w:val="21"/>
          <w:lang w:val="it-IT"/>
        </w:rPr>
      </w:pPr>
      <w:r w:rsidRPr="00D158E4">
        <w:rPr>
          <w:rFonts w:cs="Arial"/>
          <w:color w:val="000000"/>
          <w:sz w:val="21"/>
          <w:szCs w:val="21"/>
          <w:lang w:val="it-IT"/>
        </w:rPr>
        <w:t>La Strategia di audit viene trasmessa alla Commissione</w:t>
      </w:r>
      <w:r w:rsidR="001272C2">
        <w:rPr>
          <w:rFonts w:cs="Arial"/>
          <w:color w:val="000000"/>
          <w:sz w:val="21"/>
          <w:szCs w:val="21"/>
          <w:lang w:val="it-IT"/>
        </w:rPr>
        <w:t>,</w:t>
      </w:r>
      <w:r w:rsidRPr="00D158E4">
        <w:rPr>
          <w:rFonts w:cs="Arial"/>
          <w:color w:val="000000"/>
          <w:sz w:val="21"/>
          <w:szCs w:val="21"/>
          <w:lang w:val="it-IT"/>
        </w:rPr>
        <w:t xml:space="preserve"> solo su richiesta da parte della stessa</w:t>
      </w:r>
      <w:r w:rsidR="001272C2">
        <w:rPr>
          <w:rFonts w:cs="Arial"/>
          <w:color w:val="000000"/>
          <w:sz w:val="21"/>
          <w:szCs w:val="21"/>
          <w:lang w:val="it-IT"/>
        </w:rPr>
        <w:t>,</w:t>
      </w:r>
      <w:r w:rsidRPr="00D158E4">
        <w:rPr>
          <w:rFonts w:cs="Arial"/>
          <w:color w:val="000000"/>
          <w:sz w:val="21"/>
          <w:szCs w:val="21"/>
          <w:lang w:val="it-IT"/>
        </w:rPr>
        <w:t xml:space="preserve"> e deve essere aggiornata e riesaminata con cadenza annuale a partire dal 2016 e fino al 2024 compreso, al fine di tener conto dei cambiamenti e delle evoluzioni relative agli organismi incaricati delle attività di audit di sistema</w:t>
      </w:r>
      <w:r w:rsidR="00CE67CA">
        <w:rPr>
          <w:rFonts w:cs="Arial"/>
          <w:color w:val="000000"/>
          <w:sz w:val="21"/>
          <w:szCs w:val="21"/>
          <w:lang w:val="it-IT"/>
        </w:rPr>
        <w:t>,</w:t>
      </w:r>
      <w:r w:rsidRPr="00D158E4">
        <w:rPr>
          <w:rFonts w:cs="Arial"/>
          <w:color w:val="000000"/>
          <w:sz w:val="21"/>
          <w:szCs w:val="21"/>
          <w:lang w:val="it-IT"/>
        </w:rPr>
        <w:t xml:space="preserve"> audit sulle operazioni</w:t>
      </w:r>
      <w:r w:rsidR="00CE67CA">
        <w:rPr>
          <w:rFonts w:cs="Arial"/>
          <w:color w:val="000000"/>
          <w:sz w:val="21"/>
          <w:szCs w:val="21"/>
          <w:lang w:val="it-IT"/>
        </w:rPr>
        <w:t xml:space="preserve"> e audit dei conti,</w:t>
      </w:r>
      <w:r w:rsidR="00CE67CA" w:rsidRPr="00D158E4">
        <w:rPr>
          <w:rFonts w:cs="Arial"/>
          <w:color w:val="000000"/>
          <w:sz w:val="21"/>
          <w:szCs w:val="21"/>
          <w:lang w:val="it-IT"/>
        </w:rPr>
        <w:t xml:space="preserve"> </w:t>
      </w:r>
      <w:r w:rsidRPr="00D158E4">
        <w:rPr>
          <w:rFonts w:cs="Arial"/>
          <w:color w:val="000000"/>
          <w:sz w:val="21"/>
          <w:szCs w:val="21"/>
          <w:lang w:val="it-IT"/>
        </w:rPr>
        <w:t>alla metodologia di audit, al metodo di campionamento e alla pianificazione delle varie attività di controllo in relazione al periodo contabile corrente e ai due successivi.</w:t>
      </w:r>
    </w:p>
    <w:p w14:paraId="482E4865" w14:textId="77777777" w:rsidR="003737C7" w:rsidRPr="00D158E4" w:rsidRDefault="003737C7" w:rsidP="00B400A3">
      <w:pPr>
        <w:pStyle w:val="Paragrafoelenco"/>
        <w:spacing w:before="60" w:after="60" w:line="276" w:lineRule="auto"/>
        <w:ind w:left="0"/>
        <w:contextualSpacing w:val="0"/>
        <w:jc w:val="both"/>
        <w:rPr>
          <w:rFonts w:cs="Arial"/>
          <w:color w:val="000000"/>
          <w:sz w:val="21"/>
          <w:szCs w:val="21"/>
          <w:lang w:val="it-IT"/>
        </w:rPr>
      </w:pPr>
      <w:r w:rsidRPr="00D158E4">
        <w:rPr>
          <w:rFonts w:cs="Arial"/>
          <w:color w:val="000000"/>
          <w:sz w:val="21"/>
          <w:szCs w:val="21"/>
          <w:lang w:val="it-IT"/>
        </w:rPr>
        <w:t>Tali variazioni possono essere conseguenza di:</w:t>
      </w:r>
    </w:p>
    <w:p w14:paraId="329C2A87" w14:textId="1D60F843" w:rsidR="003737C7" w:rsidRPr="00D158E4" w:rsidRDefault="003737C7" w:rsidP="005244A9">
      <w:pPr>
        <w:pStyle w:val="Paragrafoelenco"/>
        <w:numPr>
          <w:ilvl w:val="0"/>
          <w:numId w:val="139"/>
        </w:numPr>
        <w:spacing w:before="60" w:after="60" w:line="276" w:lineRule="auto"/>
        <w:ind w:left="567" w:hanging="567"/>
        <w:contextualSpacing w:val="0"/>
        <w:jc w:val="both"/>
        <w:rPr>
          <w:rFonts w:cs="Arial"/>
          <w:b/>
          <w:color w:val="000000"/>
          <w:sz w:val="21"/>
          <w:szCs w:val="21"/>
          <w:lang w:val="it-IT"/>
        </w:rPr>
      </w:pPr>
      <w:r w:rsidRPr="00D158E4">
        <w:rPr>
          <w:rFonts w:cs="Arial"/>
          <w:b/>
          <w:color w:val="000000"/>
          <w:sz w:val="21"/>
          <w:szCs w:val="21"/>
          <w:lang w:val="it-IT"/>
        </w:rPr>
        <w:t xml:space="preserve">Modifiche nel Sistema di </w:t>
      </w:r>
      <w:r w:rsidR="00672481">
        <w:rPr>
          <w:rFonts w:cs="Arial"/>
          <w:b/>
          <w:color w:val="000000"/>
          <w:sz w:val="21"/>
          <w:szCs w:val="21"/>
          <w:lang w:val="it-IT"/>
        </w:rPr>
        <w:t>g</w:t>
      </w:r>
      <w:r w:rsidRPr="00D158E4">
        <w:rPr>
          <w:rFonts w:cs="Arial"/>
          <w:b/>
          <w:color w:val="000000"/>
          <w:sz w:val="21"/>
          <w:szCs w:val="21"/>
          <w:lang w:val="it-IT"/>
        </w:rPr>
        <w:t xml:space="preserve">estione e </w:t>
      </w:r>
      <w:r w:rsidR="00672481">
        <w:rPr>
          <w:rFonts w:cs="Arial"/>
          <w:b/>
          <w:color w:val="000000"/>
          <w:sz w:val="21"/>
          <w:szCs w:val="21"/>
          <w:lang w:val="it-IT"/>
        </w:rPr>
        <w:t>c</w:t>
      </w:r>
      <w:r w:rsidRPr="00D158E4">
        <w:rPr>
          <w:rFonts w:cs="Arial"/>
          <w:b/>
          <w:color w:val="000000"/>
          <w:sz w:val="21"/>
          <w:szCs w:val="21"/>
          <w:lang w:val="it-IT"/>
        </w:rPr>
        <w:t>ontrollo, che possano avere effetti su:</w:t>
      </w:r>
    </w:p>
    <w:p w14:paraId="2C183CBC" w14:textId="05E60764" w:rsidR="003737C7" w:rsidRPr="00D158E4" w:rsidRDefault="003737C7" w:rsidP="005244A9">
      <w:pPr>
        <w:pStyle w:val="Paragrafoelenco"/>
        <w:numPr>
          <w:ilvl w:val="0"/>
          <w:numId w:val="140"/>
        </w:numPr>
        <w:spacing w:before="60" w:after="60" w:line="276" w:lineRule="auto"/>
        <w:contextualSpacing w:val="0"/>
        <w:jc w:val="both"/>
        <w:rPr>
          <w:rFonts w:cs="Arial"/>
          <w:color w:val="000000"/>
          <w:sz w:val="21"/>
          <w:szCs w:val="21"/>
          <w:lang w:val="it-IT"/>
        </w:rPr>
      </w:pPr>
      <w:r w:rsidRPr="00D158E4">
        <w:rPr>
          <w:rFonts w:cs="Arial"/>
          <w:color w:val="000000"/>
          <w:sz w:val="21"/>
          <w:szCs w:val="21"/>
          <w:lang w:val="it-IT"/>
        </w:rPr>
        <w:t>organizzazione dell’</w:t>
      </w:r>
      <w:r w:rsidR="00ED4DD6">
        <w:rPr>
          <w:rFonts w:cs="Arial"/>
          <w:color w:val="000000"/>
          <w:sz w:val="21"/>
          <w:szCs w:val="21"/>
          <w:lang w:val="it-IT"/>
        </w:rPr>
        <w:t>Autorità</w:t>
      </w:r>
      <w:r w:rsidR="00F738E0">
        <w:rPr>
          <w:rFonts w:cs="Arial"/>
          <w:color w:val="000000"/>
          <w:sz w:val="21"/>
          <w:szCs w:val="21"/>
          <w:lang w:val="it-IT"/>
        </w:rPr>
        <w:t xml:space="preserve"> di Audit</w:t>
      </w:r>
      <w:r w:rsidRPr="00D158E4">
        <w:rPr>
          <w:rFonts w:cs="Arial"/>
          <w:color w:val="000000"/>
          <w:sz w:val="21"/>
          <w:szCs w:val="21"/>
          <w:lang w:val="it-IT"/>
        </w:rPr>
        <w:t xml:space="preserve"> e degli organismi di audit;</w:t>
      </w:r>
    </w:p>
    <w:p w14:paraId="38DEBAE9" w14:textId="3F08F65A" w:rsidR="003737C7" w:rsidRPr="00D158E4" w:rsidRDefault="003737C7" w:rsidP="005244A9">
      <w:pPr>
        <w:pStyle w:val="Paragrafoelenco"/>
        <w:numPr>
          <w:ilvl w:val="0"/>
          <w:numId w:val="140"/>
        </w:numPr>
        <w:spacing w:before="60" w:after="60" w:line="276" w:lineRule="auto"/>
        <w:contextualSpacing w:val="0"/>
        <w:jc w:val="both"/>
        <w:rPr>
          <w:rFonts w:cs="Arial"/>
          <w:color w:val="000000"/>
          <w:sz w:val="21"/>
          <w:szCs w:val="21"/>
          <w:lang w:val="it-IT"/>
        </w:rPr>
      </w:pPr>
      <w:r w:rsidRPr="00D158E4">
        <w:rPr>
          <w:rFonts w:cs="Arial"/>
          <w:color w:val="000000"/>
          <w:sz w:val="21"/>
          <w:szCs w:val="21"/>
          <w:lang w:val="it-IT"/>
        </w:rPr>
        <w:t>funzioni e responsabilità dell’</w:t>
      </w:r>
      <w:r w:rsidR="00ED4DD6">
        <w:rPr>
          <w:rFonts w:cs="Arial"/>
          <w:color w:val="000000"/>
          <w:sz w:val="21"/>
          <w:szCs w:val="21"/>
          <w:lang w:val="it-IT"/>
        </w:rPr>
        <w:t>Autorità</w:t>
      </w:r>
      <w:r w:rsidR="00F738E0">
        <w:rPr>
          <w:rFonts w:cs="Arial"/>
          <w:color w:val="000000"/>
          <w:sz w:val="21"/>
          <w:szCs w:val="21"/>
          <w:lang w:val="it-IT"/>
        </w:rPr>
        <w:t xml:space="preserve"> di Audit</w:t>
      </w:r>
      <w:r w:rsidRPr="00D158E4">
        <w:rPr>
          <w:rFonts w:cs="Arial"/>
          <w:color w:val="000000"/>
          <w:sz w:val="21"/>
          <w:szCs w:val="21"/>
          <w:lang w:val="it-IT"/>
        </w:rPr>
        <w:t xml:space="preserve"> e/o di altri organismi di audit;</w:t>
      </w:r>
    </w:p>
    <w:p w14:paraId="53B5427A" w14:textId="48D03EEC" w:rsidR="003737C7" w:rsidRPr="00D158E4" w:rsidRDefault="003737C7" w:rsidP="005244A9">
      <w:pPr>
        <w:pStyle w:val="Paragrafoelenco"/>
        <w:numPr>
          <w:ilvl w:val="0"/>
          <w:numId w:val="140"/>
        </w:numPr>
        <w:spacing w:before="60" w:after="60" w:line="276" w:lineRule="auto"/>
        <w:contextualSpacing w:val="0"/>
        <w:jc w:val="both"/>
        <w:rPr>
          <w:rFonts w:cs="Arial"/>
          <w:color w:val="000000"/>
          <w:sz w:val="21"/>
          <w:szCs w:val="21"/>
          <w:lang w:val="it-IT"/>
        </w:rPr>
      </w:pPr>
      <w:r w:rsidRPr="00D158E4">
        <w:rPr>
          <w:rFonts w:cs="Arial"/>
          <w:color w:val="000000"/>
          <w:sz w:val="21"/>
          <w:szCs w:val="21"/>
          <w:lang w:val="it-IT"/>
        </w:rPr>
        <w:t>grado di indipendenza dell’</w:t>
      </w:r>
      <w:r w:rsidR="00ED4DD6">
        <w:rPr>
          <w:rFonts w:cs="Arial"/>
          <w:color w:val="000000"/>
          <w:sz w:val="21"/>
          <w:szCs w:val="21"/>
          <w:lang w:val="it-IT"/>
        </w:rPr>
        <w:t>Autorità</w:t>
      </w:r>
      <w:r w:rsidR="00F738E0">
        <w:rPr>
          <w:rFonts w:cs="Arial"/>
          <w:color w:val="000000"/>
          <w:sz w:val="21"/>
          <w:szCs w:val="21"/>
          <w:lang w:val="it-IT"/>
        </w:rPr>
        <w:t xml:space="preserve"> di Audit</w:t>
      </w:r>
      <w:r w:rsidRPr="00D158E4">
        <w:rPr>
          <w:rFonts w:cs="Arial"/>
          <w:color w:val="000000"/>
          <w:sz w:val="21"/>
          <w:szCs w:val="21"/>
          <w:lang w:val="it-IT"/>
        </w:rPr>
        <w:t xml:space="preserve"> dall’</w:t>
      </w:r>
      <w:r w:rsidR="00ED4DD6">
        <w:rPr>
          <w:rFonts w:cs="Arial"/>
          <w:color w:val="000000"/>
          <w:sz w:val="21"/>
          <w:szCs w:val="21"/>
          <w:lang w:val="it-IT"/>
        </w:rPr>
        <w:t>Autorità</w:t>
      </w:r>
      <w:r w:rsidRPr="00D158E4">
        <w:rPr>
          <w:rFonts w:cs="Arial"/>
          <w:color w:val="000000"/>
          <w:sz w:val="21"/>
          <w:szCs w:val="21"/>
          <w:lang w:val="it-IT"/>
        </w:rPr>
        <w:t xml:space="preserve"> di Gestione e/o di Certificazione;</w:t>
      </w:r>
    </w:p>
    <w:p w14:paraId="6BC4273F" w14:textId="4F834D43" w:rsidR="003737C7" w:rsidRPr="00D158E4" w:rsidRDefault="003737C7" w:rsidP="005244A9">
      <w:pPr>
        <w:pStyle w:val="Paragrafoelenco"/>
        <w:numPr>
          <w:ilvl w:val="0"/>
          <w:numId w:val="140"/>
        </w:numPr>
        <w:spacing w:before="60" w:after="60" w:line="276" w:lineRule="auto"/>
        <w:contextualSpacing w:val="0"/>
        <w:jc w:val="both"/>
        <w:rPr>
          <w:rFonts w:cs="Arial"/>
          <w:color w:val="000000"/>
          <w:sz w:val="21"/>
          <w:szCs w:val="21"/>
          <w:lang w:val="it-IT"/>
        </w:rPr>
      </w:pPr>
      <w:r w:rsidRPr="00D158E4">
        <w:rPr>
          <w:rFonts w:cs="Arial"/>
          <w:color w:val="000000"/>
          <w:sz w:val="21"/>
          <w:szCs w:val="21"/>
          <w:lang w:val="it-IT"/>
        </w:rPr>
        <w:t>grado di indipendenza degli organismi di audit dall’</w:t>
      </w:r>
      <w:r w:rsidR="00ED4DD6">
        <w:rPr>
          <w:rFonts w:cs="Arial"/>
          <w:color w:val="000000"/>
          <w:sz w:val="21"/>
          <w:szCs w:val="21"/>
          <w:lang w:val="it-IT"/>
        </w:rPr>
        <w:t>Autorità</w:t>
      </w:r>
      <w:r w:rsidRPr="00D158E4">
        <w:rPr>
          <w:rFonts w:cs="Arial"/>
          <w:color w:val="000000"/>
          <w:sz w:val="21"/>
          <w:szCs w:val="21"/>
          <w:lang w:val="it-IT"/>
        </w:rPr>
        <w:t xml:space="preserve"> di Gestione e/o di Certificazione;</w:t>
      </w:r>
    </w:p>
    <w:p w14:paraId="5F228F6D" w14:textId="345902EB" w:rsidR="003737C7" w:rsidRPr="00D158E4" w:rsidRDefault="003737C7" w:rsidP="005244A9">
      <w:pPr>
        <w:pStyle w:val="Paragrafoelenco"/>
        <w:numPr>
          <w:ilvl w:val="0"/>
          <w:numId w:val="140"/>
        </w:numPr>
        <w:spacing w:before="60" w:after="60" w:line="276" w:lineRule="auto"/>
        <w:contextualSpacing w:val="0"/>
        <w:jc w:val="both"/>
        <w:rPr>
          <w:rFonts w:cs="Arial"/>
          <w:color w:val="000000"/>
          <w:sz w:val="21"/>
          <w:szCs w:val="21"/>
          <w:lang w:val="it-IT"/>
        </w:rPr>
      </w:pPr>
      <w:r w:rsidRPr="00D158E4">
        <w:rPr>
          <w:rFonts w:cs="Arial"/>
          <w:color w:val="000000"/>
          <w:sz w:val="21"/>
          <w:szCs w:val="21"/>
          <w:lang w:val="it-IT"/>
        </w:rPr>
        <w:t>modifica dell’</w:t>
      </w:r>
      <w:r w:rsidR="00ED4DD6">
        <w:rPr>
          <w:rFonts w:cs="Arial"/>
          <w:color w:val="000000"/>
          <w:sz w:val="21"/>
          <w:szCs w:val="21"/>
          <w:lang w:val="it-IT"/>
        </w:rPr>
        <w:t>Autorità</w:t>
      </w:r>
      <w:r w:rsidRPr="00D158E4">
        <w:rPr>
          <w:rFonts w:cs="Arial"/>
          <w:color w:val="000000"/>
          <w:sz w:val="21"/>
          <w:szCs w:val="21"/>
          <w:lang w:val="it-IT"/>
        </w:rPr>
        <w:t xml:space="preserve"> di Gestione, dell’</w:t>
      </w:r>
      <w:r w:rsidR="00ED4DD6">
        <w:rPr>
          <w:rFonts w:cs="Arial"/>
          <w:color w:val="000000"/>
          <w:sz w:val="21"/>
          <w:szCs w:val="21"/>
          <w:lang w:val="it-IT"/>
        </w:rPr>
        <w:t>Autorità</w:t>
      </w:r>
      <w:r w:rsidRPr="00D158E4">
        <w:rPr>
          <w:rFonts w:cs="Arial"/>
          <w:color w:val="000000"/>
          <w:sz w:val="21"/>
          <w:szCs w:val="21"/>
          <w:lang w:val="it-IT"/>
        </w:rPr>
        <w:t xml:space="preserve"> di Certificazione e degli Organismi Intermedi da sottoporre ad audit;</w:t>
      </w:r>
    </w:p>
    <w:p w14:paraId="4BE52608" w14:textId="77777777" w:rsidR="003737C7" w:rsidRPr="00D158E4" w:rsidRDefault="003737C7" w:rsidP="005244A9">
      <w:pPr>
        <w:pStyle w:val="Paragrafoelenco"/>
        <w:numPr>
          <w:ilvl w:val="0"/>
          <w:numId w:val="140"/>
        </w:numPr>
        <w:spacing w:before="60" w:after="60" w:line="276" w:lineRule="auto"/>
        <w:contextualSpacing w:val="0"/>
        <w:jc w:val="both"/>
        <w:rPr>
          <w:rFonts w:cs="Arial"/>
          <w:color w:val="000000"/>
          <w:sz w:val="21"/>
          <w:szCs w:val="21"/>
          <w:lang w:val="it-IT"/>
        </w:rPr>
      </w:pPr>
      <w:r w:rsidRPr="00D158E4">
        <w:rPr>
          <w:rFonts w:cs="Arial"/>
          <w:color w:val="000000"/>
          <w:sz w:val="21"/>
          <w:szCs w:val="21"/>
          <w:lang w:val="it-IT"/>
        </w:rPr>
        <w:t>metodologia di audit con particolare riguardo alla valutazione dei rischi;</w:t>
      </w:r>
    </w:p>
    <w:p w14:paraId="30F0EE27" w14:textId="77777777" w:rsidR="003737C7" w:rsidRPr="00D158E4" w:rsidRDefault="003737C7" w:rsidP="005244A9">
      <w:pPr>
        <w:pStyle w:val="Paragrafoelenco"/>
        <w:numPr>
          <w:ilvl w:val="0"/>
          <w:numId w:val="140"/>
        </w:numPr>
        <w:spacing w:before="60" w:after="60" w:line="276" w:lineRule="auto"/>
        <w:contextualSpacing w:val="0"/>
        <w:jc w:val="both"/>
        <w:rPr>
          <w:rFonts w:cs="Arial"/>
          <w:color w:val="000000"/>
          <w:sz w:val="21"/>
          <w:szCs w:val="21"/>
          <w:lang w:val="it-IT"/>
        </w:rPr>
      </w:pPr>
      <w:r w:rsidRPr="00D158E4">
        <w:rPr>
          <w:rFonts w:cs="Arial"/>
          <w:color w:val="000000"/>
          <w:sz w:val="21"/>
          <w:szCs w:val="21"/>
          <w:lang w:val="it-IT"/>
        </w:rPr>
        <w:t>priorità e obiettivi di audit in conseguenza di una modifica della metodologia e dei risultati della valutazione dei rischi (questo elemento potrebbe comportare anche una modifica della calendarizzazione degli audit);</w:t>
      </w:r>
    </w:p>
    <w:p w14:paraId="25ED2191" w14:textId="7E0311EF" w:rsidR="003737C7" w:rsidRPr="00D158E4" w:rsidRDefault="003737C7" w:rsidP="005244A9">
      <w:pPr>
        <w:pStyle w:val="Paragrafoelenco"/>
        <w:numPr>
          <w:ilvl w:val="0"/>
          <w:numId w:val="140"/>
        </w:numPr>
        <w:spacing w:before="60" w:after="60" w:line="276" w:lineRule="auto"/>
        <w:contextualSpacing w:val="0"/>
        <w:jc w:val="both"/>
        <w:rPr>
          <w:rFonts w:cs="Arial"/>
          <w:color w:val="000000"/>
          <w:sz w:val="21"/>
          <w:szCs w:val="21"/>
          <w:lang w:val="it-IT"/>
        </w:rPr>
      </w:pPr>
      <w:r w:rsidRPr="00D158E4">
        <w:rPr>
          <w:rFonts w:cs="Arial"/>
          <w:color w:val="000000"/>
          <w:sz w:val="21"/>
          <w:szCs w:val="21"/>
          <w:lang w:val="it-IT"/>
        </w:rPr>
        <w:t xml:space="preserve">risultati dell’audit di sistema e del giudizio di affidabilità del Sistema di </w:t>
      </w:r>
      <w:r w:rsidR="00672481">
        <w:rPr>
          <w:rFonts w:cs="Arial"/>
          <w:color w:val="000000"/>
          <w:sz w:val="21"/>
          <w:szCs w:val="21"/>
          <w:lang w:val="it-IT"/>
        </w:rPr>
        <w:t>g</w:t>
      </w:r>
      <w:r w:rsidRPr="00D158E4">
        <w:rPr>
          <w:rFonts w:cs="Arial"/>
          <w:color w:val="000000"/>
          <w:sz w:val="21"/>
          <w:szCs w:val="21"/>
          <w:lang w:val="it-IT"/>
        </w:rPr>
        <w:t>est</w:t>
      </w:r>
      <w:r w:rsidR="00672481">
        <w:rPr>
          <w:rFonts w:cs="Arial"/>
          <w:color w:val="000000"/>
          <w:sz w:val="21"/>
          <w:szCs w:val="21"/>
          <w:lang w:val="it-IT"/>
        </w:rPr>
        <w:t>ione e c</w:t>
      </w:r>
      <w:r w:rsidRPr="00D158E4">
        <w:rPr>
          <w:rFonts w:cs="Arial"/>
          <w:color w:val="000000"/>
          <w:sz w:val="21"/>
          <w:szCs w:val="21"/>
          <w:lang w:val="it-IT"/>
        </w:rPr>
        <w:t>ontrollo;</w:t>
      </w:r>
    </w:p>
    <w:p w14:paraId="152D7186" w14:textId="77777777" w:rsidR="003737C7" w:rsidRDefault="003737C7" w:rsidP="005244A9">
      <w:pPr>
        <w:pStyle w:val="Paragrafoelenco"/>
        <w:numPr>
          <w:ilvl w:val="0"/>
          <w:numId w:val="140"/>
        </w:numPr>
        <w:spacing w:before="60" w:after="60" w:line="276" w:lineRule="auto"/>
        <w:contextualSpacing w:val="0"/>
        <w:jc w:val="both"/>
        <w:rPr>
          <w:rFonts w:cs="Arial"/>
          <w:color w:val="000000"/>
          <w:sz w:val="21"/>
          <w:szCs w:val="21"/>
          <w:lang w:val="it-IT"/>
        </w:rPr>
      </w:pPr>
      <w:r w:rsidRPr="00D158E4">
        <w:rPr>
          <w:rFonts w:cs="Arial"/>
          <w:color w:val="000000"/>
          <w:sz w:val="21"/>
          <w:szCs w:val="21"/>
          <w:lang w:val="it-IT"/>
        </w:rPr>
        <w:t>parametri di campionamento ed esecuzione degli audit sulle operazioni.</w:t>
      </w:r>
    </w:p>
    <w:p w14:paraId="4C0CF2DD" w14:textId="424E81D7" w:rsidR="00CE67CA" w:rsidRPr="00CE67CA" w:rsidRDefault="00CE67CA" w:rsidP="005244A9">
      <w:pPr>
        <w:pStyle w:val="Paragrafoelenco"/>
        <w:numPr>
          <w:ilvl w:val="0"/>
          <w:numId w:val="140"/>
        </w:numPr>
        <w:spacing w:before="60" w:after="60" w:line="276" w:lineRule="auto"/>
        <w:contextualSpacing w:val="0"/>
        <w:jc w:val="both"/>
        <w:rPr>
          <w:rFonts w:cs="Arial"/>
          <w:color w:val="000000"/>
          <w:sz w:val="21"/>
          <w:szCs w:val="21"/>
          <w:lang w:val="it-IT"/>
        </w:rPr>
      </w:pPr>
      <w:r w:rsidRPr="00CE67CA">
        <w:rPr>
          <w:rFonts w:cs="Arial"/>
          <w:color w:val="000000"/>
          <w:sz w:val="21"/>
          <w:szCs w:val="21"/>
          <w:lang w:val="it-IT"/>
        </w:rPr>
        <w:t xml:space="preserve">azioni correttive di cui all'art. 124 (5) </w:t>
      </w:r>
      <w:r w:rsidR="0069590F">
        <w:rPr>
          <w:rFonts w:cs="Arial"/>
          <w:color w:val="000000"/>
          <w:sz w:val="21"/>
          <w:szCs w:val="21"/>
          <w:lang w:val="it-IT"/>
        </w:rPr>
        <w:t xml:space="preserve">del </w:t>
      </w:r>
      <w:r w:rsidR="0069590F" w:rsidRPr="006D1803">
        <w:rPr>
          <w:rFonts w:eastAsiaTheme="minorHAnsi" w:cs="Arial"/>
          <w:sz w:val="21"/>
          <w:szCs w:val="21"/>
          <w:lang w:val="it-IT"/>
        </w:rPr>
        <w:t>Reg. (UE) n. 1303/2013</w:t>
      </w:r>
      <w:r w:rsidRPr="00CE67CA">
        <w:rPr>
          <w:rFonts w:cs="Arial"/>
          <w:color w:val="000000"/>
          <w:sz w:val="21"/>
          <w:szCs w:val="21"/>
          <w:lang w:val="it-IT"/>
        </w:rPr>
        <w:t xml:space="preserve"> relative alla procedura di designazion</w:t>
      </w:r>
      <w:r w:rsidR="006351D5">
        <w:rPr>
          <w:rFonts w:cs="Arial"/>
          <w:color w:val="000000"/>
          <w:sz w:val="21"/>
          <w:szCs w:val="21"/>
          <w:lang w:val="it-IT"/>
        </w:rPr>
        <w:t>e, così come evidenziato nella N</w:t>
      </w:r>
      <w:r w:rsidRPr="00CE67CA">
        <w:rPr>
          <w:rFonts w:cs="Arial"/>
          <w:color w:val="000000"/>
          <w:sz w:val="21"/>
          <w:szCs w:val="21"/>
          <w:lang w:val="it-IT"/>
        </w:rPr>
        <w:t>ota EGESIF</w:t>
      </w:r>
      <w:r w:rsidR="006351D5">
        <w:rPr>
          <w:rFonts w:cs="Arial"/>
          <w:color w:val="000000"/>
          <w:sz w:val="21"/>
          <w:szCs w:val="21"/>
          <w:lang w:val="it-IT"/>
        </w:rPr>
        <w:t xml:space="preserve"> </w:t>
      </w:r>
      <w:r w:rsidRPr="00CE67CA">
        <w:rPr>
          <w:rFonts w:cs="Arial"/>
          <w:color w:val="000000"/>
          <w:sz w:val="21"/>
          <w:szCs w:val="21"/>
          <w:lang w:val="it-IT"/>
        </w:rPr>
        <w:t>14-0011-02 final 27</w:t>
      </w:r>
      <w:r w:rsidR="006351D5">
        <w:rPr>
          <w:rFonts w:cs="Arial"/>
          <w:color w:val="000000"/>
          <w:sz w:val="21"/>
          <w:szCs w:val="21"/>
          <w:lang w:val="it-IT"/>
        </w:rPr>
        <w:t>.</w:t>
      </w:r>
      <w:r w:rsidRPr="00CE67CA">
        <w:rPr>
          <w:rFonts w:cs="Arial"/>
          <w:color w:val="000000"/>
          <w:sz w:val="21"/>
          <w:szCs w:val="21"/>
          <w:lang w:val="it-IT"/>
        </w:rPr>
        <w:t>08</w:t>
      </w:r>
      <w:r w:rsidR="006351D5">
        <w:rPr>
          <w:rFonts w:cs="Arial"/>
          <w:color w:val="000000"/>
          <w:sz w:val="21"/>
          <w:szCs w:val="21"/>
          <w:lang w:val="it-IT"/>
        </w:rPr>
        <w:t>.</w:t>
      </w:r>
      <w:r w:rsidRPr="00CE67CA">
        <w:rPr>
          <w:rFonts w:cs="Arial"/>
          <w:color w:val="000000"/>
          <w:sz w:val="21"/>
          <w:szCs w:val="21"/>
          <w:lang w:val="it-IT"/>
        </w:rPr>
        <w:t>2015.</w:t>
      </w:r>
    </w:p>
    <w:p w14:paraId="5113A233" w14:textId="77777777" w:rsidR="003737C7" w:rsidRPr="00D158E4" w:rsidRDefault="003737C7" w:rsidP="005244A9">
      <w:pPr>
        <w:pStyle w:val="Paragrafoelenco"/>
        <w:numPr>
          <w:ilvl w:val="0"/>
          <w:numId w:val="139"/>
        </w:numPr>
        <w:spacing w:before="60" w:after="60" w:line="276" w:lineRule="auto"/>
        <w:ind w:left="567" w:hanging="567"/>
        <w:contextualSpacing w:val="0"/>
        <w:jc w:val="both"/>
        <w:rPr>
          <w:rFonts w:cs="Arial"/>
          <w:b/>
          <w:color w:val="000000"/>
          <w:sz w:val="21"/>
          <w:szCs w:val="21"/>
          <w:lang w:val="it-IT"/>
        </w:rPr>
      </w:pPr>
      <w:r w:rsidRPr="00D158E4">
        <w:rPr>
          <w:rFonts w:cs="Arial"/>
          <w:b/>
          <w:color w:val="000000"/>
          <w:sz w:val="21"/>
          <w:szCs w:val="21"/>
          <w:lang w:val="it-IT"/>
        </w:rPr>
        <w:lastRenderedPageBreak/>
        <w:t>Risultati delle attività di audit condotte, che possono avere effetti su:</w:t>
      </w:r>
    </w:p>
    <w:p w14:paraId="79426C98" w14:textId="77777777" w:rsidR="003737C7" w:rsidRPr="00D158E4" w:rsidRDefault="003737C7" w:rsidP="005244A9">
      <w:pPr>
        <w:pStyle w:val="Paragrafoelenco"/>
        <w:numPr>
          <w:ilvl w:val="0"/>
          <w:numId w:val="141"/>
        </w:numPr>
        <w:spacing w:before="60" w:after="60" w:line="276" w:lineRule="auto"/>
        <w:contextualSpacing w:val="0"/>
        <w:jc w:val="both"/>
        <w:rPr>
          <w:rFonts w:cs="Arial"/>
          <w:color w:val="000000"/>
          <w:sz w:val="21"/>
          <w:szCs w:val="21"/>
          <w:lang w:val="it-IT"/>
        </w:rPr>
      </w:pPr>
      <w:r w:rsidRPr="00D158E4">
        <w:rPr>
          <w:rFonts w:cs="Arial"/>
          <w:color w:val="000000"/>
          <w:sz w:val="21"/>
          <w:szCs w:val="21"/>
          <w:lang w:val="it-IT"/>
        </w:rPr>
        <w:t>metodologia di audit con particolare riguardo alla valutazione dei rischi;</w:t>
      </w:r>
    </w:p>
    <w:p w14:paraId="044CFCE8" w14:textId="77777777" w:rsidR="003737C7" w:rsidRPr="00D158E4" w:rsidRDefault="003737C7" w:rsidP="005244A9">
      <w:pPr>
        <w:pStyle w:val="Paragrafoelenco"/>
        <w:numPr>
          <w:ilvl w:val="0"/>
          <w:numId w:val="141"/>
        </w:numPr>
        <w:spacing w:before="60" w:after="60" w:line="276" w:lineRule="auto"/>
        <w:contextualSpacing w:val="0"/>
        <w:jc w:val="both"/>
        <w:rPr>
          <w:rFonts w:cs="Arial"/>
          <w:color w:val="000000"/>
          <w:sz w:val="21"/>
          <w:szCs w:val="21"/>
          <w:lang w:val="it-IT"/>
        </w:rPr>
      </w:pPr>
      <w:r w:rsidRPr="00D158E4">
        <w:rPr>
          <w:rFonts w:cs="Arial"/>
          <w:color w:val="000000"/>
          <w:sz w:val="21"/>
          <w:szCs w:val="21"/>
          <w:lang w:val="it-IT"/>
        </w:rPr>
        <w:t>priorità e obiettivi di audit in conseguenza di una modifica della metodologia e dei risultati della valutazione dei rischi (questo elemento potrebbe comportare anche una modifica della calendarizzazione degli audit);</w:t>
      </w:r>
    </w:p>
    <w:p w14:paraId="188F0329" w14:textId="006E67D6" w:rsidR="003737C7" w:rsidRPr="00D158E4" w:rsidRDefault="003737C7" w:rsidP="005244A9">
      <w:pPr>
        <w:pStyle w:val="Paragrafoelenco"/>
        <w:numPr>
          <w:ilvl w:val="0"/>
          <w:numId w:val="141"/>
        </w:numPr>
        <w:spacing w:before="60" w:after="60" w:line="276" w:lineRule="auto"/>
        <w:contextualSpacing w:val="0"/>
        <w:jc w:val="both"/>
        <w:rPr>
          <w:rFonts w:cs="Arial"/>
          <w:color w:val="000000"/>
          <w:sz w:val="21"/>
          <w:szCs w:val="21"/>
          <w:lang w:val="it-IT"/>
        </w:rPr>
      </w:pPr>
      <w:r w:rsidRPr="00D158E4">
        <w:rPr>
          <w:rFonts w:cs="Arial"/>
          <w:color w:val="000000"/>
          <w:sz w:val="21"/>
          <w:szCs w:val="21"/>
          <w:lang w:val="it-IT"/>
        </w:rPr>
        <w:t>risultati dell’audit di sistema e del giudizio di affida</w:t>
      </w:r>
      <w:r w:rsidR="00672481">
        <w:rPr>
          <w:rFonts w:cs="Arial"/>
          <w:color w:val="000000"/>
          <w:sz w:val="21"/>
          <w:szCs w:val="21"/>
          <w:lang w:val="it-IT"/>
        </w:rPr>
        <w:t>bilità del Sistema di gestione e c</w:t>
      </w:r>
      <w:r w:rsidRPr="00D158E4">
        <w:rPr>
          <w:rFonts w:cs="Arial"/>
          <w:color w:val="000000"/>
          <w:sz w:val="21"/>
          <w:szCs w:val="21"/>
          <w:lang w:val="it-IT"/>
        </w:rPr>
        <w:t>ontrollo;</w:t>
      </w:r>
    </w:p>
    <w:p w14:paraId="4178FC2F" w14:textId="77777777" w:rsidR="003737C7" w:rsidRPr="00D158E4" w:rsidRDefault="003737C7" w:rsidP="005244A9">
      <w:pPr>
        <w:pStyle w:val="Paragrafoelenco"/>
        <w:numPr>
          <w:ilvl w:val="0"/>
          <w:numId w:val="141"/>
        </w:numPr>
        <w:spacing w:before="60" w:after="60" w:line="276" w:lineRule="auto"/>
        <w:contextualSpacing w:val="0"/>
        <w:jc w:val="both"/>
        <w:rPr>
          <w:rFonts w:cs="Arial"/>
          <w:color w:val="000000"/>
          <w:sz w:val="21"/>
          <w:szCs w:val="21"/>
          <w:lang w:val="it-IT"/>
        </w:rPr>
      </w:pPr>
      <w:r w:rsidRPr="00D158E4">
        <w:rPr>
          <w:rFonts w:cs="Arial"/>
          <w:color w:val="000000"/>
          <w:sz w:val="21"/>
          <w:szCs w:val="21"/>
          <w:lang w:val="it-IT"/>
        </w:rPr>
        <w:t>parametri di campionamento ed esecuzione degli audit sulle operazioni.</w:t>
      </w:r>
    </w:p>
    <w:p w14:paraId="226B5CC5" w14:textId="6B8D7260" w:rsidR="003737C7" w:rsidRPr="00D158E4" w:rsidRDefault="003737C7" w:rsidP="005244A9">
      <w:pPr>
        <w:pStyle w:val="Paragrafoelenco"/>
        <w:numPr>
          <w:ilvl w:val="0"/>
          <w:numId w:val="139"/>
        </w:numPr>
        <w:spacing w:before="60" w:after="60" w:line="276" w:lineRule="auto"/>
        <w:ind w:left="567" w:hanging="567"/>
        <w:contextualSpacing w:val="0"/>
        <w:jc w:val="both"/>
        <w:rPr>
          <w:rFonts w:cs="Arial"/>
          <w:b/>
          <w:color w:val="000000"/>
          <w:sz w:val="21"/>
          <w:szCs w:val="21"/>
          <w:lang w:val="it-IT"/>
        </w:rPr>
      </w:pPr>
      <w:r w:rsidRPr="00D158E4">
        <w:rPr>
          <w:rFonts w:cs="Arial"/>
          <w:b/>
          <w:color w:val="000000"/>
          <w:sz w:val="21"/>
          <w:szCs w:val="21"/>
          <w:lang w:val="it-IT"/>
        </w:rPr>
        <w:t>Risultati dei controlli effettuati dall’</w:t>
      </w:r>
      <w:r w:rsidR="00ED4DD6">
        <w:rPr>
          <w:rFonts w:cs="Arial"/>
          <w:b/>
          <w:color w:val="000000"/>
          <w:sz w:val="21"/>
          <w:szCs w:val="21"/>
          <w:lang w:val="it-IT"/>
        </w:rPr>
        <w:t>Autorità</w:t>
      </w:r>
      <w:r w:rsidRPr="00D158E4">
        <w:rPr>
          <w:rFonts w:cs="Arial"/>
          <w:b/>
          <w:color w:val="000000"/>
          <w:sz w:val="21"/>
          <w:szCs w:val="21"/>
          <w:lang w:val="it-IT"/>
        </w:rPr>
        <w:t xml:space="preserve"> di Gestione o di Certificazione che possano mettere in evidenza criticità con effetti su:</w:t>
      </w:r>
    </w:p>
    <w:p w14:paraId="0BD2B322" w14:textId="77777777" w:rsidR="003737C7" w:rsidRPr="00D158E4" w:rsidRDefault="003737C7" w:rsidP="005244A9">
      <w:pPr>
        <w:pStyle w:val="Paragrafoelenco"/>
        <w:numPr>
          <w:ilvl w:val="0"/>
          <w:numId w:val="142"/>
        </w:numPr>
        <w:spacing w:before="60" w:after="60" w:line="276" w:lineRule="auto"/>
        <w:contextualSpacing w:val="0"/>
        <w:jc w:val="both"/>
        <w:rPr>
          <w:rFonts w:cs="Arial"/>
          <w:color w:val="000000"/>
          <w:sz w:val="21"/>
          <w:szCs w:val="21"/>
          <w:lang w:val="it-IT"/>
        </w:rPr>
      </w:pPr>
      <w:r w:rsidRPr="00D158E4">
        <w:rPr>
          <w:rFonts w:cs="Arial"/>
          <w:color w:val="000000"/>
          <w:sz w:val="21"/>
          <w:szCs w:val="21"/>
          <w:lang w:val="it-IT"/>
        </w:rPr>
        <w:t>metodologia di campionamento con riguardo alla scelta del metodo di campionamento in funzione di tassi di errore attesi diversi da quanto previsto in sede di prima elaborazione della Strategia;</w:t>
      </w:r>
    </w:p>
    <w:p w14:paraId="2D2ED05B" w14:textId="77777777" w:rsidR="003737C7" w:rsidRPr="00D158E4" w:rsidRDefault="003737C7" w:rsidP="005244A9">
      <w:pPr>
        <w:pStyle w:val="Paragrafoelenco"/>
        <w:numPr>
          <w:ilvl w:val="0"/>
          <w:numId w:val="142"/>
        </w:numPr>
        <w:spacing w:before="60" w:after="60" w:line="276" w:lineRule="auto"/>
        <w:contextualSpacing w:val="0"/>
        <w:jc w:val="both"/>
        <w:rPr>
          <w:rFonts w:cs="Arial"/>
          <w:color w:val="000000"/>
          <w:sz w:val="21"/>
          <w:szCs w:val="21"/>
          <w:lang w:val="it-IT"/>
        </w:rPr>
      </w:pPr>
      <w:r w:rsidRPr="00D158E4">
        <w:rPr>
          <w:rFonts w:cs="Arial"/>
          <w:color w:val="000000"/>
          <w:sz w:val="21"/>
          <w:szCs w:val="21"/>
          <w:lang w:val="it-IT"/>
        </w:rPr>
        <w:t>esecuzione dell’audit sulle operazioni.</w:t>
      </w:r>
    </w:p>
    <w:p w14:paraId="1A56F2F0" w14:textId="2ECC41DB" w:rsidR="003737C7" w:rsidRPr="00D158E4" w:rsidRDefault="003737C7" w:rsidP="005244A9">
      <w:pPr>
        <w:pStyle w:val="Paragrafoelenco"/>
        <w:numPr>
          <w:ilvl w:val="0"/>
          <w:numId w:val="139"/>
        </w:numPr>
        <w:spacing w:before="60" w:after="60" w:line="276" w:lineRule="auto"/>
        <w:ind w:left="567" w:hanging="567"/>
        <w:contextualSpacing w:val="0"/>
        <w:jc w:val="both"/>
        <w:rPr>
          <w:rFonts w:cs="Arial"/>
          <w:b/>
          <w:color w:val="000000"/>
          <w:sz w:val="21"/>
          <w:szCs w:val="21"/>
          <w:lang w:val="it-IT"/>
        </w:rPr>
      </w:pPr>
      <w:r w:rsidRPr="00D158E4">
        <w:rPr>
          <w:rFonts w:cs="Arial"/>
          <w:b/>
          <w:color w:val="000000"/>
          <w:sz w:val="21"/>
          <w:szCs w:val="21"/>
          <w:lang w:val="it-IT"/>
        </w:rPr>
        <w:t>Risultati dei controlli effettuati da altri organismi di controllo</w:t>
      </w:r>
      <w:r>
        <w:rPr>
          <w:rFonts w:cs="Arial"/>
          <w:b/>
          <w:color w:val="000000"/>
          <w:sz w:val="21"/>
          <w:szCs w:val="21"/>
          <w:lang w:val="it-IT"/>
        </w:rPr>
        <w:t>, tra i quali la Commissione europea oppure la Corte dei Conti europea,</w:t>
      </w:r>
      <w:r w:rsidRPr="00D158E4">
        <w:rPr>
          <w:rFonts w:cs="Arial"/>
          <w:b/>
          <w:color w:val="000000"/>
          <w:sz w:val="21"/>
          <w:szCs w:val="21"/>
          <w:lang w:val="it-IT"/>
        </w:rPr>
        <w:t xml:space="preserve"> che possano mettere in evidenza cr</w:t>
      </w:r>
      <w:r w:rsidR="00672481">
        <w:rPr>
          <w:rFonts w:cs="Arial"/>
          <w:b/>
          <w:color w:val="000000"/>
          <w:sz w:val="21"/>
          <w:szCs w:val="21"/>
          <w:lang w:val="it-IT"/>
        </w:rPr>
        <w:t>iticità relative al Sistema di gestione e c</w:t>
      </w:r>
      <w:r w:rsidRPr="00D158E4">
        <w:rPr>
          <w:rFonts w:cs="Arial"/>
          <w:b/>
          <w:color w:val="000000"/>
          <w:sz w:val="21"/>
          <w:szCs w:val="21"/>
          <w:lang w:val="it-IT"/>
        </w:rPr>
        <w:t>ontrollo o alle operazioni con effetti su:</w:t>
      </w:r>
    </w:p>
    <w:p w14:paraId="14B2A30D" w14:textId="77777777" w:rsidR="003737C7" w:rsidRPr="00D158E4" w:rsidRDefault="003737C7" w:rsidP="005244A9">
      <w:pPr>
        <w:pStyle w:val="Paragrafoelenco"/>
        <w:numPr>
          <w:ilvl w:val="0"/>
          <w:numId w:val="143"/>
        </w:numPr>
        <w:spacing w:before="60" w:after="60" w:line="276" w:lineRule="auto"/>
        <w:contextualSpacing w:val="0"/>
        <w:jc w:val="both"/>
        <w:rPr>
          <w:rFonts w:cs="Arial"/>
          <w:color w:val="000000"/>
          <w:sz w:val="21"/>
          <w:szCs w:val="21"/>
          <w:lang w:val="it-IT"/>
        </w:rPr>
      </w:pPr>
      <w:r w:rsidRPr="00D158E4">
        <w:rPr>
          <w:rFonts w:cs="Arial"/>
          <w:color w:val="000000"/>
          <w:sz w:val="21"/>
          <w:szCs w:val="21"/>
          <w:lang w:val="it-IT"/>
        </w:rPr>
        <w:t>metodologia di audit con particolare riguardo alla valutazione dei rischi;</w:t>
      </w:r>
    </w:p>
    <w:p w14:paraId="2425F69A" w14:textId="77777777" w:rsidR="003737C7" w:rsidRPr="00D158E4" w:rsidRDefault="003737C7" w:rsidP="005244A9">
      <w:pPr>
        <w:pStyle w:val="Paragrafoelenco"/>
        <w:numPr>
          <w:ilvl w:val="0"/>
          <w:numId w:val="143"/>
        </w:numPr>
        <w:spacing w:before="60" w:after="60" w:line="276" w:lineRule="auto"/>
        <w:contextualSpacing w:val="0"/>
        <w:jc w:val="both"/>
        <w:rPr>
          <w:rFonts w:cs="Arial"/>
          <w:color w:val="000000"/>
          <w:sz w:val="21"/>
          <w:szCs w:val="21"/>
          <w:lang w:val="it-IT"/>
        </w:rPr>
      </w:pPr>
      <w:r w:rsidRPr="00D158E4">
        <w:rPr>
          <w:rFonts w:cs="Arial"/>
          <w:color w:val="000000"/>
          <w:sz w:val="21"/>
          <w:szCs w:val="21"/>
          <w:lang w:val="it-IT"/>
        </w:rPr>
        <w:t>priorità e obiettivi di audit in conseguenza di una modifica della metodologia e dei risultati della valutazione dei rischi (questo elemento potrebbe comportare anche una modifica della calendarizzazione degli audit);</w:t>
      </w:r>
    </w:p>
    <w:p w14:paraId="5F72335B" w14:textId="253DCE09" w:rsidR="003737C7" w:rsidRPr="00D158E4" w:rsidRDefault="003737C7" w:rsidP="005244A9">
      <w:pPr>
        <w:pStyle w:val="Paragrafoelenco"/>
        <w:numPr>
          <w:ilvl w:val="0"/>
          <w:numId w:val="143"/>
        </w:numPr>
        <w:spacing w:before="60" w:after="60" w:line="276" w:lineRule="auto"/>
        <w:contextualSpacing w:val="0"/>
        <w:jc w:val="both"/>
        <w:rPr>
          <w:rFonts w:cs="Arial"/>
          <w:color w:val="000000"/>
          <w:sz w:val="21"/>
          <w:szCs w:val="21"/>
          <w:lang w:val="it-IT"/>
        </w:rPr>
      </w:pPr>
      <w:r w:rsidRPr="00D158E4">
        <w:rPr>
          <w:rFonts w:cs="Arial"/>
          <w:color w:val="000000"/>
          <w:sz w:val="21"/>
          <w:szCs w:val="21"/>
          <w:lang w:val="it-IT"/>
        </w:rPr>
        <w:t xml:space="preserve">risultati dell’audit di sistema e del giudizio </w:t>
      </w:r>
      <w:r w:rsidR="00672481">
        <w:rPr>
          <w:rFonts w:cs="Arial"/>
          <w:color w:val="000000"/>
          <w:sz w:val="21"/>
          <w:szCs w:val="21"/>
          <w:lang w:val="it-IT"/>
        </w:rPr>
        <w:t>di affidabilità del Sistema di gestione e c</w:t>
      </w:r>
      <w:r w:rsidRPr="00D158E4">
        <w:rPr>
          <w:rFonts w:cs="Arial"/>
          <w:color w:val="000000"/>
          <w:sz w:val="21"/>
          <w:szCs w:val="21"/>
          <w:lang w:val="it-IT"/>
        </w:rPr>
        <w:t>ontrollo;</w:t>
      </w:r>
    </w:p>
    <w:p w14:paraId="3B2919DA" w14:textId="77777777" w:rsidR="003737C7" w:rsidRPr="00D158E4" w:rsidRDefault="003737C7" w:rsidP="005244A9">
      <w:pPr>
        <w:pStyle w:val="Paragrafoelenco"/>
        <w:numPr>
          <w:ilvl w:val="0"/>
          <w:numId w:val="143"/>
        </w:numPr>
        <w:spacing w:before="60" w:after="60" w:line="276" w:lineRule="auto"/>
        <w:contextualSpacing w:val="0"/>
        <w:jc w:val="both"/>
        <w:rPr>
          <w:rFonts w:cs="Arial"/>
          <w:color w:val="000000"/>
          <w:sz w:val="21"/>
          <w:szCs w:val="21"/>
          <w:lang w:val="it-IT"/>
        </w:rPr>
      </w:pPr>
      <w:r w:rsidRPr="00D158E4">
        <w:rPr>
          <w:rFonts w:cs="Arial"/>
          <w:color w:val="000000"/>
          <w:sz w:val="21"/>
          <w:szCs w:val="21"/>
          <w:lang w:val="it-IT"/>
        </w:rPr>
        <w:t>parametri di campionamento ed esecuzione degli audit sulle operazioni.</w:t>
      </w:r>
    </w:p>
    <w:p w14:paraId="2E1A9C6D" w14:textId="2A0F333C" w:rsidR="003737C7" w:rsidRPr="00D158E4" w:rsidRDefault="003737C7" w:rsidP="005244A9">
      <w:pPr>
        <w:pStyle w:val="Paragrafoelenco"/>
        <w:numPr>
          <w:ilvl w:val="0"/>
          <w:numId w:val="139"/>
        </w:numPr>
        <w:spacing w:before="60" w:after="60" w:line="276" w:lineRule="auto"/>
        <w:ind w:left="567" w:hanging="567"/>
        <w:contextualSpacing w:val="0"/>
        <w:jc w:val="both"/>
        <w:rPr>
          <w:rFonts w:cs="Arial"/>
          <w:color w:val="000000"/>
          <w:sz w:val="21"/>
          <w:szCs w:val="21"/>
          <w:lang w:val="it-IT"/>
        </w:rPr>
      </w:pPr>
      <w:r w:rsidRPr="00D158E4">
        <w:rPr>
          <w:rFonts w:cs="Arial"/>
          <w:b/>
          <w:color w:val="000000"/>
          <w:sz w:val="21"/>
          <w:szCs w:val="21"/>
          <w:lang w:val="it-IT"/>
        </w:rPr>
        <w:t xml:space="preserve">Risultati dei controlli effettuati dall’AdA sui conti relativi alle spese sostenute durante il periodo contabile di riferimento e sul riepilogo annuale delle relazioni finali di revisione contabile e dei controlli effettuati, ai sensi dell’art. 59, paragrafo 5, lettera a) e b) del </w:t>
      </w:r>
      <w:r w:rsidR="00F738E0">
        <w:rPr>
          <w:rFonts w:cs="Arial"/>
          <w:b/>
          <w:color w:val="000000"/>
          <w:sz w:val="21"/>
          <w:szCs w:val="21"/>
          <w:lang w:val="it-IT"/>
        </w:rPr>
        <w:t xml:space="preserve">Reg. </w:t>
      </w:r>
      <w:r w:rsidRPr="00D158E4">
        <w:rPr>
          <w:rFonts w:cs="Arial"/>
          <w:b/>
          <w:color w:val="000000"/>
          <w:sz w:val="21"/>
          <w:szCs w:val="21"/>
          <w:lang w:val="it-IT"/>
        </w:rPr>
        <w:t>finanziario</w:t>
      </w:r>
      <w:r>
        <w:rPr>
          <w:rFonts w:cs="Arial"/>
          <w:b/>
          <w:color w:val="000000"/>
          <w:sz w:val="21"/>
          <w:szCs w:val="21"/>
          <w:lang w:val="it-IT"/>
        </w:rPr>
        <w:t>, eseguiti:</w:t>
      </w:r>
    </w:p>
    <w:p w14:paraId="4DEFCA81" w14:textId="77777777" w:rsidR="003737C7" w:rsidRDefault="003737C7" w:rsidP="005244A9">
      <w:pPr>
        <w:pStyle w:val="Paragrafoelenco"/>
        <w:numPr>
          <w:ilvl w:val="0"/>
          <w:numId w:val="139"/>
        </w:numPr>
        <w:spacing w:before="60" w:after="60" w:line="276" w:lineRule="auto"/>
        <w:ind w:left="1134" w:hanging="425"/>
        <w:contextualSpacing w:val="0"/>
        <w:jc w:val="both"/>
        <w:rPr>
          <w:rFonts w:cs="Arial"/>
          <w:color w:val="000000"/>
          <w:sz w:val="21"/>
          <w:szCs w:val="21"/>
          <w:lang w:val="it-IT"/>
        </w:rPr>
      </w:pPr>
      <w:r>
        <w:rPr>
          <w:rFonts w:cs="Arial"/>
          <w:color w:val="000000"/>
          <w:sz w:val="21"/>
          <w:szCs w:val="21"/>
          <w:lang w:val="it-IT"/>
        </w:rPr>
        <w:t>nel corso degli audit di sistema sull’AdC;</w:t>
      </w:r>
    </w:p>
    <w:p w14:paraId="03388697" w14:textId="08EDC92C" w:rsidR="003737C7" w:rsidRPr="00D158E4" w:rsidRDefault="003737C7" w:rsidP="005244A9">
      <w:pPr>
        <w:pStyle w:val="Paragrafoelenco"/>
        <w:numPr>
          <w:ilvl w:val="0"/>
          <w:numId w:val="139"/>
        </w:numPr>
        <w:spacing w:before="60" w:after="60" w:line="276" w:lineRule="auto"/>
        <w:ind w:left="1134" w:hanging="425"/>
        <w:contextualSpacing w:val="0"/>
        <w:jc w:val="both"/>
        <w:rPr>
          <w:rFonts w:cs="Arial"/>
          <w:color w:val="000000"/>
          <w:sz w:val="21"/>
          <w:szCs w:val="21"/>
          <w:lang w:val="it-IT"/>
        </w:rPr>
      </w:pPr>
      <w:r>
        <w:rPr>
          <w:rFonts w:cs="Arial"/>
          <w:color w:val="000000"/>
          <w:sz w:val="21"/>
          <w:szCs w:val="21"/>
          <w:lang w:val="it-IT"/>
        </w:rPr>
        <w:t>nel</w:t>
      </w:r>
      <w:r w:rsidR="00CD25E4">
        <w:rPr>
          <w:rFonts w:cs="Arial"/>
          <w:color w:val="000000"/>
          <w:sz w:val="21"/>
          <w:szCs w:val="21"/>
          <w:lang w:val="it-IT"/>
        </w:rPr>
        <w:t xml:space="preserve"> </w:t>
      </w:r>
      <w:r>
        <w:rPr>
          <w:rFonts w:cs="Arial"/>
          <w:color w:val="000000"/>
          <w:sz w:val="21"/>
          <w:szCs w:val="21"/>
          <w:lang w:val="it-IT"/>
        </w:rPr>
        <w:t>corso dell’esame dei Conti trasmessi dall’AdC</w:t>
      </w:r>
      <w:r w:rsidR="00893334">
        <w:rPr>
          <w:rFonts w:cs="Arial"/>
          <w:color w:val="000000"/>
          <w:sz w:val="21"/>
          <w:szCs w:val="21"/>
          <w:lang w:val="it-IT"/>
        </w:rPr>
        <w:t xml:space="preserve"> ai fini dell’elaborazione del P</w:t>
      </w:r>
      <w:r>
        <w:rPr>
          <w:rFonts w:cs="Arial"/>
          <w:color w:val="000000"/>
          <w:sz w:val="21"/>
          <w:szCs w:val="21"/>
          <w:lang w:val="it-IT"/>
        </w:rPr>
        <w:t>arere annuale.</w:t>
      </w:r>
    </w:p>
    <w:p w14:paraId="2A900C86" w14:textId="77777777" w:rsidR="003737C7" w:rsidRPr="00D158E4" w:rsidRDefault="003737C7" w:rsidP="005244A9">
      <w:pPr>
        <w:pStyle w:val="Paragrafoelenco"/>
        <w:numPr>
          <w:ilvl w:val="0"/>
          <w:numId w:val="139"/>
        </w:numPr>
        <w:spacing w:before="60" w:after="60" w:line="276" w:lineRule="auto"/>
        <w:ind w:left="567" w:hanging="567"/>
        <w:contextualSpacing w:val="0"/>
        <w:jc w:val="both"/>
        <w:rPr>
          <w:rFonts w:cs="Arial"/>
          <w:b/>
          <w:color w:val="000000"/>
          <w:sz w:val="21"/>
          <w:szCs w:val="21"/>
          <w:lang w:val="it-IT"/>
        </w:rPr>
      </w:pPr>
      <w:r w:rsidRPr="00D158E4">
        <w:rPr>
          <w:rFonts w:cs="Arial"/>
          <w:b/>
          <w:color w:val="000000"/>
          <w:sz w:val="21"/>
          <w:szCs w:val="21"/>
          <w:lang w:val="it-IT"/>
        </w:rPr>
        <w:t>Qualunque altro evento ordinario o straordinario che possa in qualche modo incidere su uno o più elementi della Strategia di audit:</w:t>
      </w:r>
    </w:p>
    <w:p w14:paraId="733D36F6" w14:textId="77777777" w:rsidR="003737C7" w:rsidRPr="00D158E4" w:rsidRDefault="003737C7" w:rsidP="005244A9">
      <w:pPr>
        <w:pStyle w:val="Paragrafoelenco"/>
        <w:numPr>
          <w:ilvl w:val="0"/>
          <w:numId w:val="144"/>
        </w:numPr>
        <w:spacing w:before="60" w:after="60" w:line="276" w:lineRule="auto"/>
        <w:ind w:left="1134" w:hanging="425"/>
        <w:contextualSpacing w:val="0"/>
        <w:jc w:val="both"/>
        <w:rPr>
          <w:rFonts w:cs="Arial"/>
          <w:color w:val="000000"/>
          <w:sz w:val="21"/>
          <w:szCs w:val="21"/>
          <w:lang w:val="it-IT"/>
        </w:rPr>
      </w:pPr>
      <w:r w:rsidRPr="00D158E4">
        <w:rPr>
          <w:rFonts w:cs="Arial"/>
          <w:color w:val="000000"/>
          <w:sz w:val="21"/>
          <w:szCs w:val="21"/>
          <w:lang w:val="it-IT"/>
        </w:rPr>
        <w:t>modifica del quadro normativo nazionale;</w:t>
      </w:r>
    </w:p>
    <w:p w14:paraId="0E727AC0" w14:textId="77777777" w:rsidR="003737C7" w:rsidRPr="00D158E4" w:rsidRDefault="003737C7" w:rsidP="005244A9">
      <w:pPr>
        <w:pStyle w:val="Paragrafoelenco"/>
        <w:numPr>
          <w:ilvl w:val="0"/>
          <w:numId w:val="144"/>
        </w:numPr>
        <w:spacing w:before="60" w:after="60" w:line="276" w:lineRule="auto"/>
        <w:ind w:left="1134" w:hanging="425"/>
        <w:contextualSpacing w:val="0"/>
        <w:jc w:val="both"/>
        <w:rPr>
          <w:rFonts w:cs="Arial"/>
          <w:color w:val="000000"/>
          <w:sz w:val="21"/>
          <w:szCs w:val="21"/>
          <w:lang w:val="it-IT"/>
        </w:rPr>
      </w:pPr>
      <w:r w:rsidRPr="00D158E4">
        <w:rPr>
          <w:rFonts w:cs="Arial"/>
          <w:color w:val="000000"/>
          <w:sz w:val="21"/>
          <w:szCs w:val="21"/>
          <w:lang w:val="it-IT"/>
        </w:rPr>
        <w:t>modifica delle risorse umane utilizzate nell’attività di audit in termini di auditor/giorni o di profil</w:t>
      </w:r>
      <w:r>
        <w:rPr>
          <w:rFonts w:cs="Arial"/>
          <w:color w:val="000000"/>
          <w:sz w:val="21"/>
          <w:szCs w:val="21"/>
          <w:lang w:val="it-IT"/>
        </w:rPr>
        <w:t>i</w:t>
      </w:r>
      <w:r w:rsidRPr="00D158E4">
        <w:rPr>
          <w:rFonts w:cs="Arial"/>
          <w:color w:val="000000"/>
          <w:sz w:val="21"/>
          <w:szCs w:val="21"/>
          <w:lang w:val="it-IT"/>
        </w:rPr>
        <w:t xml:space="preserve"> professional</w:t>
      </w:r>
      <w:r>
        <w:rPr>
          <w:rFonts w:cs="Arial"/>
          <w:color w:val="000000"/>
          <w:sz w:val="21"/>
          <w:szCs w:val="21"/>
          <w:lang w:val="it-IT"/>
        </w:rPr>
        <w:t>i</w:t>
      </w:r>
      <w:r w:rsidRPr="00D158E4">
        <w:rPr>
          <w:rFonts w:cs="Arial"/>
          <w:color w:val="000000"/>
          <w:sz w:val="21"/>
          <w:szCs w:val="21"/>
          <w:lang w:val="it-IT"/>
        </w:rPr>
        <w:t>.</w:t>
      </w:r>
    </w:p>
    <w:p w14:paraId="01D9CFB7" w14:textId="6EE57407" w:rsidR="003737C7" w:rsidRPr="00D158E4" w:rsidRDefault="003737C7" w:rsidP="00B400A3">
      <w:pPr>
        <w:spacing w:before="60" w:after="60" w:line="276" w:lineRule="auto"/>
        <w:jc w:val="both"/>
        <w:rPr>
          <w:rFonts w:ascii="Arial" w:hAnsi="Arial" w:cs="Arial"/>
          <w:color w:val="000000"/>
          <w:sz w:val="21"/>
          <w:szCs w:val="21"/>
        </w:rPr>
      </w:pPr>
      <w:r w:rsidRPr="00D158E4">
        <w:rPr>
          <w:rFonts w:ascii="Arial" w:hAnsi="Arial" w:cs="Arial"/>
          <w:color w:val="000000"/>
          <w:sz w:val="21"/>
          <w:szCs w:val="21"/>
        </w:rPr>
        <w:t xml:space="preserve">L’eventuale aggiornamento della Strategia di audit deve essere inserito nel RAC, come previsto dalla </w:t>
      </w:r>
      <w:r w:rsidR="00D65EAA" w:rsidRPr="005B1FDF">
        <w:rPr>
          <w:rFonts w:ascii="Arial" w:hAnsi="Arial" w:cs="Arial"/>
          <w:color w:val="000000"/>
          <w:sz w:val="21"/>
          <w:szCs w:val="21"/>
        </w:rPr>
        <w:t>“</w:t>
      </w:r>
      <w:r w:rsidR="00D65EAA" w:rsidRPr="005B1FDF">
        <w:rPr>
          <w:rFonts w:ascii="Arial" w:hAnsi="Arial" w:cs="Arial"/>
          <w:i/>
          <w:color w:val="000000"/>
          <w:sz w:val="21"/>
          <w:szCs w:val="21"/>
        </w:rPr>
        <w:t>Guidance for Member States on Annual Control Report and Audit Opinion</w:t>
      </w:r>
      <w:r w:rsidR="00D65EAA" w:rsidRPr="005B1FDF">
        <w:rPr>
          <w:rFonts w:ascii="Arial" w:hAnsi="Arial" w:cs="Arial"/>
          <w:color w:val="000000"/>
          <w:sz w:val="21"/>
          <w:szCs w:val="21"/>
        </w:rPr>
        <w:t>”</w:t>
      </w:r>
      <w:r w:rsidR="007B763F">
        <w:rPr>
          <w:rStyle w:val="Rimandonotaapidipagina"/>
          <w:rFonts w:ascii="Arial" w:hAnsi="Arial" w:cs="Arial"/>
          <w:color w:val="000000"/>
          <w:sz w:val="21"/>
          <w:szCs w:val="21"/>
        </w:rPr>
        <w:footnoteReference w:id="25"/>
      </w:r>
      <w:r w:rsidRPr="00D158E4">
        <w:rPr>
          <w:rFonts w:ascii="Arial" w:hAnsi="Arial" w:cs="Arial"/>
          <w:color w:val="000000"/>
          <w:sz w:val="21"/>
          <w:szCs w:val="21"/>
        </w:rPr>
        <w:t>,</w:t>
      </w:r>
      <w:r>
        <w:rPr>
          <w:rFonts w:ascii="Arial" w:hAnsi="Arial" w:cs="Arial"/>
          <w:color w:val="000000"/>
          <w:sz w:val="21"/>
          <w:szCs w:val="21"/>
        </w:rPr>
        <w:t xml:space="preserve"> </w:t>
      </w:r>
      <w:r w:rsidRPr="00D158E4">
        <w:rPr>
          <w:rFonts w:ascii="Arial" w:hAnsi="Arial" w:cs="Arial"/>
          <w:color w:val="000000"/>
          <w:sz w:val="21"/>
          <w:szCs w:val="21"/>
        </w:rPr>
        <w:t>riportando gli eventuali cambiamenti apportati alla Strategia di audit e le relative motivazioni.</w:t>
      </w:r>
    </w:p>
    <w:p w14:paraId="1C024339" w14:textId="06132CEB" w:rsidR="003737C7" w:rsidRPr="00D158E4" w:rsidRDefault="003737C7" w:rsidP="00B400A3">
      <w:pPr>
        <w:spacing w:before="60" w:after="60" w:line="276" w:lineRule="auto"/>
        <w:jc w:val="both"/>
        <w:rPr>
          <w:rFonts w:ascii="Arial" w:eastAsia="Times New Roman" w:hAnsi="Arial" w:cs="Arial"/>
          <w:color w:val="000000"/>
          <w:sz w:val="21"/>
          <w:szCs w:val="21"/>
          <w:lang w:eastAsia="it-IT"/>
        </w:rPr>
      </w:pPr>
      <w:r w:rsidRPr="00D158E4">
        <w:rPr>
          <w:rFonts w:ascii="Arial" w:eastAsia="Times New Roman" w:hAnsi="Arial" w:cs="Arial"/>
          <w:color w:val="000000"/>
          <w:sz w:val="21"/>
          <w:szCs w:val="21"/>
          <w:lang w:eastAsia="it-IT"/>
        </w:rPr>
        <w:lastRenderedPageBreak/>
        <w:t xml:space="preserve">Nel caso in cui si applichi un sistema comune di gestione e controllo a più </w:t>
      </w:r>
      <w:r w:rsidR="0072037E">
        <w:rPr>
          <w:rFonts w:ascii="Arial" w:eastAsia="Times New Roman" w:hAnsi="Arial" w:cs="Arial"/>
          <w:color w:val="000000"/>
          <w:sz w:val="21"/>
          <w:szCs w:val="21"/>
          <w:lang w:eastAsia="it-IT"/>
        </w:rPr>
        <w:t>Programmi Operativi</w:t>
      </w:r>
      <w:r w:rsidRPr="00D158E4">
        <w:rPr>
          <w:rFonts w:ascii="Arial" w:eastAsia="Times New Roman" w:hAnsi="Arial" w:cs="Arial"/>
          <w:color w:val="000000"/>
          <w:sz w:val="21"/>
          <w:szCs w:val="21"/>
          <w:lang w:eastAsia="it-IT"/>
        </w:rPr>
        <w:t xml:space="preserve">, è possibile preparare un'unica </w:t>
      </w:r>
      <w:r w:rsidR="00771877">
        <w:rPr>
          <w:rFonts w:ascii="Arial" w:eastAsia="Times New Roman" w:hAnsi="Arial" w:cs="Arial"/>
          <w:color w:val="000000"/>
          <w:sz w:val="21"/>
          <w:szCs w:val="21"/>
          <w:lang w:eastAsia="it-IT"/>
        </w:rPr>
        <w:t>Strategia</w:t>
      </w:r>
      <w:r w:rsidRPr="00D158E4">
        <w:rPr>
          <w:rFonts w:ascii="Arial" w:eastAsia="Times New Roman" w:hAnsi="Arial" w:cs="Arial"/>
          <w:color w:val="000000"/>
          <w:sz w:val="21"/>
          <w:szCs w:val="21"/>
          <w:lang w:eastAsia="it-IT"/>
        </w:rPr>
        <w:t xml:space="preserve"> di audit per i </w:t>
      </w:r>
      <w:r w:rsidR="0072037E">
        <w:rPr>
          <w:rFonts w:ascii="Arial" w:eastAsia="Times New Roman" w:hAnsi="Arial" w:cs="Arial"/>
          <w:color w:val="000000"/>
          <w:sz w:val="21"/>
          <w:szCs w:val="21"/>
          <w:lang w:eastAsia="it-IT"/>
        </w:rPr>
        <w:t>Programmi Operativi</w:t>
      </w:r>
      <w:r w:rsidRPr="00D158E4">
        <w:rPr>
          <w:rFonts w:ascii="Arial" w:eastAsia="Times New Roman" w:hAnsi="Arial" w:cs="Arial"/>
          <w:color w:val="000000"/>
          <w:sz w:val="21"/>
          <w:szCs w:val="21"/>
          <w:lang w:eastAsia="it-IT"/>
        </w:rPr>
        <w:t xml:space="preserve"> interessati che dovrà essere predisposta entro 8 mesi dall’approvazione dell’ultimo PO.</w:t>
      </w:r>
    </w:p>
    <w:p w14:paraId="1DD9ADD7" w14:textId="1BCA20A7" w:rsidR="003737C7" w:rsidRPr="00D158E4" w:rsidRDefault="003737C7" w:rsidP="00B400A3">
      <w:pPr>
        <w:spacing w:before="60" w:after="60" w:line="276" w:lineRule="auto"/>
        <w:jc w:val="both"/>
        <w:rPr>
          <w:rFonts w:ascii="Arial" w:eastAsia="Times New Roman" w:hAnsi="Arial" w:cs="Arial"/>
          <w:color w:val="000000"/>
          <w:sz w:val="21"/>
          <w:szCs w:val="21"/>
          <w:lang w:eastAsia="it-IT"/>
        </w:rPr>
      </w:pPr>
      <w:r w:rsidRPr="00D158E4">
        <w:rPr>
          <w:rFonts w:ascii="Arial" w:eastAsia="Times New Roman" w:hAnsi="Arial" w:cs="Arial"/>
          <w:color w:val="000000"/>
          <w:sz w:val="21"/>
          <w:szCs w:val="21"/>
          <w:lang w:eastAsia="it-IT"/>
        </w:rPr>
        <w:t>Inoltre, la documentazione relativa alla predisposizione, monitoraggio ed aggiornamento della Strategia di Audit deve essere conservata adeguatamente</w:t>
      </w:r>
      <w:r w:rsidR="001272C2">
        <w:rPr>
          <w:rFonts w:ascii="Arial" w:eastAsia="Times New Roman" w:hAnsi="Arial" w:cs="Arial"/>
          <w:color w:val="000000"/>
          <w:sz w:val="21"/>
          <w:szCs w:val="21"/>
          <w:lang w:eastAsia="it-IT"/>
        </w:rPr>
        <w:t>.</w:t>
      </w:r>
    </w:p>
    <w:p w14:paraId="42EECA33" w14:textId="31B6C992" w:rsidR="003737C7" w:rsidRPr="00C300BF" w:rsidRDefault="003737C7" w:rsidP="00B400A3">
      <w:pPr>
        <w:pStyle w:val="Paragrafoelenco"/>
        <w:spacing w:before="60" w:after="60" w:line="276" w:lineRule="auto"/>
        <w:ind w:left="0"/>
        <w:contextualSpacing w:val="0"/>
        <w:jc w:val="both"/>
        <w:rPr>
          <w:rFonts w:ascii="Calibri Light" w:hAnsi="Calibri Light" w:cs="Arial"/>
          <w:color w:val="000000"/>
          <w:lang w:val="it-IT"/>
        </w:rPr>
      </w:pPr>
      <w:r>
        <w:rPr>
          <w:rFonts w:cs="Arial"/>
          <w:color w:val="000000"/>
          <w:sz w:val="21"/>
          <w:szCs w:val="21"/>
          <w:lang w:val="it-IT"/>
        </w:rPr>
        <w:t>La struttura e i contenuti della</w:t>
      </w:r>
      <w:r w:rsidRPr="00D158E4">
        <w:rPr>
          <w:rFonts w:cs="Arial"/>
          <w:color w:val="000000"/>
          <w:sz w:val="21"/>
          <w:szCs w:val="21"/>
          <w:lang w:val="it-IT"/>
        </w:rPr>
        <w:t xml:space="preserve"> Strategia di audit</w:t>
      </w:r>
      <w:r>
        <w:rPr>
          <w:rFonts w:cs="Arial"/>
          <w:color w:val="000000"/>
          <w:sz w:val="21"/>
          <w:szCs w:val="21"/>
          <w:lang w:val="it-IT"/>
        </w:rPr>
        <w:t xml:space="preserve">, per come delineati </w:t>
      </w:r>
      <w:r w:rsidR="002864A1">
        <w:rPr>
          <w:rFonts w:cs="Arial"/>
          <w:color w:val="000000"/>
          <w:sz w:val="21"/>
          <w:szCs w:val="21"/>
          <w:lang w:val="it-IT"/>
        </w:rPr>
        <w:t>dall’</w:t>
      </w:r>
      <w:r w:rsidR="006A1965">
        <w:rPr>
          <w:rFonts w:cs="Arial"/>
          <w:color w:val="000000"/>
          <w:sz w:val="21"/>
          <w:szCs w:val="21"/>
          <w:lang w:val="it-IT"/>
        </w:rPr>
        <w:t>Allegato</w:t>
      </w:r>
      <w:r w:rsidRPr="00D158E4">
        <w:rPr>
          <w:rFonts w:cs="Arial"/>
          <w:color w:val="000000"/>
          <w:sz w:val="21"/>
          <w:szCs w:val="21"/>
          <w:lang w:val="it-IT"/>
        </w:rPr>
        <w:t xml:space="preserve"> VII del </w:t>
      </w:r>
      <w:r w:rsidR="00F738E0">
        <w:rPr>
          <w:rFonts w:cs="Arial"/>
          <w:color w:val="000000"/>
          <w:sz w:val="21"/>
          <w:szCs w:val="21"/>
          <w:lang w:val="it-IT"/>
        </w:rPr>
        <w:t xml:space="preserve">Reg. </w:t>
      </w:r>
      <w:r w:rsidRPr="00D158E4">
        <w:rPr>
          <w:rFonts w:cs="Arial"/>
          <w:color w:val="000000"/>
          <w:sz w:val="21"/>
          <w:szCs w:val="21"/>
          <w:lang w:val="it-IT"/>
        </w:rPr>
        <w:t>n. 207/2015 e dalla “</w:t>
      </w:r>
      <w:r w:rsidRPr="007B763F">
        <w:rPr>
          <w:rFonts w:cs="Arial"/>
          <w:i/>
          <w:color w:val="000000"/>
          <w:sz w:val="21"/>
          <w:szCs w:val="21"/>
          <w:lang w:val="it-IT"/>
        </w:rPr>
        <w:t>Guidance on Audit Strategy for M</w:t>
      </w:r>
      <w:r w:rsidR="00D65EAA" w:rsidRPr="007B763F">
        <w:rPr>
          <w:rFonts w:cs="Arial"/>
          <w:i/>
          <w:color w:val="000000"/>
          <w:sz w:val="21"/>
          <w:szCs w:val="21"/>
          <w:lang w:val="it-IT"/>
        </w:rPr>
        <w:t>e</w:t>
      </w:r>
      <w:r w:rsidRPr="007B763F">
        <w:rPr>
          <w:rFonts w:cs="Arial"/>
          <w:i/>
          <w:color w:val="000000"/>
          <w:sz w:val="21"/>
          <w:szCs w:val="21"/>
          <w:lang w:val="it-IT"/>
        </w:rPr>
        <w:t>mber State - Programming period 2014-2020</w:t>
      </w:r>
      <w:r w:rsidRPr="00D158E4">
        <w:rPr>
          <w:rFonts w:cs="Arial"/>
          <w:color w:val="000000"/>
          <w:sz w:val="21"/>
          <w:szCs w:val="21"/>
          <w:lang w:val="it-IT"/>
        </w:rPr>
        <w:t>”</w:t>
      </w:r>
      <w:r w:rsidR="007B763F">
        <w:rPr>
          <w:rStyle w:val="Rimandonotaapidipagina"/>
          <w:rFonts w:cs="Arial"/>
          <w:color w:val="000000"/>
          <w:sz w:val="21"/>
          <w:szCs w:val="21"/>
          <w:lang w:val="it-IT"/>
        </w:rPr>
        <w:footnoteReference w:id="26"/>
      </w:r>
      <w:r w:rsidRPr="00D158E4">
        <w:rPr>
          <w:rFonts w:cs="Arial"/>
          <w:color w:val="000000"/>
          <w:sz w:val="21"/>
          <w:szCs w:val="21"/>
          <w:lang w:val="it-IT"/>
        </w:rPr>
        <w:t xml:space="preserve">, </w:t>
      </w:r>
      <w:r>
        <w:rPr>
          <w:rFonts w:cs="Arial"/>
          <w:color w:val="000000"/>
          <w:sz w:val="21"/>
          <w:szCs w:val="21"/>
          <w:lang w:val="it-IT"/>
        </w:rPr>
        <w:t xml:space="preserve">evidenziano una stretta interdipendenza ed un forte condizionamento con le attività messe in pratica dall’AdA. La </w:t>
      </w:r>
      <w:r w:rsidR="00771877">
        <w:rPr>
          <w:rFonts w:cs="Arial"/>
          <w:color w:val="000000"/>
          <w:sz w:val="21"/>
          <w:szCs w:val="21"/>
          <w:lang w:val="it-IT"/>
        </w:rPr>
        <w:t>Strategia</w:t>
      </w:r>
      <w:r>
        <w:rPr>
          <w:rFonts w:cs="Arial"/>
          <w:color w:val="000000"/>
          <w:sz w:val="21"/>
          <w:szCs w:val="21"/>
          <w:lang w:val="it-IT"/>
        </w:rPr>
        <w:t xml:space="preserve"> di audit è infatti un documento dinamico che deve necessariamente essere aggiornato in occasione dei risultati finali dell’attività di audit, ovvero in presenza di eventi di carattere straordinario, come sopra elencati. Tra gli aspetti fondamentali inclusi nella </w:t>
      </w:r>
      <w:r w:rsidR="00771877">
        <w:rPr>
          <w:rFonts w:cs="Arial"/>
          <w:color w:val="000000"/>
          <w:sz w:val="21"/>
          <w:szCs w:val="21"/>
          <w:lang w:val="it-IT"/>
        </w:rPr>
        <w:t>Strategia</w:t>
      </w:r>
      <w:r>
        <w:rPr>
          <w:rFonts w:cs="Arial"/>
          <w:color w:val="000000"/>
          <w:sz w:val="21"/>
          <w:szCs w:val="21"/>
          <w:lang w:val="it-IT"/>
        </w:rPr>
        <w:t xml:space="preserve"> di audit vi è la pianificazione delle attività, ovvero</w:t>
      </w:r>
      <w:r w:rsidRPr="00C300BF">
        <w:rPr>
          <w:rFonts w:ascii="Calibri Light" w:hAnsi="Calibri Light" w:cs="Arial"/>
          <w:color w:val="000000"/>
          <w:lang w:val="it-IT"/>
        </w:rPr>
        <w:t>:</w:t>
      </w:r>
    </w:p>
    <w:p w14:paraId="5DCFF01A" w14:textId="199C0648" w:rsidR="003737C7" w:rsidRPr="00C300BF" w:rsidRDefault="00B400A3" w:rsidP="005244A9">
      <w:pPr>
        <w:pStyle w:val="Paragrafoelenco"/>
        <w:numPr>
          <w:ilvl w:val="0"/>
          <w:numId w:val="145"/>
        </w:numPr>
        <w:suppressAutoHyphens/>
        <w:autoSpaceDE w:val="0"/>
        <w:autoSpaceDN w:val="0"/>
        <w:adjustRightInd w:val="0"/>
        <w:spacing w:before="60" w:after="60" w:line="276" w:lineRule="auto"/>
        <w:contextualSpacing w:val="0"/>
        <w:jc w:val="both"/>
        <w:rPr>
          <w:rFonts w:eastAsia="Calibri" w:cs="Arial"/>
          <w:color w:val="000000"/>
          <w:sz w:val="21"/>
          <w:szCs w:val="21"/>
          <w:lang w:val="it-IT" w:eastAsia="en-US"/>
        </w:rPr>
      </w:pPr>
      <w:r>
        <w:rPr>
          <w:rFonts w:eastAsia="Calibri" w:cs="Arial"/>
          <w:color w:val="000000"/>
          <w:sz w:val="21"/>
          <w:szCs w:val="21"/>
          <w:lang w:val="it-IT" w:eastAsia="en-US"/>
        </w:rPr>
        <w:t>e</w:t>
      </w:r>
      <w:r w:rsidR="003737C7" w:rsidRPr="00C300BF">
        <w:rPr>
          <w:rFonts w:eastAsia="Calibri" w:cs="Arial"/>
          <w:color w:val="000000"/>
          <w:sz w:val="21"/>
          <w:szCs w:val="21"/>
          <w:lang w:val="it-IT" w:eastAsia="en-US"/>
        </w:rPr>
        <w:t>lenco delle attività da svolgere durante tutto il periodo di programmazione;</w:t>
      </w:r>
    </w:p>
    <w:p w14:paraId="0D3AECAA" w14:textId="356C548D" w:rsidR="003737C7" w:rsidRPr="00C300BF" w:rsidRDefault="00B400A3" w:rsidP="005244A9">
      <w:pPr>
        <w:pStyle w:val="Paragrafoelenco"/>
        <w:numPr>
          <w:ilvl w:val="0"/>
          <w:numId w:val="145"/>
        </w:numPr>
        <w:suppressAutoHyphens/>
        <w:autoSpaceDE w:val="0"/>
        <w:autoSpaceDN w:val="0"/>
        <w:adjustRightInd w:val="0"/>
        <w:spacing w:before="60" w:after="60" w:line="276" w:lineRule="auto"/>
        <w:contextualSpacing w:val="0"/>
        <w:jc w:val="both"/>
        <w:rPr>
          <w:rFonts w:eastAsia="Calibri" w:cs="Arial"/>
          <w:color w:val="000000"/>
          <w:sz w:val="21"/>
          <w:szCs w:val="21"/>
          <w:lang w:val="it-IT" w:eastAsia="en-US"/>
        </w:rPr>
      </w:pPr>
      <w:r>
        <w:rPr>
          <w:rFonts w:eastAsia="Calibri" w:cs="Arial"/>
          <w:color w:val="000000"/>
          <w:sz w:val="21"/>
          <w:szCs w:val="21"/>
          <w:lang w:val="it-IT" w:eastAsia="en-US"/>
        </w:rPr>
        <w:t>p</w:t>
      </w:r>
      <w:r w:rsidR="003737C7" w:rsidRPr="00C300BF">
        <w:rPr>
          <w:rFonts w:eastAsia="Calibri" w:cs="Arial"/>
          <w:color w:val="000000"/>
          <w:sz w:val="21"/>
          <w:szCs w:val="21"/>
          <w:lang w:val="it-IT" w:eastAsia="en-US"/>
        </w:rPr>
        <w:t>iano pluriennale a medio termine;</w:t>
      </w:r>
    </w:p>
    <w:p w14:paraId="2895F9B8" w14:textId="19FDD301" w:rsidR="003737C7" w:rsidRPr="00C300BF" w:rsidRDefault="00B400A3" w:rsidP="005244A9">
      <w:pPr>
        <w:pStyle w:val="Paragrafoelenco"/>
        <w:numPr>
          <w:ilvl w:val="0"/>
          <w:numId w:val="145"/>
        </w:numPr>
        <w:suppressAutoHyphens/>
        <w:autoSpaceDE w:val="0"/>
        <w:autoSpaceDN w:val="0"/>
        <w:adjustRightInd w:val="0"/>
        <w:spacing w:before="60" w:after="60" w:line="276" w:lineRule="auto"/>
        <w:contextualSpacing w:val="0"/>
        <w:jc w:val="both"/>
        <w:rPr>
          <w:rFonts w:eastAsia="Calibri" w:cs="Arial"/>
          <w:color w:val="000000"/>
          <w:sz w:val="21"/>
          <w:szCs w:val="21"/>
          <w:lang w:val="it-IT" w:eastAsia="en-US"/>
        </w:rPr>
      </w:pPr>
      <w:r>
        <w:rPr>
          <w:rFonts w:eastAsia="Calibri" w:cs="Arial"/>
          <w:color w:val="000000"/>
          <w:sz w:val="21"/>
          <w:szCs w:val="21"/>
          <w:lang w:val="it-IT" w:eastAsia="en-US"/>
        </w:rPr>
        <w:t>p</w:t>
      </w:r>
      <w:r w:rsidR="003737C7" w:rsidRPr="00C300BF">
        <w:rPr>
          <w:rFonts w:eastAsia="Calibri" w:cs="Arial"/>
          <w:color w:val="000000"/>
          <w:sz w:val="21"/>
          <w:szCs w:val="21"/>
          <w:lang w:val="it-IT" w:eastAsia="en-US"/>
        </w:rPr>
        <w:t xml:space="preserve">rogramma annuale che stabilisce i compiti specifici da svolgere nel corso del primo anno di attuazione della </w:t>
      </w:r>
      <w:r w:rsidR="00771877">
        <w:rPr>
          <w:rFonts w:eastAsia="Calibri" w:cs="Arial"/>
          <w:color w:val="000000"/>
          <w:sz w:val="21"/>
          <w:szCs w:val="21"/>
          <w:lang w:val="it-IT" w:eastAsia="en-US"/>
        </w:rPr>
        <w:t>Strategia</w:t>
      </w:r>
      <w:r w:rsidR="003737C7" w:rsidRPr="00C300BF">
        <w:rPr>
          <w:rFonts w:eastAsia="Calibri" w:cs="Arial"/>
          <w:color w:val="000000"/>
          <w:sz w:val="21"/>
          <w:szCs w:val="21"/>
          <w:lang w:val="it-IT" w:eastAsia="en-US"/>
        </w:rPr>
        <w:t xml:space="preserve"> rispetto alla data di aggiornamento.</w:t>
      </w:r>
    </w:p>
    <w:p w14:paraId="1C99D805" w14:textId="116486AD" w:rsidR="003737C7" w:rsidRDefault="003737C7" w:rsidP="00B400A3">
      <w:pPr>
        <w:spacing w:before="60" w:after="60" w:line="276" w:lineRule="auto"/>
        <w:jc w:val="both"/>
        <w:rPr>
          <w:rFonts w:ascii="Arial" w:hAnsi="Arial" w:cs="Arial"/>
          <w:color w:val="000000"/>
          <w:sz w:val="21"/>
          <w:szCs w:val="21"/>
        </w:rPr>
      </w:pPr>
      <w:r w:rsidRPr="00C300BF">
        <w:rPr>
          <w:rFonts w:ascii="Arial" w:hAnsi="Arial" w:cs="Arial"/>
          <w:color w:val="000000"/>
          <w:sz w:val="21"/>
          <w:szCs w:val="21"/>
        </w:rPr>
        <w:t>Da quanto su esposto emerge che all’interno del</w:t>
      </w:r>
      <w:r w:rsidRPr="00C300BF">
        <w:rPr>
          <w:rFonts w:ascii="Arial" w:hAnsi="Arial" w:cs="Arial"/>
          <w:sz w:val="21"/>
          <w:szCs w:val="21"/>
        </w:rPr>
        <w:t xml:space="preserve">la </w:t>
      </w:r>
      <w:r w:rsidR="00771877">
        <w:rPr>
          <w:rFonts w:ascii="Arial" w:hAnsi="Arial" w:cs="Arial"/>
          <w:sz w:val="21"/>
          <w:szCs w:val="21"/>
        </w:rPr>
        <w:t>Strategia</w:t>
      </w:r>
      <w:r w:rsidRPr="00C300BF">
        <w:rPr>
          <w:rFonts w:ascii="Arial" w:hAnsi="Arial" w:cs="Arial"/>
          <w:sz w:val="21"/>
          <w:szCs w:val="21"/>
        </w:rPr>
        <w:t xml:space="preserve"> di audit </w:t>
      </w:r>
      <w:r w:rsidRPr="00C300BF">
        <w:rPr>
          <w:rFonts w:ascii="Arial" w:hAnsi="Arial" w:cs="Arial"/>
          <w:color w:val="000000"/>
          <w:sz w:val="21"/>
          <w:szCs w:val="21"/>
        </w:rPr>
        <w:t xml:space="preserve">l’AdA deve indicare le priorità dell’audit e gli obiettivi specifici in relazione al corrente </w:t>
      </w:r>
      <w:r w:rsidRPr="00C300BF">
        <w:rPr>
          <w:rFonts w:ascii="Arial" w:hAnsi="Arial" w:cs="Arial"/>
          <w:i/>
          <w:color w:val="000000"/>
          <w:sz w:val="21"/>
          <w:szCs w:val="21"/>
        </w:rPr>
        <w:t>accounting year</w:t>
      </w:r>
      <w:r w:rsidRPr="00C300BF">
        <w:rPr>
          <w:rFonts w:ascii="Arial" w:hAnsi="Arial" w:cs="Arial"/>
          <w:color w:val="000000"/>
          <w:sz w:val="21"/>
          <w:szCs w:val="21"/>
        </w:rPr>
        <w:t xml:space="preserve"> e ai due successivi, evidenziando </w:t>
      </w:r>
      <w:r>
        <w:rPr>
          <w:rFonts w:ascii="Arial" w:hAnsi="Arial" w:cs="Arial"/>
          <w:color w:val="000000"/>
          <w:sz w:val="21"/>
          <w:szCs w:val="21"/>
        </w:rPr>
        <w:t>i collegamenti</w:t>
      </w:r>
      <w:r w:rsidRPr="00C300BF">
        <w:rPr>
          <w:rFonts w:ascii="Arial" w:hAnsi="Arial" w:cs="Arial"/>
          <w:color w:val="000000"/>
          <w:sz w:val="21"/>
          <w:szCs w:val="21"/>
        </w:rPr>
        <w:t xml:space="preserve"> con</w:t>
      </w:r>
      <w:r>
        <w:rPr>
          <w:rFonts w:ascii="Arial" w:hAnsi="Arial" w:cs="Arial"/>
          <w:color w:val="000000"/>
          <w:sz w:val="21"/>
          <w:szCs w:val="21"/>
        </w:rPr>
        <w:t xml:space="preserve"> l’attività di risk assessment. </w:t>
      </w:r>
    </w:p>
    <w:p w14:paraId="5500F8EE" w14:textId="15A2C556" w:rsidR="003737C7" w:rsidRPr="00D65EAA" w:rsidRDefault="003737C7" w:rsidP="00B400A3">
      <w:pPr>
        <w:spacing w:before="60" w:after="60" w:line="276" w:lineRule="auto"/>
        <w:jc w:val="both"/>
        <w:rPr>
          <w:rFonts w:ascii="Arial" w:hAnsi="Arial" w:cs="Arial"/>
          <w:color w:val="000000"/>
          <w:sz w:val="21"/>
          <w:szCs w:val="21"/>
        </w:rPr>
      </w:pPr>
      <w:r>
        <w:rPr>
          <w:rFonts w:ascii="Arial" w:hAnsi="Arial" w:cs="Arial"/>
          <w:color w:val="000000"/>
          <w:sz w:val="21"/>
          <w:szCs w:val="21"/>
        </w:rPr>
        <w:t xml:space="preserve">Ulteriori dettagli relativi alla </w:t>
      </w:r>
      <w:r w:rsidR="00771877">
        <w:rPr>
          <w:rFonts w:ascii="Arial" w:hAnsi="Arial" w:cs="Arial"/>
          <w:color w:val="000000"/>
          <w:sz w:val="21"/>
          <w:szCs w:val="21"/>
        </w:rPr>
        <w:t>Strategia</w:t>
      </w:r>
      <w:r>
        <w:rPr>
          <w:rFonts w:ascii="Arial" w:hAnsi="Arial" w:cs="Arial"/>
          <w:color w:val="000000"/>
          <w:sz w:val="21"/>
          <w:szCs w:val="21"/>
        </w:rPr>
        <w:t xml:space="preserve"> di audit possono essere rinvenuti nella </w:t>
      </w:r>
      <w:r w:rsidR="00771877">
        <w:rPr>
          <w:rFonts w:ascii="Arial" w:hAnsi="Arial" w:cs="Arial"/>
          <w:color w:val="000000"/>
          <w:sz w:val="21"/>
          <w:szCs w:val="21"/>
        </w:rPr>
        <w:t>Strategia</w:t>
      </w:r>
      <w:r>
        <w:rPr>
          <w:rFonts w:ascii="Arial" w:hAnsi="Arial" w:cs="Arial"/>
          <w:color w:val="000000"/>
          <w:sz w:val="21"/>
          <w:szCs w:val="21"/>
        </w:rPr>
        <w:t xml:space="preserve"> di audit adottata dall’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Pr>
          <w:rFonts w:ascii="Arial" w:hAnsi="Arial" w:cs="Arial"/>
          <w:color w:val="000000"/>
          <w:sz w:val="21"/>
          <w:szCs w:val="21"/>
        </w:rPr>
        <w:t xml:space="preserve">, nella </w:t>
      </w:r>
      <w:r w:rsidR="00D65EAA">
        <w:rPr>
          <w:rFonts w:ascii="Arial" w:hAnsi="Arial" w:cs="Arial"/>
          <w:color w:val="000000"/>
          <w:sz w:val="21"/>
          <w:szCs w:val="21"/>
        </w:rPr>
        <w:t>“</w:t>
      </w:r>
      <w:r w:rsidRPr="00D65EAA">
        <w:rPr>
          <w:rFonts w:ascii="Arial" w:hAnsi="Arial" w:cs="Arial"/>
          <w:i/>
          <w:color w:val="000000"/>
          <w:sz w:val="21"/>
          <w:szCs w:val="21"/>
        </w:rPr>
        <w:t>Guidance on Audit Strategy for M</w:t>
      </w:r>
      <w:r w:rsidR="00D65EAA" w:rsidRPr="00D65EAA">
        <w:rPr>
          <w:rFonts w:ascii="Arial" w:hAnsi="Arial" w:cs="Arial"/>
          <w:i/>
          <w:color w:val="000000"/>
          <w:sz w:val="21"/>
          <w:szCs w:val="21"/>
        </w:rPr>
        <w:t>e</w:t>
      </w:r>
      <w:r w:rsidRPr="00D65EAA">
        <w:rPr>
          <w:rFonts w:ascii="Arial" w:hAnsi="Arial" w:cs="Arial"/>
          <w:i/>
          <w:color w:val="000000"/>
          <w:sz w:val="21"/>
          <w:szCs w:val="21"/>
        </w:rPr>
        <w:t>mber State - Programming period 2014-2020</w:t>
      </w:r>
      <w:r w:rsidRPr="00D65EAA">
        <w:rPr>
          <w:rFonts w:ascii="Arial" w:hAnsi="Arial" w:cs="Arial"/>
          <w:color w:val="000000"/>
          <w:sz w:val="21"/>
          <w:szCs w:val="21"/>
        </w:rPr>
        <w:t>”</w:t>
      </w:r>
      <w:r w:rsidR="007B763F">
        <w:rPr>
          <w:rStyle w:val="Rimandonotaapidipagina"/>
          <w:rFonts w:ascii="Arial" w:hAnsi="Arial" w:cs="Arial"/>
          <w:color w:val="000000"/>
          <w:sz w:val="21"/>
          <w:szCs w:val="21"/>
        </w:rPr>
        <w:footnoteReference w:id="27"/>
      </w:r>
      <w:r w:rsidRPr="00D65EAA">
        <w:rPr>
          <w:rFonts w:ascii="Arial" w:hAnsi="Arial" w:cs="Arial"/>
          <w:color w:val="000000"/>
          <w:sz w:val="21"/>
          <w:szCs w:val="21"/>
        </w:rPr>
        <w:t xml:space="preserve"> </w:t>
      </w:r>
      <w:r>
        <w:rPr>
          <w:rFonts w:ascii="Arial" w:hAnsi="Arial" w:cs="Arial"/>
          <w:color w:val="000000"/>
          <w:sz w:val="21"/>
          <w:szCs w:val="21"/>
        </w:rPr>
        <w:t xml:space="preserve">e infine nello schema di </w:t>
      </w:r>
      <w:r w:rsidR="00771877">
        <w:rPr>
          <w:rFonts w:ascii="Arial" w:hAnsi="Arial" w:cs="Arial"/>
          <w:color w:val="000000"/>
          <w:sz w:val="21"/>
          <w:szCs w:val="21"/>
        </w:rPr>
        <w:t>Strategia</w:t>
      </w:r>
      <w:r>
        <w:rPr>
          <w:rFonts w:ascii="Arial" w:hAnsi="Arial" w:cs="Arial"/>
          <w:color w:val="000000"/>
          <w:sz w:val="21"/>
          <w:szCs w:val="21"/>
        </w:rPr>
        <w:t xml:space="preserve"> di audit relativo ai PO 2014/2020 predisposto dall’IGRUE a beneficio delle </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00166855">
        <w:rPr>
          <w:rStyle w:val="Rimandonotaapidipagina"/>
          <w:rFonts w:ascii="Arial" w:hAnsi="Arial" w:cs="Arial"/>
          <w:color w:val="000000"/>
          <w:sz w:val="21"/>
          <w:szCs w:val="21"/>
        </w:rPr>
        <w:footnoteReference w:id="28"/>
      </w:r>
      <w:r>
        <w:rPr>
          <w:rFonts w:ascii="Arial" w:hAnsi="Arial" w:cs="Arial"/>
          <w:color w:val="000000"/>
          <w:sz w:val="21"/>
          <w:szCs w:val="21"/>
        </w:rPr>
        <w:t>.</w:t>
      </w:r>
    </w:p>
    <w:p w14:paraId="72CEEE06" w14:textId="77777777" w:rsidR="00770185" w:rsidRPr="00770185" w:rsidRDefault="00770185" w:rsidP="00B400A3">
      <w:pPr>
        <w:spacing w:before="60" w:after="60" w:line="276" w:lineRule="auto"/>
        <w:contextualSpacing/>
        <w:rPr>
          <w:rFonts w:ascii="Arial" w:hAnsi="Arial" w:cs="Arial"/>
        </w:rPr>
      </w:pPr>
    </w:p>
    <w:p w14:paraId="078E4CF3" w14:textId="351B57C0" w:rsidR="0078591E" w:rsidRPr="00166855" w:rsidRDefault="00FC21D4" w:rsidP="005244A9">
      <w:pPr>
        <w:pStyle w:val="Titolo2"/>
        <w:numPr>
          <w:ilvl w:val="1"/>
          <w:numId w:val="22"/>
        </w:numPr>
        <w:spacing w:before="60" w:line="360" w:lineRule="auto"/>
        <w:ind w:left="567" w:hanging="567"/>
        <w:contextualSpacing/>
        <w:rPr>
          <w:rFonts w:ascii="Arial" w:hAnsi="Arial" w:cs="Arial"/>
          <w:color w:val="002060"/>
          <w:sz w:val="24"/>
          <w:szCs w:val="24"/>
        </w:rPr>
      </w:pPr>
      <w:bookmarkStart w:id="266" w:name="_Toc441745319"/>
      <w:r w:rsidRPr="00770185">
        <w:rPr>
          <w:rFonts w:ascii="Arial" w:hAnsi="Arial" w:cs="Arial"/>
          <w:color w:val="002060"/>
          <w:sz w:val="24"/>
          <w:szCs w:val="24"/>
        </w:rPr>
        <w:t xml:space="preserve">La pianificazione annuale dell’attività di </w:t>
      </w:r>
      <w:r w:rsidR="00463A48" w:rsidRPr="00A93731">
        <w:rPr>
          <w:rFonts w:ascii="Arial" w:hAnsi="Arial" w:cs="Arial"/>
          <w:color w:val="002060"/>
          <w:sz w:val="24"/>
          <w:szCs w:val="24"/>
        </w:rPr>
        <w:t>audit</w:t>
      </w:r>
      <w:bookmarkEnd w:id="266"/>
    </w:p>
    <w:p w14:paraId="5F950ABB" w14:textId="64E283F0" w:rsidR="003737C7" w:rsidRPr="00EB586B" w:rsidRDefault="003737C7" w:rsidP="00B400A3">
      <w:pPr>
        <w:spacing w:before="60" w:after="60" w:line="276" w:lineRule="auto"/>
        <w:jc w:val="both"/>
        <w:rPr>
          <w:rFonts w:ascii="Arial" w:eastAsia="Times New Roman" w:hAnsi="Arial" w:cs="Arial"/>
          <w:bCs/>
          <w:iCs/>
          <w:sz w:val="21"/>
          <w:szCs w:val="21"/>
        </w:rPr>
      </w:pPr>
      <w:r w:rsidRPr="00EB586B">
        <w:rPr>
          <w:rFonts w:ascii="Arial" w:eastAsia="Times New Roman" w:hAnsi="Arial" w:cs="Arial"/>
          <w:bCs/>
          <w:iCs/>
          <w:sz w:val="21"/>
          <w:szCs w:val="21"/>
        </w:rPr>
        <w:t xml:space="preserve">Allo scopo di svolgere i propri compiti con efficacia ed efficienza e realizzare gli obiettivi di audit, l’AdA deve effettuare una pianificazione annuale puntuale delle attività di audit, prevedendo delle congrue tempistiche che consentono di emettere il </w:t>
      </w:r>
      <w:r w:rsidR="00893334">
        <w:rPr>
          <w:rFonts w:ascii="Arial" w:eastAsia="Times New Roman" w:hAnsi="Arial" w:cs="Arial"/>
          <w:bCs/>
          <w:iCs/>
          <w:sz w:val="21"/>
          <w:szCs w:val="21"/>
        </w:rPr>
        <w:t>Parere</w:t>
      </w:r>
      <w:r w:rsidRPr="00EB586B">
        <w:rPr>
          <w:rFonts w:ascii="Arial" w:eastAsia="Times New Roman" w:hAnsi="Arial" w:cs="Arial"/>
          <w:bCs/>
          <w:iCs/>
          <w:sz w:val="21"/>
          <w:szCs w:val="21"/>
        </w:rPr>
        <w:t xml:space="preserve"> di audit ed il RAC entro il 15 febbraio dell’esercizio successivo.</w:t>
      </w:r>
    </w:p>
    <w:p w14:paraId="73C9A43D" w14:textId="4A8D9A21" w:rsidR="003737C7" w:rsidRPr="00EB586B" w:rsidRDefault="003737C7" w:rsidP="00B400A3">
      <w:pPr>
        <w:spacing w:before="60" w:after="60" w:line="276" w:lineRule="auto"/>
        <w:jc w:val="both"/>
        <w:rPr>
          <w:rFonts w:ascii="Arial" w:eastAsia="Times New Roman" w:hAnsi="Arial" w:cs="Arial"/>
          <w:bCs/>
          <w:iCs/>
          <w:sz w:val="21"/>
          <w:szCs w:val="21"/>
        </w:rPr>
      </w:pPr>
      <w:r w:rsidRPr="00EB586B">
        <w:rPr>
          <w:rFonts w:ascii="Arial" w:eastAsia="Times New Roman" w:hAnsi="Arial" w:cs="Arial"/>
          <w:bCs/>
          <w:iCs/>
          <w:sz w:val="21"/>
          <w:szCs w:val="21"/>
        </w:rPr>
        <w:t xml:space="preserve">Per la programmazione annuale in cui si estrinseca, a sua volta, la programmazione pluriennale riportata nella </w:t>
      </w:r>
      <w:r w:rsidR="00771877">
        <w:rPr>
          <w:rFonts w:ascii="Arial" w:eastAsia="Times New Roman" w:hAnsi="Arial" w:cs="Arial"/>
          <w:bCs/>
          <w:iCs/>
          <w:sz w:val="21"/>
          <w:szCs w:val="21"/>
        </w:rPr>
        <w:t>Strategia</w:t>
      </w:r>
      <w:r w:rsidRPr="00EB586B">
        <w:rPr>
          <w:rFonts w:ascii="Arial" w:eastAsia="Times New Roman" w:hAnsi="Arial" w:cs="Arial"/>
          <w:bCs/>
          <w:iCs/>
          <w:sz w:val="21"/>
          <w:szCs w:val="21"/>
        </w:rPr>
        <w:t xml:space="preserve"> di audit, </w:t>
      </w:r>
      <w:r w:rsidRPr="00EB586B">
        <w:rPr>
          <w:rFonts w:ascii="Arial" w:hAnsi="Arial" w:cs="Arial"/>
          <w:sz w:val="21"/>
          <w:szCs w:val="21"/>
        </w:rPr>
        <w:t>l’AdA deve dotarsi di uno strumento di pianificazione adeguato e monitorare il raggiungimento degli obiettivi delineati entro le tempistiche stabilite. Nello specifico, deve predisporre un</w:t>
      </w:r>
      <w:r w:rsidRPr="00EB586B">
        <w:rPr>
          <w:rFonts w:ascii="Arial" w:eastAsia="Times New Roman" w:hAnsi="Arial" w:cs="Arial"/>
          <w:bCs/>
          <w:iCs/>
          <w:sz w:val="21"/>
          <w:szCs w:val="21"/>
        </w:rPr>
        <w:t xml:space="preserve"> “Memorandum di audit” </w:t>
      </w:r>
      <w:r w:rsidR="00CD25E4">
        <w:rPr>
          <w:rFonts w:ascii="Arial" w:eastAsia="Times New Roman" w:hAnsi="Arial" w:cs="Arial"/>
          <w:bCs/>
          <w:iCs/>
          <w:sz w:val="21"/>
          <w:szCs w:val="21"/>
        </w:rPr>
        <w:t>(</w:t>
      </w:r>
      <w:r w:rsidR="005A277C">
        <w:rPr>
          <w:rFonts w:ascii="Arial" w:eastAsia="Times New Roman" w:hAnsi="Arial" w:cs="Arial"/>
          <w:bCs/>
          <w:iCs/>
          <w:sz w:val="21"/>
          <w:szCs w:val="21"/>
        </w:rPr>
        <w:t>vedasi</w:t>
      </w:r>
      <w:r w:rsidR="00CD25E4">
        <w:rPr>
          <w:rFonts w:ascii="Arial" w:eastAsia="Times New Roman" w:hAnsi="Arial" w:cs="Arial"/>
          <w:bCs/>
          <w:iCs/>
          <w:sz w:val="21"/>
          <w:szCs w:val="21"/>
        </w:rPr>
        <w:t xml:space="preserve"> Allegato </w:t>
      </w:r>
      <w:r w:rsidR="0093180A">
        <w:rPr>
          <w:rFonts w:ascii="Arial" w:eastAsia="Times New Roman" w:hAnsi="Arial" w:cs="Arial"/>
          <w:bCs/>
          <w:iCs/>
          <w:sz w:val="21"/>
          <w:szCs w:val="21"/>
        </w:rPr>
        <w:t>11</w:t>
      </w:r>
      <w:r w:rsidR="00CD25E4">
        <w:rPr>
          <w:rFonts w:ascii="Arial" w:eastAsia="Times New Roman" w:hAnsi="Arial" w:cs="Arial"/>
          <w:bCs/>
          <w:iCs/>
          <w:sz w:val="21"/>
          <w:szCs w:val="21"/>
        </w:rPr>
        <w:t xml:space="preserve">) </w:t>
      </w:r>
      <w:r w:rsidRPr="00EB586B">
        <w:rPr>
          <w:rFonts w:ascii="Arial" w:eastAsia="Times New Roman" w:hAnsi="Arial" w:cs="Arial"/>
          <w:bCs/>
          <w:iCs/>
          <w:sz w:val="21"/>
          <w:szCs w:val="21"/>
        </w:rPr>
        <w:t>il cui obiettivo è illustrare la pianificazione delle attività con riferimento allo svolgimento della missione di audit, oltre a consolidare e illustrare in maggior dettaglio le attività che devono essere eseguite, al fine anche di integrare le informazioni di dettaglio disponibili con eventuali verbali delle riunioni di kick-off.</w:t>
      </w:r>
    </w:p>
    <w:p w14:paraId="19AE9F1D" w14:textId="77777777" w:rsidR="003737C7" w:rsidRPr="00EB586B" w:rsidRDefault="003737C7" w:rsidP="00B400A3">
      <w:pPr>
        <w:spacing w:before="60" w:after="60" w:line="276" w:lineRule="auto"/>
        <w:jc w:val="both"/>
        <w:rPr>
          <w:rFonts w:ascii="Arial" w:hAnsi="Arial" w:cs="Arial"/>
          <w:sz w:val="21"/>
          <w:szCs w:val="21"/>
        </w:rPr>
      </w:pPr>
      <w:r w:rsidRPr="00EB586B">
        <w:rPr>
          <w:rFonts w:ascii="Arial" w:hAnsi="Arial" w:cs="Arial"/>
          <w:sz w:val="21"/>
          <w:szCs w:val="21"/>
        </w:rPr>
        <w:t>La pianificazione annuale prevede la definizione:</w:t>
      </w:r>
    </w:p>
    <w:p w14:paraId="5B1AE530" w14:textId="77777777" w:rsidR="003737C7" w:rsidRPr="00EB586B" w:rsidRDefault="003737C7" w:rsidP="005244A9">
      <w:pPr>
        <w:numPr>
          <w:ilvl w:val="0"/>
          <w:numId w:val="146"/>
        </w:numPr>
        <w:tabs>
          <w:tab w:val="clear" w:pos="780"/>
          <w:tab w:val="num" w:pos="567"/>
        </w:tabs>
        <w:spacing w:before="60" w:after="60" w:line="276" w:lineRule="auto"/>
        <w:ind w:left="567" w:hanging="567"/>
        <w:jc w:val="both"/>
        <w:rPr>
          <w:rFonts w:ascii="Arial" w:hAnsi="Arial" w:cs="Arial"/>
          <w:sz w:val="21"/>
          <w:szCs w:val="21"/>
        </w:rPr>
      </w:pPr>
      <w:r w:rsidRPr="00EB586B">
        <w:rPr>
          <w:rFonts w:ascii="Arial" w:hAnsi="Arial" w:cs="Arial"/>
          <w:sz w:val="21"/>
          <w:szCs w:val="21"/>
        </w:rPr>
        <w:t>degli obiettivi e dell’estensione dell’audit;</w:t>
      </w:r>
    </w:p>
    <w:p w14:paraId="31D7517B" w14:textId="77777777" w:rsidR="003737C7" w:rsidRPr="00EB586B" w:rsidRDefault="003737C7" w:rsidP="005244A9">
      <w:pPr>
        <w:numPr>
          <w:ilvl w:val="0"/>
          <w:numId w:val="146"/>
        </w:numPr>
        <w:tabs>
          <w:tab w:val="clear" w:pos="780"/>
          <w:tab w:val="num" w:pos="567"/>
        </w:tabs>
        <w:spacing w:before="60" w:after="60" w:line="276" w:lineRule="auto"/>
        <w:ind w:left="567" w:hanging="567"/>
        <w:jc w:val="both"/>
        <w:rPr>
          <w:rFonts w:ascii="Arial" w:hAnsi="Arial" w:cs="Arial"/>
          <w:sz w:val="21"/>
          <w:szCs w:val="21"/>
        </w:rPr>
      </w:pPr>
      <w:r w:rsidRPr="00EB586B">
        <w:rPr>
          <w:rFonts w:ascii="Arial" w:hAnsi="Arial" w:cs="Arial"/>
          <w:sz w:val="21"/>
          <w:szCs w:val="21"/>
        </w:rPr>
        <w:t>del cronoprogramma.</w:t>
      </w:r>
    </w:p>
    <w:p w14:paraId="2C5DBCDE" w14:textId="2CAECA4C" w:rsidR="003737C7" w:rsidRPr="00EB586B" w:rsidRDefault="003737C7" w:rsidP="00B400A3">
      <w:pPr>
        <w:spacing w:before="60" w:after="60" w:line="276" w:lineRule="auto"/>
        <w:jc w:val="both"/>
        <w:rPr>
          <w:rFonts w:ascii="Arial" w:hAnsi="Arial" w:cs="Arial"/>
          <w:i/>
          <w:iCs/>
          <w:sz w:val="21"/>
          <w:szCs w:val="21"/>
        </w:rPr>
      </w:pPr>
      <w:r w:rsidRPr="00EB586B">
        <w:rPr>
          <w:rFonts w:ascii="Arial" w:hAnsi="Arial" w:cs="Arial"/>
          <w:sz w:val="21"/>
          <w:szCs w:val="21"/>
        </w:rPr>
        <w:lastRenderedPageBreak/>
        <w:t xml:space="preserve">Gli obiettivi dell’audit sono definiti sulla base della valutazione dei </w:t>
      </w:r>
      <w:r w:rsidRPr="00EB586B">
        <w:rPr>
          <w:rFonts w:ascii="Arial" w:hAnsi="Arial" w:cs="Arial"/>
          <w:iCs/>
          <w:sz w:val="21"/>
          <w:szCs w:val="21"/>
        </w:rPr>
        <w:t xml:space="preserve">rischi effettuata dall’AdA, con cadenza annuale, con riferimento </w:t>
      </w:r>
      <w:r w:rsidR="00CD25E4">
        <w:rPr>
          <w:rFonts w:ascii="Arial" w:hAnsi="Arial" w:cs="Arial"/>
          <w:iCs/>
          <w:sz w:val="21"/>
          <w:szCs w:val="21"/>
        </w:rPr>
        <w:t>agli Organismi da auditare, ai processi/a</w:t>
      </w:r>
      <w:r w:rsidRPr="00EB586B">
        <w:rPr>
          <w:rFonts w:ascii="Arial" w:hAnsi="Arial" w:cs="Arial"/>
          <w:iCs/>
          <w:sz w:val="21"/>
          <w:szCs w:val="21"/>
        </w:rPr>
        <w:t>mbiti da sottoporre a controllo e alla tempistica da rispettare.</w:t>
      </w:r>
    </w:p>
    <w:p w14:paraId="23235AAE" w14:textId="77777777" w:rsidR="003737C7" w:rsidRPr="00EB586B" w:rsidRDefault="003737C7" w:rsidP="00B400A3">
      <w:pPr>
        <w:spacing w:before="60" w:after="60" w:line="276" w:lineRule="auto"/>
        <w:jc w:val="both"/>
        <w:rPr>
          <w:rFonts w:ascii="Arial" w:hAnsi="Arial" w:cs="Arial"/>
          <w:iCs/>
          <w:sz w:val="21"/>
          <w:szCs w:val="21"/>
        </w:rPr>
      </w:pPr>
      <w:r w:rsidRPr="00EB586B">
        <w:rPr>
          <w:rFonts w:ascii="Arial" w:hAnsi="Arial" w:cs="Arial"/>
          <w:sz w:val="21"/>
          <w:szCs w:val="21"/>
        </w:rPr>
        <w:t>L’estensione dell’incarico</w:t>
      </w:r>
      <w:r w:rsidRPr="00EB586B">
        <w:rPr>
          <w:rStyle w:val="Rimandonotaapidipagina"/>
          <w:rFonts w:ascii="Arial" w:hAnsi="Arial" w:cs="Arial"/>
          <w:sz w:val="21"/>
          <w:szCs w:val="21"/>
        </w:rPr>
        <w:footnoteReference w:id="29"/>
      </w:r>
      <w:r w:rsidRPr="00EB586B">
        <w:rPr>
          <w:rFonts w:ascii="Arial" w:hAnsi="Arial" w:cs="Arial"/>
          <w:sz w:val="21"/>
          <w:szCs w:val="21"/>
        </w:rPr>
        <w:t xml:space="preserve"> individua, sulla base degli obiettivi definiti,</w:t>
      </w:r>
      <w:r w:rsidRPr="00EB586B">
        <w:rPr>
          <w:rFonts w:ascii="Arial" w:hAnsi="Arial" w:cs="Arial"/>
          <w:iCs/>
          <w:sz w:val="21"/>
          <w:szCs w:val="21"/>
        </w:rPr>
        <w:t xml:space="preserve"> i processi, le procedure e le operazioni che saranno esaminati.</w:t>
      </w:r>
    </w:p>
    <w:p w14:paraId="1E5A8A5F" w14:textId="77777777" w:rsidR="003737C7" w:rsidRPr="00EB586B" w:rsidRDefault="003737C7" w:rsidP="00B400A3">
      <w:pPr>
        <w:spacing w:before="60" w:after="60" w:line="276" w:lineRule="auto"/>
        <w:jc w:val="both"/>
        <w:rPr>
          <w:rFonts w:ascii="Arial" w:hAnsi="Arial" w:cs="Arial"/>
          <w:iCs/>
          <w:sz w:val="21"/>
          <w:szCs w:val="21"/>
        </w:rPr>
      </w:pPr>
      <w:r w:rsidRPr="00EB586B">
        <w:rPr>
          <w:rFonts w:ascii="Arial" w:hAnsi="Arial" w:cs="Arial"/>
          <w:iCs/>
          <w:sz w:val="21"/>
          <w:szCs w:val="21"/>
        </w:rPr>
        <w:t>Il cronoprogramma definisce le tempistiche entro cui gli obiettivi di audit devono essere realizzati.</w:t>
      </w:r>
    </w:p>
    <w:p w14:paraId="127B2B17" w14:textId="67427DFB" w:rsidR="003737C7" w:rsidRPr="00EB586B" w:rsidRDefault="003737C7" w:rsidP="00B400A3">
      <w:pPr>
        <w:pStyle w:val="Default"/>
        <w:spacing w:before="60" w:after="60" w:line="276" w:lineRule="auto"/>
        <w:jc w:val="both"/>
        <w:rPr>
          <w:rFonts w:ascii="Arial" w:hAnsi="Arial" w:cs="Arial"/>
          <w:color w:val="auto"/>
          <w:sz w:val="21"/>
          <w:szCs w:val="21"/>
        </w:rPr>
      </w:pPr>
      <w:r w:rsidRPr="00EB586B">
        <w:rPr>
          <w:rFonts w:ascii="Arial" w:hAnsi="Arial" w:cs="Arial"/>
          <w:color w:val="auto"/>
          <w:sz w:val="21"/>
          <w:szCs w:val="21"/>
        </w:rPr>
        <w:t xml:space="preserve">Prima di dar corso alle verifiche, pertanto, è fondamentale l’attività di pianificazione ed organizzazione delle stesse. Tale attività si svolge anche attraverso degli incontri </w:t>
      </w:r>
      <w:r>
        <w:rPr>
          <w:rFonts w:ascii="Arial" w:hAnsi="Arial" w:cs="Arial"/>
          <w:color w:val="auto"/>
          <w:sz w:val="21"/>
          <w:szCs w:val="21"/>
        </w:rPr>
        <w:t>di team nel</w:t>
      </w:r>
      <w:r w:rsidRPr="00EB586B">
        <w:rPr>
          <w:rFonts w:ascii="Arial" w:hAnsi="Arial" w:cs="Arial"/>
          <w:color w:val="auto"/>
          <w:sz w:val="21"/>
          <w:szCs w:val="21"/>
        </w:rPr>
        <w:t>l’</w:t>
      </w:r>
      <w:r w:rsidR="00ED4DD6">
        <w:rPr>
          <w:rFonts w:ascii="Arial" w:hAnsi="Arial" w:cs="Arial"/>
          <w:color w:val="auto"/>
          <w:sz w:val="21"/>
          <w:szCs w:val="21"/>
        </w:rPr>
        <w:t>Autorità</w:t>
      </w:r>
      <w:r w:rsidR="00F738E0">
        <w:rPr>
          <w:rFonts w:ascii="Arial" w:hAnsi="Arial" w:cs="Arial"/>
          <w:color w:val="auto"/>
          <w:sz w:val="21"/>
          <w:szCs w:val="21"/>
        </w:rPr>
        <w:t xml:space="preserve"> di Audit</w:t>
      </w:r>
      <w:r w:rsidRPr="00EB586B">
        <w:rPr>
          <w:rFonts w:ascii="Arial" w:hAnsi="Arial" w:cs="Arial"/>
          <w:color w:val="auto"/>
          <w:sz w:val="21"/>
          <w:szCs w:val="21"/>
        </w:rPr>
        <w:t xml:space="preserve"> finalizzati alla discussione (coerentemente con quanto prescritto dall</w:t>
      </w:r>
      <w:r w:rsidRPr="00EB586B">
        <w:rPr>
          <w:rFonts w:ascii="Arial" w:hAnsi="Arial" w:cs="Arial"/>
          <w:i/>
          <w:color w:val="auto"/>
          <w:sz w:val="21"/>
          <w:szCs w:val="21"/>
        </w:rPr>
        <w:t>’ISA 300 Planning an Audit of Financial Statements</w:t>
      </w:r>
      <w:r w:rsidRPr="00EB586B">
        <w:rPr>
          <w:rFonts w:ascii="Arial" w:hAnsi="Arial" w:cs="Arial"/>
          <w:color w:val="auto"/>
          <w:sz w:val="21"/>
          <w:szCs w:val="21"/>
        </w:rPr>
        <w:t>) dei seguenti aspetti:</w:t>
      </w:r>
    </w:p>
    <w:p w14:paraId="1A30DD43" w14:textId="77777777" w:rsidR="003737C7" w:rsidRPr="00EB586B" w:rsidRDefault="003737C7" w:rsidP="005244A9">
      <w:pPr>
        <w:pStyle w:val="Default"/>
        <w:numPr>
          <w:ilvl w:val="0"/>
          <w:numId w:val="147"/>
        </w:numPr>
        <w:spacing w:before="60" w:after="60" w:line="276" w:lineRule="auto"/>
        <w:ind w:left="426" w:hanging="426"/>
        <w:jc w:val="both"/>
        <w:rPr>
          <w:rFonts w:ascii="Arial" w:hAnsi="Arial" w:cs="Arial"/>
          <w:color w:val="auto"/>
          <w:sz w:val="21"/>
          <w:szCs w:val="21"/>
        </w:rPr>
      </w:pPr>
      <w:r w:rsidRPr="00EB586B">
        <w:rPr>
          <w:rFonts w:ascii="Arial" w:hAnsi="Arial" w:cs="Arial"/>
          <w:color w:val="auto"/>
          <w:sz w:val="21"/>
          <w:szCs w:val="21"/>
        </w:rPr>
        <w:t>il carico di lavoro assegnato a ciascuna unità;</w:t>
      </w:r>
    </w:p>
    <w:p w14:paraId="5FA506E4" w14:textId="77777777" w:rsidR="003737C7" w:rsidRPr="00EB586B" w:rsidRDefault="003737C7" w:rsidP="005244A9">
      <w:pPr>
        <w:pStyle w:val="Default"/>
        <w:numPr>
          <w:ilvl w:val="0"/>
          <w:numId w:val="147"/>
        </w:numPr>
        <w:spacing w:before="60" w:after="60" w:line="276" w:lineRule="auto"/>
        <w:ind w:left="426" w:hanging="426"/>
        <w:jc w:val="both"/>
        <w:rPr>
          <w:rFonts w:ascii="Arial" w:hAnsi="Arial" w:cs="Arial"/>
          <w:color w:val="auto"/>
          <w:sz w:val="21"/>
          <w:szCs w:val="21"/>
        </w:rPr>
      </w:pPr>
      <w:r w:rsidRPr="00EB586B">
        <w:rPr>
          <w:rFonts w:ascii="Arial" w:hAnsi="Arial" w:cs="Arial"/>
          <w:color w:val="auto"/>
          <w:sz w:val="21"/>
          <w:szCs w:val="21"/>
        </w:rPr>
        <w:t>gli obiettivi da raggiungere;</w:t>
      </w:r>
    </w:p>
    <w:p w14:paraId="59063178" w14:textId="77777777" w:rsidR="003737C7" w:rsidRPr="00EB586B" w:rsidRDefault="003737C7" w:rsidP="005244A9">
      <w:pPr>
        <w:pStyle w:val="Default"/>
        <w:numPr>
          <w:ilvl w:val="0"/>
          <w:numId w:val="147"/>
        </w:numPr>
        <w:spacing w:before="60" w:after="60" w:line="276" w:lineRule="auto"/>
        <w:ind w:left="426" w:hanging="426"/>
        <w:jc w:val="both"/>
        <w:rPr>
          <w:rFonts w:ascii="Arial" w:hAnsi="Arial" w:cs="Arial"/>
          <w:color w:val="auto"/>
          <w:sz w:val="21"/>
          <w:szCs w:val="21"/>
        </w:rPr>
      </w:pPr>
      <w:r w:rsidRPr="00EB586B">
        <w:rPr>
          <w:rFonts w:ascii="Arial" w:hAnsi="Arial" w:cs="Arial"/>
          <w:color w:val="auto"/>
          <w:sz w:val="21"/>
          <w:szCs w:val="21"/>
        </w:rPr>
        <w:t>la tempistica da rispettare;</w:t>
      </w:r>
    </w:p>
    <w:p w14:paraId="5DA49DDC" w14:textId="77777777" w:rsidR="003737C7" w:rsidRPr="00EB586B" w:rsidRDefault="003737C7" w:rsidP="005244A9">
      <w:pPr>
        <w:pStyle w:val="Default"/>
        <w:numPr>
          <w:ilvl w:val="0"/>
          <w:numId w:val="147"/>
        </w:numPr>
        <w:spacing w:before="60" w:after="60" w:line="276" w:lineRule="auto"/>
        <w:ind w:left="426" w:hanging="426"/>
        <w:jc w:val="both"/>
        <w:rPr>
          <w:rFonts w:ascii="Arial" w:hAnsi="Arial" w:cs="Arial"/>
          <w:color w:val="auto"/>
          <w:sz w:val="21"/>
          <w:szCs w:val="21"/>
        </w:rPr>
      </w:pPr>
      <w:r w:rsidRPr="00EB586B">
        <w:rPr>
          <w:rFonts w:ascii="Arial" w:hAnsi="Arial" w:cs="Arial"/>
          <w:color w:val="auto"/>
          <w:sz w:val="21"/>
          <w:szCs w:val="21"/>
        </w:rPr>
        <w:t>le modalità di acquisizione della documentazione;</w:t>
      </w:r>
    </w:p>
    <w:p w14:paraId="0F48F5E3" w14:textId="77777777" w:rsidR="003737C7" w:rsidRPr="00EB586B" w:rsidRDefault="003737C7" w:rsidP="005244A9">
      <w:pPr>
        <w:pStyle w:val="Default"/>
        <w:numPr>
          <w:ilvl w:val="0"/>
          <w:numId w:val="147"/>
        </w:numPr>
        <w:spacing w:before="60" w:after="60" w:line="276" w:lineRule="auto"/>
        <w:ind w:left="426" w:hanging="426"/>
        <w:jc w:val="both"/>
        <w:rPr>
          <w:rFonts w:ascii="Arial" w:hAnsi="Arial" w:cs="Arial"/>
          <w:color w:val="auto"/>
          <w:sz w:val="21"/>
          <w:szCs w:val="21"/>
        </w:rPr>
      </w:pPr>
      <w:r w:rsidRPr="00EB586B">
        <w:rPr>
          <w:rFonts w:ascii="Arial" w:hAnsi="Arial" w:cs="Arial"/>
          <w:color w:val="auto"/>
          <w:sz w:val="21"/>
          <w:szCs w:val="21"/>
        </w:rPr>
        <w:t>le modalità di review del lavoro svolto.</w:t>
      </w:r>
    </w:p>
    <w:p w14:paraId="15990367" w14:textId="77777777" w:rsidR="003737C7" w:rsidRDefault="003737C7" w:rsidP="00B400A3">
      <w:pPr>
        <w:spacing w:before="60" w:after="60" w:line="276" w:lineRule="auto"/>
        <w:jc w:val="both"/>
        <w:rPr>
          <w:rFonts w:ascii="Arial" w:hAnsi="Arial" w:cs="Arial"/>
          <w:sz w:val="21"/>
          <w:szCs w:val="21"/>
        </w:rPr>
      </w:pPr>
      <w:r w:rsidRPr="00C300BF">
        <w:rPr>
          <w:rFonts w:ascii="Arial" w:hAnsi="Arial" w:cs="Arial"/>
          <w:sz w:val="21"/>
          <w:szCs w:val="21"/>
        </w:rPr>
        <w:t xml:space="preserve">La pianificazione dell’audit </w:t>
      </w:r>
      <w:r>
        <w:rPr>
          <w:rFonts w:ascii="Arial" w:hAnsi="Arial" w:cs="Arial"/>
          <w:sz w:val="21"/>
          <w:szCs w:val="21"/>
        </w:rPr>
        <w:t xml:space="preserve">deve </w:t>
      </w:r>
      <w:r w:rsidRPr="00C300BF">
        <w:rPr>
          <w:rFonts w:ascii="Arial" w:hAnsi="Arial" w:cs="Arial"/>
          <w:sz w:val="21"/>
          <w:szCs w:val="21"/>
        </w:rPr>
        <w:t>comprende</w:t>
      </w:r>
      <w:r>
        <w:rPr>
          <w:rFonts w:ascii="Arial" w:hAnsi="Arial" w:cs="Arial"/>
          <w:sz w:val="21"/>
          <w:szCs w:val="21"/>
        </w:rPr>
        <w:t>re quanto meno le informazioni indicate nella tabella sottostante</w:t>
      </w:r>
      <w:r w:rsidRPr="00C300BF">
        <w:rPr>
          <w:rFonts w:ascii="Arial" w:hAnsi="Arial" w:cs="Arial"/>
          <w:sz w:val="21"/>
          <w:szCs w:val="21"/>
        </w:rPr>
        <w:t>.</w:t>
      </w:r>
    </w:p>
    <w:p w14:paraId="0824EE23" w14:textId="6B66BFDA" w:rsidR="00575CE0" w:rsidRDefault="00575CE0" w:rsidP="00575CE0">
      <w:pPr>
        <w:tabs>
          <w:tab w:val="left" w:pos="1575"/>
        </w:tabs>
        <w:autoSpaceDE w:val="0"/>
        <w:autoSpaceDN w:val="0"/>
        <w:adjustRightInd w:val="0"/>
        <w:spacing w:before="120" w:after="120" w:line="240" w:lineRule="auto"/>
        <w:jc w:val="both"/>
        <w:rPr>
          <w:rFonts w:ascii="Arial" w:hAnsi="Arial" w:cs="Arial"/>
        </w:rPr>
      </w:pPr>
      <w:r>
        <w:rPr>
          <w:rFonts w:ascii="Arial" w:hAnsi="Arial" w:cs="Arial"/>
          <w:b/>
          <w:sz w:val="18"/>
          <w:szCs w:val="18"/>
        </w:rPr>
        <w:t xml:space="preserve">Tabella </w:t>
      </w:r>
      <w:r w:rsidR="009F3487">
        <w:rPr>
          <w:rFonts w:ascii="Arial" w:hAnsi="Arial" w:cs="Arial"/>
          <w:b/>
          <w:sz w:val="18"/>
          <w:szCs w:val="18"/>
        </w:rPr>
        <w:t>11</w:t>
      </w:r>
      <w:r w:rsidRPr="00407D7A">
        <w:rPr>
          <w:rFonts w:ascii="Arial" w:hAnsi="Arial" w:cs="Arial"/>
          <w:b/>
          <w:sz w:val="18"/>
          <w:szCs w:val="18"/>
        </w:rPr>
        <w:t xml:space="preserve">: </w:t>
      </w:r>
      <w:r>
        <w:rPr>
          <w:rFonts w:ascii="Arial" w:hAnsi="Arial" w:cs="Arial"/>
          <w:b/>
          <w:sz w:val="18"/>
          <w:szCs w:val="18"/>
        </w:rPr>
        <w:t>E</w:t>
      </w:r>
      <w:r w:rsidRPr="00575CE0">
        <w:rPr>
          <w:rFonts w:ascii="Arial" w:hAnsi="Arial" w:cs="Arial"/>
          <w:b/>
          <w:sz w:val="18"/>
          <w:szCs w:val="18"/>
        </w:rPr>
        <w:t xml:space="preserve">sempio di pianificazione degli audit dei sistemi sul </w:t>
      </w:r>
      <w:r w:rsidR="00ED4DD6">
        <w:rPr>
          <w:rFonts w:ascii="Arial" w:hAnsi="Arial" w:cs="Arial"/>
          <w:b/>
          <w:sz w:val="18"/>
          <w:szCs w:val="18"/>
        </w:rPr>
        <w:t>Autorità</w:t>
      </w:r>
      <w:r w:rsidRPr="00575CE0">
        <w:rPr>
          <w:rFonts w:ascii="Arial" w:hAnsi="Arial" w:cs="Arial"/>
          <w:b/>
          <w:sz w:val="18"/>
          <w:szCs w:val="18"/>
        </w:rPr>
        <w:t xml:space="preserve"> e Organismi e su aspetti orizzontali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06"/>
        <w:gridCol w:w="875"/>
        <w:gridCol w:w="1090"/>
        <w:gridCol w:w="1090"/>
        <w:gridCol w:w="1089"/>
        <w:gridCol w:w="1090"/>
        <w:gridCol w:w="1090"/>
        <w:gridCol w:w="1090"/>
      </w:tblGrid>
      <w:tr w:rsidR="003737C7" w:rsidRPr="00B400A3" w14:paraId="10DB25FA" w14:textId="77777777" w:rsidTr="00771347">
        <w:tc>
          <w:tcPr>
            <w:tcW w:w="127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5DB7A9EF" w14:textId="6EC1D375" w:rsidR="003737C7" w:rsidRPr="00B400A3" w:rsidRDefault="00ED4DD6" w:rsidP="00B400A3">
            <w:pPr>
              <w:spacing w:after="0" w:line="276" w:lineRule="auto"/>
              <w:jc w:val="center"/>
              <w:rPr>
                <w:rFonts w:ascii="Arial" w:hAnsi="Arial" w:cs="Arial"/>
                <w:b/>
                <w:sz w:val="17"/>
                <w:szCs w:val="17"/>
              </w:rPr>
            </w:pPr>
            <w:r>
              <w:rPr>
                <w:rFonts w:ascii="Arial" w:hAnsi="Arial" w:cs="Arial"/>
                <w:b/>
                <w:sz w:val="17"/>
                <w:szCs w:val="17"/>
              </w:rPr>
              <w:t>Autorità</w:t>
            </w:r>
            <w:r w:rsidR="003737C7" w:rsidRPr="00B400A3">
              <w:rPr>
                <w:rFonts w:ascii="Arial" w:hAnsi="Arial" w:cs="Arial"/>
                <w:b/>
                <w:sz w:val="17"/>
                <w:szCs w:val="17"/>
              </w:rPr>
              <w:t>,</w:t>
            </w:r>
          </w:p>
          <w:p w14:paraId="69FF16DB" w14:textId="77777777" w:rsidR="003737C7" w:rsidRPr="00B400A3" w:rsidRDefault="003737C7" w:rsidP="00B400A3">
            <w:pPr>
              <w:spacing w:after="0" w:line="276" w:lineRule="auto"/>
              <w:jc w:val="center"/>
              <w:rPr>
                <w:rFonts w:ascii="Arial" w:hAnsi="Arial" w:cs="Arial"/>
                <w:b/>
                <w:sz w:val="17"/>
                <w:szCs w:val="17"/>
              </w:rPr>
            </w:pPr>
            <w:r w:rsidRPr="00B400A3">
              <w:rPr>
                <w:rFonts w:ascii="Arial" w:hAnsi="Arial" w:cs="Arial"/>
                <w:b/>
                <w:sz w:val="17"/>
                <w:szCs w:val="17"/>
              </w:rPr>
              <w:t>Organismi o specifiche aree tematiche che dovranno essere controllate</w:t>
            </w:r>
          </w:p>
        </w:tc>
        <w:tc>
          <w:tcPr>
            <w:tcW w:w="85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7A1CB203" w14:textId="00BB4AFE" w:rsidR="003737C7" w:rsidRPr="00B400A3" w:rsidRDefault="003737C7" w:rsidP="00B400A3">
            <w:pPr>
              <w:spacing w:after="0" w:line="276" w:lineRule="auto"/>
              <w:jc w:val="center"/>
              <w:rPr>
                <w:rFonts w:ascii="Arial" w:hAnsi="Arial" w:cs="Arial"/>
                <w:b/>
                <w:sz w:val="17"/>
                <w:szCs w:val="17"/>
              </w:rPr>
            </w:pPr>
            <w:r w:rsidRPr="00B400A3">
              <w:rPr>
                <w:rFonts w:ascii="Arial" w:hAnsi="Arial" w:cs="Arial"/>
                <w:b/>
                <w:sz w:val="17"/>
                <w:szCs w:val="17"/>
              </w:rPr>
              <w:t>N</w:t>
            </w:r>
            <w:r w:rsidR="00B400A3">
              <w:rPr>
                <w:rFonts w:ascii="Arial" w:hAnsi="Arial" w:cs="Arial"/>
                <w:b/>
                <w:sz w:val="17"/>
                <w:szCs w:val="17"/>
              </w:rPr>
              <w:t xml:space="preserve">. </w:t>
            </w:r>
            <w:r w:rsidRPr="00B400A3">
              <w:rPr>
                <w:rFonts w:ascii="Arial" w:hAnsi="Arial" w:cs="Arial"/>
                <w:b/>
                <w:sz w:val="17"/>
                <w:szCs w:val="17"/>
              </w:rPr>
              <w:t>CCI</w:t>
            </w:r>
          </w:p>
        </w:tc>
        <w:tc>
          <w:tcPr>
            <w:tcW w:w="10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39E610DB" w14:textId="77777777" w:rsidR="003737C7" w:rsidRPr="00B400A3" w:rsidRDefault="003737C7" w:rsidP="00B400A3">
            <w:pPr>
              <w:spacing w:after="0" w:line="276" w:lineRule="auto"/>
              <w:jc w:val="center"/>
              <w:rPr>
                <w:rFonts w:ascii="Arial" w:hAnsi="Arial" w:cs="Arial"/>
                <w:b/>
                <w:sz w:val="17"/>
                <w:szCs w:val="17"/>
              </w:rPr>
            </w:pPr>
            <w:r w:rsidRPr="00B400A3">
              <w:rPr>
                <w:rFonts w:ascii="Arial" w:hAnsi="Arial" w:cs="Arial"/>
                <w:b/>
                <w:sz w:val="17"/>
                <w:szCs w:val="17"/>
              </w:rPr>
              <w:t>Importo approvato in milioni di euro</w:t>
            </w:r>
          </w:p>
        </w:tc>
        <w:tc>
          <w:tcPr>
            <w:tcW w:w="10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4A216D76" w14:textId="77777777" w:rsidR="003737C7" w:rsidRPr="00B400A3" w:rsidRDefault="003737C7" w:rsidP="00B400A3">
            <w:pPr>
              <w:spacing w:after="0" w:line="276" w:lineRule="auto"/>
              <w:jc w:val="center"/>
              <w:rPr>
                <w:rFonts w:ascii="Arial" w:hAnsi="Arial" w:cs="Arial"/>
                <w:b/>
                <w:sz w:val="17"/>
                <w:szCs w:val="17"/>
              </w:rPr>
            </w:pPr>
            <w:r w:rsidRPr="00B400A3">
              <w:rPr>
                <w:rFonts w:ascii="Arial" w:hAnsi="Arial" w:cs="Arial"/>
                <w:b/>
                <w:sz w:val="17"/>
                <w:szCs w:val="17"/>
              </w:rPr>
              <w:t>Organismo responsabile dell’audit</w:t>
            </w:r>
          </w:p>
        </w:tc>
        <w:tc>
          <w:tcPr>
            <w:tcW w:w="106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7F7121C7" w14:textId="77777777" w:rsidR="003737C7" w:rsidRPr="00B400A3" w:rsidRDefault="003737C7" w:rsidP="00B400A3">
            <w:pPr>
              <w:spacing w:after="0" w:line="276" w:lineRule="auto"/>
              <w:jc w:val="center"/>
              <w:rPr>
                <w:rFonts w:ascii="Arial" w:hAnsi="Arial" w:cs="Arial"/>
                <w:b/>
                <w:sz w:val="17"/>
                <w:szCs w:val="17"/>
              </w:rPr>
            </w:pPr>
            <w:r w:rsidRPr="00B400A3">
              <w:rPr>
                <w:rFonts w:ascii="Arial" w:hAnsi="Arial" w:cs="Arial"/>
                <w:b/>
                <w:sz w:val="17"/>
                <w:szCs w:val="17"/>
              </w:rPr>
              <w:t>Risultato della valutazione del rischio</w:t>
            </w:r>
          </w:p>
        </w:tc>
        <w:tc>
          <w:tcPr>
            <w:tcW w:w="10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3229CE4C" w14:textId="77777777" w:rsidR="003737C7" w:rsidRPr="00B400A3" w:rsidRDefault="003737C7" w:rsidP="00B400A3">
            <w:pPr>
              <w:spacing w:after="0" w:line="276" w:lineRule="auto"/>
              <w:jc w:val="center"/>
              <w:rPr>
                <w:rFonts w:ascii="Arial" w:hAnsi="Arial" w:cs="Arial"/>
                <w:b/>
                <w:sz w:val="17"/>
                <w:szCs w:val="17"/>
              </w:rPr>
            </w:pPr>
            <w:r w:rsidRPr="00B400A3">
              <w:rPr>
                <w:rFonts w:ascii="Arial" w:hAnsi="Arial" w:cs="Arial"/>
                <w:b/>
                <w:sz w:val="17"/>
                <w:szCs w:val="17"/>
              </w:rPr>
              <w:t>2015</w:t>
            </w:r>
          </w:p>
          <w:p w14:paraId="08DC0EF5" w14:textId="77777777" w:rsidR="003737C7" w:rsidRPr="00B400A3" w:rsidRDefault="003737C7" w:rsidP="00B400A3">
            <w:pPr>
              <w:spacing w:after="0" w:line="276" w:lineRule="auto"/>
              <w:jc w:val="center"/>
              <w:rPr>
                <w:rFonts w:ascii="Arial" w:hAnsi="Arial" w:cs="Arial"/>
                <w:b/>
                <w:sz w:val="17"/>
                <w:szCs w:val="17"/>
              </w:rPr>
            </w:pPr>
            <w:r w:rsidRPr="00B400A3">
              <w:rPr>
                <w:rFonts w:ascii="Arial" w:hAnsi="Arial" w:cs="Arial"/>
                <w:b/>
                <w:sz w:val="17"/>
                <w:szCs w:val="17"/>
              </w:rPr>
              <w:t>Obiettivo ed ambito dell’audit</w:t>
            </w:r>
          </w:p>
        </w:tc>
        <w:tc>
          <w:tcPr>
            <w:tcW w:w="10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7D367C35" w14:textId="77777777" w:rsidR="003737C7" w:rsidRPr="00B400A3" w:rsidRDefault="003737C7" w:rsidP="00B400A3">
            <w:pPr>
              <w:spacing w:after="0" w:line="276" w:lineRule="auto"/>
              <w:jc w:val="center"/>
              <w:rPr>
                <w:rFonts w:ascii="Arial" w:hAnsi="Arial" w:cs="Arial"/>
                <w:b/>
                <w:sz w:val="17"/>
                <w:szCs w:val="17"/>
              </w:rPr>
            </w:pPr>
            <w:r w:rsidRPr="00B400A3">
              <w:rPr>
                <w:rFonts w:ascii="Arial" w:hAnsi="Arial" w:cs="Arial"/>
                <w:b/>
                <w:sz w:val="17"/>
                <w:szCs w:val="17"/>
              </w:rPr>
              <w:t>2016</w:t>
            </w:r>
          </w:p>
          <w:p w14:paraId="2E47E7BA" w14:textId="77777777" w:rsidR="003737C7" w:rsidRPr="00B400A3" w:rsidRDefault="003737C7" w:rsidP="00B400A3">
            <w:pPr>
              <w:spacing w:after="0" w:line="276" w:lineRule="auto"/>
              <w:jc w:val="center"/>
              <w:rPr>
                <w:rFonts w:ascii="Arial" w:hAnsi="Arial" w:cs="Arial"/>
                <w:b/>
                <w:sz w:val="17"/>
                <w:szCs w:val="17"/>
              </w:rPr>
            </w:pPr>
            <w:r w:rsidRPr="00B400A3">
              <w:rPr>
                <w:rFonts w:ascii="Arial" w:hAnsi="Arial" w:cs="Arial"/>
                <w:b/>
                <w:sz w:val="17"/>
                <w:szCs w:val="17"/>
              </w:rPr>
              <w:t>Obiettivo ed ambito dell’audit</w:t>
            </w:r>
          </w:p>
        </w:tc>
        <w:tc>
          <w:tcPr>
            <w:tcW w:w="10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1791A8C2" w14:textId="77777777" w:rsidR="003737C7" w:rsidRPr="00B400A3" w:rsidRDefault="003737C7" w:rsidP="00B400A3">
            <w:pPr>
              <w:spacing w:after="0" w:line="276" w:lineRule="auto"/>
              <w:jc w:val="center"/>
              <w:rPr>
                <w:rFonts w:ascii="Arial" w:hAnsi="Arial" w:cs="Arial"/>
                <w:b/>
                <w:sz w:val="17"/>
                <w:szCs w:val="17"/>
              </w:rPr>
            </w:pPr>
            <w:r w:rsidRPr="00B400A3">
              <w:rPr>
                <w:rFonts w:ascii="Arial" w:hAnsi="Arial" w:cs="Arial"/>
                <w:b/>
                <w:sz w:val="17"/>
                <w:szCs w:val="17"/>
              </w:rPr>
              <w:t>2017</w:t>
            </w:r>
          </w:p>
          <w:p w14:paraId="4A03DA51" w14:textId="77777777" w:rsidR="003737C7" w:rsidRPr="00B400A3" w:rsidRDefault="003737C7" w:rsidP="00B400A3">
            <w:pPr>
              <w:spacing w:after="0" w:line="276" w:lineRule="auto"/>
              <w:jc w:val="center"/>
              <w:rPr>
                <w:rFonts w:ascii="Arial" w:hAnsi="Arial" w:cs="Arial"/>
                <w:b/>
                <w:sz w:val="17"/>
                <w:szCs w:val="17"/>
              </w:rPr>
            </w:pPr>
            <w:r w:rsidRPr="00B400A3">
              <w:rPr>
                <w:rFonts w:ascii="Arial" w:hAnsi="Arial" w:cs="Arial"/>
                <w:b/>
                <w:sz w:val="17"/>
                <w:szCs w:val="17"/>
              </w:rPr>
              <w:t>Obiettivo ed ambito dell’audit</w:t>
            </w:r>
          </w:p>
        </w:tc>
      </w:tr>
      <w:tr w:rsidR="003737C7" w:rsidRPr="00B400A3" w14:paraId="544A954C" w14:textId="77777777" w:rsidTr="00771347">
        <w:tc>
          <w:tcPr>
            <w:tcW w:w="1271" w:type="dxa"/>
            <w:vMerge w:val="restart"/>
            <w:tcBorders>
              <w:top w:val="single" w:sz="4" w:space="0" w:color="FFFFFF" w:themeColor="background1"/>
              <w:left w:val="single" w:sz="4" w:space="0" w:color="000000"/>
              <w:right w:val="single" w:sz="4" w:space="0" w:color="000000"/>
            </w:tcBorders>
            <w:shd w:val="clear" w:color="auto" w:fill="auto"/>
            <w:vAlign w:val="center"/>
          </w:tcPr>
          <w:p w14:paraId="424CA569" w14:textId="77777777" w:rsidR="003737C7" w:rsidRPr="00B400A3" w:rsidRDefault="003737C7" w:rsidP="00B400A3">
            <w:pPr>
              <w:spacing w:after="0" w:line="276" w:lineRule="auto"/>
              <w:rPr>
                <w:rFonts w:ascii="Arial" w:hAnsi="Arial" w:cs="Arial"/>
                <w:b/>
                <w:sz w:val="17"/>
                <w:szCs w:val="17"/>
              </w:rPr>
            </w:pPr>
            <w:r w:rsidRPr="00B400A3">
              <w:rPr>
                <w:rFonts w:ascii="Arial" w:hAnsi="Arial" w:cs="Arial"/>
                <w:b/>
                <w:sz w:val="17"/>
                <w:szCs w:val="17"/>
              </w:rPr>
              <w:t>AdG</w:t>
            </w:r>
          </w:p>
        </w:tc>
        <w:tc>
          <w:tcPr>
            <w:tcW w:w="852" w:type="dxa"/>
            <w:tcBorders>
              <w:top w:val="single" w:sz="4" w:space="0" w:color="FFFFFF" w:themeColor="background1"/>
              <w:left w:val="single" w:sz="4" w:space="0" w:color="000000"/>
              <w:bottom w:val="single" w:sz="4" w:space="0" w:color="000000"/>
              <w:right w:val="single" w:sz="4" w:space="0" w:color="000000"/>
            </w:tcBorders>
            <w:shd w:val="clear" w:color="auto" w:fill="auto"/>
          </w:tcPr>
          <w:p w14:paraId="117292D3" w14:textId="77777777" w:rsidR="003737C7" w:rsidRPr="00B400A3" w:rsidRDefault="003737C7" w:rsidP="00B400A3">
            <w:pPr>
              <w:spacing w:after="0" w:line="276" w:lineRule="auto"/>
              <w:jc w:val="center"/>
              <w:rPr>
                <w:rFonts w:ascii="Arial" w:hAnsi="Arial" w:cs="Arial"/>
                <w:bCs/>
                <w:color w:val="000000"/>
                <w:sz w:val="17"/>
                <w:szCs w:val="17"/>
              </w:rPr>
            </w:pPr>
          </w:p>
        </w:tc>
        <w:tc>
          <w:tcPr>
            <w:tcW w:w="1062" w:type="dxa"/>
            <w:tcBorders>
              <w:top w:val="single" w:sz="4" w:space="0" w:color="FFFFFF" w:themeColor="background1"/>
              <w:left w:val="single" w:sz="4" w:space="0" w:color="000000"/>
              <w:bottom w:val="single" w:sz="4" w:space="0" w:color="000000"/>
              <w:right w:val="single" w:sz="4" w:space="0" w:color="000000"/>
            </w:tcBorders>
            <w:shd w:val="clear" w:color="auto" w:fill="auto"/>
          </w:tcPr>
          <w:p w14:paraId="73776EC8" w14:textId="77777777" w:rsidR="003737C7" w:rsidRPr="00B400A3" w:rsidRDefault="003737C7" w:rsidP="00B400A3">
            <w:pPr>
              <w:spacing w:after="0" w:line="276" w:lineRule="auto"/>
              <w:jc w:val="right"/>
              <w:rPr>
                <w:rFonts w:ascii="Arial" w:hAnsi="Arial" w:cs="Arial"/>
                <w:bCs/>
                <w:color w:val="000000"/>
                <w:sz w:val="17"/>
                <w:szCs w:val="17"/>
              </w:rPr>
            </w:pPr>
          </w:p>
        </w:tc>
        <w:tc>
          <w:tcPr>
            <w:tcW w:w="1062" w:type="dxa"/>
            <w:vMerge w:val="restart"/>
            <w:tcBorders>
              <w:top w:val="single" w:sz="4" w:space="0" w:color="FFFFFF" w:themeColor="background1"/>
              <w:left w:val="single" w:sz="4" w:space="0" w:color="000000"/>
              <w:right w:val="single" w:sz="4" w:space="0" w:color="000000"/>
            </w:tcBorders>
            <w:shd w:val="clear" w:color="auto" w:fill="auto"/>
            <w:vAlign w:val="center"/>
          </w:tcPr>
          <w:p w14:paraId="47E1EF75" w14:textId="77777777" w:rsidR="003737C7" w:rsidRPr="00B400A3" w:rsidRDefault="003737C7" w:rsidP="00B400A3">
            <w:pPr>
              <w:spacing w:after="0" w:line="276" w:lineRule="auto"/>
              <w:jc w:val="center"/>
              <w:rPr>
                <w:rFonts w:ascii="Arial" w:hAnsi="Arial" w:cs="Arial"/>
                <w:sz w:val="17"/>
                <w:szCs w:val="17"/>
              </w:rPr>
            </w:pPr>
            <w:r w:rsidRPr="00B400A3">
              <w:rPr>
                <w:rFonts w:ascii="Arial" w:hAnsi="Arial" w:cs="Arial"/>
                <w:sz w:val="17"/>
                <w:szCs w:val="17"/>
              </w:rPr>
              <w:t>AdA</w:t>
            </w:r>
          </w:p>
        </w:tc>
        <w:tc>
          <w:tcPr>
            <w:tcW w:w="1061" w:type="dxa"/>
            <w:tcBorders>
              <w:top w:val="single" w:sz="4" w:space="0" w:color="FFFFFF" w:themeColor="background1"/>
              <w:left w:val="single" w:sz="4" w:space="0" w:color="000000"/>
              <w:bottom w:val="single" w:sz="4" w:space="0" w:color="000000"/>
              <w:right w:val="single" w:sz="4" w:space="0" w:color="000000"/>
            </w:tcBorders>
            <w:shd w:val="clear" w:color="auto" w:fill="auto"/>
          </w:tcPr>
          <w:p w14:paraId="41AC3EA2" w14:textId="77777777" w:rsidR="003737C7" w:rsidRPr="00B400A3" w:rsidRDefault="003737C7" w:rsidP="00B400A3">
            <w:pPr>
              <w:spacing w:after="0" w:line="276" w:lineRule="auto"/>
              <w:jc w:val="center"/>
              <w:rPr>
                <w:rFonts w:ascii="Arial" w:hAnsi="Arial" w:cs="Arial"/>
                <w:sz w:val="17"/>
                <w:szCs w:val="17"/>
              </w:rPr>
            </w:pPr>
            <w:r w:rsidRPr="00B400A3">
              <w:rPr>
                <w:rFonts w:ascii="Arial" w:hAnsi="Arial" w:cs="Arial"/>
                <w:sz w:val="17"/>
                <w:szCs w:val="17"/>
              </w:rPr>
              <w:t>-</w:t>
            </w:r>
          </w:p>
        </w:tc>
        <w:tc>
          <w:tcPr>
            <w:tcW w:w="1062" w:type="dxa"/>
            <w:vMerge w:val="restart"/>
            <w:tcBorders>
              <w:top w:val="single" w:sz="4" w:space="0" w:color="FFFFFF" w:themeColor="background1"/>
              <w:left w:val="single" w:sz="4" w:space="0" w:color="000000"/>
              <w:right w:val="single" w:sz="4" w:space="0" w:color="000000"/>
            </w:tcBorders>
            <w:shd w:val="clear" w:color="auto" w:fill="auto"/>
            <w:vAlign w:val="center"/>
          </w:tcPr>
          <w:p w14:paraId="07EBB29C" w14:textId="77777777" w:rsidR="003737C7" w:rsidRPr="00B400A3" w:rsidRDefault="003737C7" w:rsidP="00B400A3">
            <w:pPr>
              <w:spacing w:after="0" w:line="276" w:lineRule="auto"/>
              <w:jc w:val="center"/>
              <w:rPr>
                <w:rFonts w:ascii="Arial" w:hAnsi="Arial" w:cs="Arial"/>
                <w:sz w:val="17"/>
                <w:szCs w:val="17"/>
              </w:rPr>
            </w:pPr>
            <w:r w:rsidRPr="00B400A3">
              <w:rPr>
                <w:rFonts w:ascii="Arial" w:hAnsi="Arial" w:cs="Arial"/>
                <w:sz w:val="17"/>
                <w:szCs w:val="17"/>
              </w:rPr>
              <w:t>System audit</w:t>
            </w:r>
          </w:p>
        </w:tc>
        <w:tc>
          <w:tcPr>
            <w:tcW w:w="1062" w:type="dxa"/>
            <w:vMerge w:val="restart"/>
            <w:tcBorders>
              <w:top w:val="single" w:sz="4" w:space="0" w:color="FFFFFF" w:themeColor="background1"/>
              <w:left w:val="single" w:sz="4" w:space="0" w:color="000000"/>
              <w:right w:val="single" w:sz="4" w:space="0" w:color="000000"/>
            </w:tcBorders>
            <w:shd w:val="clear" w:color="auto" w:fill="auto"/>
            <w:vAlign w:val="center"/>
          </w:tcPr>
          <w:p w14:paraId="782FB168" w14:textId="77777777" w:rsidR="003737C7" w:rsidRPr="00B400A3" w:rsidRDefault="003737C7" w:rsidP="00B400A3">
            <w:pPr>
              <w:spacing w:after="0" w:line="276" w:lineRule="auto"/>
              <w:jc w:val="center"/>
              <w:rPr>
                <w:rFonts w:ascii="Arial" w:hAnsi="Arial" w:cs="Arial"/>
                <w:sz w:val="17"/>
                <w:szCs w:val="17"/>
              </w:rPr>
            </w:pPr>
            <w:r w:rsidRPr="00B400A3">
              <w:rPr>
                <w:rFonts w:ascii="Arial" w:hAnsi="Arial" w:cs="Arial"/>
                <w:sz w:val="17"/>
                <w:szCs w:val="17"/>
              </w:rPr>
              <w:t>System audit</w:t>
            </w:r>
          </w:p>
        </w:tc>
        <w:tc>
          <w:tcPr>
            <w:tcW w:w="1062" w:type="dxa"/>
            <w:vMerge w:val="restart"/>
            <w:tcBorders>
              <w:top w:val="single" w:sz="4" w:space="0" w:color="FFFFFF" w:themeColor="background1"/>
              <w:left w:val="single" w:sz="4" w:space="0" w:color="000000"/>
              <w:right w:val="single" w:sz="4" w:space="0" w:color="000000"/>
            </w:tcBorders>
            <w:shd w:val="clear" w:color="auto" w:fill="auto"/>
            <w:vAlign w:val="center"/>
          </w:tcPr>
          <w:p w14:paraId="58B5DF76" w14:textId="77777777" w:rsidR="003737C7" w:rsidRPr="00B400A3" w:rsidRDefault="003737C7" w:rsidP="00B400A3">
            <w:pPr>
              <w:spacing w:after="0" w:line="276" w:lineRule="auto"/>
              <w:jc w:val="center"/>
              <w:rPr>
                <w:rFonts w:ascii="Arial" w:hAnsi="Arial" w:cs="Arial"/>
                <w:sz w:val="17"/>
                <w:szCs w:val="17"/>
              </w:rPr>
            </w:pPr>
            <w:r w:rsidRPr="00B400A3">
              <w:rPr>
                <w:rFonts w:ascii="Arial" w:hAnsi="Arial" w:cs="Arial"/>
                <w:sz w:val="17"/>
                <w:szCs w:val="17"/>
              </w:rPr>
              <w:t>System audit</w:t>
            </w:r>
          </w:p>
        </w:tc>
      </w:tr>
      <w:tr w:rsidR="003737C7" w:rsidRPr="00B400A3" w14:paraId="0E4A8CFB" w14:textId="77777777" w:rsidTr="00B400A3">
        <w:tc>
          <w:tcPr>
            <w:tcW w:w="1271" w:type="dxa"/>
            <w:vMerge/>
            <w:tcBorders>
              <w:left w:val="single" w:sz="4" w:space="0" w:color="000000"/>
              <w:bottom w:val="single" w:sz="4" w:space="0" w:color="000000"/>
              <w:right w:val="single" w:sz="4" w:space="0" w:color="000000"/>
            </w:tcBorders>
            <w:shd w:val="clear" w:color="auto" w:fill="auto"/>
          </w:tcPr>
          <w:p w14:paraId="4C4E5FDF" w14:textId="77777777" w:rsidR="003737C7" w:rsidRPr="00B400A3" w:rsidRDefault="003737C7" w:rsidP="00B400A3">
            <w:pPr>
              <w:spacing w:after="0" w:line="276" w:lineRule="auto"/>
              <w:rPr>
                <w:rFonts w:ascii="Arial" w:hAnsi="Arial" w:cs="Arial"/>
                <w:b/>
                <w:sz w:val="17"/>
                <w:szCs w:val="17"/>
              </w:rPr>
            </w:pPr>
          </w:p>
        </w:tc>
        <w:tc>
          <w:tcPr>
            <w:tcW w:w="852" w:type="dxa"/>
            <w:tcBorders>
              <w:top w:val="single" w:sz="4" w:space="0" w:color="000000"/>
              <w:left w:val="single" w:sz="4" w:space="0" w:color="000000"/>
              <w:bottom w:val="single" w:sz="4" w:space="0" w:color="000000"/>
              <w:right w:val="single" w:sz="4" w:space="0" w:color="000000"/>
            </w:tcBorders>
            <w:shd w:val="clear" w:color="auto" w:fill="auto"/>
          </w:tcPr>
          <w:p w14:paraId="75C0D0FD" w14:textId="77777777" w:rsidR="003737C7" w:rsidRPr="00B400A3" w:rsidRDefault="003737C7" w:rsidP="00B400A3">
            <w:pPr>
              <w:spacing w:after="0" w:line="276" w:lineRule="auto"/>
              <w:jc w:val="center"/>
              <w:rPr>
                <w:rFonts w:ascii="Arial" w:hAnsi="Arial" w:cs="Arial"/>
                <w:sz w:val="17"/>
                <w:szCs w:val="17"/>
              </w:rPr>
            </w:pPr>
          </w:p>
        </w:tc>
        <w:tc>
          <w:tcPr>
            <w:tcW w:w="1062" w:type="dxa"/>
            <w:tcBorders>
              <w:top w:val="single" w:sz="4" w:space="0" w:color="000000"/>
              <w:left w:val="single" w:sz="4" w:space="0" w:color="000000"/>
              <w:bottom w:val="single" w:sz="4" w:space="0" w:color="000000"/>
              <w:right w:val="single" w:sz="4" w:space="0" w:color="000000"/>
            </w:tcBorders>
            <w:shd w:val="clear" w:color="auto" w:fill="auto"/>
          </w:tcPr>
          <w:p w14:paraId="011E7818" w14:textId="77777777" w:rsidR="003737C7" w:rsidRPr="00B400A3" w:rsidRDefault="003737C7" w:rsidP="00B400A3">
            <w:pPr>
              <w:spacing w:after="0" w:line="276" w:lineRule="auto"/>
              <w:jc w:val="right"/>
              <w:rPr>
                <w:rFonts w:ascii="Arial" w:hAnsi="Arial" w:cs="Arial"/>
                <w:sz w:val="17"/>
                <w:szCs w:val="17"/>
              </w:rPr>
            </w:pPr>
          </w:p>
        </w:tc>
        <w:tc>
          <w:tcPr>
            <w:tcW w:w="1062" w:type="dxa"/>
            <w:vMerge/>
            <w:tcBorders>
              <w:left w:val="single" w:sz="4" w:space="0" w:color="000000"/>
              <w:bottom w:val="single" w:sz="4" w:space="0" w:color="000000"/>
              <w:right w:val="single" w:sz="4" w:space="0" w:color="000000"/>
            </w:tcBorders>
            <w:shd w:val="clear" w:color="auto" w:fill="auto"/>
          </w:tcPr>
          <w:p w14:paraId="08F1DFB4" w14:textId="77777777" w:rsidR="003737C7" w:rsidRPr="00B400A3" w:rsidRDefault="003737C7" w:rsidP="00B400A3">
            <w:pPr>
              <w:spacing w:after="0" w:line="276" w:lineRule="auto"/>
              <w:jc w:val="center"/>
              <w:rPr>
                <w:rFonts w:ascii="Arial" w:hAnsi="Arial" w:cs="Arial"/>
                <w:sz w:val="17"/>
                <w:szCs w:val="17"/>
              </w:rPr>
            </w:pPr>
          </w:p>
        </w:tc>
        <w:tc>
          <w:tcPr>
            <w:tcW w:w="1061" w:type="dxa"/>
            <w:tcBorders>
              <w:top w:val="single" w:sz="4" w:space="0" w:color="000000"/>
              <w:left w:val="single" w:sz="4" w:space="0" w:color="000000"/>
              <w:bottom w:val="single" w:sz="4" w:space="0" w:color="000000"/>
              <w:right w:val="single" w:sz="4" w:space="0" w:color="000000"/>
            </w:tcBorders>
            <w:shd w:val="clear" w:color="auto" w:fill="auto"/>
          </w:tcPr>
          <w:p w14:paraId="421FAB99" w14:textId="77777777" w:rsidR="003737C7" w:rsidRPr="00B400A3" w:rsidRDefault="003737C7" w:rsidP="00B400A3">
            <w:pPr>
              <w:spacing w:after="0" w:line="276" w:lineRule="auto"/>
              <w:jc w:val="center"/>
              <w:rPr>
                <w:rFonts w:ascii="Arial" w:hAnsi="Arial" w:cs="Arial"/>
                <w:sz w:val="17"/>
                <w:szCs w:val="17"/>
              </w:rPr>
            </w:pPr>
            <w:r w:rsidRPr="00B400A3">
              <w:rPr>
                <w:rFonts w:ascii="Arial" w:hAnsi="Arial" w:cs="Arial"/>
                <w:sz w:val="17"/>
                <w:szCs w:val="17"/>
              </w:rPr>
              <w:t>-</w:t>
            </w:r>
          </w:p>
        </w:tc>
        <w:tc>
          <w:tcPr>
            <w:tcW w:w="1062" w:type="dxa"/>
            <w:vMerge/>
            <w:tcBorders>
              <w:left w:val="single" w:sz="4" w:space="0" w:color="000000"/>
              <w:bottom w:val="single" w:sz="4" w:space="0" w:color="000000"/>
              <w:right w:val="single" w:sz="4" w:space="0" w:color="000000"/>
            </w:tcBorders>
            <w:shd w:val="clear" w:color="auto" w:fill="auto"/>
            <w:vAlign w:val="center"/>
          </w:tcPr>
          <w:p w14:paraId="5406DC31" w14:textId="77777777" w:rsidR="003737C7" w:rsidRPr="00B400A3" w:rsidRDefault="003737C7" w:rsidP="00B400A3">
            <w:pPr>
              <w:spacing w:after="0" w:line="276" w:lineRule="auto"/>
              <w:jc w:val="center"/>
              <w:rPr>
                <w:rFonts w:ascii="Arial" w:hAnsi="Arial" w:cs="Arial"/>
                <w:sz w:val="17"/>
                <w:szCs w:val="17"/>
              </w:rPr>
            </w:pPr>
          </w:p>
        </w:tc>
        <w:tc>
          <w:tcPr>
            <w:tcW w:w="1062" w:type="dxa"/>
            <w:vMerge/>
            <w:tcBorders>
              <w:left w:val="single" w:sz="4" w:space="0" w:color="000000"/>
              <w:bottom w:val="single" w:sz="4" w:space="0" w:color="000000"/>
              <w:right w:val="single" w:sz="4" w:space="0" w:color="000000"/>
            </w:tcBorders>
            <w:shd w:val="clear" w:color="auto" w:fill="auto"/>
            <w:vAlign w:val="center"/>
          </w:tcPr>
          <w:p w14:paraId="263A3099" w14:textId="77777777" w:rsidR="003737C7" w:rsidRPr="00B400A3" w:rsidRDefault="003737C7" w:rsidP="00B400A3">
            <w:pPr>
              <w:spacing w:after="0" w:line="276" w:lineRule="auto"/>
              <w:jc w:val="center"/>
              <w:rPr>
                <w:rFonts w:ascii="Arial" w:hAnsi="Arial" w:cs="Arial"/>
                <w:sz w:val="17"/>
                <w:szCs w:val="17"/>
              </w:rPr>
            </w:pPr>
          </w:p>
        </w:tc>
        <w:tc>
          <w:tcPr>
            <w:tcW w:w="1062" w:type="dxa"/>
            <w:vMerge/>
            <w:tcBorders>
              <w:left w:val="single" w:sz="4" w:space="0" w:color="000000"/>
              <w:bottom w:val="single" w:sz="4" w:space="0" w:color="000000"/>
              <w:right w:val="single" w:sz="4" w:space="0" w:color="000000"/>
            </w:tcBorders>
            <w:shd w:val="clear" w:color="auto" w:fill="auto"/>
            <w:vAlign w:val="center"/>
          </w:tcPr>
          <w:p w14:paraId="21672D88" w14:textId="77777777" w:rsidR="003737C7" w:rsidRPr="00B400A3" w:rsidRDefault="003737C7" w:rsidP="00B400A3">
            <w:pPr>
              <w:spacing w:after="0" w:line="276" w:lineRule="auto"/>
              <w:jc w:val="center"/>
              <w:rPr>
                <w:rFonts w:ascii="Arial" w:hAnsi="Arial" w:cs="Arial"/>
                <w:sz w:val="17"/>
                <w:szCs w:val="17"/>
              </w:rPr>
            </w:pPr>
          </w:p>
        </w:tc>
      </w:tr>
      <w:tr w:rsidR="003737C7" w:rsidRPr="00B400A3" w14:paraId="6F3AA552" w14:textId="77777777" w:rsidTr="00B400A3">
        <w:tc>
          <w:tcPr>
            <w:tcW w:w="1271" w:type="dxa"/>
            <w:vMerge w:val="restart"/>
            <w:tcBorders>
              <w:top w:val="single" w:sz="4" w:space="0" w:color="000000"/>
              <w:left w:val="single" w:sz="4" w:space="0" w:color="000000"/>
              <w:right w:val="single" w:sz="4" w:space="0" w:color="000000"/>
            </w:tcBorders>
            <w:shd w:val="clear" w:color="auto" w:fill="auto"/>
            <w:vAlign w:val="center"/>
          </w:tcPr>
          <w:p w14:paraId="5D0F331A" w14:textId="77777777" w:rsidR="003737C7" w:rsidRPr="00B400A3" w:rsidRDefault="003737C7" w:rsidP="00B400A3">
            <w:pPr>
              <w:spacing w:after="0" w:line="276" w:lineRule="auto"/>
              <w:rPr>
                <w:rFonts w:ascii="Arial" w:hAnsi="Arial" w:cs="Arial"/>
                <w:b/>
                <w:sz w:val="17"/>
                <w:szCs w:val="17"/>
              </w:rPr>
            </w:pPr>
            <w:r w:rsidRPr="00B400A3">
              <w:rPr>
                <w:rFonts w:ascii="Arial" w:hAnsi="Arial" w:cs="Arial"/>
                <w:b/>
                <w:sz w:val="17"/>
                <w:szCs w:val="17"/>
              </w:rPr>
              <w:t>AdC</w:t>
            </w:r>
          </w:p>
        </w:tc>
        <w:tc>
          <w:tcPr>
            <w:tcW w:w="852" w:type="dxa"/>
            <w:tcBorders>
              <w:top w:val="single" w:sz="4" w:space="0" w:color="000000"/>
              <w:left w:val="single" w:sz="4" w:space="0" w:color="000000"/>
              <w:bottom w:val="single" w:sz="4" w:space="0" w:color="000000"/>
              <w:right w:val="single" w:sz="4" w:space="0" w:color="000000"/>
            </w:tcBorders>
            <w:shd w:val="clear" w:color="auto" w:fill="auto"/>
          </w:tcPr>
          <w:p w14:paraId="2B2855F2" w14:textId="77777777" w:rsidR="003737C7" w:rsidRPr="00B400A3" w:rsidRDefault="003737C7" w:rsidP="00B400A3">
            <w:pPr>
              <w:spacing w:after="0" w:line="276" w:lineRule="auto"/>
              <w:rPr>
                <w:rFonts w:ascii="Arial" w:hAnsi="Arial" w:cs="Arial"/>
                <w:sz w:val="17"/>
                <w:szCs w:val="17"/>
              </w:rPr>
            </w:pPr>
          </w:p>
        </w:tc>
        <w:tc>
          <w:tcPr>
            <w:tcW w:w="1062" w:type="dxa"/>
            <w:tcBorders>
              <w:top w:val="single" w:sz="4" w:space="0" w:color="000000"/>
              <w:left w:val="single" w:sz="4" w:space="0" w:color="000000"/>
              <w:bottom w:val="single" w:sz="4" w:space="0" w:color="000000"/>
              <w:right w:val="single" w:sz="4" w:space="0" w:color="000000"/>
            </w:tcBorders>
            <w:shd w:val="clear" w:color="auto" w:fill="auto"/>
          </w:tcPr>
          <w:p w14:paraId="4575F52A" w14:textId="77777777" w:rsidR="003737C7" w:rsidRPr="00B400A3" w:rsidRDefault="003737C7" w:rsidP="00B400A3">
            <w:pPr>
              <w:spacing w:after="0" w:line="276" w:lineRule="auto"/>
              <w:jc w:val="center"/>
              <w:rPr>
                <w:rFonts w:ascii="Arial" w:hAnsi="Arial" w:cs="Arial"/>
                <w:sz w:val="17"/>
                <w:szCs w:val="17"/>
              </w:rPr>
            </w:pPr>
          </w:p>
        </w:tc>
        <w:tc>
          <w:tcPr>
            <w:tcW w:w="1062" w:type="dxa"/>
            <w:vMerge w:val="restart"/>
            <w:tcBorders>
              <w:top w:val="single" w:sz="4" w:space="0" w:color="000000"/>
              <w:left w:val="single" w:sz="4" w:space="0" w:color="000000"/>
              <w:right w:val="single" w:sz="4" w:space="0" w:color="000000"/>
            </w:tcBorders>
            <w:shd w:val="clear" w:color="auto" w:fill="auto"/>
            <w:vAlign w:val="center"/>
          </w:tcPr>
          <w:p w14:paraId="594B1456" w14:textId="77777777" w:rsidR="003737C7" w:rsidRPr="00B400A3" w:rsidRDefault="003737C7" w:rsidP="00B400A3">
            <w:pPr>
              <w:spacing w:after="0" w:line="276" w:lineRule="auto"/>
              <w:jc w:val="center"/>
              <w:rPr>
                <w:rFonts w:ascii="Arial" w:hAnsi="Arial" w:cs="Arial"/>
                <w:sz w:val="17"/>
                <w:szCs w:val="17"/>
              </w:rPr>
            </w:pPr>
            <w:r w:rsidRPr="00B400A3">
              <w:rPr>
                <w:rFonts w:ascii="Arial" w:hAnsi="Arial" w:cs="Arial"/>
                <w:sz w:val="17"/>
                <w:szCs w:val="17"/>
              </w:rPr>
              <w:t>AdA</w:t>
            </w:r>
          </w:p>
        </w:tc>
        <w:tc>
          <w:tcPr>
            <w:tcW w:w="1061" w:type="dxa"/>
            <w:tcBorders>
              <w:top w:val="single" w:sz="4" w:space="0" w:color="000000"/>
              <w:left w:val="single" w:sz="4" w:space="0" w:color="000000"/>
              <w:bottom w:val="single" w:sz="4" w:space="0" w:color="000000"/>
              <w:right w:val="single" w:sz="4" w:space="0" w:color="000000"/>
            </w:tcBorders>
            <w:shd w:val="clear" w:color="auto" w:fill="auto"/>
          </w:tcPr>
          <w:p w14:paraId="30581D68" w14:textId="77777777" w:rsidR="003737C7" w:rsidRPr="00B400A3" w:rsidRDefault="003737C7" w:rsidP="00B400A3">
            <w:pPr>
              <w:spacing w:after="0" w:line="276" w:lineRule="auto"/>
              <w:jc w:val="center"/>
              <w:rPr>
                <w:rFonts w:ascii="Arial" w:hAnsi="Arial" w:cs="Arial"/>
                <w:sz w:val="17"/>
                <w:szCs w:val="17"/>
              </w:rPr>
            </w:pPr>
            <w:r w:rsidRPr="00B400A3">
              <w:rPr>
                <w:rFonts w:ascii="Arial" w:hAnsi="Arial" w:cs="Arial"/>
                <w:sz w:val="17"/>
                <w:szCs w:val="17"/>
              </w:rPr>
              <w:t>-</w:t>
            </w:r>
          </w:p>
        </w:tc>
        <w:tc>
          <w:tcPr>
            <w:tcW w:w="1062" w:type="dxa"/>
            <w:vMerge w:val="restart"/>
            <w:tcBorders>
              <w:top w:val="single" w:sz="4" w:space="0" w:color="000000"/>
              <w:left w:val="single" w:sz="4" w:space="0" w:color="000000"/>
              <w:right w:val="single" w:sz="4" w:space="0" w:color="000000"/>
            </w:tcBorders>
            <w:shd w:val="clear" w:color="auto" w:fill="auto"/>
            <w:vAlign w:val="center"/>
          </w:tcPr>
          <w:p w14:paraId="3F6CE36A" w14:textId="77777777" w:rsidR="003737C7" w:rsidRPr="00B400A3" w:rsidRDefault="003737C7" w:rsidP="00B400A3">
            <w:pPr>
              <w:spacing w:after="0" w:line="276" w:lineRule="auto"/>
              <w:jc w:val="center"/>
              <w:rPr>
                <w:rFonts w:ascii="Arial" w:hAnsi="Arial" w:cs="Arial"/>
                <w:sz w:val="17"/>
                <w:szCs w:val="17"/>
              </w:rPr>
            </w:pPr>
            <w:r w:rsidRPr="00B400A3">
              <w:rPr>
                <w:rFonts w:ascii="Arial" w:hAnsi="Arial" w:cs="Arial"/>
                <w:sz w:val="17"/>
                <w:szCs w:val="17"/>
              </w:rPr>
              <w:t>System audit</w:t>
            </w:r>
          </w:p>
        </w:tc>
        <w:tc>
          <w:tcPr>
            <w:tcW w:w="1062" w:type="dxa"/>
            <w:vMerge w:val="restart"/>
            <w:tcBorders>
              <w:top w:val="single" w:sz="4" w:space="0" w:color="000000"/>
              <w:left w:val="single" w:sz="4" w:space="0" w:color="000000"/>
              <w:right w:val="single" w:sz="4" w:space="0" w:color="000000"/>
            </w:tcBorders>
            <w:shd w:val="clear" w:color="auto" w:fill="auto"/>
            <w:vAlign w:val="center"/>
          </w:tcPr>
          <w:p w14:paraId="4F5D4208" w14:textId="77777777" w:rsidR="003737C7" w:rsidRPr="00B400A3" w:rsidRDefault="003737C7" w:rsidP="00B400A3">
            <w:pPr>
              <w:spacing w:after="0" w:line="276" w:lineRule="auto"/>
              <w:jc w:val="center"/>
              <w:rPr>
                <w:rFonts w:ascii="Arial" w:hAnsi="Arial" w:cs="Arial"/>
                <w:sz w:val="17"/>
                <w:szCs w:val="17"/>
              </w:rPr>
            </w:pPr>
            <w:r w:rsidRPr="00B400A3">
              <w:rPr>
                <w:rFonts w:ascii="Arial" w:hAnsi="Arial" w:cs="Arial"/>
                <w:sz w:val="17"/>
                <w:szCs w:val="17"/>
              </w:rPr>
              <w:t>System audit</w:t>
            </w:r>
          </w:p>
        </w:tc>
        <w:tc>
          <w:tcPr>
            <w:tcW w:w="1062" w:type="dxa"/>
            <w:vMerge w:val="restart"/>
            <w:tcBorders>
              <w:top w:val="single" w:sz="4" w:space="0" w:color="000000"/>
              <w:left w:val="single" w:sz="4" w:space="0" w:color="000000"/>
              <w:right w:val="single" w:sz="4" w:space="0" w:color="000000"/>
            </w:tcBorders>
            <w:shd w:val="clear" w:color="auto" w:fill="auto"/>
            <w:vAlign w:val="center"/>
          </w:tcPr>
          <w:p w14:paraId="47BB15A8" w14:textId="77777777" w:rsidR="003737C7" w:rsidRPr="00B400A3" w:rsidRDefault="003737C7" w:rsidP="00B400A3">
            <w:pPr>
              <w:spacing w:after="0" w:line="276" w:lineRule="auto"/>
              <w:jc w:val="center"/>
              <w:rPr>
                <w:rFonts w:ascii="Arial" w:hAnsi="Arial" w:cs="Arial"/>
                <w:sz w:val="17"/>
                <w:szCs w:val="17"/>
              </w:rPr>
            </w:pPr>
            <w:r w:rsidRPr="00B400A3">
              <w:rPr>
                <w:rFonts w:ascii="Arial" w:hAnsi="Arial" w:cs="Arial"/>
                <w:sz w:val="17"/>
                <w:szCs w:val="17"/>
              </w:rPr>
              <w:t>System audit</w:t>
            </w:r>
          </w:p>
        </w:tc>
      </w:tr>
      <w:tr w:rsidR="003737C7" w:rsidRPr="00B400A3" w14:paraId="6A77B29D" w14:textId="77777777" w:rsidTr="00B400A3">
        <w:tc>
          <w:tcPr>
            <w:tcW w:w="1271" w:type="dxa"/>
            <w:vMerge/>
            <w:tcBorders>
              <w:left w:val="single" w:sz="4" w:space="0" w:color="000000"/>
              <w:bottom w:val="single" w:sz="4" w:space="0" w:color="000000"/>
              <w:right w:val="single" w:sz="4" w:space="0" w:color="000000"/>
            </w:tcBorders>
            <w:shd w:val="clear" w:color="auto" w:fill="auto"/>
          </w:tcPr>
          <w:p w14:paraId="37E52C15" w14:textId="77777777" w:rsidR="003737C7" w:rsidRPr="00B400A3" w:rsidRDefault="003737C7" w:rsidP="00B400A3">
            <w:pPr>
              <w:spacing w:after="0" w:line="276" w:lineRule="auto"/>
              <w:rPr>
                <w:rFonts w:ascii="Arial" w:hAnsi="Arial" w:cs="Arial"/>
                <w:b/>
                <w:sz w:val="17"/>
                <w:szCs w:val="17"/>
              </w:rPr>
            </w:pPr>
          </w:p>
        </w:tc>
        <w:tc>
          <w:tcPr>
            <w:tcW w:w="852" w:type="dxa"/>
            <w:tcBorders>
              <w:top w:val="single" w:sz="4" w:space="0" w:color="000000"/>
              <w:left w:val="single" w:sz="4" w:space="0" w:color="000000"/>
              <w:bottom w:val="single" w:sz="4" w:space="0" w:color="000000"/>
              <w:right w:val="single" w:sz="4" w:space="0" w:color="000000"/>
            </w:tcBorders>
            <w:shd w:val="clear" w:color="auto" w:fill="auto"/>
          </w:tcPr>
          <w:p w14:paraId="6DD8EDAE" w14:textId="77777777" w:rsidR="003737C7" w:rsidRPr="00B400A3" w:rsidRDefault="003737C7" w:rsidP="00B400A3">
            <w:pPr>
              <w:spacing w:after="0" w:line="276" w:lineRule="auto"/>
              <w:rPr>
                <w:rFonts w:ascii="Arial" w:hAnsi="Arial" w:cs="Arial"/>
                <w:bCs/>
                <w:color w:val="000000"/>
                <w:sz w:val="17"/>
                <w:szCs w:val="17"/>
              </w:rPr>
            </w:pPr>
          </w:p>
        </w:tc>
        <w:tc>
          <w:tcPr>
            <w:tcW w:w="1062" w:type="dxa"/>
            <w:tcBorders>
              <w:top w:val="single" w:sz="4" w:space="0" w:color="000000"/>
              <w:left w:val="single" w:sz="4" w:space="0" w:color="000000"/>
              <w:bottom w:val="single" w:sz="4" w:space="0" w:color="000000"/>
              <w:right w:val="single" w:sz="4" w:space="0" w:color="000000"/>
            </w:tcBorders>
            <w:shd w:val="clear" w:color="auto" w:fill="auto"/>
          </w:tcPr>
          <w:p w14:paraId="36231410" w14:textId="77777777" w:rsidR="003737C7" w:rsidRPr="00B400A3" w:rsidRDefault="003737C7" w:rsidP="00B400A3">
            <w:pPr>
              <w:spacing w:after="0" w:line="276" w:lineRule="auto"/>
              <w:jc w:val="center"/>
              <w:rPr>
                <w:rFonts w:ascii="Arial" w:hAnsi="Arial" w:cs="Arial"/>
                <w:bCs/>
                <w:color w:val="000000"/>
                <w:sz w:val="17"/>
                <w:szCs w:val="17"/>
              </w:rPr>
            </w:pPr>
          </w:p>
        </w:tc>
        <w:tc>
          <w:tcPr>
            <w:tcW w:w="1062" w:type="dxa"/>
            <w:vMerge/>
            <w:tcBorders>
              <w:left w:val="single" w:sz="4" w:space="0" w:color="000000"/>
              <w:bottom w:val="single" w:sz="4" w:space="0" w:color="000000"/>
              <w:right w:val="single" w:sz="4" w:space="0" w:color="000000"/>
            </w:tcBorders>
            <w:shd w:val="clear" w:color="auto" w:fill="auto"/>
          </w:tcPr>
          <w:p w14:paraId="7AC57A5B" w14:textId="77777777" w:rsidR="003737C7" w:rsidRPr="00B400A3" w:rsidRDefault="003737C7" w:rsidP="00B400A3">
            <w:pPr>
              <w:spacing w:after="0" w:line="276" w:lineRule="auto"/>
              <w:jc w:val="center"/>
              <w:rPr>
                <w:rFonts w:ascii="Arial" w:hAnsi="Arial" w:cs="Arial"/>
                <w:sz w:val="17"/>
                <w:szCs w:val="17"/>
              </w:rPr>
            </w:pPr>
          </w:p>
        </w:tc>
        <w:tc>
          <w:tcPr>
            <w:tcW w:w="1061" w:type="dxa"/>
            <w:tcBorders>
              <w:top w:val="single" w:sz="4" w:space="0" w:color="000000"/>
              <w:left w:val="single" w:sz="4" w:space="0" w:color="000000"/>
              <w:bottom w:val="single" w:sz="4" w:space="0" w:color="000000"/>
              <w:right w:val="single" w:sz="4" w:space="0" w:color="000000"/>
            </w:tcBorders>
            <w:shd w:val="clear" w:color="auto" w:fill="auto"/>
          </w:tcPr>
          <w:p w14:paraId="04F3FF61" w14:textId="77777777" w:rsidR="003737C7" w:rsidRPr="00B400A3" w:rsidRDefault="003737C7" w:rsidP="00B400A3">
            <w:pPr>
              <w:spacing w:after="0" w:line="276" w:lineRule="auto"/>
              <w:jc w:val="center"/>
              <w:rPr>
                <w:rFonts w:ascii="Arial" w:hAnsi="Arial" w:cs="Arial"/>
                <w:sz w:val="17"/>
                <w:szCs w:val="17"/>
              </w:rPr>
            </w:pPr>
          </w:p>
        </w:tc>
        <w:tc>
          <w:tcPr>
            <w:tcW w:w="1062" w:type="dxa"/>
            <w:vMerge/>
            <w:tcBorders>
              <w:left w:val="single" w:sz="4" w:space="0" w:color="000000"/>
              <w:bottom w:val="single" w:sz="4" w:space="0" w:color="000000"/>
              <w:right w:val="single" w:sz="4" w:space="0" w:color="000000"/>
            </w:tcBorders>
            <w:shd w:val="clear" w:color="auto" w:fill="auto"/>
            <w:vAlign w:val="center"/>
          </w:tcPr>
          <w:p w14:paraId="1F98EBB4" w14:textId="77777777" w:rsidR="003737C7" w:rsidRPr="00B400A3" w:rsidRDefault="003737C7" w:rsidP="00B400A3">
            <w:pPr>
              <w:spacing w:after="0" w:line="276" w:lineRule="auto"/>
              <w:jc w:val="center"/>
              <w:rPr>
                <w:rFonts w:ascii="Arial" w:hAnsi="Arial" w:cs="Arial"/>
                <w:sz w:val="17"/>
                <w:szCs w:val="17"/>
              </w:rPr>
            </w:pPr>
          </w:p>
        </w:tc>
        <w:tc>
          <w:tcPr>
            <w:tcW w:w="1062" w:type="dxa"/>
            <w:vMerge/>
            <w:tcBorders>
              <w:left w:val="single" w:sz="4" w:space="0" w:color="000000"/>
              <w:bottom w:val="single" w:sz="4" w:space="0" w:color="000000"/>
              <w:right w:val="single" w:sz="4" w:space="0" w:color="000000"/>
            </w:tcBorders>
            <w:shd w:val="clear" w:color="auto" w:fill="auto"/>
            <w:vAlign w:val="center"/>
          </w:tcPr>
          <w:p w14:paraId="48972C76" w14:textId="77777777" w:rsidR="003737C7" w:rsidRPr="00B400A3" w:rsidRDefault="003737C7" w:rsidP="00B400A3">
            <w:pPr>
              <w:spacing w:after="0" w:line="276" w:lineRule="auto"/>
              <w:jc w:val="center"/>
              <w:rPr>
                <w:rFonts w:ascii="Arial" w:hAnsi="Arial" w:cs="Arial"/>
                <w:sz w:val="17"/>
                <w:szCs w:val="17"/>
              </w:rPr>
            </w:pPr>
          </w:p>
        </w:tc>
        <w:tc>
          <w:tcPr>
            <w:tcW w:w="1062" w:type="dxa"/>
            <w:vMerge/>
            <w:tcBorders>
              <w:left w:val="single" w:sz="4" w:space="0" w:color="000000"/>
              <w:bottom w:val="single" w:sz="4" w:space="0" w:color="000000"/>
              <w:right w:val="single" w:sz="4" w:space="0" w:color="000000"/>
            </w:tcBorders>
            <w:shd w:val="clear" w:color="auto" w:fill="auto"/>
            <w:vAlign w:val="center"/>
          </w:tcPr>
          <w:p w14:paraId="6A917D10" w14:textId="77777777" w:rsidR="003737C7" w:rsidRPr="00B400A3" w:rsidRDefault="003737C7" w:rsidP="00B400A3">
            <w:pPr>
              <w:spacing w:after="0" w:line="276" w:lineRule="auto"/>
              <w:jc w:val="center"/>
              <w:rPr>
                <w:rFonts w:ascii="Arial" w:hAnsi="Arial" w:cs="Arial"/>
                <w:sz w:val="17"/>
                <w:szCs w:val="17"/>
              </w:rPr>
            </w:pPr>
          </w:p>
        </w:tc>
      </w:tr>
      <w:tr w:rsidR="003737C7" w:rsidRPr="00B400A3" w14:paraId="1FDCC51A" w14:textId="77777777" w:rsidTr="00B400A3">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0C2F25" w14:textId="77777777" w:rsidR="003737C7" w:rsidRPr="00B400A3" w:rsidRDefault="003737C7" w:rsidP="00B400A3">
            <w:pPr>
              <w:spacing w:after="0" w:line="276" w:lineRule="auto"/>
              <w:rPr>
                <w:rFonts w:ascii="Arial" w:hAnsi="Arial" w:cs="Arial"/>
                <w:b/>
                <w:color w:val="000000"/>
                <w:sz w:val="17"/>
                <w:szCs w:val="17"/>
              </w:rPr>
            </w:pPr>
            <w:r w:rsidRPr="00B400A3">
              <w:rPr>
                <w:rFonts w:ascii="Arial" w:hAnsi="Arial" w:cs="Arial"/>
                <w:b/>
                <w:color w:val="000000"/>
                <w:sz w:val="17"/>
                <w:szCs w:val="17"/>
              </w:rPr>
              <w:t>OI</w:t>
            </w:r>
          </w:p>
        </w:tc>
        <w:tc>
          <w:tcPr>
            <w:tcW w:w="8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794674" w14:textId="77777777" w:rsidR="003737C7" w:rsidRPr="00B400A3" w:rsidRDefault="003737C7" w:rsidP="00B400A3">
            <w:pPr>
              <w:spacing w:after="0" w:line="276" w:lineRule="auto"/>
              <w:rPr>
                <w:rFonts w:ascii="Arial" w:hAnsi="Arial" w:cs="Arial"/>
                <w:sz w:val="17"/>
                <w:szCs w:val="17"/>
              </w:rPr>
            </w:pPr>
          </w:p>
        </w:tc>
        <w:tc>
          <w:tcPr>
            <w:tcW w:w="10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90A9D4" w14:textId="77777777" w:rsidR="003737C7" w:rsidRPr="00B400A3" w:rsidRDefault="003737C7" w:rsidP="00B400A3">
            <w:pPr>
              <w:spacing w:after="0" w:line="276" w:lineRule="auto"/>
              <w:rPr>
                <w:rFonts w:ascii="Arial" w:hAnsi="Arial" w:cs="Arial"/>
                <w:bCs/>
                <w:color w:val="000000"/>
                <w:sz w:val="17"/>
                <w:szCs w:val="17"/>
              </w:rPr>
            </w:pPr>
          </w:p>
        </w:tc>
        <w:tc>
          <w:tcPr>
            <w:tcW w:w="10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0141D" w14:textId="77777777" w:rsidR="003737C7" w:rsidRPr="00B400A3" w:rsidRDefault="003737C7" w:rsidP="00B400A3">
            <w:pPr>
              <w:spacing w:after="0" w:line="276" w:lineRule="auto"/>
              <w:jc w:val="center"/>
              <w:rPr>
                <w:rFonts w:ascii="Arial" w:hAnsi="Arial" w:cs="Arial"/>
                <w:sz w:val="17"/>
                <w:szCs w:val="17"/>
              </w:rPr>
            </w:pPr>
            <w:r w:rsidRPr="00B400A3">
              <w:rPr>
                <w:rFonts w:ascii="Arial" w:hAnsi="Arial" w:cs="Arial"/>
                <w:sz w:val="17"/>
                <w:szCs w:val="17"/>
              </w:rPr>
              <w:t>AdA</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A07E2A" w14:textId="77777777" w:rsidR="003737C7" w:rsidRPr="00B400A3" w:rsidRDefault="003737C7" w:rsidP="00B400A3">
            <w:pPr>
              <w:spacing w:after="0" w:line="276" w:lineRule="auto"/>
              <w:jc w:val="center"/>
              <w:rPr>
                <w:rFonts w:ascii="Arial" w:hAnsi="Arial" w:cs="Arial"/>
                <w:sz w:val="17"/>
                <w:szCs w:val="17"/>
              </w:rPr>
            </w:pPr>
            <w:r w:rsidRPr="00B400A3">
              <w:rPr>
                <w:rFonts w:ascii="Arial" w:hAnsi="Arial" w:cs="Arial"/>
                <w:sz w:val="17"/>
                <w:szCs w:val="17"/>
              </w:rPr>
              <w:t>-</w:t>
            </w:r>
          </w:p>
        </w:tc>
        <w:tc>
          <w:tcPr>
            <w:tcW w:w="10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50518" w14:textId="77777777" w:rsidR="003737C7" w:rsidRPr="00B400A3" w:rsidRDefault="003737C7" w:rsidP="00B400A3">
            <w:pPr>
              <w:spacing w:after="0" w:line="276" w:lineRule="auto"/>
              <w:jc w:val="center"/>
              <w:rPr>
                <w:rFonts w:ascii="Arial" w:hAnsi="Arial" w:cs="Arial"/>
                <w:sz w:val="17"/>
                <w:szCs w:val="17"/>
              </w:rPr>
            </w:pPr>
            <w:r w:rsidRPr="00B400A3">
              <w:rPr>
                <w:rFonts w:ascii="Arial" w:hAnsi="Arial" w:cs="Arial"/>
                <w:sz w:val="17"/>
                <w:szCs w:val="17"/>
              </w:rPr>
              <w:t>System audit</w:t>
            </w:r>
          </w:p>
        </w:tc>
        <w:tc>
          <w:tcPr>
            <w:tcW w:w="10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716308" w14:textId="77777777" w:rsidR="003737C7" w:rsidRPr="00B400A3" w:rsidRDefault="003737C7" w:rsidP="00B400A3">
            <w:pPr>
              <w:spacing w:after="0" w:line="276" w:lineRule="auto"/>
              <w:jc w:val="center"/>
              <w:rPr>
                <w:rFonts w:ascii="Arial" w:hAnsi="Arial" w:cs="Arial"/>
                <w:sz w:val="17"/>
                <w:szCs w:val="17"/>
              </w:rPr>
            </w:pPr>
          </w:p>
        </w:tc>
        <w:tc>
          <w:tcPr>
            <w:tcW w:w="10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0E061" w14:textId="77777777" w:rsidR="003737C7" w:rsidRPr="00B400A3" w:rsidRDefault="003737C7" w:rsidP="00B400A3">
            <w:pPr>
              <w:spacing w:after="0" w:line="276" w:lineRule="auto"/>
              <w:jc w:val="center"/>
              <w:rPr>
                <w:rFonts w:ascii="Arial" w:hAnsi="Arial" w:cs="Arial"/>
                <w:sz w:val="17"/>
                <w:szCs w:val="17"/>
              </w:rPr>
            </w:pPr>
          </w:p>
        </w:tc>
      </w:tr>
      <w:tr w:rsidR="003737C7" w:rsidRPr="00B400A3" w14:paraId="3D025573" w14:textId="77777777" w:rsidTr="00B400A3">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24471" w14:textId="756325C4" w:rsidR="003737C7" w:rsidRPr="00B400A3" w:rsidRDefault="003737C7" w:rsidP="00575CE0">
            <w:pPr>
              <w:spacing w:after="0" w:line="276" w:lineRule="auto"/>
              <w:rPr>
                <w:rFonts w:ascii="Arial" w:hAnsi="Arial" w:cs="Arial"/>
                <w:b/>
                <w:color w:val="000000"/>
                <w:sz w:val="17"/>
                <w:szCs w:val="17"/>
              </w:rPr>
            </w:pPr>
            <w:r w:rsidRPr="00B400A3">
              <w:rPr>
                <w:rFonts w:ascii="Arial" w:hAnsi="Arial" w:cs="Arial"/>
                <w:b/>
                <w:color w:val="000000"/>
                <w:sz w:val="17"/>
                <w:szCs w:val="17"/>
              </w:rPr>
              <w:t>A</w:t>
            </w:r>
            <w:r w:rsidR="00575CE0">
              <w:rPr>
                <w:rFonts w:ascii="Arial" w:hAnsi="Arial" w:cs="Arial"/>
                <w:b/>
                <w:color w:val="000000"/>
                <w:sz w:val="17"/>
                <w:szCs w:val="17"/>
              </w:rPr>
              <w:t>spetto orizzontale</w:t>
            </w:r>
          </w:p>
        </w:tc>
        <w:tc>
          <w:tcPr>
            <w:tcW w:w="8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88A69F" w14:textId="77777777" w:rsidR="003737C7" w:rsidRPr="00B400A3" w:rsidRDefault="003737C7" w:rsidP="00B400A3">
            <w:pPr>
              <w:spacing w:after="0" w:line="276" w:lineRule="auto"/>
              <w:rPr>
                <w:rFonts w:ascii="Arial" w:hAnsi="Arial" w:cs="Arial"/>
                <w:bCs/>
                <w:color w:val="000000"/>
                <w:sz w:val="17"/>
                <w:szCs w:val="17"/>
              </w:rPr>
            </w:pPr>
          </w:p>
        </w:tc>
        <w:tc>
          <w:tcPr>
            <w:tcW w:w="10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6D2078" w14:textId="77777777" w:rsidR="003737C7" w:rsidRPr="00B400A3" w:rsidRDefault="003737C7" w:rsidP="00B400A3">
            <w:pPr>
              <w:spacing w:after="0" w:line="276" w:lineRule="auto"/>
              <w:rPr>
                <w:rFonts w:ascii="Arial" w:hAnsi="Arial" w:cs="Arial"/>
                <w:bCs/>
                <w:color w:val="000000"/>
                <w:sz w:val="17"/>
                <w:szCs w:val="17"/>
              </w:rPr>
            </w:pPr>
          </w:p>
        </w:tc>
        <w:tc>
          <w:tcPr>
            <w:tcW w:w="10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354FC" w14:textId="77777777" w:rsidR="003737C7" w:rsidRPr="00B400A3" w:rsidRDefault="003737C7" w:rsidP="00B400A3">
            <w:pPr>
              <w:spacing w:after="0" w:line="276" w:lineRule="auto"/>
              <w:jc w:val="center"/>
              <w:rPr>
                <w:rFonts w:ascii="Arial" w:hAnsi="Arial" w:cs="Arial"/>
                <w:sz w:val="17"/>
                <w:szCs w:val="17"/>
              </w:rPr>
            </w:pPr>
            <w:r w:rsidRPr="00B400A3">
              <w:rPr>
                <w:rFonts w:ascii="Arial" w:hAnsi="Arial" w:cs="Arial"/>
                <w:sz w:val="17"/>
                <w:szCs w:val="17"/>
              </w:rPr>
              <w:t>AdA</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04CFF" w14:textId="77777777" w:rsidR="003737C7" w:rsidRPr="00B400A3" w:rsidRDefault="003737C7" w:rsidP="00B400A3">
            <w:pPr>
              <w:spacing w:after="0" w:line="276" w:lineRule="auto"/>
              <w:jc w:val="center"/>
              <w:rPr>
                <w:rFonts w:ascii="Arial" w:hAnsi="Arial" w:cs="Arial"/>
                <w:sz w:val="17"/>
                <w:szCs w:val="17"/>
              </w:rPr>
            </w:pPr>
            <w:r w:rsidRPr="00B400A3">
              <w:rPr>
                <w:rFonts w:ascii="Arial" w:hAnsi="Arial" w:cs="Arial"/>
                <w:sz w:val="17"/>
                <w:szCs w:val="17"/>
              </w:rPr>
              <w:t>-</w:t>
            </w:r>
          </w:p>
        </w:tc>
        <w:tc>
          <w:tcPr>
            <w:tcW w:w="10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76A4FB" w14:textId="77777777" w:rsidR="003737C7" w:rsidRPr="00B400A3" w:rsidRDefault="003737C7" w:rsidP="00B400A3">
            <w:pPr>
              <w:spacing w:after="0" w:line="276" w:lineRule="auto"/>
              <w:jc w:val="center"/>
              <w:rPr>
                <w:rFonts w:ascii="Arial" w:hAnsi="Arial" w:cs="Arial"/>
                <w:sz w:val="17"/>
                <w:szCs w:val="17"/>
              </w:rPr>
            </w:pPr>
          </w:p>
        </w:tc>
        <w:tc>
          <w:tcPr>
            <w:tcW w:w="10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A422ED" w14:textId="77777777" w:rsidR="003737C7" w:rsidRPr="00B400A3" w:rsidRDefault="003737C7" w:rsidP="00B400A3">
            <w:pPr>
              <w:spacing w:after="0" w:line="276" w:lineRule="auto"/>
              <w:jc w:val="center"/>
              <w:rPr>
                <w:rFonts w:ascii="Arial" w:hAnsi="Arial" w:cs="Arial"/>
                <w:sz w:val="17"/>
                <w:szCs w:val="17"/>
              </w:rPr>
            </w:pPr>
          </w:p>
        </w:tc>
        <w:tc>
          <w:tcPr>
            <w:tcW w:w="10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DCADBF" w14:textId="77777777" w:rsidR="003737C7" w:rsidRPr="00B400A3" w:rsidRDefault="003737C7" w:rsidP="00B400A3">
            <w:pPr>
              <w:spacing w:after="0" w:line="276" w:lineRule="auto"/>
              <w:jc w:val="center"/>
              <w:rPr>
                <w:rFonts w:ascii="Arial" w:hAnsi="Arial" w:cs="Arial"/>
                <w:sz w:val="17"/>
                <w:szCs w:val="17"/>
              </w:rPr>
            </w:pPr>
          </w:p>
        </w:tc>
      </w:tr>
      <w:tr w:rsidR="003737C7" w:rsidRPr="00B400A3" w14:paraId="45628658" w14:textId="77777777" w:rsidTr="00B400A3">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4E72F" w14:textId="77777777" w:rsidR="003737C7" w:rsidRPr="00B400A3" w:rsidRDefault="003737C7" w:rsidP="00B400A3">
            <w:pPr>
              <w:spacing w:after="0" w:line="276" w:lineRule="auto"/>
              <w:rPr>
                <w:rFonts w:ascii="Arial" w:hAnsi="Arial" w:cs="Arial"/>
                <w:b/>
                <w:color w:val="000000"/>
                <w:sz w:val="17"/>
                <w:szCs w:val="17"/>
              </w:rPr>
            </w:pPr>
            <w:r w:rsidRPr="00B400A3">
              <w:rPr>
                <w:rFonts w:ascii="Arial" w:hAnsi="Arial" w:cs="Arial"/>
                <w:b/>
                <w:color w:val="000000"/>
                <w:sz w:val="17"/>
                <w:szCs w:val="17"/>
              </w:rPr>
              <w:t xml:space="preserve">OI </w:t>
            </w:r>
          </w:p>
        </w:tc>
        <w:tc>
          <w:tcPr>
            <w:tcW w:w="8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5B7B5" w14:textId="77777777" w:rsidR="003737C7" w:rsidRPr="00B400A3" w:rsidRDefault="003737C7" w:rsidP="00B400A3">
            <w:pPr>
              <w:spacing w:after="0" w:line="276" w:lineRule="auto"/>
              <w:rPr>
                <w:rFonts w:ascii="Arial" w:hAnsi="Arial" w:cs="Arial"/>
                <w:sz w:val="17"/>
                <w:szCs w:val="17"/>
              </w:rPr>
            </w:pPr>
          </w:p>
        </w:tc>
        <w:tc>
          <w:tcPr>
            <w:tcW w:w="10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159F73" w14:textId="77777777" w:rsidR="003737C7" w:rsidRPr="00B400A3" w:rsidRDefault="003737C7" w:rsidP="00B400A3">
            <w:pPr>
              <w:spacing w:after="0" w:line="276" w:lineRule="auto"/>
              <w:rPr>
                <w:rFonts w:ascii="Arial" w:hAnsi="Arial" w:cs="Arial"/>
                <w:bCs/>
                <w:color w:val="000000"/>
                <w:sz w:val="17"/>
                <w:szCs w:val="17"/>
              </w:rPr>
            </w:pPr>
          </w:p>
        </w:tc>
        <w:tc>
          <w:tcPr>
            <w:tcW w:w="10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92F2FE" w14:textId="77777777" w:rsidR="003737C7" w:rsidRPr="00B400A3" w:rsidRDefault="003737C7" w:rsidP="00B400A3">
            <w:pPr>
              <w:spacing w:after="0" w:line="276" w:lineRule="auto"/>
              <w:jc w:val="center"/>
              <w:rPr>
                <w:rFonts w:ascii="Arial" w:hAnsi="Arial" w:cs="Arial"/>
                <w:sz w:val="17"/>
                <w:szCs w:val="17"/>
              </w:rPr>
            </w:pPr>
            <w:r w:rsidRPr="00B400A3">
              <w:rPr>
                <w:rFonts w:ascii="Arial" w:hAnsi="Arial" w:cs="Arial"/>
                <w:sz w:val="17"/>
                <w:szCs w:val="17"/>
              </w:rPr>
              <w:t>AdA</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0C98C" w14:textId="77777777" w:rsidR="003737C7" w:rsidRPr="00B400A3" w:rsidRDefault="003737C7" w:rsidP="00B400A3">
            <w:pPr>
              <w:spacing w:after="0" w:line="276" w:lineRule="auto"/>
              <w:jc w:val="center"/>
              <w:rPr>
                <w:rFonts w:ascii="Arial" w:hAnsi="Arial" w:cs="Arial"/>
                <w:sz w:val="17"/>
                <w:szCs w:val="17"/>
              </w:rPr>
            </w:pPr>
            <w:r w:rsidRPr="00B400A3">
              <w:rPr>
                <w:rFonts w:ascii="Arial" w:hAnsi="Arial" w:cs="Arial"/>
                <w:sz w:val="17"/>
                <w:szCs w:val="17"/>
              </w:rPr>
              <w:t>-</w:t>
            </w:r>
          </w:p>
        </w:tc>
        <w:tc>
          <w:tcPr>
            <w:tcW w:w="10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C0E072" w14:textId="77777777" w:rsidR="003737C7" w:rsidRPr="00B400A3" w:rsidRDefault="003737C7" w:rsidP="00B400A3">
            <w:pPr>
              <w:spacing w:after="0" w:line="276" w:lineRule="auto"/>
              <w:jc w:val="center"/>
              <w:rPr>
                <w:rFonts w:ascii="Arial" w:hAnsi="Arial" w:cs="Arial"/>
                <w:sz w:val="17"/>
                <w:szCs w:val="17"/>
              </w:rPr>
            </w:pPr>
            <w:r w:rsidRPr="00B400A3">
              <w:rPr>
                <w:rFonts w:ascii="Arial" w:hAnsi="Arial" w:cs="Arial"/>
                <w:sz w:val="17"/>
                <w:szCs w:val="17"/>
              </w:rPr>
              <w:t>System audit</w:t>
            </w:r>
          </w:p>
        </w:tc>
        <w:tc>
          <w:tcPr>
            <w:tcW w:w="10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6F2E10" w14:textId="77777777" w:rsidR="003737C7" w:rsidRPr="00B400A3" w:rsidRDefault="003737C7" w:rsidP="00B400A3">
            <w:pPr>
              <w:spacing w:after="0" w:line="276" w:lineRule="auto"/>
              <w:jc w:val="center"/>
              <w:rPr>
                <w:rFonts w:ascii="Arial" w:hAnsi="Arial" w:cs="Arial"/>
                <w:sz w:val="17"/>
                <w:szCs w:val="17"/>
              </w:rPr>
            </w:pPr>
          </w:p>
        </w:tc>
        <w:tc>
          <w:tcPr>
            <w:tcW w:w="10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6DB93" w14:textId="77777777" w:rsidR="003737C7" w:rsidRPr="00B400A3" w:rsidRDefault="003737C7" w:rsidP="00B400A3">
            <w:pPr>
              <w:spacing w:after="0" w:line="276" w:lineRule="auto"/>
              <w:jc w:val="center"/>
              <w:rPr>
                <w:rFonts w:ascii="Arial" w:hAnsi="Arial" w:cs="Arial"/>
                <w:sz w:val="17"/>
                <w:szCs w:val="17"/>
              </w:rPr>
            </w:pPr>
          </w:p>
        </w:tc>
      </w:tr>
      <w:tr w:rsidR="00575CE0" w:rsidRPr="00B400A3" w14:paraId="323F2873" w14:textId="77777777" w:rsidTr="00B400A3">
        <w:tc>
          <w:tcPr>
            <w:tcW w:w="12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C8C631" w14:textId="147D3BDD" w:rsidR="00575CE0" w:rsidRPr="00B400A3" w:rsidRDefault="00575CE0" w:rsidP="00575CE0">
            <w:pPr>
              <w:spacing w:after="0" w:line="276" w:lineRule="auto"/>
              <w:rPr>
                <w:rFonts w:ascii="Arial" w:hAnsi="Arial" w:cs="Arial"/>
                <w:b/>
                <w:color w:val="000000"/>
                <w:sz w:val="17"/>
                <w:szCs w:val="17"/>
              </w:rPr>
            </w:pPr>
            <w:r w:rsidRPr="00B400A3">
              <w:rPr>
                <w:rFonts w:ascii="Arial" w:hAnsi="Arial" w:cs="Arial"/>
                <w:b/>
                <w:color w:val="000000"/>
                <w:sz w:val="17"/>
                <w:szCs w:val="17"/>
              </w:rPr>
              <w:t>A</w:t>
            </w:r>
            <w:r>
              <w:rPr>
                <w:rFonts w:ascii="Arial" w:hAnsi="Arial" w:cs="Arial"/>
                <w:b/>
                <w:color w:val="000000"/>
                <w:sz w:val="17"/>
                <w:szCs w:val="17"/>
              </w:rPr>
              <w:t>spetto orizzontale</w:t>
            </w:r>
          </w:p>
        </w:tc>
        <w:tc>
          <w:tcPr>
            <w:tcW w:w="8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68390B" w14:textId="77777777" w:rsidR="00575CE0" w:rsidRPr="00B400A3" w:rsidRDefault="00575CE0" w:rsidP="00575CE0">
            <w:pPr>
              <w:spacing w:after="0" w:line="276" w:lineRule="auto"/>
              <w:rPr>
                <w:rFonts w:ascii="Arial" w:hAnsi="Arial" w:cs="Arial"/>
                <w:bCs/>
                <w:color w:val="000000"/>
                <w:sz w:val="17"/>
                <w:szCs w:val="17"/>
              </w:rPr>
            </w:pPr>
          </w:p>
        </w:tc>
        <w:tc>
          <w:tcPr>
            <w:tcW w:w="10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611C8F" w14:textId="77777777" w:rsidR="00575CE0" w:rsidRPr="00B400A3" w:rsidRDefault="00575CE0" w:rsidP="00575CE0">
            <w:pPr>
              <w:spacing w:after="0" w:line="276" w:lineRule="auto"/>
              <w:rPr>
                <w:rFonts w:ascii="Arial" w:hAnsi="Arial" w:cs="Arial"/>
                <w:bCs/>
                <w:color w:val="000000"/>
                <w:sz w:val="17"/>
                <w:szCs w:val="17"/>
              </w:rPr>
            </w:pPr>
          </w:p>
        </w:tc>
        <w:tc>
          <w:tcPr>
            <w:tcW w:w="10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17152" w14:textId="77777777" w:rsidR="00575CE0" w:rsidRPr="00B400A3" w:rsidRDefault="00575CE0" w:rsidP="00575CE0">
            <w:pPr>
              <w:spacing w:after="0" w:line="276" w:lineRule="auto"/>
              <w:jc w:val="center"/>
              <w:rPr>
                <w:rFonts w:ascii="Arial" w:hAnsi="Arial" w:cs="Arial"/>
                <w:sz w:val="17"/>
                <w:szCs w:val="17"/>
              </w:rPr>
            </w:pPr>
            <w:r w:rsidRPr="00B400A3">
              <w:rPr>
                <w:rFonts w:ascii="Arial" w:hAnsi="Arial" w:cs="Arial"/>
                <w:sz w:val="17"/>
                <w:szCs w:val="17"/>
              </w:rPr>
              <w:t>AdA</w:t>
            </w:r>
          </w:p>
        </w:tc>
        <w:tc>
          <w:tcPr>
            <w:tcW w:w="10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50253" w14:textId="77777777" w:rsidR="00575CE0" w:rsidRPr="00B400A3" w:rsidRDefault="00575CE0" w:rsidP="00575CE0">
            <w:pPr>
              <w:spacing w:after="0" w:line="276" w:lineRule="auto"/>
              <w:jc w:val="center"/>
              <w:rPr>
                <w:rFonts w:ascii="Arial" w:hAnsi="Arial" w:cs="Arial"/>
                <w:sz w:val="17"/>
                <w:szCs w:val="17"/>
              </w:rPr>
            </w:pPr>
            <w:r w:rsidRPr="00B400A3">
              <w:rPr>
                <w:rFonts w:ascii="Arial" w:hAnsi="Arial" w:cs="Arial"/>
                <w:sz w:val="17"/>
                <w:szCs w:val="17"/>
              </w:rPr>
              <w:t>-</w:t>
            </w:r>
          </w:p>
        </w:tc>
        <w:tc>
          <w:tcPr>
            <w:tcW w:w="10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26F216" w14:textId="77777777" w:rsidR="00575CE0" w:rsidRPr="00B400A3" w:rsidRDefault="00575CE0" w:rsidP="00575CE0">
            <w:pPr>
              <w:spacing w:after="0" w:line="276" w:lineRule="auto"/>
              <w:jc w:val="center"/>
              <w:rPr>
                <w:rFonts w:ascii="Arial" w:hAnsi="Arial" w:cs="Arial"/>
                <w:sz w:val="17"/>
                <w:szCs w:val="17"/>
              </w:rPr>
            </w:pPr>
          </w:p>
        </w:tc>
        <w:tc>
          <w:tcPr>
            <w:tcW w:w="10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20351" w14:textId="77777777" w:rsidR="00575CE0" w:rsidRPr="00B400A3" w:rsidRDefault="00575CE0" w:rsidP="00575CE0">
            <w:pPr>
              <w:spacing w:after="0" w:line="276" w:lineRule="auto"/>
              <w:jc w:val="center"/>
              <w:rPr>
                <w:rFonts w:ascii="Arial" w:hAnsi="Arial" w:cs="Arial"/>
                <w:sz w:val="17"/>
                <w:szCs w:val="17"/>
              </w:rPr>
            </w:pPr>
          </w:p>
        </w:tc>
        <w:tc>
          <w:tcPr>
            <w:tcW w:w="10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E625A5" w14:textId="77777777" w:rsidR="00575CE0" w:rsidRPr="00B400A3" w:rsidRDefault="00575CE0" w:rsidP="00575CE0">
            <w:pPr>
              <w:spacing w:after="0" w:line="276" w:lineRule="auto"/>
              <w:jc w:val="center"/>
              <w:rPr>
                <w:rFonts w:ascii="Arial" w:hAnsi="Arial" w:cs="Arial"/>
                <w:sz w:val="17"/>
                <w:szCs w:val="17"/>
              </w:rPr>
            </w:pPr>
          </w:p>
        </w:tc>
      </w:tr>
    </w:tbl>
    <w:p w14:paraId="3BFF80C5" w14:textId="77777777" w:rsidR="003737C7" w:rsidRDefault="003737C7" w:rsidP="003737C7">
      <w:pPr>
        <w:spacing w:after="0" w:line="276" w:lineRule="auto"/>
        <w:jc w:val="both"/>
        <w:rPr>
          <w:rFonts w:ascii="Arial" w:hAnsi="Arial" w:cs="Arial"/>
          <w:sz w:val="21"/>
          <w:szCs w:val="21"/>
        </w:rPr>
      </w:pPr>
    </w:p>
    <w:p w14:paraId="53FBD9DC" w14:textId="28CC409B" w:rsidR="003737C7" w:rsidRDefault="003737C7" w:rsidP="003737C7">
      <w:pPr>
        <w:spacing w:before="60" w:after="60" w:line="276" w:lineRule="auto"/>
        <w:jc w:val="both"/>
        <w:rPr>
          <w:rFonts w:ascii="Arial" w:hAnsi="Arial" w:cs="Arial"/>
          <w:sz w:val="21"/>
          <w:szCs w:val="21"/>
        </w:rPr>
      </w:pPr>
      <w:r>
        <w:rPr>
          <w:rFonts w:ascii="Arial" w:hAnsi="Arial" w:cs="Arial"/>
          <w:sz w:val="21"/>
          <w:szCs w:val="21"/>
        </w:rPr>
        <w:t xml:space="preserve">L’aggiornamento della </w:t>
      </w:r>
      <w:r w:rsidR="00771877">
        <w:rPr>
          <w:rFonts w:ascii="Arial" w:hAnsi="Arial" w:cs="Arial"/>
          <w:sz w:val="21"/>
          <w:szCs w:val="21"/>
        </w:rPr>
        <w:t>Strategia</w:t>
      </w:r>
      <w:r>
        <w:rPr>
          <w:rFonts w:ascii="Arial" w:hAnsi="Arial" w:cs="Arial"/>
          <w:sz w:val="21"/>
          <w:szCs w:val="21"/>
        </w:rPr>
        <w:t xml:space="preserve"> di audit si basa invece sui risultati dell’analisi dei rischi </w:t>
      </w:r>
      <w:r w:rsidR="00B70EA1">
        <w:rPr>
          <w:rFonts w:ascii="Arial" w:hAnsi="Arial" w:cs="Arial"/>
          <w:sz w:val="21"/>
          <w:szCs w:val="21"/>
        </w:rPr>
        <w:t xml:space="preserve">effettuata </w:t>
      </w:r>
      <w:r w:rsidRPr="00C123BD">
        <w:rPr>
          <w:rFonts w:ascii="Arial" w:hAnsi="Arial" w:cs="Arial"/>
          <w:sz w:val="21"/>
          <w:szCs w:val="21"/>
        </w:rPr>
        <w:t>sulla base dei fattori des</w:t>
      </w:r>
      <w:r>
        <w:rPr>
          <w:rFonts w:ascii="Arial" w:hAnsi="Arial" w:cs="Arial"/>
          <w:sz w:val="21"/>
          <w:szCs w:val="21"/>
        </w:rPr>
        <w:t xml:space="preserve">critti nei paragrafi 2.1 e 2.2 </w:t>
      </w:r>
      <w:r w:rsidRPr="00C123BD">
        <w:rPr>
          <w:rFonts w:ascii="Arial" w:hAnsi="Arial" w:cs="Arial"/>
          <w:sz w:val="21"/>
          <w:szCs w:val="21"/>
        </w:rPr>
        <w:t>dell</w:t>
      </w:r>
      <w:r w:rsidR="00575CE0">
        <w:rPr>
          <w:rFonts w:ascii="Arial" w:hAnsi="Arial" w:cs="Arial"/>
          <w:sz w:val="21"/>
          <w:szCs w:val="21"/>
        </w:rPr>
        <w:t xml:space="preserve">a </w:t>
      </w:r>
      <w:r w:rsidR="00771877">
        <w:rPr>
          <w:rFonts w:ascii="Arial" w:hAnsi="Arial" w:cs="Arial"/>
          <w:sz w:val="21"/>
          <w:szCs w:val="21"/>
        </w:rPr>
        <w:t>Strategia</w:t>
      </w:r>
      <w:r w:rsidRPr="00C123BD">
        <w:rPr>
          <w:rFonts w:ascii="Arial" w:hAnsi="Arial" w:cs="Arial"/>
          <w:sz w:val="21"/>
          <w:szCs w:val="21"/>
        </w:rPr>
        <w:t xml:space="preserve"> adottata</w:t>
      </w:r>
      <w:r>
        <w:rPr>
          <w:rFonts w:ascii="Arial" w:hAnsi="Arial" w:cs="Arial"/>
          <w:sz w:val="21"/>
          <w:szCs w:val="21"/>
        </w:rPr>
        <w:t xml:space="preserve"> che portano all’individuazione di priorità di audit che andranno documentate nell’appos</w:t>
      </w:r>
      <w:r w:rsidR="001272C2">
        <w:rPr>
          <w:rFonts w:ascii="Arial" w:hAnsi="Arial" w:cs="Arial"/>
          <w:sz w:val="21"/>
          <w:szCs w:val="21"/>
        </w:rPr>
        <w:t>ita</w:t>
      </w:r>
      <w:r>
        <w:rPr>
          <w:rFonts w:ascii="Arial" w:hAnsi="Arial" w:cs="Arial"/>
          <w:sz w:val="21"/>
          <w:szCs w:val="21"/>
        </w:rPr>
        <w:t xml:space="preserve"> t</w:t>
      </w:r>
      <w:r w:rsidRPr="00ED51F8">
        <w:rPr>
          <w:rFonts w:ascii="Arial" w:hAnsi="Arial" w:cs="Arial"/>
          <w:sz w:val="21"/>
          <w:szCs w:val="21"/>
        </w:rPr>
        <w:t xml:space="preserve">abella </w:t>
      </w:r>
      <w:r>
        <w:rPr>
          <w:rFonts w:ascii="Arial" w:hAnsi="Arial" w:cs="Arial"/>
          <w:sz w:val="21"/>
          <w:szCs w:val="21"/>
        </w:rPr>
        <w:t>di pianificazione. Gli e</w:t>
      </w:r>
      <w:r w:rsidRPr="00C123BD">
        <w:rPr>
          <w:rFonts w:ascii="Arial" w:hAnsi="Arial" w:cs="Arial"/>
          <w:sz w:val="21"/>
          <w:szCs w:val="21"/>
        </w:rPr>
        <w:t xml:space="preserve">siti degli audit o </w:t>
      </w:r>
      <w:r>
        <w:rPr>
          <w:rFonts w:ascii="Arial" w:hAnsi="Arial" w:cs="Arial"/>
          <w:sz w:val="21"/>
          <w:szCs w:val="21"/>
        </w:rPr>
        <w:t xml:space="preserve">la </w:t>
      </w:r>
      <w:r w:rsidRPr="00C123BD">
        <w:rPr>
          <w:rFonts w:ascii="Arial" w:hAnsi="Arial" w:cs="Arial"/>
          <w:sz w:val="21"/>
          <w:szCs w:val="21"/>
        </w:rPr>
        <w:t>sopravvenienza di atti/fatti nuovi (es. variazioni Si.Ge.Co, audit CE - ECA)</w:t>
      </w:r>
      <w:r>
        <w:rPr>
          <w:rFonts w:ascii="Arial" w:hAnsi="Arial" w:cs="Arial"/>
          <w:sz w:val="21"/>
          <w:szCs w:val="21"/>
        </w:rPr>
        <w:t xml:space="preserve"> dovranno esseri inclusi nel processo di </w:t>
      </w:r>
      <w:r>
        <w:rPr>
          <w:rFonts w:ascii="Arial" w:hAnsi="Arial" w:cs="Arial"/>
          <w:sz w:val="21"/>
          <w:szCs w:val="21"/>
        </w:rPr>
        <w:lastRenderedPageBreak/>
        <w:t xml:space="preserve">aggiornamento della </w:t>
      </w:r>
      <w:r w:rsidR="00771877">
        <w:rPr>
          <w:rFonts w:ascii="Arial" w:hAnsi="Arial" w:cs="Arial"/>
          <w:sz w:val="21"/>
          <w:szCs w:val="21"/>
        </w:rPr>
        <w:t>Strategia</w:t>
      </w:r>
      <w:r>
        <w:rPr>
          <w:rFonts w:ascii="Arial" w:hAnsi="Arial" w:cs="Arial"/>
          <w:sz w:val="21"/>
          <w:szCs w:val="21"/>
        </w:rPr>
        <w:t xml:space="preserve">. Nella figura sottostante è riportato il processo di aggiornamento della </w:t>
      </w:r>
      <w:r w:rsidR="00771877">
        <w:rPr>
          <w:rFonts w:ascii="Arial" w:hAnsi="Arial" w:cs="Arial"/>
          <w:sz w:val="21"/>
          <w:szCs w:val="21"/>
        </w:rPr>
        <w:t>Strategia</w:t>
      </w:r>
      <w:r>
        <w:rPr>
          <w:rFonts w:ascii="Arial" w:hAnsi="Arial" w:cs="Arial"/>
          <w:sz w:val="21"/>
          <w:szCs w:val="21"/>
        </w:rPr>
        <w:t xml:space="preserve"> di audit.</w:t>
      </w:r>
    </w:p>
    <w:p w14:paraId="10C421A0" w14:textId="684C2390" w:rsidR="003737C7" w:rsidRPr="005E3110" w:rsidRDefault="00575CE0" w:rsidP="00243532">
      <w:pPr>
        <w:tabs>
          <w:tab w:val="left" w:pos="1575"/>
        </w:tabs>
        <w:autoSpaceDE w:val="0"/>
        <w:autoSpaceDN w:val="0"/>
        <w:adjustRightInd w:val="0"/>
        <w:spacing w:before="240" w:after="120" w:line="240" w:lineRule="auto"/>
        <w:jc w:val="both"/>
        <w:rPr>
          <w:rFonts w:ascii="Arial" w:hAnsi="Arial" w:cs="Arial"/>
          <w:b/>
          <w:color w:val="000000"/>
          <w:sz w:val="20"/>
        </w:rPr>
      </w:pPr>
      <w:r>
        <w:rPr>
          <w:rFonts w:ascii="Arial" w:hAnsi="Arial" w:cs="Arial"/>
          <w:b/>
          <w:sz w:val="18"/>
          <w:szCs w:val="18"/>
        </w:rPr>
        <w:t xml:space="preserve">Tabella </w:t>
      </w:r>
      <w:r w:rsidR="009F3487">
        <w:rPr>
          <w:rFonts w:ascii="Arial" w:hAnsi="Arial" w:cs="Arial"/>
          <w:b/>
          <w:sz w:val="18"/>
          <w:szCs w:val="18"/>
        </w:rPr>
        <w:t>12</w:t>
      </w:r>
      <w:r w:rsidRPr="00407D7A">
        <w:rPr>
          <w:rFonts w:ascii="Arial" w:hAnsi="Arial" w:cs="Arial"/>
          <w:b/>
          <w:sz w:val="18"/>
          <w:szCs w:val="18"/>
        </w:rPr>
        <w:t xml:space="preserve">: </w:t>
      </w:r>
      <w:r>
        <w:rPr>
          <w:rFonts w:ascii="Arial" w:hAnsi="Arial" w:cs="Arial"/>
          <w:b/>
          <w:sz w:val="18"/>
          <w:szCs w:val="18"/>
        </w:rPr>
        <w:t xml:space="preserve">Processo di aggiornamento della </w:t>
      </w:r>
      <w:r w:rsidR="00771877">
        <w:rPr>
          <w:rFonts w:ascii="Arial" w:hAnsi="Arial" w:cs="Arial"/>
          <w:b/>
          <w:sz w:val="18"/>
          <w:szCs w:val="18"/>
        </w:rPr>
        <w:t>Strategia</w:t>
      </w:r>
      <w:r>
        <w:rPr>
          <w:rFonts w:ascii="Arial" w:hAnsi="Arial" w:cs="Arial"/>
          <w:b/>
          <w:sz w:val="18"/>
          <w:szCs w:val="18"/>
        </w:rPr>
        <w:t xml:space="preserve"> di audit</w:t>
      </w:r>
    </w:p>
    <w:p w14:paraId="4F4AA9B3" w14:textId="2D101FA3" w:rsidR="003737C7" w:rsidRDefault="003737C7" w:rsidP="003737C7">
      <w:pPr>
        <w:spacing w:after="0" w:line="276" w:lineRule="auto"/>
        <w:jc w:val="both"/>
        <w:rPr>
          <w:rFonts w:ascii="Arial" w:hAnsi="Arial" w:cs="Arial"/>
          <w:sz w:val="21"/>
          <w:szCs w:val="21"/>
        </w:rPr>
      </w:pPr>
      <w:r w:rsidRPr="00ED51F8">
        <w:rPr>
          <w:rFonts w:cs="Arial"/>
          <w:noProof/>
          <w:color w:val="000000"/>
          <w:sz w:val="21"/>
          <w:szCs w:val="21"/>
          <w:lang w:eastAsia="it-IT"/>
        </w:rPr>
        <w:drawing>
          <wp:inline distT="0" distB="0" distL="0" distR="0" wp14:anchorId="3528215F" wp14:editId="0CFCFE53">
            <wp:extent cx="5398135" cy="2647950"/>
            <wp:effectExtent l="0" t="38100" r="0" b="95250"/>
            <wp:docPr id="47" name="Diagram 47"/>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2" r:lo="rId53" r:qs="rId54" r:cs="rId55"/>
              </a:graphicData>
            </a:graphic>
          </wp:inline>
        </w:drawing>
      </w:r>
    </w:p>
    <w:p w14:paraId="792AC7FC" w14:textId="77777777" w:rsidR="00FB6B83" w:rsidRPr="00FB6B83" w:rsidRDefault="00FB6B83" w:rsidP="00FB6B83"/>
    <w:bookmarkStart w:id="267" w:name="_Toc431748070"/>
    <w:bookmarkStart w:id="268" w:name="_Toc431757538"/>
    <w:bookmarkStart w:id="269" w:name="_Toc431748071"/>
    <w:bookmarkStart w:id="270" w:name="_Toc431757539"/>
    <w:bookmarkEnd w:id="267"/>
    <w:bookmarkEnd w:id="268"/>
    <w:bookmarkEnd w:id="269"/>
    <w:bookmarkEnd w:id="270"/>
    <w:p w14:paraId="37C579A3" w14:textId="5AC392EF" w:rsidR="00BF56B4" w:rsidRPr="00FA7484" w:rsidRDefault="00C957AE" w:rsidP="005244A9">
      <w:pPr>
        <w:pStyle w:val="Titolo2"/>
        <w:numPr>
          <w:ilvl w:val="1"/>
          <w:numId w:val="22"/>
        </w:numPr>
        <w:spacing w:before="60" w:line="360" w:lineRule="auto"/>
        <w:ind w:left="567" w:hanging="567"/>
        <w:contextualSpacing/>
        <w:rPr>
          <w:rFonts w:ascii="Arial" w:hAnsi="Arial" w:cs="Arial"/>
          <w:color w:val="002060"/>
          <w:sz w:val="24"/>
          <w:szCs w:val="24"/>
        </w:rPr>
      </w:pPr>
      <w:r w:rsidRPr="00A34675">
        <w:fldChar w:fldCharType="begin"/>
      </w:r>
      <w:r w:rsidRPr="00FA7484">
        <w:instrText xml:space="preserve"> HYPERLINK \l "_Toc256688397" </w:instrText>
      </w:r>
      <w:r w:rsidRPr="00A34675">
        <w:fldChar w:fldCharType="separate"/>
      </w:r>
      <w:bookmarkStart w:id="271" w:name="_Toc441745320"/>
      <w:r w:rsidR="00672481" w:rsidRPr="00FA7484">
        <w:rPr>
          <w:rFonts w:ascii="Arial" w:hAnsi="Arial" w:cs="Arial"/>
          <w:color w:val="002060"/>
          <w:sz w:val="24"/>
          <w:szCs w:val="24"/>
        </w:rPr>
        <w:t>Gli audit d</w:t>
      </w:r>
      <w:r w:rsidR="00881BA0" w:rsidRPr="00A93731">
        <w:rPr>
          <w:rFonts w:ascii="Arial" w:hAnsi="Arial" w:cs="Arial"/>
          <w:color w:val="002060"/>
          <w:sz w:val="24"/>
          <w:szCs w:val="24"/>
        </w:rPr>
        <w:t>ei sistemi</w:t>
      </w:r>
      <w:bookmarkEnd w:id="271"/>
      <w:r w:rsidR="00881BA0" w:rsidRPr="00A93731">
        <w:rPr>
          <w:rFonts w:ascii="Arial" w:hAnsi="Arial" w:cs="Arial"/>
          <w:color w:val="002060"/>
          <w:sz w:val="24"/>
          <w:szCs w:val="24"/>
        </w:rPr>
        <w:t xml:space="preserve"> </w:t>
      </w:r>
      <w:r w:rsidRPr="00A34675">
        <w:rPr>
          <w:rFonts w:ascii="Arial" w:hAnsi="Arial" w:cs="Arial"/>
          <w:color w:val="002060"/>
          <w:sz w:val="24"/>
          <w:szCs w:val="24"/>
        </w:rPr>
        <w:fldChar w:fldCharType="end"/>
      </w:r>
    </w:p>
    <w:p w14:paraId="2DD82AF9" w14:textId="77777777" w:rsidR="00BF56B4" w:rsidRPr="00BC1DF6" w:rsidRDefault="002D1215" w:rsidP="005244A9">
      <w:pPr>
        <w:pStyle w:val="Titolo3"/>
        <w:numPr>
          <w:ilvl w:val="2"/>
          <w:numId w:val="22"/>
        </w:numPr>
        <w:spacing w:before="60" w:line="360" w:lineRule="auto"/>
        <w:ind w:left="851" w:hanging="851"/>
        <w:contextualSpacing/>
        <w:rPr>
          <w:rFonts w:ascii="Arial" w:hAnsi="Arial" w:cs="Arial"/>
          <w:i/>
          <w:color w:val="002060"/>
          <w:sz w:val="23"/>
          <w:szCs w:val="23"/>
        </w:rPr>
      </w:pPr>
      <w:hyperlink w:anchor="_Toc256688399" w:history="1">
        <w:bookmarkStart w:id="272" w:name="_Toc441745321"/>
        <w:r w:rsidR="00BF56B4" w:rsidRPr="00BC1DF6">
          <w:rPr>
            <w:rFonts w:ascii="Arial" w:hAnsi="Arial" w:cs="Arial"/>
            <w:i/>
            <w:color w:val="002060"/>
            <w:sz w:val="23"/>
            <w:szCs w:val="23"/>
          </w:rPr>
          <w:t>La valutazione del rischio</w:t>
        </w:r>
        <w:bookmarkEnd w:id="272"/>
        <w:r w:rsidR="00BF56B4">
          <w:rPr>
            <w:rFonts w:ascii="Arial" w:hAnsi="Arial" w:cs="Arial"/>
            <w:i/>
            <w:color w:val="002060"/>
            <w:sz w:val="23"/>
            <w:szCs w:val="23"/>
          </w:rPr>
          <w:t xml:space="preserve"> </w:t>
        </w:r>
      </w:hyperlink>
    </w:p>
    <w:p w14:paraId="58F5543E" w14:textId="064F4313" w:rsidR="00BF56B4" w:rsidRPr="00504873" w:rsidRDefault="00BD5706" w:rsidP="00C5303D">
      <w:pPr>
        <w:autoSpaceDE w:val="0"/>
        <w:autoSpaceDN w:val="0"/>
        <w:adjustRightInd w:val="0"/>
        <w:spacing w:before="60" w:after="60" w:line="276" w:lineRule="auto"/>
        <w:jc w:val="both"/>
        <w:rPr>
          <w:rFonts w:ascii="Arial" w:hAnsi="Arial" w:cs="Arial"/>
          <w:sz w:val="21"/>
          <w:szCs w:val="21"/>
          <w:lang w:eastAsia="it-IT"/>
        </w:rPr>
      </w:pPr>
      <w:r>
        <w:rPr>
          <w:rFonts w:ascii="Arial" w:hAnsi="Arial" w:cs="Arial"/>
          <w:sz w:val="21"/>
          <w:szCs w:val="21"/>
          <w:lang w:eastAsia="it-IT"/>
        </w:rPr>
        <w:t>I R</w:t>
      </w:r>
      <w:r w:rsidR="004F1941" w:rsidRPr="00504873">
        <w:rPr>
          <w:rFonts w:ascii="Arial" w:hAnsi="Arial" w:cs="Arial"/>
          <w:sz w:val="21"/>
          <w:szCs w:val="21"/>
          <w:lang w:eastAsia="it-IT"/>
        </w:rPr>
        <w:t>egolamenti</w:t>
      </w:r>
      <w:r w:rsidR="00C30A42">
        <w:rPr>
          <w:rFonts w:ascii="Arial" w:hAnsi="Arial" w:cs="Arial"/>
          <w:sz w:val="21"/>
          <w:szCs w:val="21"/>
          <w:lang w:eastAsia="it-IT"/>
        </w:rPr>
        <w:t xml:space="preserve"> comunitari</w:t>
      </w:r>
      <w:r w:rsidR="004F1941" w:rsidRPr="00504873">
        <w:rPr>
          <w:rFonts w:ascii="Arial" w:hAnsi="Arial" w:cs="Arial"/>
          <w:sz w:val="21"/>
          <w:szCs w:val="21"/>
          <w:lang w:eastAsia="it-IT"/>
        </w:rPr>
        <w:t>, analogamente al precedente periodo di programmazione</w:t>
      </w:r>
      <w:r w:rsidR="00A525F3" w:rsidRPr="00504873">
        <w:rPr>
          <w:rFonts w:ascii="Arial" w:hAnsi="Arial" w:cs="Arial"/>
          <w:sz w:val="21"/>
          <w:szCs w:val="21"/>
          <w:lang w:eastAsia="it-IT"/>
        </w:rPr>
        <w:t>,</w:t>
      </w:r>
      <w:r w:rsidR="00BF56B4" w:rsidRPr="00504873">
        <w:rPr>
          <w:rFonts w:ascii="Arial" w:hAnsi="Arial" w:cs="Arial"/>
          <w:sz w:val="21"/>
          <w:szCs w:val="21"/>
          <w:lang w:eastAsia="it-IT"/>
        </w:rPr>
        <w:t xml:space="preserve"> </w:t>
      </w:r>
      <w:r w:rsidR="004F1941" w:rsidRPr="00504873">
        <w:rPr>
          <w:rFonts w:ascii="Arial" w:hAnsi="Arial" w:cs="Arial"/>
          <w:sz w:val="21"/>
          <w:szCs w:val="21"/>
          <w:lang w:eastAsia="it-IT"/>
        </w:rPr>
        <w:t xml:space="preserve">pongono </w:t>
      </w:r>
      <w:r w:rsidR="00BF56B4" w:rsidRPr="00504873">
        <w:rPr>
          <w:rFonts w:ascii="Arial" w:hAnsi="Arial" w:cs="Arial"/>
          <w:sz w:val="21"/>
          <w:szCs w:val="21"/>
          <w:lang w:eastAsia="it-IT"/>
        </w:rPr>
        <w:t>per il periodo di programmazione 2014-2020</w:t>
      </w:r>
      <w:r w:rsidR="00A525F3" w:rsidRPr="00504873">
        <w:rPr>
          <w:rFonts w:ascii="Arial" w:hAnsi="Arial" w:cs="Arial"/>
          <w:sz w:val="21"/>
          <w:szCs w:val="21"/>
          <w:lang w:eastAsia="it-IT"/>
        </w:rPr>
        <w:t xml:space="preserve"> una</w:t>
      </w:r>
      <w:r w:rsidR="00BF56B4" w:rsidRPr="00504873">
        <w:rPr>
          <w:rFonts w:ascii="Arial" w:hAnsi="Arial" w:cs="Arial"/>
          <w:sz w:val="21"/>
          <w:szCs w:val="21"/>
          <w:lang w:eastAsia="it-IT"/>
        </w:rPr>
        <w:t xml:space="preserve"> </w:t>
      </w:r>
      <w:r w:rsidR="00A525F3" w:rsidRPr="00504873">
        <w:rPr>
          <w:rFonts w:ascii="Arial" w:hAnsi="Arial" w:cs="Arial"/>
          <w:sz w:val="21"/>
          <w:szCs w:val="21"/>
          <w:lang w:eastAsia="it-IT"/>
        </w:rPr>
        <w:t>certa</w:t>
      </w:r>
      <w:r w:rsidR="00BF56B4" w:rsidRPr="00504873">
        <w:rPr>
          <w:rFonts w:ascii="Arial" w:hAnsi="Arial" w:cs="Arial"/>
          <w:sz w:val="21"/>
          <w:szCs w:val="21"/>
          <w:lang w:eastAsia="it-IT"/>
        </w:rPr>
        <w:t xml:space="preserve"> enfasi </w:t>
      </w:r>
      <w:r w:rsidR="00A525F3" w:rsidRPr="00504873">
        <w:rPr>
          <w:rFonts w:ascii="Arial" w:hAnsi="Arial" w:cs="Arial"/>
          <w:sz w:val="21"/>
          <w:szCs w:val="21"/>
          <w:lang w:eastAsia="it-IT"/>
        </w:rPr>
        <w:t>sul ruolo centrale del</w:t>
      </w:r>
      <w:r w:rsidR="00BF56B4" w:rsidRPr="00504873">
        <w:rPr>
          <w:rFonts w:ascii="Arial" w:hAnsi="Arial" w:cs="Arial"/>
          <w:sz w:val="21"/>
          <w:szCs w:val="21"/>
          <w:lang w:eastAsia="it-IT"/>
        </w:rPr>
        <w:t xml:space="preserve">l’attività sulla valutazione dell’affidabilità dei </w:t>
      </w:r>
      <w:r w:rsidR="004147A4">
        <w:rPr>
          <w:rFonts w:ascii="Arial" w:hAnsi="Arial" w:cs="Arial"/>
          <w:sz w:val="21"/>
          <w:szCs w:val="21"/>
          <w:lang w:eastAsia="it-IT"/>
        </w:rPr>
        <w:t>S</w:t>
      </w:r>
      <w:r w:rsidR="00BF56B4" w:rsidRPr="00504873">
        <w:rPr>
          <w:rFonts w:ascii="Arial" w:hAnsi="Arial" w:cs="Arial"/>
          <w:sz w:val="21"/>
          <w:szCs w:val="21"/>
          <w:lang w:eastAsia="it-IT"/>
        </w:rPr>
        <w:t xml:space="preserve">istemi di gestione e controllo dei </w:t>
      </w:r>
      <w:r w:rsidR="00F326F1">
        <w:rPr>
          <w:rFonts w:ascii="Arial" w:hAnsi="Arial" w:cs="Arial"/>
          <w:sz w:val="21"/>
          <w:szCs w:val="21"/>
          <w:lang w:eastAsia="it-IT"/>
        </w:rPr>
        <w:t>P</w:t>
      </w:r>
      <w:r w:rsidR="00BF56B4" w:rsidRPr="00504873">
        <w:rPr>
          <w:rFonts w:ascii="Arial" w:hAnsi="Arial" w:cs="Arial"/>
          <w:sz w:val="21"/>
          <w:szCs w:val="21"/>
          <w:lang w:eastAsia="it-IT"/>
        </w:rPr>
        <w:t xml:space="preserve">rogrammi. Tale logica è supportata </w:t>
      </w:r>
      <w:r w:rsidR="004F1941" w:rsidRPr="00504873">
        <w:rPr>
          <w:rFonts w:ascii="Arial" w:hAnsi="Arial" w:cs="Arial"/>
          <w:sz w:val="21"/>
          <w:szCs w:val="21"/>
          <w:lang w:eastAsia="it-IT"/>
        </w:rPr>
        <w:t xml:space="preserve">anche dal rafforzamento del </w:t>
      </w:r>
      <w:r w:rsidR="00BF56B4" w:rsidRPr="00504873">
        <w:rPr>
          <w:rFonts w:ascii="Arial" w:hAnsi="Arial" w:cs="Arial"/>
          <w:sz w:val="21"/>
          <w:szCs w:val="21"/>
          <w:lang w:eastAsia="it-IT"/>
        </w:rPr>
        <w:t xml:space="preserve">ruolo ricoperto dall’AdA nel nuovo periodo di programmazione che attraverso la </w:t>
      </w:r>
      <w:r w:rsidR="00911FAD">
        <w:rPr>
          <w:rFonts w:ascii="Arial" w:hAnsi="Arial" w:cs="Arial"/>
          <w:sz w:val="21"/>
          <w:szCs w:val="21"/>
          <w:lang w:eastAsia="it-IT"/>
        </w:rPr>
        <w:t>R</w:t>
      </w:r>
      <w:r w:rsidR="00BF56B4" w:rsidRPr="00504873">
        <w:rPr>
          <w:rFonts w:ascii="Arial" w:hAnsi="Arial" w:cs="Arial"/>
          <w:sz w:val="21"/>
          <w:szCs w:val="21"/>
          <w:lang w:eastAsia="it-IT"/>
        </w:rPr>
        <w:t xml:space="preserve">elazione di controllo </w:t>
      </w:r>
      <w:r w:rsidR="00911FAD">
        <w:rPr>
          <w:rFonts w:ascii="Arial" w:hAnsi="Arial" w:cs="Arial"/>
          <w:sz w:val="21"/>
          <w:szCs w:val="21"/>
          <w:lang w:eastAsia="it-IT"/>
        </w:rPr>
        <w:t>annuale ed il P</w:t>
      </w:r>
      <w:r w:rsidR="00BF56B4" w:rsidRPr="00504873">
        <w:rPr>
          <w:rFonts w:ascii="Arial" w:hAnsi="Arial" w:cs="Arial"/>
          <w:sz w:val="21"/>
          <w:szCs w:val="21"/>
          <w:lang w:eastAsia="it-IT"/>
        </w:rPr>
        <w:t xml:space="preserve">arere di audit deve </w:t>
      </w:r>
      <w:r w:rsidR="00A525F3" w:rsidRPr="00504873">
        <w:rPr>
          <w:rFonts w:ascii="Arial" w:hAnsi="Arial" w:cs="Arial"/>
          <w:sz w:val="21"/>
          <w:szCs w:val="21"/>
          <w:lang w:eastAsia="it-IT"/>
        </w:rPr>
        <w:t xml:space="preserve">appunto </w:t>
      </w:r>
      <w:r w:rsidR="004F1941" w:rsidRPr="00504873">
        <w:rPr>
          <w:rFonts w:ascii="Arial" w:hAnsi="Arial" w:cs="Arial"/>
          <w:sz w:val="21"/>
          <w:szCs w:val="21"/>
          <w:lang w:eastAsia="it-IT"/>
        </w:rPr>
        <w:t>fornire la garanzia circa</w:t>
      </w:r>
      <w:r w:rsidR="00BF56B4" w:rsidRPr="00504873">
        <w:rPr>
          <w:rFonts w:ascii="Arial" w:hAnsi="Arial" w:cs="Arial"/>
          <w:sz w:val="21"/>
          <w:szCs w:val="21"/>
          <w:lang w:eastAsia="it-IT"/>
        </w:rPr>
        <w:t xml:space="preserve"> </w:t>
      </w:r>
      <w:r w:rsidR="004F1941" w:rsidRPr="00504873">
        <w:rPr>
          <w:rFonts w:ascii="Arial" w:hAnsi="Arial" w:cs="Arial"/>
          <w:sz w:val="21"/>
          <w:szCs w:val="21"/>
          <w:lang w:eastAsia="it-IT"/>
        </w:rPr>
        <w:t>il corretto funzionamento e l’affidabilità</w:t>
      </w:r>
      <w:r w:rsidR="00BF56B4" w:rsidRPr="00504873">
        <w:rPr>
          <w:rFonts w:ascii="Arial" w:hAnsi="Arial" w:cs="Arial"/>
          <w:sz w:val="21"/>
          <w:szCs w:val="21"/>
          <w:lang w:eastAsia="it-IT"/>
        </w:rPr>
        <w:t xml:space="preserve"> d</w:t>
      </w:r>
      <w:r w:rsidR="004147A4">
        <w:rPr>
          <w:rFonts w:ascii="Arial" w:hAnsi="Arial" w:cs="Arial"/>
          <w:sz w:val="21"/>
          <w:szCs w:val="21"/>
          <w:lang w:eastAsia="it-IT"/>
        </w:rPr>
        <w:t>ei S</w:t>
      </w:r>
      <w:r w:rsidR="00BF56B4" w:rsidRPr="00504873">
        <w:rPr>
          <w:rFonts w:ascii="Arial" w:hAnsi="Arial" w:cs="Arial"/>
          <w:sz w:val="21"/>
          <w:szCs w:val="21"/>
          <w:lang w:eastAsia="it-IT"/>
        </w:rPr>
        <w:t>istemi di gestione e controllo</w:t>
      </w:r>
      <w:r w:rsidR="00A525F3" w:rsidRPr="00504873">
        <w:rPr>
          <w:rFonts w:ascii="Arial" w:hAnsi="Arial" w:cs="Arial"/>
          <w:sz w:val="21"/>
          <w:szCs w:val="21"/>
          <w:lang w:eastAsia="it-IT"/>
        </w:rPr>
        <w:t xml:space="preserve"> istituiti per il PO</w:t>
      </w:r>
      <w:r w:rsidR="00BF56B4" w:rsidRPr="00504873">
        <w:rPr>
          <w:rFonts w:ascii="Arial" w:hAnsi="Arial" w:cs="Arial"/>
          <w:sz w:val="21"/>
          <w:szCs w:val="21"/>
          <w:lang w:eastAsia="it-IT"/>
        </w:rPr>
        <w:t>.</w:t>
      </w:r>
    </w:p>
    <w:p w14:paraId="56ADBACB" w14:textId="7928A74A" w:rsidR="00BF56B4" w:rsidRPr="00504873" w:rsidRDefault="00A525F3" w:rsidP="00C5303D">
      <w:pPr>
        <w:autoSpaceDE w:val="0"/>
        <w:autoSpaceDN w:val="0"/>
        <w:adjustRightInd w:val="0"/>
        <w:spacing w:before="60" w:after="60" w:line="276" w:lineRule="auto"/>
        <w:jc w:val="both"/>
        <w:rPr>
          <w:rFonts w:ascii="Arial" w:hAnsi="Arial" w:cs="Arial"/>
          <w:sz w:val="21"/>
          <w:szCs w:val="21"/>
        </w:rPr>
      </w:pPr>
      <w:r w:rsidRPr="00504873">
        <w:rPr>
          <w:rFonts w:ascii="Arial" w:hAnsi="Arial" w:cs="Arial"/>
          <w:sz w:val="21"/>
          <w:szCs w:val="21"/>
        </w:rPr>
        <w:t>L</w:t>
      </w:r>
      <w:r w:rsidR="00BF56B4" w:rsidRPr="00504873">
        <w:rPr>
          <w:rFonts w:ascii="Arial" w:hAnsi="Arial" w:cs="Arial"/>
          <w:sz w:val="21"/>
          <w:szCs w:val="21"/>
        </w:rPr>
        <w:t>’</w:t>
      </w:r>
      <w:r w:rsidR="00ED4DD6">
        <w:rPr>
          <w:rFonts w:ascii="Arial" w:hAnsi="Arial" w:cs="Arial"/>
          <w:sz w:val="21"/>
          <w:szCs w:val="21"/>
        </w:rPr>
        <w:t>Autorità</w:t>
      </w:r>
      <w:r w:rsidR="00F738E0">
        <w:rPr>
          <w:rFonts w:ascii="Arial" w:hAnsi="Arial" w:cs="Arial"/>
          <w:sz w:val="21"/>
          <w:szCs w:val="21"/>
        </w:rPr>
        <w:t xml:space="preserve"> di Audit</w:t>
      </w:r>
      <w:r w:rsidR="00BF56B4" w:rsidRPr="00504873">
        <w:rPr>
          <w:rFonts w:ascii="Arial" w:hAnsi="Arial" w:cs="Arial"/>
          <w:sz w:val="21"/>
          <w:szCs w:val="21"/>
        </w:rPr>
        <w:t xml:space="preserve">, così come indicato dall’art. 127 del </w:t>
      </w:r>
      <w:r w:rsidR="00BD5706">
        <w:rPr>
          <w:rFonts w:ascii="Arial" w:hAnsi="Arial" w:cs="Arial"/>
          <w:sz w:val="21"/>
          <w:szCs w:val="21"/>
        </w:rPr>
        <w:t>Reg.</w:t>
      </w:r>
      <w:r w:rsidR="00BF56B4" w:rsidRPr="00504873">
        <w:rPr>
          <w:rFonts w:ascii="Arial" w:hAnsi="Arial" w:cs="Arial"/>
          <w:sz w:val="21"/>
          <w:szCs w:val="21"/>
        </w:rPr>
        <w:t xml:space="preserve"> (UE) n. 1303/2013, ha l’obiettivo di accertare l’efficac</w:t>
      </w:r>
      <w:r w:rsidR="00672481">
        <w:rPr>
          <w:rFonts w:ascii="Arial" w:hAnsi="Arial" w:cs="Arial"/>
          <w:sz w:val="21"/>
          <w:szCs w:val="21"/>
        </w:rPr>
        <w:t>e funzionamento del Sistema di gestione e c</w:t>
      </w:r>
      <w:r w:rsidR="00BF56B4" w:rsidRPr="00504873">
        <w:rPr>
          <w:rFonts w:ascii="Arial" w:hAnsi="Arial" w:cs="Arial"/>
          <w:sz w:val="21"/>
          <w:szCs w:val="21"/>
        </w:rPr>
        <w:t>ontrollo dei Programmi Operativi anche mediante lo svolgimento di attività su un campione adeguato di operazioni selezionate sulla base delle spese dichiarate alla Commissione.</w:t>
      </w:r>
    </w:p>
    <w:p w14:paraId="61E3E9A4" w14:textId="77777777" w:rsidR="00BF56B4" w:rsidRPr="00504873" w:rsidRDefault="00BF56B4" w:rsidP="00C5303D">
      <w:pPr>
        <w:autoSpaceDE w:val="0"/>
        <w:autoSpaceDN w:val="0"/>
        <w:adjustRightInd w:val="0"/>
        <w:spacing w:before="60" w:after="60" w:line="276" w:lineRule="auto"/>
        <w:jc w:val="both"/>
        <w:rPr>
          <w:rFonts w:ascii="Arial" w:hAnsi="Arial" w:cs="Arial"/>
          <w:sz w:val="21"/>
          <w:szCs w:val="21"/>
        </w:rPr>
      </w:pPr>
      <w:r w:rsidRPr="00504873">
        <w:rPr>
          <w:rFonts w:ascii="Arial" w:hAnsi="Arial" w:cs="Arial"/>
          <w:sz w:val="21"/>
          <w:szCs w:val="21"/>
        </w:rPr>
        <w:t xml:space="preserve">Strumento fondamentale </w:t>
      </w:r>
      <w:r w:rsidR="00A525F3" w:rsidRPr="00504873">
        <w:rPr>
          <w:rFonts w:ascii="Arial" w:hAnsi="Arial" w:cs="Arial"/>
          <w:sz w:val="21"/>
          <w:szCs w:val="21"/>
        </w:rPr>
        <w:t xml:space="preserve">e prioritario </w:t>
      </w:r>
      <w:r w:rsidRPr="00504873">
        <w:rPr>
          <w:rFonts w:ascii="Arial" w:hAnsi="Arial" w:cs="Arial"/>
          <w:sz w:val="21"/>
          <w:szCs w:val="21"/>
        </w:rPr>
        <w:t xml:space="preserve">per raggiungere tale obiettivo è la </w:t>
      </w:r>
      <w:r w:rsidRPr="00504873">
        <w:rPr>
          <w:rFonts w:ascii="Arial" w:hAnsi="Arial" w:cs="Arial"/>
          <w:color w:val="000000" w:themeColor="text1"/>
          <w:sz w:val="21"/>
          <w:szCs w:val="21"/>
        </w:rPr>
        <w:t xml:space="preserve">“valutazione dei rischi”, </w:t>
      </w:r>
      <w:r w:rsidRPr="00504873">
        <w:rPr>
          <w:rFonts w:ascii="Arial" w:hAnsi="Arial" w:cs="Arial"/>
          <w:sz w:val="21"/>
          <w:szCs w:val="21"/>
        </w:rPr>
        <w:t xml:space="preserve">che permette la pianificazione delle attività di audit, poiché, la definizione </w:t>
      </w:r>
      <w:r w:rsidR="00A525F3" w:rsidRPr="00504873">
        <w:rPr>
          <w:rFonts w:ascii="Arial" w:hAnsi="Arial" w:cs="Arial"/>
          <w:sz w:val="21"/>
          <w:szCs w:val="21"/>
        </w:rPr>
        <w:t>di quest’ultima deve necessariamente avvenire</w:t>
      </w:r>
      <w:r w:rsidRPr="00504873">
        <w:rPr>
          <w:rFonts w:ascii="Arial" w:hAnsi="Arial" w:cs="Arial"/>
          <w:sz w:val="21"/>
          <w:szCs w:val="21"/>
        </w:rPr>
        <w:t xml:space="preserve"> sulla base dei principali rischi rilevati in sede di valutazione </w:t>
      </w:r>
      <w:r w:rsidR="00A525F3" w:rsidRPr="00504873">
        <w:rPr>
          <w:rFonts w:ascii="Arial" w:hAnsi="Arial" w:cs="Arial"/>
          <w:sz w:val="21"/>
          <w:szCs w:val="21"/>
        </w:rPr>
        <w:t xml:space="preserve">anche </w:t>
      </w:r>
      <w:r w:rsidRPr="00504873">
        <w:rPr>
          <w:rFonts w:ascii="Arial" w:hAnsi="Arial" w:cs="Arial"/>
          <w:sz w:val="21"/>
          <w:szCs w:val="21"/>
        </w:rPr>
        <w:t>allo scopo di mitigarli.</w:t>
      </w:r>
    </w:p>
    <w:p w14:paraId="7B660734" w14:textId="412ED1CF" w:rsidR="00BB4758" w:rsidRPr="008B2CEE" w:rsidRDefault="00BF56B4" w:rsidP="00C5303D">
      <w:pPr>
        <w:pStyle w:val="Paragrafoelenco"/>
        <w:spacing w:before="60" w:after="60" w:line="276" w:lineRule="auto"/>
        <w:ind w:left="0"/>
        <w:contextualSpacing w:val="0"/>
        <w:jc w:val="both"/>
        <w:rPr>
          <w:rFonts w:cs="Arial"/>
          <w:color w:val="002060"/>
          <w:lang w:val="it-IT"/>
          <w14:textOutline w14:w="9525" w14:cap="rnd" w14:cmpd="sng" w14:algn="ctr">
            <w14:noFill/>
            <w14:prstDash w14:val="solid"/>
            <w14:bevel/>
          </w14:textOutline>
        </w:rPr>
      </w:pPr>
      <w:r w:rsidRPr="00504873">
        <w:rPr>
          <w:rFonts w:cs="Arial"/>
          <w:sz w:val="21"/>
          <w:szCs w:val="21"/>
          <w:lang w:val="it-IT"/>
        </w:rPr>
        <w:t xml:space="preserve">La valutazione dei rischi è </w:t>
      </w:r>
      <w:r w:rsidR="00A525F3" w:rsidRPr="00504873">
        <w:rPr>
          <w:rFonts w:cs="Arial"/>
          <w:sz w:val="21"/>
          <w:szCs w:val="21"/>
          <w:lang w:val="it-IT"/>
        </w:rPr>
        <w:t>eseguita</w:t>
      </w:r>
      <w:r w:rsidRPr="00504873">
        <w:rPr>
          <w:rFonts w:cs="Arial"/>
          <w:sz w:val="21"/>
          <w:szCs w:val="21"/>
          <w:lang w:val="it-IT"/>
        </w:rPr>
        <w:t xml:space="preserve"> dall’</w:t>
      </w:r>
      <w:r w:rsidR="00ED4DD6">
        <w:rPr>
          <w:rFonts w:cs="Arial"/>
          <w:sz w:val="21"/>
          <w:szCs w:val="21"/>
          <w:lang w:val="it-IT"/>
        </w:rPr>
        <w:t>Autorità</w:t>
      </w:r>
      <w:r w:rsidR="00F738E0">
        <w:rPr>
          <w:rFonts w:cs="Arial"/>
          <w:sz w:val="21"/>
          <w:szCs w:val="21"/>
          <w:lang w:val="it-IT"/>
        </w:rPr>
        <w:t xml:space="preserve"> di Audit</w:t>
      </w:r>
      <w:r w:rsidRPr="00504873">
        <w:rPr>
          <w:rFonts w:cs="Arial"/>
          <w:sz w:val="21"/>
          <w:szCs w:val="21"/>
          <w:lang w:val="it-IT"/>
        </w:rPr>
        <w:t xml:space="preserve"> </w:t>
      </w:r>
      <w:r w:rsidR="00A525F3" w:rsidRPr="00504873">
        <w:rPr>
          <w:rFonts w:cs="Arial"/>
          <w:i/>
          <w:sz w:val="21"/>
          <w:szCs w:val="21"/>
          <w:lang w:val="it-IT"/>
        </w:rPr>
        <w:t>prima facie</w:t>
      </w:r>
      <w:r w:rsidRPr="00504873">
        <w:rPr>
          <w:rFonts w:cs="Arial"/>
          <w:sz w:val="21"/>
          <w:szCs w:val="21"/>
          <w:lang w:val="it-IT"/>
        </w:rPr>
        <w:t xml:space="preserve"> in sede di predisposizione della Strategia di audit. Come indicato nel paragrafo 5.1, infatti, la Strategia di audit indica la connessione tra i risultati della valutazione dei rischi e l’attività di audit prevista. In particolare, la Strategia indica i fattori di rischio considerati e, alla luce dei risultati della valutazione di tali rischi, identifica un ordine di priorità tra or</w:t>
      </w:r>
      <w:r w:rsidR="00F326F1">
        <w:rPr>
          <w:rFonts w:cs="Arial"/>
          <w:sz w:val="21"/>
          <w:szCs w:val="21"/>
          <w:lang w:val="it-IT"/>
        </w:rPr>
        <w:t>ganismi, processi, controlli e P</w:t>
      </w:r>
      <w:r w:rsidRPr="00504873">
        <w:rPr>
          <w:rFonts w:cs="Arial"/>
          <w:sz w:val="21"/>
          <w:szCs w:val="21"/>
          <w:lang w:val="it-IT"/>
        </w:rPr>
        <w:t>rogrammi principali, nonché aspetti trasversali da sottoporre ad audit.</w:t>
      </w:r>
      <w:r w:rsidR="00BB4758" w:rsidRPr="008B2CEE">
        <w:rPr>
          <w:rFonts w:cs="Arial"/>
          <w:color w:val="002060"/>
          <w:lang w:val="it-IT"/>
          <w14:textOutline w14:w="9525" w14:cap="rnd" w14:cmpd="sng" w14:algn="ctr">
            <w14:noFill/>
            <w14:prstDash w14:val="solid"/>
            <w14:bevel/>
          </w14:textOutline>
        </w:rPr>
        <w:t xml:space="preserve"> </w:t>
      </w:r>
    </w:p>
    <w:p w14:paraId="7F8727FE" w14:textId="246D263C" w:rsidR="00BF56B4" w:rsidRPr="00BD5706" w:rsidRDefault="00BB4758" w:rsidP="00BB4758">
      <w:pPr>
        <w:pStyle w:val="Paragrafoelenco"/>
        <w:pBdr>
          <w:top w:val="single" w:sz="4" w:space="1" w:color="auto"/>
          <w:left w:val="single" w:sz="4" w:space="4" w:color="auto"/>
          <w:bottom w:val="single" w:sz="4" w:space="1" w:color="auto"/>
          <w:right w:val="single" w:sz="4" w:space="4" w:color="auto"/>
        </w:pBdr>
        <w:spacing w:before="120" w:after="60" w:line="276" w:lineRule="auto"/>
        <w:ind w:left="0"/>
        <w:contextualSpacing w:val="0"/>
        <w:jc w:val="both"/>
        <w:rPr>
          <w:rFonts w:cs="Arial"/>
          <w:i/>
          <w:sz w:val="20"/>
          <w:lang w:val="it-IT"/>
        </w:rPr>
      </w:pPr>
      <w:r w:rsidRPr="008B2CEE">
        <w:rPr>
          <w:rFonts w:cs="Arial"/>
          <w:i/>
          <w:color w:val="002060"/>
          <w:sz w:val="20"/>
          <w:lang w:val="it-IT"/>
          <w14:textOutline w14:w="9525" w14:cap="rnd" w14:cmpd="sng" w14:algn="ctr">
            <w14:noFill/>
            <w14:prstDash w14:val="solid"/>
            <w14:bevel/>
          </w14:textOutline>
        </w:rPr>
        <w:lastRenderedPageBreak/>
        <w:t>L’analisi del rischio è un esercizio continuo e, pertanto, va riesaminato su base annuale e comunque sempre quando si verificano eventi che determinano una modifica della Strategia di audit del relativo Prog</w:t>
      </w:r>
      <w:r w:rsidR="00CD25E4">
        <w:rPr>
          <w:rFonts w:cs="Arial"/>
          <w:i/>
          <w:color w:val="002060"/>
          <w:sz w:val="20"/>
          <w:lang w:val="it-IT"/>
          <w14:textOutline w14:w="9525" w14:cap="rnd" w14:cmpd="sng" w14:algn="ctr">
            <w14:noFill/>
            <w14:prstDash w14:val="solid"/>
            <w14:bevel/>
          </w14:textOutline>
        </w:rPr>
        <w:t>ramma Operativo</w:t>
      </w:r>
      <w:r w:rsidRPr="008B2CEE">
        <w:rPr>
          <w:rFonts w:cs="Arial"/>
          <w:i/>
          <w:color w:val="002060"/>
          <w:sz w:val="20"/>
          <w:lang w:val="it-IT"/>
          <w14:textOutline w14:w="9525" w14:cap="rnd" w14:cmpd="sng" w14:algn="ctr">
            <w14:noFill/>
            <w14:prstDash w14:val="solid"/>
            <w14:bevel/>
          </w14:textOutline>
        </w:rPr>
        <w:t>.</w:t>
      </w:r>
    </w:p>
    <w:p w14:paraId="7F163F4B" w14:textId="77777777" w:rsidR="00BF56B4" w:rsidRPr="00504873" w:rsidRDefault="00BF56B4" w:rsidP="00BB4758">
      <w:pPr>
        <w:autoSpaceDE w:val="0"/>
        <w:autoSpaceDN w:val="0"/>
        <w:adjustRightInd w:val="0"/>
        <w:spacing w:before="120" w:after="60" w:line="276" w:lineRule="auto"/>
        <w:jc w:val="both"/>
        <w:rPr>
          <w:rFonts w:ascii="Arial" w:hAnsi="Arial" w:cs="Arial"/>
          <w:sz w:val="21"/>
          <w:szCs w:val="21"/>
        </w:rPr>
      </w:pPr>
      <w:r w:rsidRPr="00934EC0">
        <w:rPr>
          <w:rFonts w:ascii="Arial" w:hAnsi="Arial" w:cs="Arial"/>
          <w:sz w:val="21"/>
          <w:szCs w:val="21"/>
        </w:rPr>
        <w:t>La metodologia generale alla base della valutazione del rischio prevede diverse attività, qui</w:t>
      </w:r>
      <w:r w:rsidRPr="00504873">
        <w:rPr>
          <w:rFonts w:ascii="Arial" w:hAnsi="Arial" w:cs="Arial"/>
          <w:sz w:val="21"/>
          <w:szCs w:val="21"/>
        </w:rPr>
        <w:t xml:space="preserve"> di seguito riportate:</w:t>
      </w:r>
    </w:p>
    <w:p w14:paraId="1387228D" w14:textId="77777777" w:rsidR="00BF56B4" w:rsidRPr="00504873" w:rsidRDefault="00BF56B4" w:rsidP="005244A9">
      <w:pPr>
        <w:pStyle w:val="Paragrafoelenco"/>
        <w:numPr>
          <w:ilvl w:val="0"/>
          <w:numId w:val="4"/>
        </w:numPr>
        <w:autoSpaceDE w:val="0"/>
        <w:autoSpaceDN w:val="0"/>
        <w:adjustRightInd w:val="0"/>
        <w:spacing w:before="60" w:after="60" w:line="276" w:lineRule="auto"/>
        <w:contextualSpacing w:val="0"/>
        <w:jc w:val="both"/>
        <w:rPr>
          <w:rFonts w:cs="Arial"/>
          <w:sz w:val="21"/>
          <w:szCs w:val="21"/>
          <w:lang w:val="it-IT"/>
        </w:rPr>
      </w:pPr>
      <w:r w:rsidRPr="00504873">
        <w:rPr>
          <w:rFonts w:cs="Arial"/>
          <w:sz w:val="21"/>
          <w:szCs w:val="21"/>
          <w:lang w:val="it-IT"/>
        </w:rPr>
        <w:t>Ricerca e analisi della documentazione utile per la valutazione del rischio;</w:t>
      </w:r>
    </w:p>
    <w:p w14:paraId="424529E7" w14:textId="77777777" w:rsidR="00BF56B4" w:rsidRPr="00504873" w:rsidRDefault="00BF56B4" w:rsidP="005244A9">
      <w:pPr>
        <w:pStyle w:val="Paragrafoelenco"/>
        <w:numPr>
          <w:ilvl w:val="0"/>
          <w:numId w:val="4"/>
        </w:numPr>
        <w:autoSpaceDE w:val="0"/>
        <w:autoSpaceDN w:val="0"/>
        <w:adjustRightInd w:val="0"/>
        <w:spacing w:before="60" w:after="60" w:line="276" w:lineRule="auto"/>
        <w:contextualSpacing w:val="0"/>
        <w:jc w:val="both"/>
        <w:rPr>
          <w:rFonts w:cs="Arial"/>
          <w:sz w:val="21"/>
          <w:szCs w:val="21"/>
          <w:lang w:val="it-IT"/>
        </w:rPr>
      </w:pPr>
      <w:r w:rsidRPr="00504873">
        <w:rPr>
          <w:rFonts w:cs="Arial"/>
          <w:sz w:val="21"/>
          <w:szCs w:val="21"/>
          <w:lang w:val="it-IT"/>
        </w:rPr>
        <w:t>Comprensione dell’entità e del contesto in cui opera, incluso il controllo interno (ambiente di controllo interno) e, quindi, il quadro giuridico e normativo applicabile e i rischi individuati in periodi precedenti;</w:t>
      </w:r>
    </w:p>
    <w:p w14:paraId="726562F9" w14:textId="2A56DD6C" w:rsidR="00BF56B4" w:rsidRPr="00504873" w:rsidRDefault="00672481" w:rsidP="005244A9">
      <w:pPr>
        <w:pStyle w:val="Paragrafoelenco"/>
        <w:numPr>
          <w:ilvl w:val="0"/>
          <w:numId w:val="4"/>
        </w:numPr>
        <w:autoSpaceDE w:val="0"/>
        <w:autoSpaceDN w:val="0"/>
        <w:adjustRightInd w:val="0"/>
        <w:spacing w:before="60" w:after="60" w:line="276" w:lineRule="auto"/>
        <w:contextualSpacing w:val="0"/>
        <w:jc w:val="both"/>
        <w:rPr>
          <w:rFonts w:cs="Arial"/>
          <w:sz w:val="21"/>
          <w:szCs w:val="21"/>
          <w:lang w:val="it-IT"/>
        </w:rPr>
      </w:pPr>
      <w:r>
        <w:rPr>
          <w:rFonts w:cs="Arial"/>
          <w:sz w:val="21"/>
          <w:szCs w:val="21"/>
          <w:lang w:val="it-IT"/>
        </w:rPr>
        <w:t>Analisi del Sistema di gestione e c</w:t>
      </w:r>
      <w:r w:rsidR="00BF56B4" w:rsidRPr="00504873">
        <w:rPr>
          <w:rFonts w:cs="Arial"/>
          <w:sz w:val="21"/>
          <w:szCs w:val="21"/>
          <w:lang w:val="it-IT"/>
        </w:rPr>
        <w:t>ontrollo, dei processi significativi e delle modalità di gestione del rischio;</w:t>
      </w:r>
    </w:p>
    <w:p w14:paraId="3692E56A" w14:textId="77777777" w:rsidR="00BF56B4" w:rsidRPr="00504873" w:rsidRDefault="00BF56B4" w:rsidP="005244A9">
      <w:pPr>
        <w:pStyle w:val="Paragrafoelenco"/>
        <w:numPr>
          <w:ilvl w:val="0"/>
          <w:numId w:val="4"/>
        </w:numPr>
        <w:autoSpaceDE w:val="0"/>
        <w:autoSpaceDN w:val="0"/>
        <w:adjustRightInd w:val="0"/>
        <w:spacing w:before="60" w:after="60" w:line="276" w:lineRule="auto"/>
        <w:contextualSpacing w:val="0"/>
        <w:jc w:val="both"/>
        <w:rPr>
          <w:rFonts w:cs="Arial"/>
          <w:sz w:val="21"/>
          <w:szCs w:val="21"/>
          <w:lang w:val="it-IT"/>
        </w:rPr>
      </w:pPr>
      <w:r w:rsidRPr="00504873">
        <w:rPr>
          <w:rFonts w:cs="Arial"/>
          <w:sz w:val="21"/>
          <w:szCs w:val="21"/>
          <w:lang w:val="it-IT"/>
        </w:rPr>
        <w:t>Individuazione dei fattori di rischio;</w:t>
      </w:r>
    </w:p>
    <w:p w14:paraId="3C77F032" w14:textId="77777777" w:rsidR="00BF56B4" w:rsidRPr="00504873" w:rsidRDefault="00BF56B4" w:rsidP="005244A9">
      <w:pPr>
        <w:pStyle w:val="Paragrafoelenco"/>
        <w:numPr>
          <w:ilvl w:val="0"/>
          <w:numId w:val="4"/>
        </w:numPr>
        <w:autoSpaceDE w:val="0"/>
        <w:autoSpaceDN w:val="0"/>
        <w:adjustRightInd w:val="0"/>
        <w:spacing w:before="60" w:after="60" w:line="276" w:lineRule="auto"/>
        <w:contextualSpacing w:val="0"/>
        <w:jc w:val="both"/>
        <w:rPr>
          <w:rFonts w:cs="Arial"/>
          <w:sz w:val="21"/>
          <w:szCs w:val="21"/>
          <w:lang w:val="it-IT"/>
        </w:rPr>
      </w:pPr>
      <w:r w:rsidRPr="00504873">
        <w:rPr>
          <w:rFonts w:cs="Arial"/>
          <w:sz w:val="21"/>
          <w:szCs w:val="21"/>
          <w:lang w:val="it-IT"/>
        </w:rPr>
        <w:t>Analisi del livello di rischio associato ai singoli fattori di rischio individuati, al sistema dei controlli, nonché, al soggetto/ambito oggetto di valutazione;</w:t>
      </w:r>
    </w:p>
    <w:p w14:paraId="60467C16" w14:textId="77777777" w:rsidR="00BF56B4" w:rsidRPr="00504873" w:rsidRDefault="00BF56B4" w:rsidP="005244A9">
      <w:pPr>
        <w:pStyle w:val="Paragrafoelenco"/>
        <w:numPr>
          <w:ilvl w:val="0"/>
          <w:numId w:val="4"/>
        </w:numPr>
        <w:autoSpaceDE w:val="0"/>
        <w:autoSpaceDN w:val="0"/>
        <w:adjustRightInd w:val="0"/>
        <w:spacing w:before="60" w:after="60" w:line="276" w:lineRule="auto"/>
        <w:contextualSpacing w:val="0"/>
        <w:jc w:val="both"/>
        <w:rPr>
          <w:rFonts w:cs="Arial"/>
          <w:sz w:val="21"/>
          <w:szCs w:val="21"/>
          <w:lang w:val="it-IT"/>
        </w:rPr>
      </w:pPr>
      <w:r w:rsidRPr="00504873">
        <w:rPr>
          <w:rFonts w:cs="Arial"/>
          <w:sz w:val="21"/>
          <w:szCs w:val="21"/>
          <w:lang w:val="it-IT"/>
        </w:rPr>
        <w:t>Giudizio in merito ai rischi individuati e alla adeguatezza e sufficienza dei controlli posti in essere per mitigarli;</w:t>
      </w:r>
    </w:p>
    <w:p w14:paraId="0B13549A" w14:textId="77777777" w:rsidR="00BF56B4" w:rsidRPr="00504873" w:rsidRDefault="00BF56B4" w:rsidP="005244A9">
      <w:pPr>
        <w:pStyle w:val="Paragrafoelenco"/>
        <w:numPr>
          <w:ilvl w:val="0"/>
          <w:numId w:val="4"/>
        </w:numPr>
        <w:autoSpaceDE w:val="0"/>
        <w:autoSpaceDN w:val="0"/>
        <w:adjustRightInd w:val="0"/>
        <w:spacing w:before="60" w:after="60" w:line="276" w:lineRule="auto"/>
        <w:contextualSpacing w:val="0"/>
        <w:jc w:val="both"/>
        <w:rPr>
          <w:rFonts w:cs="Arial"/>
          <w:sz w:val="21"/>
          <w:szCs w:val="21"/>
          <w:lang w:val="it-IT"/>
        </w:rPr>
      </w:pPr>
      <w:r w:rsidRPr="00504873">
        <w:rPr>
          <w:rFonts w:cs="Arial"/>
          <w:sz w:val="21"/>
          <w:szCs w:val="21"/>
          <w:lang w:val="it-IT"/>
        </w:rPr>
        <w:t>Pianificazione delle attività di audit.</w:t>
      </w:r>
    </w:p>
    <w:p w14:paraId="7FA14E0A" w14:textId="77777777" w:rsidR="00407D7A" w:rsidRPr="00407D7A" w:rsidRDefault="00407D7A" w:rsidP="00407D7A">
      <w:pPr>
        <w:tabs>
          <w:tab w:val="left" w:pos="1575"/>
        </w:tabs>
        <w:autoSpaceDE w:val="0"/>
        <w:autoSpaceDN w:val="0"/>
        <w:adjustRightInd w:val="0"/>
        <w:spacing w:before="60" w:after="60" w:line="240" w:lineRule="auto"/>
        <w:jc w:val="both"/>
        <w:rPr>
          <w:rFonts w:ascii="Arial" w:hAnsi="Arial" w:cs="Arial"/>
          <w:b/>
          <w:sz w:val="18"/>
          <w:szCs w:val="18"/>
        </w:rPr>
      </w:pPr>
    </w:p>
    <w:p w14:paraId="6A3BDB61" w14:textId="025E24E5" w:rsidR="00407D7A" w:rsidRPr="00407D7A" w:rsidRDefault="00407D7A" w:rsidP="00407D7A">
      <w:pPr>
        <w:tabs>
          <w:tab w:val="left" w:pos="1575"/>
        </w:tabs>
        <w:autoSpaceDE w:val="0"/>
        <w:autoSpaceDN w:val="0"/>
        <w:adjustRightInd w:val="0"/>
        <w:spacing w:before="60" w:after="120" w:line="240" w:lineRule="auto"/>
        <w:jc w:val="both"/>
        <w:rPr>
          <w:rFonts w:ascii="Arial" w:hAnsi="Arial" w:cs="Arial"/>
          <w:b/>
          <w:sz w:val="18"/>
          <w:szCs w:val="18"/>
        </w:rPr>
      </w:pPr>
      <w:r>
        <w:rPr>
          <w:rFonts w:ascii="Arial" w:hAnsi="Arial" w:cs="Arial"/>
          <w:b/>
          <w:sz w:val="18"/>
          <w:szCs w:val="18"/>
        </w:rPr>
        <w:t xml:space="preserve">Figura </w:t>
      </w:r>
      <w:r w:rsidRPr="00407D7A">
        <w:rPr>
          <w:rFonts w:ascii="Arial" w:hAnsi="Arial" w:cs="Arial"/>
          <w:b/>
          <w:sz w:val="18"/>
          <w:szCs w:val="18"/>
        </w:rPr>
        <w:t>1</w:t>
      </w:r>
      <w:r w:rsidR="00EE2E2B">
        <w:rPr>
          <w:rFonts w:ascii="Arial" w:hAnsi="Arial" w:cs="Arial"/>
          <w:b/>
          <w:sz w:val="18"/>
          <w:szCs w:val="18"/>
        </w:rPr>
        <w:t>4</w:t>
      </w:r>
      <w:r w:rsidRPr="00407D7A">
        <w:rPr>
          <w:rFonts w:ascii="Arial" w:hAnsi="Arial" w:cs="Arial"/>
          <w:b/>
          <w:sz w:val="18"/>
          <w:szCs w:val="18"/>
        </w:rPr>
        <w:t xml:space="preserve">: </w:t>
      </w:r>
      <w:r>
        <w:rPr>
          <w:rFonts w:ascii="Arial" w:hAnsi="Arial" w:cs="Arial"/>
          <w:b/>
          <w:sz w:val="18"/>
          <w:szCs w:val="18"/>
        </w:rPr>
        <w:t>Principali attività relative alla</w:t>
      </w:r>
      <w:r w:rsidRPr="00407D7A">
        <w:rPr>
          <w:rFonts w:ascii="Arial" w:hAnsi="Arial" w:cs="Arial"/>
          <w:b/>
          <w:sz w:val="18"/>
          <w:szCs w:val="18"/>
        </w:rPr>
        <w:t xml:space="preserve"> valutazione del rischio </w:t>
      </w:r>
    </w:p>
    <w:p w14:paraId="04B5EBAE" w14:textId="77777777" w:rsidR="003D04FD" w:rsidRDefault="008F06BE" w:rsidP="00C5303D">
      <w:pPr>
        <w:pStyle w:val="Paragrafoelenco"/>
        <w:autoSpaceDE w:val="0"/>
        <w:autoSpaceDN w:val="0"/>
        <w:adjustRightInd w:val="0"/>
        <w:spacing w:before="60" w:after="60" w:line="276" w:lineRule="auto"/>
        <w:ind w:left="0"/>
        <w:contextualSpacing w:val="0"/>
        <w:jc w:val="center"/>
        <w:rPr>
          <w:rFonts w:cs="Arial"/>
          <w:noProof/>
          <w:szCs w:val="22"/>
          <w:lang w:val="it-IT"/>
        </w:rPr>
      </w:pPr>
      <w:r>
        <w:rPr>
          <w:rFonts w:cs="Arial"/>
          <w:noProof/>
          <w:szCs w:val="22"/>
          <w:lang w:val="it-IT"/>
        </w:rPr>
        <w:drawing>
          <wp:inline distT="0" distB="0" distL="0" distR="0" wp14:anchorId="217749EF" wp14:editId="42FB7209">
            <wp:extent cx="3710502" cy="3096883"/>
            <wp:effectExtent l="0" t="0" r="4445"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770461" cy="3146926"/>
                    </a:xfrm>
                    <a:prstGeom prst="rect">
                      <a:avLst/>
                    </a:prstGeom>
                    <a:noFill/>
                  </pic:spPr>
                </pic:pic>
              </a:graphicData>
            </a:graphic>
          </wp:inline>
        </w:drawing>
      </w:r>
    </w:p>
    <w:p w14:paraId="11C18DEC" w14:textId="77777777" w:rsidR="00BF56B4" w:rsidRPr="00504873" w:rsidRDefault="00BF56B4" w:rsidP="00C5303D">
      <w:pPr>
        <w:pStyle w:val="Paragrafoelenco"/>
        <w:autoSpaceDE w:val="0"/>
        <w:autoSpaceDN w:val="0"/>
        <w:adjustRightInd w:val="0"/>
        <w:spacing w:before="60" w:after="60" w:line="276" w:lineRule="auto"/>
        <w:ind w:left="-426" w:hanging="283"/>
        <w:contextualSpacing w:val="0"/>
        <w:jc w:val="both"/>
        <w:rPr>
          <w:rFonts w:cs="Arial"/>
          <w:sz w:val="21"/>
          <w:szCs w:val="21"/>
          <w:lang w:val="it-IT"/>
        </w:rPr>
      </w:pPr>
    </w:p>
    <w:p w14:paraId="496E4291" w14:textId="77777777" w:rsidR="00BF56B4" w:rsidRPr="00504873" w:rsidRDefault="00BF56B4" w:rsidP="001106EE">
      <w:pPr>
        <w:pStyle w:val="Paragrafoelenco"/>
        <w:numPr>
          <w:ilvl w:val="0"/>
          <w:numId w:val="1"/>
        </w:numPr>
        <w:autoSpaceDE w:val="0"/>
        <w:autoSpaceDN w:val="0"/>
        <w:adjustRightInd w:val="0"/>
        <w:spacing w:before="60" w:after="60" w:line="276" w:lineRule="auto"/>
        <w:contextualSpacing w:val="0"/>
        <w:jc w:val="both"/>
        <w:rPr>
          <w:rFonts w:cs="Arial"/>
          <w:b/>
          <w:sz w:val="21"/>
          <w:szCs w:val="21"/>
          <w:lang w:val="it-IT"/>
        </w:rPr>
      </w:pPr>
      <w:r w:rsidRPr="00504873">
        <w:rPr>
          <w:rFonts w:cs="Arial"/>
          <w:b/>
          <w:sz w:val="21"/>
          <w:szCs w:val="21"/>
          <w:lang w:val="it-IT"/>
        </w:rPr>
        <w:t>Ricerca e analisi della documentazione utile per la valutazione del rischio</w:t>
      </w:r>
    </w:p>
    <w:p w14:paraId="25FC987B" w14:textId="77777777" w:rsidR="00BF56B4" w:rsidRPr="00504873" w:rsidRDefault="00BF56B4" w:rsidP="00C5303D">
      <w:pPr>
        <w:autoSpaceDE w:val="0"/>
        <w:autoSpaceDN w:val="0"/>
        <w:adjustRightInd w:val="0"/>
        <w:spacing w:before="60" w:after="60" w:line="276" w:lineRule="auto"/>
        <w:jc w:val="both"/>
        <w:rPr>
          <w:rFonts w:ascii="Arial" w:hAnsi="Arial" w:cs="Arial"/>
          <w:sz w:val="21"/>
          <w:szCs w:val="21"/>
        </w:rPr>
      </w:pPr>
      <w:r w:rsidRPr="00504873">
        <w:rPr>
          <w:rFonts w:ascii="Arial" w:hAnsi="Arial" w:cs="Arial"/>
          <w:sz w:val="21"/>
          <w:szCs w:val="21"/>
        </w:rPr>
        <w:t>Per eseguire la valutazione del rischio si possono prendere in considerazione</w:t>
      </w:r>
      <w:r w:rsidR="00C41992" w:rsidRPr="00504873">
        <w:rPr>
          <w:rFonts w:ascii="Arial" w:hAnsi="Arial" w:cs="Arial"/>
          <w:sz w:val="21"/>
          <w:szCs w:val="21"/>
        </w:rPr>
        <w:t xml:space="preserve"> a titolo esemplificativo e non esaustivo</w:t>
      </w:r>
      <w:r w:rsidRPr="00504873">
        <w:rPr>
          <w:rFonts w:ascii="Arial" w:hAnsi="Arial" w:cs="Arial"/>
          <w:sz w:val="21"/>
          <w:szCs w:val="21"/>
        </w:rPr>
        <w:t xml:space="preserve"> i documenti riportati nella tabella</w:t>
      </w:r>
      <w:r w:rsidR="00C41992" w:rsidRPr="00504873">
        <w:rPr>
          <w:rFonts w:ascii="Arial" w:hAnsi="Arial" w:cs="Arial"/>
          <w:sz w:val="21"/>
          <w:szCs w:val="21"/>
        </w:rPr>
        <w:t xml:space="preserve"> sottostante</w:t>
      </w:r>
      <w:r w:rsidRPr="00504873">
        <w:rPr>
          <w:rFonts w:ascii="Arial" w:hAnsi="Arial" w:cs="Arial"/>
          <w:sz w:val="21"/>
          <w:szCs w:val="21"/>
        </w:rPr>
        <w:t xml:space="preserve">. </w:t>
      </w:r>
    </w:p>
    <w:p w14:paraId="66727E6C" w14:textId="1B3EFB2D" w:rsidR="00BF56B4" w:rsidRPr="00504873" w:rsidRDefault="00BF56B4" w:rsidP="00407D7A">
      <w:pPr>
        <w:autoSpaceDE w:val="0"/>
        <w:autoSpaceDN w:val="0"/>
        <w:adjustRightInd w:val="0"/>
        <w:spacing w:before="60" w:after="240" w:line="276" w:lineRule="auto"/>
        <w:jc w:val="both"/>
        <w:rPr>
          <w:rFonts w:ascii="Arial" w:hAnsi="Arial" w:cs="Arial"/>
          <w:sz w:val="21"/>
          <w:szCs w:val="21"/>
        </w:rPr>
      </w:pPr>
      <w:r w:rsidRPr="00504873">
        <w:rPr>
          <w:rFonts w:ascii="Arial" w:hAnsi="Arial" w:cs="Arial"/>
          <w:sz w:val="21"/>
          <w:szCs w:val="21"/>
        </w:rPr>
        <w:t xml:space="preserve">Si precisa che ogni realtà </w:t>
      </w:r>
      <w:r w:rsidR="007240E2">
        <w:rPr>
          <w:rFonts w:ascii="Arial" w:hAnsi="Arial" w:cs="Arial"/>
          <w:sz w:val="21"/>
          <w:szCs w:val="21"/>
        </w:rPr>
        <w:t xml:space="preserve">centrale e/o regionale </w:t>
      </w:r>
      <w:r w:rsidRPr="00504873">
        <w:rPr>
          <w:rFonts w:ascii="Arial" w:hAnsi="Arial" w:cs="Arial"/>
          <w:sz w:val="21"/>
          <w:szCs w:val="21"/>
        </w:rPr>
        <w:t>può presentare particolarità tali da non rendere esaustivo l’elenco qui di seguito riportato. Va considerat</w:t>
      </w:r>
      <w:r w:rsidR="00C41992" w:rsidRPr="00504873">
        <w:rPr>
          <w:rFonts w:ascii="Arial" w:hAnsi="Arial" w:cs="Arial"/>
          <w:sz w:val="21"/>
          <w:szCs w:val="21"/>
        </w:rPr>
        <w:t>a</w:t>
      </w:r>
      <w:r w:rsidRPr="00504873">
        <w:rPr>
          <w:rFonts w:ascii="Arial" w:hAnsi="Arial" w:cs="Arial"/>
          <w:sz w:val="21"/>
          <w:szCs w:val="21"/>
        </w:rPr>
        <w:t>, infatti, l’eventualità che tali documenti non siano disponibili e l’</w:t>
      </w:r>
      <w:r w:rsidR="00C41992" w:rsidRPr="00504873">
        <w:rPr>
          <w:rFonts w:ascii="Arial" w:hAnsi="Arial" w:cs="Arial"/>
          <w:sz w:val="21"/>
          <w:szCs w:val="21"/>
        </w:rPr>
        <w:t>ipotesi</w:t>
      </w:r>
      <w:r w:rsidRPr="00504873">
        <w:rPr>
          <w:rFonts w:ascii="Arial" w:hAnsi="Arial" w:cs="Arial"/>
          <w:sz w:val="21"/>
          <w:szCs w:val="21"/>
        </w:rPr>
        <w:t xml:space="preserve"> che esistano ulteriori documenti rilevanti che qui non sono menzionati.</w:t>
      </w:r>
    </w:p>
    <w:p w14:paraId="5168E9F9" w14:textId="76045561" w:rsidR="00ED7ECC" w:rsidRPr="00407D7A" w:rsidRDefault="00ED7ECC" w:rsidP="00A93731">
      <w:pPr>
        <w:spacing w:after="0" w:line="240" w:lineRule="auto"/>
        <w:rPr>
          <w:rFonts w:ascii="Arial" w:hAnsi="Arial" w:cs="Arial"/>
          <w:b/>
          <w:sz w:val="18"/>
          <w:szCs w:val="18"/>
        </w:rPr>
      </w:pPr>
      <w:r>
        <w:rPr>
          <w:rFonts w:ascii="Arial" w:hAnsi="Arial" w:cs="Arial"/>
          <w:b/>
          <w:sz w:val="18"/>
          <w:szCs w:val="18"/>
        </w:rPr>
        <w:lastRenderedPageBreak/>
        <w:t xml:space="preserve">Tabella </w:t>
      </w:r>
      <w:r w:rsidR="009F3487">
        <w:rPr>
          <w:rFonts w:ascii="Arial" w:hAnsi="Arial" w:cs="Arial"/>
          <w:b/>
          <w:sz w:val="18"/>
          <w:szCs w:val="18"/>
        </w:rPr>
        <w:t>13</w:t>
      </w:r>
      <w:r w:rsidRPr="00407D7A">
        <w:rPr>
          <w:rFonts w:ascii="Arial" w:hAnsi="Arial" w:cs="Arial"/>
          <w:b/>
          <w:sz w:val="18"/>
          <w:szCs w:val="18"/>
        </w:rPr>
        <w:t xml:space="preserve">: </w:t>
      </w:r>
      <w:r>
        <w:rPr>
          <w:rFonts w:ascii="Arial" w:hAnsi="Arial" w:cs="Arial"/>
          <w:b/>
          <w:sz w:val="18"/>
          <w:szCs w:val="18"/>
        </w:rPr>
        <w:t>Documentazione utile per la valutazione del rischio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20"/>
      </w:tblGrid>
      <w:tr w:rsidR="00BF56B4" w:rsidRPr="00BD5706" w14:paraId="24EBA88B" w14:textId="77777777" w:rsidTr="00753F1E">
        <w:trPr>
          <w:trHeight w:val="416"/>
          <w:jc w:val="center"/>
        </w:trPr>
        <w:tc>
          <w:tcPr>
            <w:tcW w:w="89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40E4CF25" w14:textId="77777777" w:rsidR="00BF56B4" w:rsidRPr="00BD5706" w:rsidRDefault="00BF56B4" w:rsidP="00BD5706">
            <w:pPr>
              <w:pStyle w:val="Paragrafoelenco"/>
              <w:autoSpaceDE w:val="0"/>
              <w:autoSpaceDN w:val="0"/>
              <w:adjustRightInd w:val="0"/>
              <w:spacing w:line="240" w:lineRule="auto"/>
              <w:jc w:val="center"/>
              <w:rPr>
                <w:rFonts w:cs="Arial"/>
                <w:b/>
                <w:color w:val="FFFFFF"/>
                <w:sz w:val="18"/>
                <w:szCs w:val="18"/>
                <w:highlight w:val="darkBlue"/>
                <w:lang w:val="it-IT"/>
              </w:rPr>
            </w:pPr>
            <w:r w:rsidRPr="00BD5706">
              <w:rPr>
                <w:rFonts w:cs="Arial"/>
                <w:b/>
                <w:color w:val="FFFFFF"/>
                <w:sz w:val="18"/>
                <w:szCs w:val="18"/>
                <w:lang w:val="it-IT"/>
              </w:rPr>
              <w:t>Documentazione utile per la valutazione del rischio</w:t>
            </w:r>
          </w:p>
        </w:tc>
      </w:tr>
      <w:tr w:rsidR="00BF56B4" w:rsidRPr="00BD5706" w14:paraId="41A407AE" w14:textId="77777777" w:rsidTr="00753F1E">
        <w:trPr>
          <w:jc w:val="center"/>
        </w:trPr>
        <w:tc>
          <w:tcPr>
            <w:tcW w:w="8985" w:type="dxa"/>
            <w:tcBorders>
              <w:top w:val="single" w:sz="4" w:space="0" w:color="FFFFFF" w:themeColor="background1"/>
            </w:tcBorders>
          </w:tcPr>
          <w:p w14:paraId="7FAD97C3" w14:textId="43A10609" w:rsidR="00BF56B4" w:rsidRPr="00BD5706" w:rsidRDefault="004147A4" w:rsidP="005244A9">
            <w:pPr>
              <w:pStyle w:val="Paragrafoelenco"/>
              <w:numPr>
                <w:ilvl w:val="0"/>
                <w:numId w:val="76"/>
              </w:numPr>
              <w:autoSpaceDE w:val="0"/>
              <w:autoSpaceDN w:val="0"/>
              <w:adjustRightInd w:val="0"/>
              <w:spacing w:before="40" w:after="40" w:line="240" w:lineRule="auto"/>
              <w:ind w:left="312" w:hanging="312"/>
              <w:contextualSpacing w:val="0"/>
              <w:jc w:val="both"/>
              <w:rPr>
                <w:rFonts w:cs="Arial"/>
                <w:sz w:val="18"/>
                <w:szCs w:val="18"/>
                <w:lang w:val="it-IT"/>
              </w:rPr>
            </w:pPr>
            <w:r>
              <w:rPr>
                <w:rFonts w:cs="Arial"/>
                <w:sz w:val="18"/>
                <w:szCs w:val="18"/>
                <w:lang w:val="it-IT"/>
              </w:rPr>
              <w:t>Descrizione dei S</w:t>
            </w:r>
            <w:r w:rsidR="00BF56B4" w:rsidRPr="00BD5706">
              <w:rPr>
                <w:rFonts w:cs="Arial"/>
                <w:sz w:val="18"/>
                <w:szCs w:val="18"/>
                <w:lang w:val="it-IT"/>
              </w:rPr>
              <w:t xml:space="preserve">istemi di </w:t>
            </w:r>
            <w:r>
              <w:rPr>
                <w:rFonts w:cs="Arial"/>
                <w:sz w:val="18"/>
                <w:szCs w:val="18"/>
                <w:lang w:val="it-IT"/>
              </w:rPr>
              <w:t>g</w:t>
            </w:r>
            <w:r w:rsidR="00BF56B4" w:rsidRPr="00BD5706">
              <w:rPr>
                <w:rFonts w:cs="Arial"/>
                <w:sz w:val="18"/>
                <w:szCs w:val="18"/>
                <w:lang w:val="it-IT"/>
              </w:rPr>
              <w:t xml:space="preserve">estione e </w:t>
            </w:r>
            <w:r>
              <w:rPr>
                <w:rFonts w:cs="Arial"/>
                <w:sz w:val="18"/>
                <w:szCs w:val="18"/>
                <w:lang w:val="it-IT"/>
              </w:rPr>
              <w:t>c</w:t>
            </w:r>
            <w:r w:rsidR="00BF56B4" w:rsidRPr="00BD5706">
              <w:rPr>
                <w:rFonts w:cs="Arial"/>
                <w:sz w:val="18"/>
                <w:szCs w:val="18"/>
                <w:lang w:val="it-IT"/>
              </w:rPr>
              <w:t>ontrollo</w:t>
            </w:r>
          </w:p>
        </w:tc>
      </w:tr>
      <w:tr w:rsidR="00BF56B4" w:rsidRPr="00BD5706" w14:paraId="1A4CE84C" w14:textId="77777777" w:rsidTr="00BA1B18">
        <w:trPr>
          <w:jc w:val="center"/>
        </w:trPr>
        <w:tc>
          <w:tcPr>
            <w:tcW w:w="8985" w:type="dxa"/>
          </w:tcPr>
          <w:p w14:paraId="4CC77128" w14:textId="77777777" w:rsidR="00BF56B4" w:rsidRPr="00BD5706" w:rsidRDefault="00BF56B4" w:rsidP="005244A9">
            <w:pPr>
              <w:pStyle w:val="Paragrafoelenco"/>
              <w:numPr>
                <w:ilvl w:val="0"/>
                <w:numId w:val="76"/>
              </w:numPr>
              <w:autoSpaceDE w:val="0"/>
              <w:autoSpaceDN w:val="0"/>
              <w:adjustRightInd w:val="0"/>
              <w:spacing w:before="40" w:after="40" w:line="240" w:lineRule="auto"/>
              <w:ind w:left="312" w:hanging="312"/>
              <w:contextualSpacing w:val="0"/>
              <w:jc w:val="both"/>
              <w:rPr>
                <w:rFonts w:cs="Arial"/>
                <w:sz w:val="18"/>
                <w:szCs w:val="18"/>
                <w:lang w:val="it-IT"/>
              </w:rPr>
            </w:pPr>
            <w:r w:rsidRPr="00BD5706">
              <w:rPr>
                <w:rFonts w:cs="Arial"/>
                <w:sz w:val="18"/>
                <w:szCs w:val="18"/>
                <w:lang w:val="it-IT"/>
              </w:rPr>
              <w:t>Piste di controllo</w:t>
            </w:r>
          </w:p>
        </w:tc>
      </w:tr>
      <w:tr w:rsidR="00BF56B4" w:rsidRPr="00BD5706" w14:paraId="0B26E934" w14:textId="77777777" w:rsidTr="00BA1B18">
        <w:trPr>
          <w:jc w:val="center"/>
        </w:trPr>
        <w:tc>
          <w:tcPr>
            <w:tcW w:w="8985" w:type="dxa"/>
          </w:tcPr>
          <w:p w14:paraId="13785A25" w14:textId="77777777" w:rsidR="00BF56B4" w:rsidRPr="00BD5706" w:rsidRDefault="00BF56B4" w:rsidP="005244A9">
            <w:pPr>
              <w:pStyle w:val="Paragrafoelenco"/>
              <w:numPr>
                <w:ilvl w:val="0"/>
                <w:numId w:val="76"/>
              </w:numPr>
              <w:autoSpaceDE w:val="0"/>
              <w:autoSpaceDN w:val="0"/>
              <w:adjustRightInd w:val="0"/>
              <w:spacing w:before="40" w:after="40" w:line="240" w:lineRule="auto"/>
              <w:ind w:left="312" w:hanging="312"/>
              <w:contextualSpacing w:val="0"/>
              <w:jc w:val="both"/>
              <w:rPr>
                <w:rFonts w:cs="Arial"/>
                <w:sz w:val="18"/>
                <w:szCs w:val="18"/>
                <w:lang w:val="it-IT"/>
              </w:rPr>
            </w:pPr>
            <w:r w:rsidRPr="00BD5706">
              <w:rPr>
                <w:rFonts w:cs="Arial"/>
                <w:sz w:val="18"/>
                <w:szCs w:val="18"/>
                <w:lang w:val="it-IT"/>
              </w:rPr>
              <w:t>Rapporti annuali di controllo degli anni precedenti</w:t>
            </w:r>
          </w:p>
        </w:tc>
      </w:tr>
      <w:tr w:rsidR="00BF56B4" w:rsidRPr="00BD5706" w14:paraId="4F4599A6" w14:textId="77777777" w:rsidTr="00BA1B18">
        <w:trPr>
          <w:jc w:val="center"/>
        </w:trPr>
        <w:tc>
          <w:tcPr>
            <w:tcW w:w="8985" w:type="dxa"/>
          </w:tcPr>
          <w:p w14:paraId="6ECD265C" w14:textId="77777777" w:rsidR="00BF56B4" w:rsidRPr="00BD5706" w:rsidRDefault="00BF56B4" w:rsidP="005244A9">
            <w:pPr>
              <w:pStyle w:val="Paragrafoelenco"/>
              <w:numPr>
                <w:ilvl w:val="0"/>
                <w:numId w:val="76"/>
              </w:numPr>
              <w:autoSpaceDE w:val="0"/>
              <w:autoSpaceDN w:val="0"/>
              <w:adjustRightInd w:val="0"/>
              <w:spacing w:before="40" w:after="40" w:line="240" w:lineRule="auto"/>
              <w:ind w:left="312" w:hanging="312"/>
              <w:contextualSpacing w:val="0"/>
              <w:jc w:val="both"/>
              <w:rPr>
                <w:rFonts w:cs="Arial"/>
                <w:sz w:val="18"/>
                <w:szCs w:val="18"/>
                <w:lang w:val="it-IT"/>
              </w:rPr>
            </w:pPr>
            <w:r w:rsidRPr="00BD5706">
              <w:rPr>
                <w:rFonts w:cs="Arial"/>
                <w:sz w:val="18"/>
                <w:szCs w:val="18"/>
                <w:lang w:val="it-IT"/>
              </w:rPr>
              <w:t xml:space="preserve">Rapporti di audit della Commissione europea </w:t>
            </w:r>
          </w:p>
        </w:tc>
      </w:tr>
      <w:tr w:rsidR="00BF56B4" w:rsidRPr="00BD5706" w14:paraId="563CA449" w14:textId="77777777" w:rsidTr="00BA1B18">
        <w:trPr>
          <w:jc w:val="center"/>
        </w:trPr>
        <w:tc>
          <w:tcPr>
            <w:tcW w:w="8985" w:type="dxa"/>
          </w:tcPr>
          <w:p w14:paraId="3C244375" w14:textId="29D4110F" w:rsidR="00BF56B4" w:rsidRPr="00BD5706" w:rsidRDefault="00BF56B4" w:rsidP="005244A9">
            <w:pPr>
              <w:pStyle w:val="Paragrafoelenco"/>
              <w:numPr>
                <w:ilvl w:val="0"/>
                <w:numId w:val="76"/>
              </w:numPr>
              <w:autoSpaceDE w:val="0"/>
              <w:autoSpaceDN w:val="0"/>
              <w:adjustRightInd w:val="0"/>
              <w:spacing w:before="40" w:after="40" w:line="240" w:lineRule="auto"/>
              <w:ind w:left="312" w:hanging="312"/>
              <w:contextualSpacing w:val="0"/>
              <w:jc w:val="both"/>
              <w:rPr>
                <w:rFonts w:cs="Arial"/>
                <w:sz w:val="18"/>
                <w:szCs w:val="18"/>
                <w:lang w:val="it-IT"/>
              </w:rPr>
            </w:pPr>
            <w:r w:rsidRPr="00BD5706">
              <w:rPr>
                <w:rFonts w:cs="Arial"/>
                <w:sz w:val="18"/>
                <w:szCs w:val="18"/>
                <w:lang w:val="it-IT"/>
              </w:rPr>
              <w:t>Informazioni deducibili dai controlli condotti dall’</w:t>
            </w:r>
            <w:r w:rsidR="00ED4DD6">
              <w:rPr>
                <w:rFonts w:cs="Arial"/>
                <w:sz w:val="18"/>
                <w:szCs w:val="18"/>
                <w:lang w:val="it-IT"/>
              </w:rPr>
              <w:t>Autorità</w:t>
            </w:r>
            <w:r w:rsidRPr="00BD5706">
              <w:rPr>
                <w:rFonts w:cs="Arial"/>
                <w:sz w:val="18"/>
                <w:szCs w:val="18"/>
                <w:lang w:val="it-IT"/>
              </w:rPr>
              <w:t xml:space="preserve"> di Certificazione </w:t>
            </w:r>
          </w:p>
        </w:tc>
      </w:tr>
      <w:tr w:rsidR="00BF56B4" w:rsidRPr="00BD5706" w14:paraId="55B5CFB1" w14:textId="77777777" w:rsidTr="00BA1B18">
        <w:trPr>
          <w:jc w:val="center"/>
        </w:trPr>
        <w:tc>
          <w:tcPr>
            <w:tcW w:w="8985" w:type="dxa"/>
          </w:tcPr>
          <w:p w14:paraId="6F777AFB" w14:textId="2AEC5553" w:rsidR="00BF56B4" w:rsidRPr="00BD5706" w:rsidRDefault="00BF56B4" w:rsidP="00E0781C">
            <w:pPr>
              <w:pStyle w:val="Paragrafoelenco"/>
              <w:numPr>
                <w:ilvl w:val="0"/>
                <w:numId w:val="76"/>
              </w:numPr>
              <w:autoSpaceDE w:val="0"/>
              <w:autoSpaceDN w:val="0"/>
              <w:adjustRightInd w:val="0"/>
              <w:spacing w:before="40" w:after="40" w:line="240" w:lineRule="auto"/>
              <w:ind w:left="312" w:hanging="312"/>
              <w:contextualSpacing w:val="0"/>
              <w:jc w:val="both"/>
              <w:rPr>
                <w:rFonts w:cs="Arial"/>
                <w:sz w:val="18"/>
                <w:szCs w:val="18"/>
                <w:lang w:val="it-IT"/>
              </w:rPr>
            </w:pPr>
            <w:r w:rsidRPr="00BD5706">
              <w:rPr>
                <w:rFonts w:cs="Arial"/>
                <w:sz w:val="18"/>
                <w:szCs w:val="18"/>
                <w:lang w:val="it-IT"/>
              </w:rPr>
              <w:t xml:space="preserve">Informazioni deducibili </w:t>
            </w:r>
            <w:r w:rsidR="004C33B4" w:rsidRPr="00E0781C">
              <w:rPr>
                <w:rFonts w:cs="Arial"/>
                <w:sz w:val="18"/>
                <w:szCs w:val="18"/>
                <w:lang w:val="it-IT"/>
              </w:rPr>
              <w:t>dalle verifiche di gestione</w:t>
            </w:r>
          </w:p>
        </w:tc>
      </w:tr>
      <w:tr w:rsidR="00BF56B4" w:rsidRPr="00BD5706" w14:paraId="46EDA0DB" w14:textId="77777777" w:rsidTr="00BA1B18">
        <w:trPr>
          <w:jc w:val="center"/>
        </w:trPr>
        <w:tc>
          <w:tcPr>
            <w:tcW w:w="8985" w:type="dxa"/>
          </w:tcPr>
          <w:p w14:paraId="3AED9158" w14:textId="77777777" w:rsidR="00BF56B4" w:rsidRPr="00BD5706" w:rsidRDefault="00BF56B4" w:rsidP="005244A9">
            <w:pPr>
              <w:pStyle w:val="Paragrafoelenco"/>
              <w:numPr>
                <w:ilvl w:val="0"/>
                <w:numId w:val="76"/>
              </w:numPr>
              <w:autoSpaceDE w:val="0"/>
              <w:autoSpaceDN w:val="0"/>
              <w:adjustRightInd w:val="0"/>
              <w:spacing w:before="40" w:after="40" w:line="240" w:lineRule="auto"/>
              <w:ind w:left="312" w:hanging="312"/>
              <w:contextualSpacing w:val="0"/>
              <w:jc w:val="both"/>
              <w:rPr>
                <w:rFonts w:cs="Arial"/>
                <w:sz w:val="18"/>
                <w:szCs w:val="18"/>
                <w:lang w:val="it-IT"/>
              </w:rPr>
            </w:pPr>
            <w:r w:rsidRPr="00BD5706">
              <w:rPr>
                <w:rFonts w:cs="Arial"/>
                <w:sz w:val="18"/>
                <w:szCs w:val="18"/>
                <w:lang w:val="it-IT"/>
              </w:rPr>
              <w:t>Informazioni deducibili dai controlli effettuati da altre Istituzioni, quali ad esempio la Corte dei Conti italiana, la Corte dei Conti europea</w:t>
            </w:r>
          </w:p>
        </w:tc>
      </w:tr>
      <w:tr w:rsidR="00BF56B4" w:rsidRPr="00BD5706" w14:paraId="3F49B670" w14:textId="77777777" w:rsidTr="00BA1B18">
        <w:trPr>
          <w:jc w:val="center"/>
        </w:trPr>
        <w:tc>
          <w:tcPr>
            <w:tcW w:w="8985" w:type="dxa"/>
          </w:tcPr>
          <w:p w14:paraId="2540BAC4" w14:textId="48912B8C" w:rsidR="00BF56B4" w:rsidRPr="00BD5706" w:rsidRDefault="00BF56B4" w:rsidP="005244A9">
            <w:pPr>
              <w:pStyle w:val="Paragrafoelenco"/>
              <w:numPr>
                <w:ilvl w:val="0"/>
                <w:numId w:val="76"/>
              </w:numPr>
              <w:autoSpaceDE w:val="0"/>
              <w:autoSpaceDN w:val="0"/>
              <w:adjustRightInd w:val="0"/>
              <w:spacing w:before="40" w:after="40" w:line="240" w:lineRule="auto"/>
              <w:ind w:left="312" w:hanging="312"/>
              <w:contextualSpacing w:val="0"/>
              <w:jc w:val="both"/>
              <w:rPr>
                <w:rFonts w:cs="Arial"/>
                <w:sz w:val="18"/>
                <w:szCs w:val="18"/>
                <w:lang w:val="it-IT"/>
              </w:rPr>
            </w:pPr>
            <w:r w:rsidRPr="00BD5706">
              <w:rPr>
                <w:rFonts w:cs="Arial"/>
                <w:sz w:val="18"/>
                <w:szCs w:val="18"/>
                <w:lang w:val="it-IT"/>
              </w:rPr>
              <w:t xml:space="preserve">Normativa comunitaria e altri documenti comunitari di interesse (ad esempio Emendamenti, linee guida, comunicazioni, </w:t>
            </w:r>
            <w:r w:rsidR="00254D11">
              <w:rPr>
                <w:rFonts w:cs="Arial"/>
                <w:sz w:val="18"/>
                <w:szCs w:val="18"/>
                <w:lang w:val="it-IT"/>
              </w:rPr>
              <w:t>ec</w:t>
            </w:r>
            <w:r w:rsidR="00A463D5" w:rsidRPr="00BD5706">
              <w:rPr>
                <w:rFonts w:cs="Arial"/>
                <w:sz w:val="18"/>
                <w:szCs w:val="18"/>
                <w:lang w:val="it-IT"/>
              </w:rPr>
              <w:t>c.</w:t>
            </w:r>
            <w:r w:rsidRPr="00BD5706">
              <w:rPr>
                <w:rFonts w:cs="Arial"/>
                <w:sz w:val="18"/>
                <w:szCs w:val="18"/>
                <w:lang w:val="it-IT"/>
              </w:rPr>
              <w:t>)</w:t>
            </w:r>
          </w:p>
        </w:tc>
      </w:tr>
      <w:tr w:rsidR="00BF56B4" w:rsidRPr="00BD5706" w14:paraId="403D5794" w14:textId="77777777" w:rsidTr="00BA1B18">
        <w:trPr>
          <w:jc w:val="center"/>
        </w:trPr>
        <w:tc>
          <w:tcPr>
            <w:tcW w:w="8985" w:type="dxa"/>
          </w:tcPr>
          <w:p w14:paraId="09E8BA3C" w14:textId="77777777" w:rsidR="00BF56B4" w:rsidRPr="00BD5706" w:rsidRDefault="00BF56B4" w:rsidP="005244A9">
            <w:pPr>
              <w:pStyle w:val="Paragrafoelenco"/>
              <w:numPr>
                <w:ilvl w:val="0"/>
                <w:numId w:val="76"/>
              </w:numPr>
              <w:autoSpaceDE w:val="0"/>
              <w:autoSpaceDN w:val="0"/>
              <w:adjustRightInd w:val="0"/>
              <w:spacing w:before="40" w:after="40" w:line="240" w:lineRule="auto"/>
              <w:ind w:left="312" w:hanging="312"/>
              <w:contextualSpacing w:val="0"/>
              <w:jc w:val="both"/>
              <w:rPr>
                <w:rFonts w:cs="Arial"/>
                <w:sz w:val="18"/>
                <w:szCs w:val="18"/>
                <w:lang w:val="it-IT"/>
              </w:rPr>
            </w:pPr>
            <w:r w:rsidRPr="00BD5706">
              <w:rPr>
                <w:rFonts w:cs="Arial"/>
                <w:sz w:val="18"/>
                <w:szCs w:val="18"/>
                <w:lang w:val="it-IT"/>
              </w:rPr>
              <w:t>Normativa nazionale e altri documenti nazionali di interesse</w:t>
            </w:r>
          </w:p>
        </w:tc>
      </w:tr>
      <w:tr w:rsidR="00BF56B4" w:rsidRPr="00BD5706" w14:paraId="4C5D2534" w14:textId="77777777" w:rsidTr="00BA1B18">
        <w:trPr>
          <w:jc w:val="center"/>
        </w:trPr>
        <w:tc>
          <w:tcPr>
            <w:tcW w:w="8985" w:type="dxa"/>
          </w:tcPr>
          <w:p w14:paraId="0C55A30F" w14:textId="77777777" w:rsidR="00BF56B4" w:rsidRPr="00BD5706" w:rsidRDefault="00BF56B4" w:rsidP="005244A9">
            <w:pPr>
              <w:pStyle w:val="Paragrafoelenco"/>
              <w:numPr>
                <w:ilvl w:val="0"/>
                <w:numId w:val="76"/>
              </w:numPr>
              <w:autoSpaceDE w:val="0"/>
              <w:autoSpaceDN w:val="0"/>
              <w:adjustRightInd w:val="0"/>
              <w:spacing w:before="40" w:after="40" w:line="240" w:lineRule="auto"/>
              <w:ind w:left="312" w:hanging="312"/>
              <w:contextualSpacing w:val="0"/>
              <w:jc w:val="both"/>
              <w:rPr>
                <w:rFonts w:cs="Arial"/>
                <w:sz w:val="18"/>
                <w:szCs w:val="18"/>
                <w:lang w:val="it-IT"/>
              </w:rPr>
            </w:pPr>
            <w:r w:rsidRPr="00BD5706">
              <w:rPr>
                <w:rFonts w:cs="Arial"/>
                <w:sz w:val="18"/>
                <w:szCs w:val="18"/>
                <w:lang w:val="it-IT"/>
              </w:rPr>
              <w:t>Segnalazioni della Guardia di Finanza</w:t>
            </w:r>
          </w:p>
        </w:tc>
      </w:tr>
      <w:tr w:rsidR="00BF56B4" w:rsidRPr="00BD5706" w14:paraId="586D61D8" w14:textId="77777777" w:rsidTr="00BA1B18">
        <w:trPr>
          <w:jc w:val="center"/>
        </w:trPr>
        <w:tc>
          <w:tcPr>
            <w:tcW w:w="8985" w:type="dxa"/>
          </w:tcPr>
          <w:p w14:paraId="2C6922EB" w14:textId="6C3017A4" w:rsidR="00BF56B4" w:rsidRPr="00BD5706" w:rsidRDefault="00BF56B4" w:rsidP="005244A9">
            <w:pPr>
              <w:pStyle w:val="Paragrafoelenco"/>
              <w:numPr>
                <w:ilvl w:val="0"/>
                <w:numId w:val="76"/>
              </w:numPr>
              <w:autoSpaceDE w:val="0"/>
              <w:autoSpaceDN w:val="0"/>
              <w:adjustRightInd w:val="0"/>
              <w:spacing w:before="40" w:after="40" w:line="240" w:lineRule="auto"/>
              <w:ind w:left="312" w:hanging="312"/>
              <w:contextualSpacing w:val="0"/>
              <w:jc w:val="both"/>
              <w:rPr>
                <w:rFonts w:cs="Arial"/>
                <w:sz w:val="18"/>
                <w:szCs w:val="18"/>
                <w:lang w:val="it-IT"/>
              </w:rPr>
            </w:pPr>
            <w:r w:rsidRPr="00BD5706">
              <w:rPr>
                <w:rFonts w:cs="Arial"/>
                <w:sz w:val="18"/>
                <w:szCs w:val="18"/>
                <w:lang w:val="it-IT"/>
              </w:rPr>
              <w:t xml:space="preserve">Segnalazioni di vario tipo (ad esempio segnalazioni dirette da parte dei </w:t>
            </w:r>
            <w:r w:rsidR="001D5902">
              <w:rPr>
                <w:rFonts w:cs="Arial"/>
                <w:sz w:val="18"/>
                <w:szCs w:val="18"/>
                <w:lang w:val="it-IT"/>
              </w:rPr>
              <w:t>Beneficiari</w:t>
            </w:r>
            <w:r w:rsidR="004C33B4">
              <w:rPr>
                <w:rFonts w:cs="Arial"/>
                <w:sz w:val="18"/>
                <w:szCs w:val="18"/>
                <w:lang w:val="it-IT"/>
              </w:rPr>
              <w:t xml:space="preserve"> o di semplici cittadini,</w:t>
            </w:r>
            <w:r w:rsidR="00084F28">
              <w:rPr>
                <w:rFonts w:cs="Arial"/>
                <w:sz w:val="18"/>
                <w:szCs w:val="18"/>
                <w:lang w:val="it-IT"/>
              </w:rPr>
              <w:t xml:space="preserve"> ovvero eseguite ai sensi dell’art. 74 (3) del Reg. </w:t>
            </w:r>
            <w:r w:rsidR="00D66927">
              <w:rPr>
                <w:rFonts w:cs="Arial"/>
                <w:sz w:val="18"/>
                <w:szCs w:val="18"/>
                <w:lang w:val="it-IT"/>
              </w:rPr>
              <w:t>UE 1303/201</w:t>
            </w:r>
            <w:r w:rsidRPr="00BD5706">
              <w:rPr>
                <w:rFonts w:cs="Arial"/>
                <w:sz w:val="18"/>
                <w:szCs w:val="18"/>
                <w:lang w:val="it-IT"/>
              </w:rPr>
              <w:t>)</w:t>
            </w:r>
          </w:p>
        </w:tc>
      </w:tr>
      <w:tr w:rsidR="00BF56B4" w:rsidRPr="00BD5706" w14:paraId="3ECCE3F1" w14:textId="77777777" w:rsidTr="00BA1B18">
        <w:trPr>
          <w:jc w:val="center"/>
        </w:trPr>
        <w:tc>
          <w:tcPr>
            <w:tcW w:w="8985" w:type="dxa"/>
          </w:tcPr>
          <w:p w14:paraId="774F7874" w14:textId="77777777" w:rsidR="00BF56B4" w:rsidRPr="00BD5706" w:rsidRDefault="00BF56B4" w:rsidP="005244A9">
            <w:pPr>
              <w:pStyle w:val="Paragrafoelenco"/>
              <w:numPr>
                <w:ilvl w:val="0"/>
                <w:numId w:val="77"/>
              </w:numPr>
              <w:autoSpaceDE w:val="0"/>
              <w:autoSpaceDN w:val="0"/>
              <w:adjustRightInd w:val="0"/>
              <w:spacing w:before="40" w:after="40" w:line="240" w:lineRule="auto"/>
              <w:ind w:left="312" w:hanging="312"/>
              <w:contextualSpacing w:val="0"/>
              <w:jc w:val="both"/>
              <w:rPr>
                <w:rFonts w:cs="Arial"/>
                <w:sz w:val="18"/>
                <w:szCs w:val="18"/>
                <w:lang w:val="it-IT"/>
              </w:rPr>
            </w:pPr>
            <w:r w:rsidRPr="00BD5706">
              <w:rPr>
                <w:rFonts w:cs="Arial"/>
                <w:sz w:val="18"/>
                <w:szCs w:val="18"/>
                <w:lang w:val="it-IT"/>
              </w:rPr>
              <w:t>Sistema di sorveglianza</w:t>
            </w:r>
          </w:p>
        </w:tc>
      </w:tr>
      <w:tr w:rsidR="00BF56B4" w:rsidRPr="00BD5706" w14:paraId="2D0266A9" w14:textId="77777777" w:rsidTr="00BA1B18">
        <w:trPr>
          <w:jc w:val="center"/>
        </w:trPr>
        <w:tc>
          <w:tcPr>
            <w:tcW w:w="8985" w:type="dxa"/>
          </w:tcPr>
          <w:p w14:paraId="55515A4F" w14:textId="4A562F92" w:rsidR="00BF56B4" w:rsidRPr="00BD5706" w:rsidRDefault="00BF56B4" w:rsidP="005244A9">
            <w:pPr>
              <w:pStyle w:val="Paragrafoelenco"/>
              <w:numPr>
                <w:ilvl w:val="0"/>
                <w:numId w:val="77"/>
              </w:numPr>
              <w:autoSpaceDE w:val="0"/>
              <w:autoSpaceDN w:val="0"/>
              <w:adjustRightInd w:val="0"/>
              <w:spacing w:before="40" w:after="40" w:line="240" w:lineRule="auto"/>
              <w:ind w:left="312" w:hanging="312"/>
              <w:contextualSpacing w:val="0"/>
              <w:jc w:val="both"/>
              <w:rPr>
                <w:rFonts w:cs="Arial"/>
                <w:sz w:val="18"/>
                <w:szCs w:val="18"/>
                <w:lang w:val="it-IT"/>
              </w:rPr>
            </w:pPr>
            <w:r w:rsidRPr="00BD5706">
              <w:rPr>
                <w:rFonts w:cs="Arial"/>
                <w:sz w:val="18"/>
                <w:szCs w:val="18"/>
                <w:lang w:val="it-IT"/>
              </w:rPr>
              <w:t xml:space="preserve">Vari documenti a seconda della specificità </w:t>
            </w:r>
            <w:r w:rsidR="007240E2">
              <w:rPr>
                <w:rFonts w:cs="Arial"/>
                <w:sz w:val="18"/>
                <w:szCs w:val="18"/>
                <w:lang w:val="it-IT"/>
              </w:rPr>
              <w:t>locali</w:t>
            </w:r>
            <w:r w:rsidRPr="00BD5706">
              <w:rPr>
                <w:rFonts w:cs="Arial"/>
                <w:sz w:val="18"/>
                <w:szCs w:val="18"/>
                <w:lang w:val="it-IT"/>
              </w:rPr>
              <w:t xml:space="preserve"> </w:t>
            </w:r>
          </w:p>
        </w:tc>
      </w:tr>
      <w:tr w:rsidR="00C41992" w:rsidRPr="00BD5706" w14:paraId="578A8D36" w14:textId="77777777" w:rsidTr="00BA1B18">
        <w:trPr>
          <w:jc w:val="center"/>
        </w:trPr>
        <w:tc>
          <w:tcPr>
            <w:tcW w:w="8985" w:type="dxa"/>
            <w:tcBorders>
              <w:top w:val="single" w:sz="4" w:space="0" w:color="000000"/>
              <w:left w:val="single" w:sz="4" w:space="0" w:color="000000"/>
              <w:bottom w:val="single" w:sz="4" w:space="0" w:color="000000"/>
              <w:right w:val="single" w:sz="4" w:space="0" w:color="000000"/>
            </w:tcBorders>
          </w:tcPr>
          <w:p w14:paraId="502932B1" w14:textId="77777777" w:rsidR="00C41992" w:rsidRPr="00BD5706" w:rsidRDefault="00C41992" w:rsidP="005244A9">
            <w:pPr>
              <w:pStyle w:val="Paragrafoelenco"/>
              <w:numPr>
                <w:ilvl w:val="0"/>
                <w:numId w:val="76"/>
              </w:numPr>
              <w:autoSpaceDE w:val="0"/>
              <w:autoSpaceDN w:val="0"/>
              <w:adjustRightInd w:val="0"/>
              <w:spacing w:before="40" w:after="40" w:line="240" w:lineRule="auto"/>
              <w:ind w:left="312" w:hanging="312"/>
              <w:contextualSpacing w:val="0"/>
              <w:jc w:val="both"/>
              <w:rPr>
                <w:rFonts w:cs="Arial"/>
                <w:sz w:val="18"/>
                <w:szCs w:val="18"/>
                <w:lang w:val="it-IT"/>
              </w:rPr>
            </w:pPr>
            <w:r w:rsidRPr="00BD5706">
              <w:rPr>
                <w:rFonts w:cs="Arial"/>
                <w:sz w:val="18"/>
                <w:szCs w:val="18"/>
                <w:lang w:val="it-IT"/>
              </w:rPr>
              <w:t>Valutazione del Rischio</w:t>
            </w:r>
          </w:p>
        </w:tc>
      </w:tr>
    </w:tbl>
    <w:p w14:paraId="79583372" w14:textId="77777777" w:rsidR="00BF56B4" w:rsidRPr="009B708C" w:rsidRDefault="00BF56B4" w:rsidP="00407D7A">
      <w:pPr>
        <w:pStyle w:val="Paragrafoelenco"/>
        <w:autoSpaceDE w:val="0"/>
        <w:autoSpaceDN w:val="0"/>
        <w:adjustRightInd w:val="0"/>
        <w:spacing w:line="276" w:lineRule="auto"/>
        <w:jc w:val="both"/>
        <w:rPr>
          <w:rFonts w:cs="Arial"/>
          <w:b/>
          <w:sz w:val="14"/>
          <w:szCs w:val="14"/>
          <w:lang w:val="it-IT"/>
        </w:rPr>
      </w:pPr>
    </w:p>
    <w:p w14:paraId="47BA8CA8" w14:textId="77777777" w:rsidR="00BF56B4" w:rsidRPr="00504873" w:rsidRDefault="00BF56B4" w:rsidP="001106EE">
      <w:pPr>
        <w:pStyle w:val="Paragrafoelenco"/>
        <w:numPr>
          <w:ilvl w:val="0"/>
          <w:numId w:val="1"/>
        </w:numPr>
        <w:autoSpaceDE w:val="0"/>
        <w:autoSpaceDN w:val="0"/>
        <w:adjustRightInd w:val="0"/>
        <w:spacing w:before="60" w:after="60" w:line="276" w:lineRule="auto"/>
        <w:ind w:left="714" w:hanging="357"/>
        <w:contextualSpacing w:val="0"/>
        <w:jc w:val="both"/>
        <w:rPr>
          <w:rFonts w:cs="Arial"/>
          <w:b/>
          <w:sz w:val="21"/>
          <w:szCs w:val="21"/>
          <w:lang w:val="it-IT"/>
        </w:rPr>
      </w:pPr>
      <w:r w:rsidRPr="00504873">
        <w:rPr>
          <w:rFonts w:cs="Arial"/>
          <w:b/>
          <w:sz w:val="21"/>
          <w:szCs w:val="21"/>
          <w:lang w:val="it-IT"/>
        </w:rPr>
        <w:t xml:space="preserve">Comprensione dell’entità e del contesto in cui opera, incluso il controllo interno (ambiente dei controlli) e, quindi, il quadro giuridico e normativo applicabile e i rischi individuati in periodi precedenti </w:t>
      </w:r>
    </w:p>
    <w:p w14:paraId="5AB2E6C4" w14:textId="3D2F4A61" w:rsidR="00BF56B4" w:rsidRPr="00504873" w:rsidRDefault="00BF56B4" w:rsidP="00407D7A">
      <w:pPr>
        <w:pStyle w:val="Paragrafoelenco"/>
        <w:autoSpaceDE w:val="0"/>
        <w:autoSpaceDN w:val="0"/>
        <w:adjustRightInd w:val="0"/>
        <w:spacing w:before="60" w:after="60" w:line="276" w:lineRule="auto"/>
        <w:ind w:left="0"/>
        <w:contextualSpacing w:val="0"/>
        <w:jc w:val="both"/>
        <w:rPr>
          <w:rFonts w:eastAsia="Calibri" w:cs="Arial"/>
          <w:sz w:val="21"/>
          <w:szCs w:val="21"/>
          <w:lang w:val="it-IT" w:eastAsia="en-US"/>
        </w:rPr>
      </w:pPr>
      <w:r w:rsidRPr="00504873">
        <w:rPr>
          <w:rFonts w:eastAsia="Calibri" w:cs="Arial"/>
          <w:sz w:val="21"/>
          <w:szCs w:val="21"/>
          <w:lang w:val="it-IT" w:eastAsia="en-US"/>
        </w:rPr>
        <w:t>I principi di revisione di riferimento impongono agli organismi incaricati di svolgere attività di audit volte ad ac</w:t>
      </w:r>
      <w:r w:rsidR="00EE7C1A">
        <w:rPr>
          <w:rFonts w:eastAsia="Calibri" w:cs="Arial"/>
          <w:sz w:val="21"/>
          <w:szCs w:val="21"/>
          <w:lang w:val="it-IT" w:eastAsia="en-US"/>
        </w:rPr>
        <w:t>quisire una comprensione degli “</w:t>
      </w:r>
      <w:r w:rsidRPr="00504873">
        <w:rPr>
          <w:rFonts w:eastAsia="Calibri" w:cs="Arial"/>
          <w:sz w:val="21"/>
          <w:szCs w:val="21"/>
          <w:lang w:val="it-IT" w:eastAsia="en-US"/>
        </w:rPr>
        <w:t>Organismi auditati” e del contesto in cui operano, incluso il relativo controllo interno, in misura sufficiente a identificare e valutare i rischi, siano essi dovuti a frodi o a comportamenti o eventi non intenzionali, e in misura sufficiente per stabilire e svolgere le procedure di revisione in risposta ai rischi identificati e valutati.</w:t>
      </w:r>
    </w:p>
    <w:p w14:paraId="2375D348" w14:textId="0599F608" w:rsidR="00BF56B4" w:rsidRPr="00504873" w:rsidRDefault="00672481" w:rsidP="001106EE">
      <w:pPr>
        <w:pStyle w:val="Paragrafoelenco"/>
        <w:numPr>
          <w:ilvl w:val="0"/>
          <w:numId w:val="1"/>
        </w:numPr>
        <w:autoSpaceDE w:val="0"/>
        <w:autoSpaceDN w:val="0"/>
        <w:adjustRightInd w:val="0"/>
        <w:spacing w:before="60" w:after="60" w:line="276" w:lineRule="auto"/>
        <w:contextualSpacing w:val="0"/>
        <w:jc w:val="both"/>
        <w:rPr>
          <w:rFonts w:cs="Arial"/>
          <w:b/>
          <w:sz w:val="21"/>
          <w:szCs w:val="21"/>
          <w:lang w:val="it-IT"/>
        </w:rPr>
      </w:pPr>
      <w:r>
        <w:rPr>
          <w:rFonts w:cs="Arial"/>
          <w:b/>
          <w:sz w:val="21"/>
          <w:szCs w:val="21"/>
          <w:lang w:val="it-IT"/>
        </w:rPr>
        <w:t>Analisi del Sistema di gestione e c</w:t>
      </w:r>
      <w:r w:rsidR="00BF56B4" w:rsidRPr="00504873">
        <w:rPr>
          <w:rFonts w:cs="Arial"/>
          <w:b/>
          <w:sz w:val="21"/>
          <w:szCs w:val="21"/>
          <w:lang w:val="it-IT"/>
        </w:rPr>
        <w:t>ontrollo, dei processi significativi e delle modalità di gestione del rischio</w:t>
      </w:r>
    </w:p>
    <w:p w14:paraId="7A372C7F" w14:textId="285D9DFA" w:rsidR="00BF56B4" w:rsidRPr="00BB4758" w:rsidRDefault="00BF56B4" w:rsidP="00407D7A">
      <w:pPr>
        <w:pStyle w:val="Paragrafoelenco"/>
        <w:autoSpaceDE w:val="0"/>
        <w:autoSpaceDN w:val="0"/>
        <w:adjustRightInd w:val="0"/>
        <w:spacing w:before="60" w:after="60" w:line="276" w:lineRule="auto"/>
        <w:ind w:left="0"/>
        <w:contextualSpacing w:val="0"/>
        <w:jc w:val="both"/>
        <w:rPr>
          <w:rFonts w:cs="Arial"/>
          <w:sz w:val="21"/>
          <w:szCs w:val="21"/>
          <w:lang w:val="it-IT"/>
        </w:rPr>
      </w:pPr>
      <w:r w:rsidRPr="00BB4758">
        <w:rPr>
          <w:rFonts w:cs="Arial"/>
          <w:sz w:val="21"/>
          <w:szCs w:val="21"/>
          <w:lang w:val="it-IT"/>
        </w:rPr>
        <w:t>Un’ulteriore analisi da con</w:t>
      </w:r>
      <w:r w:rsidR="00672481">
        <w:rPr>
          <w:rFonts w:cs="Arial"/>
          <w:sz w:val="21"/>
          <w:szCs w:val="21"/>
          <w:lang w:val="it-IT"/>
        </w:rPr>
        <w:t>durre è relativa al Sistema di gestione e c</w:t>
      </w:r>
      <w:r w:rsidRPr="00BB4758">
        <w:rPr>
          <w:rFonts w:cs="Arial"/>
          <w:sz w:val="21"/>
          <w:szCs w:val="21"/>
          <w:lang w:val="it-IT"/>
        </w:rPr>
        <w:t>ontrollo</w:t>
      </w:r>
      <w:r w:rsidR="00C41992" w:rsidRPr="00BB4758">
        <w:rPr>
          <w:rFonts w:cs="Arial"/>
          <w:sz w:val="21"/>
          <w:szCs w:val="21"/>
          <w:lang w:val="it-IT"/>
        </w:rPr>
        <w:t>,</w:t>
      </w:r>
      <w:r w:rsidRPr="00BB4758">
        <w:rPr>
          <w:rFonts w:cs="Arial"/>
          <w:sz w:val="21"/>
          <w:szCs w:val="21"/>
          <w:lang w:val="it-IT"/>
        </w:rPr>
        <w:t xml:space="preserve"> adottato dall’AdG</w:t>
      </w:r>
      <w:r w:rsidR="00C41992" w:rsidRPr="00BB4758">
        <w:rPr>
          <w:rFonts w:cs="Arial"/>
          <w:sz w:val="21"/>
          <w:szCs w:val="21"/>
          <w:lang w:val="it-IT"/>
        </w:rPr>
        <w:t>,</w:t>
      </w:r>
      <w:r w:rsidRPr="00BB4758">
        <w:rPr>
          <w:rFonts w:cs="Arial"/>
          <w:sz w:val="21"/>
          <w:szCs w:val="21"/>
          <w:lang w:val="it-IT"/>
        </w:rPr>
        <w:t xml:space="preserve"> attraverso l’esame della relativa Descrizione. Particolare attenzione deve essere posta sui seguenti aspetti: organizzazione, procedure e controlli implementati dall’ </w:t>
      </w:r>
      <w:r w:rsidR="00ED4DD6">
        <w:rPr>
          <w:rFonts w:cs="Arial"/>
          <w:sz w:val="21"/>
          <w:szCs w:val="21"/>
          <w:lang w:val="it-IT"/>
        </w:rPr>
        <w:t>Autorità</w:t>
      </w:r>
      <w:r w:rsidRPr="00BB4758">
        <w:rPr>
          <w:rFonts w:cs="Arial"/>
          <w:sz w:val="21"/>
          <w:szCs w:val="21"/>
          <w:lang w:val="it-IT"/>
        </w:rPr>
        <w:t xml:space="preserve"> di Gestione, </w:t>
      </w:r>
      <w:r w:rsidR="00ED4DD6">
        <w:rPr>
          <w:rFonts w:cs="Arial"/>
          <w:sz w:val="21"/>
          <w:szCs w:val="21"/>
          <w:lang w:val="it-IT"/>
        </w:rPr>
        <w:t>Autorità</w:t>
      </w:r>
      <w:r w:rsidRPr="00BB4758">
        <w:rPr>
          <w:rFonts w:cs="Arial"/>
          <w:sz w:val="21"/>
          <w:szCs w:val="21"/>
          <w:lang w:val="it-IT"/>
        </w:rPr>
        <w:t xml:space="preserve"> di Certificazione e Organismi Intermedi.</w:t>
      </w:r>
    </w:p>
    <w:p w14:paraId="31B2FEF2" w14:textId="22A0C498" w:rsidR="00BF56B4" w:rsidRPr="00BB4758" w:rsidRDefault="00BD5706" w:rsidP="00BB4758">
      <w:pPr>
        <w:autoSpaceDE w:val="0"/>
        <w:autoSpaceDN w:val="0"/>
        <w:adjustRightInd w:val="0"/>
        <w:spacing w:before="60" w:after="120" w:line="276" w:lineRule="auto"/>
        <w:jc w:val="both"/>
        <w:rPr>
          <w:rFonts w:ascii="Arial" w:hAnsi="Arial" w:cs="Arial"/>
          <w:sz w:val="21"/>
          <w:szCs w:val="21"/>
        </w:rPr>
      </w:pPr>
      <w:r>
        <w:rPr>
          <w:rFonts w:ascii="Arial" w:hAnsi="Arial" w:cs="Arial"/>
          <w:sz w:val="21"/>
          <w:szCs w:val="21"/>
        </w:rPr>
        <w:t>C</w:t>
      </w:r>
      <w:r w:rsidR="00BF56B4" w:rsidRPr="00BB4758">
        <w:rPr>
          <w:rFonts w:ascii="Arial" w:hAnsi="Arial" w:cs="Arial"/>
          <w:sz w:val="21"/>
          <w:szCs w:val="21"/>
        </w:rPr>
        <w:t>ome evidenziato al Paragrafo 5.1, infatti, occorre verificare l’esistenza di event</w:t>
      </w:r>
      <w:r w:rsidR="00672481">
        <w:rPr>
          <w:rFonts w:ascii="Arial" w:hAnsi="Arial" w:cs="Arial"/>
          <w:sz w:val="21"/>
          <w:szCs w:val="21"/>
        </w:rPr>
        <w:t>uali cambiamenti al Sistema di gestione e c</w:t>
      </w:r>
      <w:r w:rsidR="00BF56B4" w:rsidRPr="00BB4758">
        <w:rPr>
          <w:rFonts w:ascii="Arial" w:hAnsi="Arial" w:cs="Arial"/>
          <w:sz w:val="21"/>
          <w:szCs w:val="21"/>
        </w:rPr>
        <w:t xml:space="preserve">ontrollo in essere rispetto a quanto </w:t>
      </w:r>
      <w:r w:rsidR="00672481">
        <w:rPr>
          <w:rFonts w:ascii="Arial" w:hAnsi="Arial" w:cs="Arial"/>
          <w:sz w:val="21"/>
          <w:szCs w:val="21"/>
        </w:rPr>
        <w:t>indicato nella Descrizione del S</w:t>
      </w:r>
      <w:r w:rsidR="00BF56B4" w:rsidRPr="00BB4758">
        <w:rPr>
          <w:rFonts w:ascii="Arial" w:hAnsi="Arial" w:cs="Arial"/>
          <w:sz w:val="21"/>
          <w:szCs w:val="21"/>
        </w:rPr>
        <w:t>istema di gestione e controllo approvata.</w:t>
      </w:r>
    </w:p>
    <w:p w14:paraId="2AF3F47E" w14:textId="0A608FE9" w:rsidR="00504873" w:rsidRPr="00BD5706" w:rsidRDefault="00504873" w:rsidP="00BB4758">
      <w:pPr>
        <w:pBdr>
          <w:top w:val="single" w:sz="4" w:space="1" w:color="002060"/>
          <w:left w:val="single" w:sz="4" w:space="4" w:color="002060"/>
          <w:bottom w:val="single" w:sz="4" w:space="1" w:color="002060"/>
          <w:right w:val="single" w:sz="4" w:space="4" w:color="002060"/>
        </w:pBdr>
        <w:autoSpaceDE w:val="0"/>
        <w:autoSpaceDN w:val="0"/>
        <w:adjustRightInd w:val="0"/>
        <w:spacing w:before="60" w:after="120" w:line="276" w:lineRule="auto"/>
        <w:jc w:val="both"/>
        <w:rPr>
          <w:rFonts w:ascii="Arial" w:hAnsi="Arial" w:cs="Arial"/>
          <w:i/>
          <w:sz w:val="20"/>
          <w:szCs w:val="20"/>
        </w:rPr>
      </w:pPr>
      <w:r w:rsidRPr="00BD5706">
        <w:rPr>
          <w:rFonts w:ascii="Arial" w:hAnsi="Arial" w:cs="Arial"/>
          <w:i/>
          <w:color w:val="002060"/>
          <w:sz w:val="20"/>
          <w:szCs w:val="20"/>
          <w14:textOutline w14:w="9525" w14:cap="rnd" w14:cmpd="sng" w14:algn="ctr">
            <w14:noFill/>
            <w14:prstDash w14:val="solid"/>
            <w14:bevel/>
          </w14:textOutline>
        </w:rPr>
        <w:t>In presenza, ad esempio, di un atto di riorganizzazione degli uffici/servizi presso i quali è incardinata l’AdG è opportuno rivalutare i</w:t>
      </w:r>
      <w:r w:rsidR="00672481">
        <w:rPr>
          <w:rFonts w:ascii="Arial" w:hAnsi="Arial" w:cs="Arial"/>
          <w:i/>
          <w:color w:val="002060"/>
          <w:sz w:val="20"/>
          <w:szCs w:val="20"/>
          <w14:textOutline w14:w="9525" w14:cap="rnd" w14:cmpd="sng" w14:algn="ctr">
            <w14:noFill/>
            <w14:prstDash w14:val="solid"/>
            <w14:bevel/>
          </w14:textOutline>
        </w:rPr>
        <w:t xml:space="preserve"> rischi connessi al Sistema di gestione e c</w:t>
      </w:r>
      <w:r w:rsidRPr="00BD5706">
        <w:rPr>
          <w:rFonts w:ascii="Arial" w:hAnsi="Arial" w:cs="Arial"/>
          <w:i/>
          <w:color w:val="002060"/>
          <w:sz w:val="20"/>
          <w:szCs w:val="20"/>
          <w14:textOutline w14:w="9525" w14:cap="rnd" w14:cmpd="sng" w14:algn="ctr">
            <w14:noFill/>
            <w14:prstDash w14:val="solid"/>
            <w14:bevel/>
          </w14:textOutline>
        </w:rPr>
        <w:t>ontrollo al fine di valutare, a titolo esemplificativo, il rischio relativo a possibili cambiamenti in merito all’indipendenza e alla separatezza delle funzioni</w:t>
      </w:r>
      <w:r w:rsidR="00CD25E4">
        <w:rPr>
          <w:rFonts w:ascii="Arial" w:hAnsi="Arial" w:cs="Arial"/>
          <w:i/>
          <w:color w:val="002060"/>
          <w:sz w:val="20"/>
          <w:szCs w:val="20"/>
          <w14:textOutline w14:w="9525" w14:cap="rnd" w14:cmpd="sng" w14:algn="ctr">
            <w14:noFill/>
            <w14:prstDash w14:val="solid"/>
            <w14:bevel/>
          </w14:textOutline>
        </w:rPr>
        <w:t>.</w:t>
      </w:r>
    </w:p>
    <w:p w14:paraId="71B547EC" w14:textId="0775A0A1" w:rsidR="00BF56B4" w:rsidRPr="00BB4758" w:rsidRDefault="00BF56B4" w:rsidP="00BD5706">
      <w:pPr>
        <w:autoSpaceDE w:val="0"/>
        <w:autoSpaceDN w:val="0"/>
        <w:adjustRightInd w:val="0"/>
        <w:spacing w:before="120" w:after="60" w:line="276" w:lineRule="auto"/>
        <w:jc w:val="both"/>
        <w:rPr>
          <w:rFonts w:ascii="Arial" w:hAnsi="Arial" w:cs="Arial"/>
          <w:sz w:val="21"/>
          <w:szCs w:val="21"/>
        </w:rPr>
      </w:pPr>
      <w:r w:rsidRPr="00BB4758">
        <w:rPr>
          <w:rFonts w:ascii="Arial" w:hAnsi="Arial" w:cs="Arial"/>
          <w:sz w:val="21"/>
          <w:szCs w:val="21"/>
        </w:rPr>
        <w:t>L’Ana</w:t>
      </w:r>
      <w:r w:rsidR="00672481">
        <w:rPr>
          <w:rFonts w:ascii="Arial" w:hAnsi="Arial" w:cs="Arial"/>
          <w:sz w:val="21"/>
          <w:szCs w:val="21"/>
        </w:rPr>
        <w:t>lisi dei rischi del Sistema di gestione e c</w:t>
      </w:r>
      <w:r w:rsidRPr="00BB4758">
        <w:rPr>
          <w:rFonts w:ascii="Arial" w:hAnsi="Arial" w:cs="Arial"/>
          <w:sz w:val="21"/>
          <w:szCs w:val="21"/>
        </w:rPr>
        <w:t>ontrollo, per quanto preliminare agli audit di sistema, va poi declinata su un’analisi specifica dei processi di Gestione e Controllo.</w:t>
      </w:r>
    </w:p>
    <w:p w14:paraId="52952497" w14:textId="77777777" w:rsidR="00BF56B4" w:rsidRPr="00BB4758" w:rsidRDefault="00BF56B4" w:rsidP="00407D7A">
      <w:pPr>
        <w:pStyle w:val="Paragrafoelenco"/>
        <w:spacing w:before="60" w:after="60" w:line="276" w:lineRule="auto"/>
        <w:ind w:left="0"/>
        <w:contextualSpacing w:val="0"/>
        <w:jc w:val="both"/>
        <w:rPr>
          <w:rFonts w:cs="Arial"/>
          <w:sz w:val="21"/>
          <w:szCs w:val="21"/>
          <w:lang w:val="it-IT"/>
        </w:rPr>
      </w:pPr>
      <w:r w:rsidRPr="00BB4758">
        <w:rPr>
          <w:rFonts w:cs="Arial"/>
          <w:sz w:val="21"/>
          <w:szCs w:val="21"/>
          <w:lang w:val="it-IT"/>
        </w:rPr>
        <w:lastRenderedPageBreak/>
        <w:t>Gli strumenti di indagine possono essere diversi, qui di seguito se ne riportano degli esempi:</w:t>
      </w:r>
    </w:p>
    <w:p w14:paraId="3EA99870" w14:textId="77777777" w:rsidR="00BF56B4" w:rsidRPr="00BB4758" w:rsidRDefault="00ED7ECC" w:rsidP="005244A9">
      <w:pPr>
        <w:pStyle w:val="Paragrafoelenco"/>
        <w:numPr>
          <w:ilvl w:val="0"/>
          <w:numId w:val="156"/>
        </w:numPr>
        <w:spacing w:before="60" w:after="60" w:line="276" w:lineRule="auto"/>
        <w:contextualSpacing w:val="0"/>
        <w:jc w:val="both"/>
        <w:rPr>
          <w:rFonts w:cs="Arial"/>
          <w:sz w:val="21"/>
          <w:szCs w:val="21"/>
          <w:lang w:val="it-IT"/>
        </w:rPr>
      </w:pPr>
      <w:r w:rsidRPr="00BB4758">
        <w:rPr>
          <w:rFonts w:cs="Arial"/>
          <w:sz w:val="21"/>
          <w:szCs w:val="21"/>
          <w:lang w:val="it-IT"/>
        </w:rPr>
        <w:t>v</w:t>
      </w:r>
      <w:r w:rsidR="00BF56B4" w:rsidRPr="00BB4758">
        <w:rPr>
          <w:rFonts w:cs="Arial"/>
          <w:sz w:val="21"/>
          <w:szCs w:val="21"/>
          <w:lang w:val="it-IT"/>
        </w:rPr>
        <w:t>isite in loco presso i servizi responsabili di particolari processi;</w:t>
      </w:r>
    </w:p>
    <w:p w14:paraId="0B49C387" w14:textId="77777777" w:rsidR="00BF56B4" w:rsidRPr="00BB4758" w:rsidRDefault="00ED7ECC" w:rsidP="005244A9">
      <w:pPr>
        <w:pStyle w:val="Paragrafoelenco"/>
        <w:numPr>
          <w:ilvl w:val="0"/>
          <w:numId w:val="156"/>
        </w:numPr>
        <w:spacing w:before="60" w:after="60" w:line="276" w:lineRule="auto"/>
        <w:contextualSpacing w:val="0"/>
        <w:jc w:val="both"/>
        <w:rPr>
          <w:rFonts w:cs="Arial"/>
          <w:sz w:val="21"/>
          <w:szCs w:val="21"/>
          <w:lang w:val="it-IT"/>
        </w:rPr>
      </w:pPr>
      <w:r w:rsidRPr="00BB4758">
        <w:rPr>
          <w:rFonts w:cs="Arial"/>
          <w:sz w:val="21"/>
          <w:szCs w:val="21"/>
          <w:lang w:val="it-IT"/>
        </w:rPr>
        <w:t>i</w:t>
      </w:r>
      <w:r w:rsidR="00BF56B4" w:rsidRPr="00BB4758">
        <w:rPr>
          <w:rFonts w:cs="Arial"/>
          <w:sz w:val="21"/>
          <w:szCs w:val="21"/>
          <w:lang w:val="it-IT"/>
        </w:rPr>
        <w:t>nterviste;</w:t>
      </w:r>
    </w:p>
    <w:p w14:paraId="27DEC66B" w14:textId="77777777" w:rsidR="00BF56B4" w:rsidRPr="00BB4758" w:rsidRDefault="00ED7ECC" w:rsidP="005244A9">
      <w:pPr>
        <w:pStyle w:val="Paragrafoelenco"/>
        <w:numPr>
          <w:ilvl w:val="0"/>
          <w:numId w:val="156"/>
        </w:numPr>
        <w:spacing w:before="60" w:after="60" w:line="276" w:lineRule="auto"/>
        <w:contextualSpacing w:val="0"/>
        <w:jc w:val="both"/>
        <w:rPr>
          <w:rFonts w:cs="Arial"/>
          <w:sz w:val="21"/>
          <w:szCs w:val="21"/>
          <w:lang w:val="it-IT"/>
        </w:rPr>
      </w:pPr>
      <w:r w:rsidRPr="00BB4758">
        <w:rPr>
          <w:rFonts w:cs="Arial"/>
          <w:sz w:val="21"/>
          <w:szCs w:val="21"/>
          <w:lang w:val="it-IT"/>
        </w:rPr>
        <w:t>t</w:t>
      </w:r>
      <w:r w:rsidR="00BF56B4" w:rsidRPr="00BB4758">
        <w:rPr>
          <w:rFonts w:cs="Arial"/>
          <w:sz w:val="21"/>
          <w:szCs w:val="21"/>
          <w:lang w:val="it-IT"/>
        </w:rPr>
        <w:t>est;</w:t>
      </w:r>
    </w:p>
    <w:p w14:paraId="286ECF70" w14:textId="77777777" w:rsidR="00BF56B4" w:rsidRPr="00BB4758" w:rsidRDefault="00ED7ECC" w:rsidP="005244A9">
      <w:pPr>
        <w:pStyle w:val="Paragrafoelenco"/>
        <w:numPr>
          <w:ilvl w:val="0"/>
          <w:numId w:val="156"/>
        </w:numPr>
        <w:spacing w:before="60" w:after="60" w:line="276" w:lineRule="auto"/>
        <w:contextualSpacing w:val="0"/>
        <w:jc w:val="both"/>
        <w:rPr>
          <w:rFonts w:cs="Arial"/>
          <w:sz w:val="21"/>
          <w:szCs w:val="21"/>
          <w:lang w:val="it-IT"/>
        </w:rPr>
      </w:pPr>
      <w:r w:rsidRPr="00BB4758">
        <w:rPr>
          <w:rFonts w:cs="Arial"/>
          <w:sz w:val="21"/>
          <w:szCs w:val="21"/>
          <w:lang w:val="it-IT"/>
        </w:rPr>
        <w:t>p</w:t>
      </w:r>
      <w:r w:rsidR="00BF56B4" w:rsidRPr="00BB4758">
        <w:rPr>
          <w:rFonts w:cs="Arial"/>
          <w:sz w:val="21"/>
          <w:szCs w:val="21"/>
          <w:lang w:val="it-IT"/>
        </w:rPr>
        <w:t>iste di controllo.</w:t>
      </w:r>
    </w:p>
    <w:p w14:paraId="3E18C9FD" w14:textId="77401E3F" w:rsidR="00BF56B4" w:rsidRPr="00BB4758" w:rsidRDefault="00BF56B4" w:rsidP="00ED7ECC">
      <w:pPr>
        <w:pStyle w:val="Paragrafoelenco"/>
        <w:spacing w:before="120" w:after="60" w:line="276" w:lineRule="auto"/>
        <w:ind w:left="0"/>
        <w:contextualSpacing w:val="0"/>
        <w:jc w:val="both"/>
        <w:rPr>
          <w:rFonts w:cs="Arial"/>
          <w:sz w:val="21"/>
          <w:szCs w:val="21"/>
          <w:lang w:val="it-IT"/>
        </w:rPr>
      </w:pPr>
      <w:r w:rsidRPr="00BB4758">
        <w:rPr>
          <w:rFonts w:cs="Arial"/>
          <w:sz w:val="21"/>
          <w:szCs w:val="21"/>
          <w:lang w:val="it-IT"/>
        </w:rPr>
        <w:t>Le visite in loco offrono l’opportunità di osservare direttamente lo svolgimento delle a</w:t>
      </w:r>
      <w:r w:rsidR="00672481">
        <w:rPr>
          <w:rFonts w:cs="Arial"/>
          <w:sz w:val="21"/>
          <w:szCs w:val="21"/>
          <w:lang w:val="it-IT"/>
        </w:rPr>
        <w:t>ttività connesse al Sistema di gestione e c</w:t>
      </w:r>
      <w:r w:rsidRPr="00BB4758">
        <w:rPr>
          <w:rFonts w:cs="Arial"/>
          <w:sz w:val="21"/>
          <w:szCs w:val="21"/>
          <w:lang w:val="it-IT"/>
        </w:rPr>
        <w:t>ontrollo e di raccogliere gli elementi comprovanti il buon funzionamento dei controlli. Per raggiungere un maggior livello di dettaglio o in caso servano chiarimenti specifici, è possibile effettuare, inoltre, delle interviste mirate.</w:t>
      </w:r>
    </w:p>
    <w:p w14:paraId="5809C1A1" w14:textId="21BC3D97" w:rsidR="00BF56B4" w:rsidRPr="00BB4758" w:rsidRDefault="00BF56B4" w:rsidP="00BF3C18">
      <w:pPr>
        <w:spacing w:before="60" w:after="60" w:line="276" w:lineRule="auto"/>
        <w:jc w:val="both"/>
        <w:rPr>
          <w:rFonts w:ascii="Arial" w:hAnsi="Arial" w:cs="Arial"/>
          <w:sz w:val="21"/>
          <w:szCs w:val="21"/>
        </w:rPr>
      </w:pPr>
      <w:r w:rsidRPr="00BB4758">
        <w:rPr>
          <w:rFonts w:ascii="Arial" w:hAnsi="Arial" w:cs="Arial"/>
          <w:sz w:val="21"/>
          <w:szCs w:val="21"/>
        </w:rPr>
        <w:t xml:space="preserve">Per </w:t>
      </w:r>
      <w:r w:rsidR="00BF3C18">
        <w:rPr>
          <w:rFonts w:ascii="Arial" w:hAnsi="Arial" w:cs="Arial"/>
          <w:sz w:val="21"/>
          <w:szCs w:val="21"/>
        </w:rPr>
        <w:t>avere la necessaria contezza</w:t>
      </w:r>
      <w:r w:rsidR="00BF3C18" w:rsidRPr="00BB4758">
        <w:rPr>
          <w:rFonts w:ascii="Arial" w:hAnsi="Arial" w:cs="Arial"/>
          <w:sz w:val="21"/>
          <w:szCs w:val="21"/>
        </w:rPr>
        <w:t xml:space="preserve"> </w:t>
      </w:r>
      <w:r w:rsidRPr="00BB4758">
        <w:rPr>
          <w:rFonts w:ascii="Arial" w:hAnsi="Arial" w:cs="Arial"/>
          <w:sz w:val="21"/>
          <w:szCs w:val="21"/>
        </w:rPr>
        <w:t xml:space="preserve">del </w:t>
      </w:r>
      <w:r w:rsidR="00BF3C18">
        <w:rPr>
          <w:rFonts w:ascii="Arial" w:hAnsi="Arial" w:cs="Arial"/>
          <w:sz w:val="21"/>
          <w:szCs w:val="21"/>
        </w:rPr>
        <w:t xml:space="preserve">corretto funzionamento del </w:t>
      </w:r>
      <w:r w:rsidRPr="00BB4758">
        <w:rPr>
          <w:rFonts w:ascii="Arial" w:hAnsi="Arial" w:cs="Arial"/>
          <w:sz w:val="21"/>
          <w:szCs w:val="21"/>
        </w:rPr>
        <w:t>Sistema</w:t>
      </w:r>
      <w:r w:rsidR="004147A4">
        <w:rPr>
          <w:rFonts w:ascii="Arial" w:hAnsi="Arial" w:cs="Arial"/>
          <w:sz w:val="21"/>
          <w:szCs w:val="21"/>
        </w:rPr>
        <w:t xml:space="preserve"> di gestione e c</w:t>
      </w:r>
      <w:r w:rsidR="00BF3C18">
        <w:rPr>
          <w:rFonts w:ascii="Arial" w:hAnsi="Arial" w:cs="Arial"/>
          <w:sz w:val="21"/>
          <w:szCs w:val="21"/>
        </w:rPr>
        <w:t>ontrollo</w:t>
      </w:r>
      <w:r w:rsidRPr="00BB4758">
        <w:rPr>
          <w:rFonts w:ascii="Arial" w:hAnsi="Arial" w:cs="Arial"/>
          <w:sz w:val="21"/>
          <w:szCs w:val="21"/>
        </w:rPr>
        <w:t xml:space="preserve"> è </w:t>
      </w:r>
      <w:r w:rsidR="00BF3C18">
        <w:rPr>
          <w:rFonts w:ascii="Arial" w:hAnsi="Arial" w:cs="Arial"/>
          <w:sz w:val="21"/>
          <w:szCs w:val="21"/>
        </w:rPr>
        <w:t>necessario</w:t>
      </w:r>
      <w:r w:rsidR="00BF3C18" w:rsidRPr="00BB4758">
        <w:rPr>
          <w:rFonts w:ascii="Arial" w:hAnsi="Arial" w:cs="Arial"/>
          <w:sz w:val="21"/>
          <w:szCs w:val="21"/>
        </w:rPr>
        <w:t xml:space="preserve"> </w:t>
      </w:r>
      <w:r w:rsidRPr="00BB4758">
        <w:rPr>
          <w:rFonts w:ascii="Arial" w:hAnsi="Arial" w:cs="Arial"/>
          <w:sz w:val="21"/>
          <w:szCs w:val="21"/>
        </w:rPr>
        <w:t xml:space="preserve">svolgere dei test </w:t>
      </w:r>
      <w:r w:rsidR="00BF3C18">
        <w:rPr>
          <w:rFonts w:ascii="Arial" w:hAnsi="Arial" w:cs="Arial"/>
          <w:sz w:val="21"/>
          <w:szCs w:val="21"/>
        </w:rPr>
        <w:t>di con</w:t>
      </w:r>
      <w:r w:rsidR="005A277C">
        <w:rPr>
          <w:rFonts w:ascii="Arial" w:hAnsi="Arial" w:cs="Arial"/>
          <w:sz w:val="21"/>
          <w:szCs w:val="21"/>
        </w:rPr>
        <w:t>trollo</w:t>
      </w:r>
      <w:r w:rsidR="00BF3C18">
        <w:rPr>
          <w:rFonts w:ascii="Arial" w:hAnsi="Arial" w:cs="Arial"/>
          <w:sz w:val="21"/>
          <w:szCs w:val="21"/>
        </w:rPr>
        <w:t xml:space="preserve"> sui requisiti chiave</w:t>
      </w:r>
      <w:r w:rsidRPr="00BB4758">
        <w:rPr>
          <w:rFonts w:ascii="Arial" w:hAnsi="Arial" w:cs="Arial"/>
          <w:sz w:val="21"/>
          <w:szCs w:val="21"/>
        </w:rPr>
        <w:t xml:space="preserve"> attraverso l’estrazione </w:t>
      </w:r>
      <w:r w:rsidR="00BF3C18">
        <w:rPr>
          <w:rFonts w:ascii="Arial" w:hAnsi="Arial" w:cs="Arial"/>
          <w:sz w:val="21"/>
          <w:szCs w:val="21"/>
        </w:rPr>
        <w:t xml:space="preserve">di un numero minimo di </w:t>
      </w:r>
      <w:r w:rsidR="00A2284E" w:rsidRPr="00A2284E">
        <w:rPr>
          <w:rFonts w:ascii="Arial" w:hAnsi="Arial" w:cs="Arial"/>
          <w:sz w:val="21"/>
          <w:szCs w:val="21"/>
        </w:rPr>
        <w:t>progetti e operazioni</w:t>
      </w:r>
      <w:r w:rsidR="00BF3C18" w:rsidRPr="00CE6E13">
        <w:rPr>
          <w:rFonts w:ascii="Arial" w:hAnsi="Arial" w:cs="Arial"/>
          <w:sz w:val="21"/>
          <w:szCs w:val="21"/>
        </w:rPr>
        <w:t xml:space="preserve">, come previsto dalla </w:t>
      </w:r>
      <w:r w:rsidR="006351D5" w:rsidRPr="00CE6E13">
        <w:rPr>
          <w:rFonts w:ascii="Arial" w:hAnsi="Arial" w:cs="Arial"/>
          <w:sz w:val="21"/>
          <w:szCs w:val="21"/>
        </w:rPr>
        <w:t>Nota</w:t>
      </w:r>
      <w:r w:rsidR="00BF3C18" w:rsidRPr="00CE6E13">
        <w:rPr>
          <w:rFonts w:ascii="Arial" w:hAnsi="Arial" w:cs="Arial"/>
          <w:sz w:val="21"/>
          <w:szCs w:val="21"/>
        </w:rPr>
        <w:t xml:space="preserve"> EGESIF</w:t>
      </w:r>
      <w:r w:rsidR="006351D5" w:rsidRPr="00CE6E13">
        <w:rPr>
          <w:rFonts w:ascii="Arial" w:hAnsi="Arial" w:cs="Arial"/>
          <w:sz w:val="21"/>
          <w:szCs w:val="21"/>
        </w:rPr>
        <w:t xml:space="preserve"> </w:t>
      </w:r>
      <w:r w:rsidR="00BF3C18" w:rsidRPr="00CE6E13">
        <w:rPr>
          <w:rFonts w:ascii="Arial" w:hAnsi="Arial" w:cs="Arial"/>
          <w:sz w:val="21"/>
          <w:szCs w:val="21"/>
        </w:rPr>
        <w:t>14-0010-final del 18</w:t>
      </w:r>
      <w:r w:rsidR="006351D5" w:rsidRPr="00CE6E13">
        <w:rPr>
          <w:rFonts w:ascii="Arial" w:hAnsi="Arial" w:cs="Arial"/>
          <w:sz w:val="21"/>
          <w:szCs w:val="21"/>
        </w:rPr>
        <w:t>.</w:t>
      </w:r>
      <w:r w:rsidR="00BF3C18" w:rsidRPr="00CE6E13">
        <w:rPr>
          <w:rFonts w:ascii="Arial" w:hAnsi="Arial" w:cs="Arial"/>
          <w:sz w:val="21"/>
          <w:szCs w:val="21"/>
        </w:rPr>
        <w:t>12</w:t>
      </w:r>
      <w:r w:rsidR="006351D5" w:rsidRPr="00CE6E13">
        <w:rPr>
          <w:rFonts w:ascii="Arial" w:hAnsi="Arial" w:cs="Arial"/>
          <w:sz w:val="21"/>
          <w:szCs w:val="21"/>
        </w:rPr>
        <w:t>.</w:t>
      </w:r>
      <w:r w:rsidR="00BF3C18" w:rsidRPr="00CE6E13">
        <w:rPr>
          <w:rFonts w:ascii="Arial" w:hAnsi="Arial" w:cs="Arial"/>
          <w:sz w:val="21"/>
          <w:szCs w:val="21"/>
        </w:rPr>
        <w:t>2014 su una metodologia comune per la valutazione dei sistemi di gestione e di controllo negli Stati membri</w:t>
      </w:r>
      <w:r w:rsidRPr="00CE6E13">
        <w:rPr>
          <w:rFonts w:ascii="Arial" w:hAnsi="Arial" w:cs="Arial"/>
          <w:sz w:val="21"/>
          <w:szCs w:val="21"/>
        </w:rPr>
        <w:t xml:space="preserve">. </w:t>
      </w:r>
      <w:r w:rsidR="00BF3C18" w:rsidRPr="00CE6E13">
        <w:rPr>
          <w:rFonts w:ascii="Arial" w:hAnsi="Arial" w:cs="Arial"/>
          <w:sz w:val="21"/>
          <w:szCs w:val="21"/>
        </w:rPr>
        <w:t xml:space="preserve">Tali </w:t>
      </w:r>
      <w:r w:rsidR="00A2284E" w:rsidRPr="00A2284E">
        <w:rPr>
          <w:rFonts w:ascii="Arial" w:hAnsi="Arial" w:cs="Arial"/>
          <w:sz w:val="21"/>
          <w:szCs w:val="21"/>
        </w:rPr>
        <w:t>progetti e operazioni</w:t>
      </w:r>
      <w:r w:rsidRPr="00CE6E13">
        <w:rPr>
          <w:rFonts w:ascii="Arial" w:hAnsi="Arial" w:cs="Arial"/>
          <w:sz w:val="21"/>
          <w:szCs w:val="21"/>
        </w:rPr>
        <w:t>,</w:t>
      </w:r>
      <w:r w:rsidRPr="00BB4758">
        <w:rPr>
          <w:rFonts w:ascii="Arial" w:hAnsi="Arial" w:cs="Arial"/>
          <w:sz w:val="21"/>
          <w:szCs w:val="21"/>
        </w:rPr>
        <w:t xml:space="preserve"> </w:t>
      </w:r>
      <w:r w:rsidR="00FE5C4F" w:rsidRPr="00BB4758">
        <w:rPr>
          <w:rFonts w:ascii="Arial" w:hAnsi="Arial" w:cs="Arial"/>
          <w:sz w:val="21"/>
          <w:szCs w:val="21"/>
        </w:rPr>
        <w:t xml:space="preserve">che </w:t>
      </w:r>
      <w:r w:rsidR="00BF3C18">
        <w:rPr>
          <w:rFonts w:ascii="Arial" w:hAnsi="Arial" w:cs="Arial"/>
          <w:sz w:val="21"/>
          <w:szCs w:val="21"/>
        </w:rPr>
        <w:t>possono</w:t>
      </w:r>
      <w:r w:rsidR="00BF3C18" w:rsidRPr="00BB4758">
        <w:rPr>
          <w:rFonts w:ascii="Arial" w:hAnsi="Arial" w:cs="Arial"/>
          <w:sz w:val="21"/>
          <w:szCs w:val="21"/>
        </w:rPr>
        <w:t xml:space="preserve"> </w:t>
      </w:r>
      <w:r w:rsidR="00FE5C4F" w:rsidRPr="00BB4758">
        <w:rPr>
          <w:rFonts w:ascii="Arial" w:hAnsi="Arial" w:cs="Arial"/>
          <w:sz w:val="21"/>
          <w:szCs w:val="21"/>
        </w:rPr>
        <w:t xml:space="preserve">essere </w:t>
      </w:r>
      <w:r w:rsidR="00BF3C18">
        <w:rPr>
          <w:rFonts w:ascii="Arial" w:hAnsi="Arial" w:cs="Arial"/>
          <w:sz w:val="21"/>
          <w:szCs w:val="21"/>
        </w:rPr>
        <w:t xml:space="preserve">estratte con modalità </w:t>
      </w:r>
      <w:r w:rsidR="00BF3C18" w:rsidRPr="00BB4758">
        <w:rPr>
          <w:rFonts w:ascii="Arial" w:hAnsi="Arial" w:cs="Arial"/>
          <w:sz w:val="21"/>
          <w:szCs w:val="21"/>
        </w:rPr>
        <w:t>statistic</w:t>
      </w:r>
      <w:r w:rsidR="00BF3C18">
        <w:rPr>
          <w:rFonts w:ascii="Arial" w:hAnsi="Arial" w:cs="Arial"/>
          <w:sz w:val="21"/>
          <w:szCs w:val="21"/>
        </w:rPr>
        <w:t>he</w:t>
      </w:r>
      <w:r w:rsidR="00BF3C18" w:rsidRPr="00BB4758">
        <w:rPr>
          <w:rFonts w:ascii="Arial" w:hAnsi="Arial" w:cs="Arial"/>
          <w:sz w:val="21"/>
          <w:szCs w:val="21"/>
        </w:rPr>
        <w:t xml:space="preserve"> </w:t>
      </w:r>
      <w:r w:rsidR="00FE5C4F" w:rsidRPr="00BB4758">
        <w:rPr>
          <w:rFonts w:ascii="Arial" w:hAnsi="Arial" w:cs="Arial"/>
          <w:sz w:val="21"/>
          <w:szCs w:val="21"/>
        </w:rPr>
        <w:t xml:space="preserve">o </w:t>
      </w:r>
      <w:r w:rsidRPr="00BB4758">
        <w:rPr>
          <w:rFonts w:ascii="Arial" w:hAnsi="Arial" w:cs="Arial"/>
          <w:sz w:val="21"/>
          <w:szCs w:val="21"/>
        </w:rPr>
        <w:t xml:space="preserve">non </w:t>
      </w:r>
      <w:r w:rsidR="00BF3C18" w:rsidRPr="00BB4758">
        <w:rPr>
          <w:rFonts w:ascii="Arial" w:hAnsi="Arial" w:cs="Arial"/>
          <w:sz w:val="21"/>
          <w:szCs w:val="21"/>
        </w:rPr>
        <w:t>statistic</w:t>
      </w:r>
      <w:r w:rsidR="00BF3C18">
        <w:rPr>
          <w:rFonts w:ascii="Arial" w:hAnsi="Arial" w:cs="Arial"/>
          <w:sz w:val="21"/>
          <w:szCs w:val="21"/>
        </w:rPr>
        <w:t>he</w:t>
      </w:r>
      <w:r w:rsidRPr="00BB4758">
        <w:rPr>
          <w:rFonts w:ascii="Arial" w:hAnsi="Arial" w:cs="Arial"/>
          <w:sz w:val="21"/>
          <w:szCs w:val="21"/>
        </w:rPr>
        <w:t xml:space="preserve">, </w:t>
      </w:r>
      <w:r w:rsidR="00BF3C18" w:rsidRPr="00BB4758">
        <w:rPr>
          <w:rFonts w:ascii="Arial" w:hAnsi="Arial" w:cs="Arial"/>
          <w:sz w:val="21"/>
          <w:szCs w:val="21"/>
        </w:rPr>
        <w:t>permett</w:t>
      </w:r>
      <w:r w:rsidR="00BF3C18">
        <w:rPr>
          <w:rFonts w:ascii="Arial" w:hAnsi="Arial" w:cs="Arial"/>
          <w:sz w:val="21"/>
          <w:szCs w:val="21"/>
        </w:rPr>
        <w:t>ere</w:t>
      </w:r>
      <w:r w:rsidR="00BF3C18" w:rsidRPr="00BB4758">
        <w:rPr>
          <w:rFonts w:ascii="Arial" w:hAnsi="Arial" w:cs="Arial"/>
          <w:sz w:val="21"/>
          <w:szCs w:val="21"/>
        </w:rPr>
        <w:t xml:space="preserve"> </w:t>
      </w:r>
      <w:r w:rsidRPr="00BB4758">
        <w:rPr>
          <w:rFonts w:ascii="Arial" w:hAnsi="Arial" w:cs="Arial"/>
          <w:sz w:val="21"/>
          <w:szCs w:val="21"/>
        </w:rPr>
        <w:t xml:space="preserve">una visione significativa </w:t>
      </w:r>
      <w:r w:rsidR="00BF3C18">
        <w:rPr>
          <w:rFonts w:ascii="Arial" w:hAnsi="Arial" w:cs="Arial"/>
          <w:sz w:val="21"/>
          <w:szCs w:val="21"/>
        </w:rPr>
        <w:t>dell’effettivo funzionamento dei requisiti chiave e con essi dell’</w:t>
      </w:r>
      <w:r w:rsidR="00ED4DD6">
        <w:rPr>
          <w:rFonts w:ascii="Arial" w:hAnsi="Arial" w:cs="Arial"/>
          <w:sz w:val="21"/>
          <w:szCs w:val="21"/>
        </w:rPr>
        <w:t>Autorità</w:t>
      </w:r>
      <w:r w:rsidR="00BF3C18">
        <w:rPr>
          <w:rFonts w:ascii="Arial" w:hAnsi="Arial" w:cs="Arial"/>
          <w:sz w:val="21"/>
          <w:szCs w:val="21"/>
        </w:rPr>
        <w:t xml:space="preserve"> e/o Organismi interessati</w:t>
      </w:r>
      <w:r w:rsidRPr="00BB4758">
        <w:rPr>
          <w:rFonts w:ascii="Arial" w:hAnsi="Arial" w:cs="Arial"/>
          <w:sz w:val="21"/>
          <w:szCs w:val="21"/>
        </w:rPr>
        <w:t>.</w:t>
      </w:r>
      <w:r w:rsidR="00F3437B" w:rsidRPr="00BB4758">
        <w:rPr>
          <w:rFonts w:ascii="Arial" w:hAnsi="Arial" w:cs="Arial"/>
          <w:sz w:val="21"/>
          <w:szCs w:val="21"/>
        </w:rPr>
        <w:t xml:space="preserve"> L’art. </w:t>
      </w:r>
      <w:r w:rsidR="00BF3C18">
        <w:rPr>
          <w:rFonts w:ascii="Arial" w:hAnsi="Arial" w:cs="Arial"/>
          <w:sz w:val="21"/>
          <w:szCs w:val="21"/>
        </w:rPr>
        <w:t>127</w:t>
      </w:r>
      <w:r w:rsidR="00BF3C18" w:rsidRPr="00BB4758">
        <w:rPr>
          <w:rFonts w:ascii="Arial" w:hAnsi="Arial" w:cs="Arial"/>
          <w:sz w:val="21"/>
          <w:szCs w:val="21"/>
        </w:rPr>
        <w:t xml:space="preserve"> </w:t>
      </w:r>
      <w:r w:rsidR="00F3437B" w:rsidRPr="00BB4758">
        <w:rPr>
          <w:rFonts w:ascii="Arial" w:hAnsi="Arial" w:cs="Arial"/>
          <w:sz w:val="21"/>
          <w:szCs w:val="21"/>
        </w:rPr>
        <w:t>del Reg</w:t>
      </w:r>
      <w:r w:rsidR="00ED7ECC" w:rsidRPr="00BB4758">
        <w:rPr>
          <w:rFonts w:ascii="Arial" w:hAnsi="Arial" w:cs="Arial"/>
          <w:sz w:val="21"/>
          <w:szCs w:val="21"/>
        </w:rPr>
        <w:t xml:space="preserve">. </w:t>
      </w:r>
      <w:r w:rsidR="00F3437B" w:rsidRPr="00BB4758">
        <w:rPr>
          <w:rFonts w:ascii="Arial" w:hAnsi="Arial" w:cs="Arial"/>
          <w:sz w:val="21"/>
          <w:szCs w:val="21"/>
        </w:rPr>
        <w:t>(</w:t>
      </w:r>
      <w:r w:rsidR="00BF3C18">
        <w:rPr>
          <w:rFonts w:ascii="Arial" w:hAnsi="Arial" w:cs="Arial"/>
          <w:sz w:val="21"/>
          <w:szCs w:val="21"/>
        </w:rPr>
        <w:t>UE</w:t>
      </w:r>
      <w:r w:rsidR="00F3437B" w:rsidRPr="00BB4758">
        <w:rPr>
          <w:rFonts w:ascii="Arial" w:hAnsi="Arial" w:cs="Arial"/>
          <w:sz w:val="21"/>
          <w:szCs w:val="21"/>
        </w:rPr>
        <w:t xml:space="preserve">) n. </w:t>
      </w:r>
      <w:r w:rsidR="00BF3C18">
        <w:rPr>
          <w:rFonts w:ascii="Arial" w:hAnsi="Arial" w:cs="Arial"/>
          <w:sz w:val="21"/>
          <w:szCs w:val="21"/>
        </w:rPr>
        <w:t>1303</w:t>
      </w:r>
      <w:r w:rsidR="00F3437B" w:rsidRPr="00BB4758">
        <w:rPr>
          <w:rFonts w:ascii="Arial" w:hAnsi="Arial" w:cs="Arial"/>
          <w:sz w:val="21"/>
          <w:szCs w:val="21"/>
        </w:rPr>
        <w:t>/</w:t>
      </w:r>
      <w:r w:rsidR="00BF3C18" w:rsidRPr="00BB4758">
        <w:rPr>
          <w:rFonts w:ascii="Arial" w:hAnsi="Arial" w:cs="Arial"/>
          <w:sz w:val="21"/>
          <w:szCs w:val="21"/>
        </w:rPr>
        <w:t>20</w:t>
      </w:r>
      <w:r w:rsidR="00BF3C18">
        <w:rPr>
          <w:rFonts w:ascii="Arial" w:hAnsi="Arial" w:cs="Arial"/>
          <w:sz w:val="21"/>
          <w:szCs w:val="21"/>
        </w:rPr>
        <w:t>13</w:t>
      </w:r>
      <w:r w:rsidR="00BF3C18" w:rsidRPr="00BB4758">
        <w:rPr>
          <w:rFonts w:ascii="Arial" w:hAnsi="Arial" w:cs="Arial"/>
          <w:sz w:val="21"/>
          <w:szCs w:val="21"/>
        </w:rPr>
        <w:t xml:space="preserve"> </w:t>
      </w:r>
      <w:r w:rsidR="00F3437B" w:rsidRPr="00BB4758">
        <w:rPr>
          <w:rFonts w:ascii="Arial" w:hAnsi="Arial" w:cs="Arial"/>
          <w:sz w:val="21"/>
          <w:szCs w:val="21"/>
        </w:rPr>
        <w:t>non specifica quale metodo di campionamento utilizzare (statistico o non statistico) per l’estrazione del campione</w:t>
      </w:r>
      <w:r w:rsidR="00A2284E">
        <w:rPr>
          <w:rFonts w:ascii="Arial" w:hAnsi="Arial" w:cs="Arial"/>
          <w:sz w:val="21"/>
          <w:szCs w:val="21"/>
        </w:rPr>
        <w:t xml:space="preserve"> dei</w:t>
      </w:r>
      <w:r w:rsidR="00BF3C18">
        <w:rPr>
          <w:rFonts w:ascii="Arial" w:hAnsi="Arial" w:cs="Arial"/>
          <w:sz w:val="21"/>
          <w:szCs w:val="21"/>
        </w:rPr>
        <w:t xml:space="preserve"> </w:t>
      </w:r>
      <w:r w:rsidR="00A2284E" w:rsidRPr="008314EC">
        <w:rPr>
          <w:rFonts w:ascii="Arial" w:hAnsi="Arial" w:cs="Arial"/>
          <w:sz w:val="21"/>
          <w:szCs w:val="21"/>
        </w:rPr>
        <w:t>progetti e delle operazioni</w:t>
      </w:r>
      <w:r w:rsidR="00A2284E" w:rsidRPr="005834AF">
        <w:rPr>
          <w:rFonts w:cs="Arial"/>
          <w:sz w:val="21"/>
          <w:szCs w:val="21"/>
          <w:lang w:eastAsia="it-IT"/>
        </w:rPr>
        <w:t xml:space="preserve"> </w:t>
      </w:r>
      <w:r w:rsidR="00F3437B" w:rsidRPr="00BB4758">
        <w:rPr>
          <w:rFonts w:ascii="Arial" w:hAnsi="Arial" w:cs="Arial"/>
          <w:sz w:val="21"/>
          <w:szCs w:val="21"/>
        </w:rPr>
        <w:t>e rimanda la scelta al giudizio professionale dell’</w:t>
      </w:r>
      <w:r w:rsidR="00ED4DD6">
        <w:rPr>
          <w:rFonts w:ascii="Arial" w:hAnsi="Arial" w:cs="Arial"/>
          <w:sz w:val="21"/>
          <w:szCs w:val="21"/>
        </w:rPr>
        <w:t>Autorità</w:t>
      </w:r>
      <w:r w:rsidR="00F738E0">
        <w:rPr>
          <w:rFonts w:ascii="Arial" w:hAnsi="Arial" w:cs="Arial"/>
          <w:sz w:val="21"/>
          <w:szCs w:val="21"/>
        </w:rPr>
        <w:t xml:space="preserve"> di Audit</w:t>
      </w:r>
      <w:r w:rsidR="00CD25E4">
        <w:rPr>
          <w:rFonts w:ascii="Arial" w:hAnsi="Arial" w:cs="Arial"/>
          <w:sz w:val="21"/>
          <w:szCs w:val="21"/>
        </w:rPr>
        <w:t>,</w:t>
      </w:r>
      <w:r w:rsidR="00F3437B" w:rsidRPr="00BB4758">
        <w:rPr>
          <w:rFonts w:ascii="Arial" w:hAnsi="Arial" w:cs="Arial"/>
          <w:sz w:val="21"/>
          <w:szCs w:val="21"/>
        </w:rPr>
        <w:t xml:space="preserve"> la quale è chiamata ad identificare il modo più efficiente per acquisire elementi probativi sufficienti alla valutazione del </w:t>
      </w:r>
      <w:r w:rsidR="00672481">
        <w:rPr>
          <w:rFonts w:ascii="Arial" w:hAnsi="Arial" w:cs="Arial"/>
          <w:sz w:val="21"/>
          <w:szCs w:val="21"/>
        </w:rPr>
        <w:t>Sistema di gestione e controllo</w:t>
      </w:r>
      <w:r w:rsidR="00BF3C18">
        <w:rPr>
          <w:rFonts w:ascii="Arial" w:hAnsi="Arial" w:cs="Arial"/>
          <w:sz w:val="21"/>
          <w:szCs w:val="21"/>
        </w:rPr>
        <w:t>.</w:t>
      </w:r>
      <w:r w:rsidR="00F3437B" w:rsidRPr="00BB4758">
        <w:rPr>
          <w:rFonts w:ascii="Arial" w:hAnsi="Arial" w:cs="Arial"/>
          <w:sz w:val="21"/>
          <w:szCs w:val="21"/>
        </w:rPr>
        <w:t xml:space="preserve"> </w:t>
      </w:r>
      <w:r w:rsidR="007D55B1" w:rsidRPr="00BB4758">
        <w:rPr>
          <w:rFonts w:ascii="Arial" w:hAnsi="Arial" w:cs="Arial"/>
          <w:sz w:val="21"/>
          <w:szCs w:val="21"/>
        </w:rPr>
        <w:t xml:space="preserve">A tal proposito </w:t>
      </w:r>
      <w:r w:rsidR="00CF3894" w:rsidRPr="00BB4758">
        <w:rPr>
          <w:rFonts w:ascii="Arial" w:hAnsi="Arial" w:cs="Arial"/>
          <w:sz w:val="21"/>
          <w:szCs w:val="21"/>
        </w:rPr>
        <w:t xml:space="preserve">è importante per l’AdA effettuare un’analisi sulla natura e i motivi </w:t>
      </w:r>
      <w:r w:rsidR="00BF3C18">
        <w:rPr>
          <w:rFonts w:ascii="Arial" w:hAnsi="Arial" w:cs="Arial"/>
          <w:sz w:val="21"/>
          <w:szCs w:val="21"/>
        </w:rPr>
        <w:t>di eventuali</w:t>
      </w:r>
      <w:r w:rsidR="00BF3C18" w:rsidRPr="00BB4758">
        <w:rPr>
          <w:rFonts w:ascii="Arial" w:hAnsi="Arial" w:cs="Arial"/>
          <w:sz w:val="21"/>
          <w:szCs w:val="21"/>
        </w:rPr>
        <w:t xml:space="preserve"> </w:t>
      </w:r>
      <w:r w:rsidR="00CF3894" w:rsidRPr="00BB4758">
        <w:rPr>
          <w:rFonts w:ascii="Arial" w:hAnsi="Arial" w:cs="Arial"/>
          <w:sz w:val="21"/>
          <w:szCs w:val="21"/>
        </w:rPr>
        <w:t>errori</w:t>
      </w:r>
      <w:r w:rsidR="00BF3C18">
        <w:rPr>
          <w:rFonts w:ascii="Arial" w:hAnsi="Arial" w:cs="Arial"/>
          <w:sz w:val="21"/>
          <w:szCs w:val="21"/>
        </w:rPr>
        <w:t>,</w:t>
      </w:r>
      <w:r w:rsidR="00CF3894" w:rsidRPr="00BB4758">
        <w:rPr>
          <w:rFonts w:ascii="Arial" w:hAnsi="Arial" w:cs="Arial"/>
          <w:sz w:val="21"/>
          <w:szCs w:val="21"/>
        </w:rPr>
        <w:t xml:space="preserve"> così come una mera valutazione sulla presenza e/o assenza degli stessi</w:t>
      </w:r>
      <w:r w:rsidR="00AF0E23">
        <w:rPr>
          <w:rFonts w:ascii="Arial" w:hAnsi="Arial" w:cs="Arial"/>
          <w:sz w:val="21"/>
          <w:szCs w:val="21"/>
        </w:rPr>
        <w:t>. In questo caso potrebbe</w:t>
      </w:r>
      <w:r w:rsidR="00CF3894" w:rsidRPr="00BB4758">
        <w:rPr>
          <w:rFonts w:ascii="Arial" w:hAnsi="Arial" w:cs="Arial"/>
          <w:sz w:val="21"/>
          <w:szCs w:val="21"/>
        </w:rPr>
        <w:t xml:space="preserve"> essere appropriato un approccio di tipo non statistico.</w:t>
      </w:r>
      <w:r w:rsidR="007D55B1" w:rsidRPr="00BB4758">
        <w:rPr>
          <w:rFonts w:ascii="Arial" w:hAnsi="Arial" w:cs="Arial"/>
          <w:sz w:val="21"/>
          <w:szCs w:val="21"/>
        </w:rPr>
        <w:t xml:space="preserve"> </w:t>
      </w:r>
      <w:r w:rsidR="00CF3894" w:rsidRPr="00BB4758">
        <w:rPr>
          <w:rFonts w:ascii="Arial" w:hAnsi="Arial" w:cs="Arial"/>
          <w:sz w:val="21"/>
          <w:szCs w:val="21"/>
        </w:rPr>
        <w:t xml:space="preserve">Tuttavia in questo </w:t>
      </w:r>
      <w:r w:rsidR="007D55B1" w:rsidRPr="00BB4758">
        <w:rPr>
          <w:rFonts w:ascii="Arial" w:hAnsi="Arial" w:cs="Arial"/>
          <w:sz w:val="21"/>
          <w:szCs w:val="21"/>
        </w:rPr>
        <w:t xml:space="preserve">caso però non è possibile far riferimento ad un campione fisso su cui eseguire i </w:t>
      </w:r>
      <w:r w:rsidR="00AF0E23">
        <w:rPr>
          <w:rFonts w:ascii="Arial" w:hAnsi="Arial" w:cs="Arial"/>
          <w:sz w:val="21"/>
          <w:szCs w:val="21"/>
        </w:rPr>
        <w:t xml:space="preserve">test di </w:t>
      </w:r>
      <w:r w:rsidR="005A277C">
        <w:rPr>
          <w:rFonts w:ascii="Arial" w:hAnsi="Arial" w:cs="Arial"/>
          <w:sz w:val="21"/>
          <w:szCs w:val="21"/>
        </w:rPr>
        <w:t>controllo</w:t>
      </w:r>
      <w:r w:rsidR="007D55B1" w:rsidRPr="00BB4758">
        <w:rPr>
          <w:rFonts w:ascii="Arial" w:hAnsi="Arial" w:cs="Arial"/>
          <w:sz w:val="21"/>
          <w:szCs w:val="21"/>
        </w:rPr>
        <w:t xml:space="preserve"> e l’AdA dovrà utilizzare il proprio giudizio professionale nella scelta dei fattori </w:t>
      </w:r>
      <w:r w:rsidR="008314EC">
        <w:rPr>
          <w:rFonts w:ascii="Arial" w:hAnsi="Arial" w:cs="Arial"/>
          <w:sz w:val="21"/>
          <w:szCs w:val="21"/>
        </w:rPr>
        <w:t>e dei</w:t>
      </w:r>
      <w:r w:rsidR="00AF0E23">
        <w:rPr>
          <w:rFonts w:ascii="Arial" w:hAnsi="Arial" w:cs="Arial"/>
          <w:sz w:val="21"/>
          <w:szCs w:val="21"/>
        </w:rPr>
        <w:t xml:space="preserve"> </w:t>
      </w:r>
      <w:r w:rsidR="008314EC" w:rsidRPr="008314EC">
        <w:rPr>
          <w:rFonts w:ascii="Arial" w:hAnsi="Arial" w:cs="Arial"/>
          <w:sz w:val="21"/>
          <w:szCs w:val="21"/>
        </w:rPr>
        <w:t>progetti e operazioni</w:t>
      </w:r>
      <w:r w:rsidR="008314EC" w:rsidRPr="005834AF">
        <w:rPr>
          <w:rFonts w:cs="Arial"/>
          <w:sz w:val="21"/>
          <w:szCs w:val="21"/>
          <w:lang w:eastAsia="it-IT"/>
        </w:rPr>
        <w:t xml:space="preserve"> </w:t>
      </w:r>
      <w:r w:rsidR="007D55B1" w:rsidRPr="00BB4758">
        <w:rPr>
          <w:rFonts w:ascii="Arial" w:hAnsi="Arial" w:cs="Arial"/>
          <w:sz w:val="21"/>
          <w:szCs w:val="21"/>
        </w:rPr>
        <w:t xml:space="preserve">da prendere in considerazione. Utilizzando questa metodologia </w:t>
      </w:r>
      <w:r w:rsidR="00CF3894" w:rsidRPr="00BB4758">
        <w:rPr>
          <w:rFonts w:ascii="Arial" w:hAnsi="Arial" w:cs="Arial"/>
          <w:sz w:val="21"/>
          <w:szCs w:val="21"/>
        </w:rPr>
        <w:t>i risultati ottenuti non potranno essere estrapolati</w:t>
      </w:r>
      <w:r w:rsidR="007D55B1" w:rsidRPr="00BB4758">
        <w:rPr>
          <w:rFonts w:ascii="Arial" w:hAnsi="Arial" w:cs="Arial"/>
          <w:sz w:val="21"/>
          <w:szCs w:val="21"/>
        </w:rPr>
        <w:t>. Utilizzando un approccio statistico</w:t>
      </w:r>
      <w:r w:rsidR="009300FE" w:rsidRPr="00BB4758">
        <w:rPr>
          <w:rFonts w:ascii="Arial" w:hAnsi="Arial" w:cs="Arial"/>
          <w:sz w:val="21"/>
          <w:szCs w:val="21"/>
        </w:rPr>
        <w:t>, invece,</w:t>
      </w:r>
      <w:r w:rsidR="007D55B1" w:rsidRPr="00BB4758">
        <w:rPr>
          <w:rFonts w:ascii="Arial" w:hAnsi="Arial" w:cs="Arial"/>
          <w:sz w:val="21"/>
          <w:szCs w:val="21"/>
        </w:rPr>
        <w:t xml:space="preserve"> l’AdA è agevolata nel definire il</w:t>
      </w:r>
      <w:r w:rsidR="00AF0E23">
        <w:rPr>
          <w:rFonts w:ascii="Arial" w:hAnsi="Arial" w:cs="Arial"/>
          <w:sz w:val="21"/>
          <w:szCs w:val="21"/>
        </w:rPr>
        <w:t xml:space="preserve"> funzionamento del requisito chiave, il corretto svolgimento delle funzioni da parte dell’</w:t>
      </w:r>
      <w:r w:rsidR="00ED4DD6">
        <w:rPr>
          <w:rFonts w:ascii="Arial" w:hAnsi="Arial" w:cs="Arial"/>
          <w:sz w:val="21"/>
          <w:szCs w:val="21"/>
        </w:rPr>
        <w:t>Autorità</w:t>
      </w:r>
      <w:r w:rsidR="00AF0E23">
        <w:rPr>
          <w:rFonts w:ascii="Arial" w:hAnsi="Arial" w:cs="Arial"/>
          <w:sz w:val="21"/>
          <w:szCs w:val="21"/>
        </w:rPr>
        <w:t xml:space="preserve"> e/o dell’Organismo interessato e di conseguenza il </w:t>
      </w:r>
      <w:r w:rsidR="007D55B1" w:rsidRPr="00BB4758">
        <w:rPr>
          <w:rFonts w:ascii="Arial" w:hAnsi="Arial" w:cs="Arial"/>
          <w:sz w:val="21"/>
          <w:szCs w:val="21"/>
        </w:rPr>
        <w:t>livello di affidabilità del sistema e nel valutare la frequenza con cui compaiono gli errori nel campione</w:t>
      </w:r>
      <w:r w:rsidR="009300FE" w:rsidRPr="00BB4758">
        <w:rPr>
          <w:rFonts w:ascii="Arial" w:hAnsi="Arial" w:cs="Arial"/>
          <w:sz w:val="21"/>
          <w:szCs w:val="21"/>
        </w:rPr>
        <w:t>.</w:t>
      </w:r>
      <w:r w:rsidR="00E57122" w:rsidRPr="00BB4758">
        <w:rPr>
          <w:rFonts w:ascii="Arial" w:hAnsi="Arial" w:cs="Arial"/>
          <w:sz w:val="21"/>
          <w:szCs w:val="21"/>
        </w:rPr>
        <w:t xml:space="preserve"> L’utilizzo più comune </w:t>
      </w:r>
      <w:r w:rsidR="00AF0E23">
        <w:rPr>
          <w:rFonts w:ascii="Arial" w:hAnsi="Arial" w:cs="Arial"/>
          <w:sz w:val="21"/>
          <w:szCs w:val="21"/>
        </w:rPr>
        <w:t>nell’attività di</w:t>
      </w:r>
      <w:r w:rsidR="00AF0E23" w:rsidRPr="00BB4758">
        <w:rPr>
          <w:rFonts w:ascii="Arial" w:hAnsi="Arial" w:cs="Arial"/>
          <w:sz w:val="21"/>
          <w:szCs w:val="21"/>
        </w:rPr>
        <w:t xml:space="preserve"> </w:t>
      </w:r>
      <w:r w:rsidR="00E57122" w:rsidRPr="00BB4758">
        <w:rPr>
          <w:rFonts w:ascii="Arial" w:hAnsi="Arial" w:cs="Arial"/>
          <w:sz w:val="21"/>
          <w:szCs w:val="21"/>
        </w:rPr>
        <w:t xml:space="preserve">audit è testare il tasso di deviazione da un controllo prescritto per sostenere il livello accertato di controllo del rischio. </w:t>
      </w:r>
      <w:r w:rsidR="009300FE" w:rsidRPr="00BB4758">
        <w:rPr>
          <w:rFonts w:ascii="Arial" w:hAnsi="Arial" w:cs="Arial"/>
          <w:sz w:val="21"/>
          <w:szCs w:val="21"/>
        </w:rPr>
        <w:t xml:space="preserve">Il metodo alla base di questo approccio è l’utilizzo di combinazioni binarie che consentono di </w:t>
      </w:r>
      <w:r w:rsidR="00E57122" w:rsidRPr="00BB4758">
        <w:rPr>
          <w:rFonts w:ascii="Arial" w:hAnsi="Arial" w:cs="Arial"/>
          <w:sz w:val="21"/>
          <w:szCs w:val="21"/>
        </w:rPr>
        <w:t xml:space="preserve">proiettare i risultati del campione all’intera popolazione. </w:t>
      </w:r>
      <w:r w:rsidRPr="00BB4758">
        <w:rPr>
          <w:rFonts w:ascii="Arial" w:hAnsi="Arial" w:cs="Arial"/>
          <w:sz w:val="21"/>
          <w:szCs w:val="21"/>
        </w:rPr>
        <w:t>Le piste di controllo, ai sensi dell’</w:t>
      </w:r>
      <w:hyperlink w:anchor="Art15" w:history="1">
        <w:r w:rsidRPr="00BB4758">
          <w:rPr>
            <w:rStyle w:val="Collegamentoipertestuale"/>
            <w:rFonts w:ascii="Arial" w:hAnsi="Arial" w:cs="Arial"/>
            <w:color w:val="auto"/>
            <w:sz w:val="21"/>
            <w:szCs w:val="21"/>
            <w:u w:val="none"/>
          </w:rPr>
          <w:t xml:space="preserve">articolo 25 del </w:t>
        </w:r>
        <w:r w:rsidR="00BD5706">
          <w:rPr>
            <w:rStyle w:val="Collegamentoipertestuale"/>
            <w:rFonts w:ascii="Arial" w:hAnsi="Arial" w:cs="Arial"/>
            <w:color w:val="auto"/>
            <w:sz w:val="21"/>
            <w:szCs w:val="21"/>
            <w:u w:val="none"/>
          </w:rPr>
          <w:t>Reg.</w:t>
        </w:r>
        <w:r w:rsidRPr="00BB4758">
          <w:rPr>
            <w:rStyle w:val="Collegamentoipertestuale"/>
            <w:rFonts w:ascii="Arial" w:hAnsi="Arial" w:cs="Arial"/>
            <w:color w:val="auto"/>
            <w:sz w:val="21"/>
            <w:szCs w:val="21"/>
            <w:u w:val="none"/>
          </w:rPr>
          <w:t xml:space="preserve"> (UE) n. </w:t>
        </w:r>
      </w:hyperlink>
      <w:r w:rsidRPr="00BB4758">
        <w:rPr>
          <w:rStyle w:val="Collegamentoipertestuale"/>
          <w:rFonts w:ascii="Arial" w:hAnsi="Arial" w:cs="Arial"/>
          <w:color w:val="auto"/>
          <w:sz w:val="21"/>
          <w:szCs w:val="21"/>
          <w:u w:val="none"/>
        </w:rPr>
        <w:t>480/2014</w:t>
      </w:r>
      <w:r w:rsidRPr="00BB4758">
        <w:rPr>
          <w:rFonts w:ascii="Arial" w:hAnsi="Arial" w:cs="Arial"/>
          <w:sz w:val="21"/>
          <w:szCs w:val="21"/>
        </w:rPr>
        <w:t>, devono contenere dei requisiti minimi. L’analisi delle piste di controllo e dei processi di attuazione in esse rappresentati è volta a verificarne prima l’attendibilità e poi a esprimere un giudizio in merito ai rischi e ai controlli in essere. Tale analisi è finalizzata a descrivere e rappresentare i flussi di attività identificando i rischi e i controlli connessi, permettendo poi di allocare efficientemente le risorse che dovranno svolgere i controlli in funzione del grado di rischio rilevato.</w:t>
      </w:r>
    </w:p>
    <w:p w14:paraId="09562BB6" w14:textId="77777777" w:rsidR="00BF56B4" w:rsidRPr="00BB4758" w:rsidRDefault="00BF56B4" w:rsidP="00407D7A">
      <w:pPr>
        <w:pStyle w:val="Paragrafoelenco"/>
        <w:spacing w:before="60" w:after="60" w:line="276" w:lineRule="auto"/>
        <w:ind w:left="0"/>
        <w:contextualSpacing w:val="0"/>
        <w:jc w:val="both"/>
        <w:rPr>
          <w:rFonts w:cs="Arial"/>
          <w:sz w:val="21"/>
          <w:szCs w:val="21"/>
          <w:lang w:val="it-IT"/>
        </w:rPr>
      </w:pPr>
      <w:r w:rsidRPr="00BB4758">
        <w:rPr>
          <w:rFonts w:cs="Arial"/>
          <w:sz w:val="21"/>
          <w:szCs w:val="21"/>
          <w:lang w:val="it-IT"/>
        </w:rPr>
        <w:t>Infine, risulta altresì importante verificare le modalità con cui i rischi sono individuati e gestiti, e se queste sono efficaci, sufficienti ed appropriate.</w:t>
      </w:r>
    </w:p>
    <w:p w14:paraId="70226416" w14:textId="77777777" w:rsidR="00BF56B4" w:rsidRPr="00504873" w:rsidRDefault="00BF56B4" w:rsidP="001106EE">
      <w:pPr>
        <w:pStyle w:val="Paragrafoelenco"/>
        <w:numPr>
          <w:ilvl w:val="0"/>
          <w:numId w:val="1"/>
        </w:numPr>
        <w:autoSpaceDE w:val="0"/>
        <w:autoSpaceDN w:val="0"/>
        <w:adjustRightInd w:val="0"/>
        <w:spacing w:before="60" w:after="60" w:line="276" w:lineRule="auto"/>
        <w:contextualSpacing w:val="0"/>
        <w:jc w:val="both"/>
        <w:rPr>
          <w:rFonts w:cs="Arial"/>
          <w:b/>
          <w:sz w:val="21"/>
          <w:szCs w:val="21"/>
          <w:lang w:val="it-IT"/>
        </w:rPr>
      </w:pPr>
      <w:r w:rsidRPr="00504873">
        <w:rPr>
          <w:rFonts w:cs="Arial"/>
          <w:b/>
          <w:sz w:val="21"/>
          <w:szCs w:val="21"/>
          <w:lang w:val="it-IT"/>
        </w:rPr>
        <w:t>Individuazione dei fattori di rischio</w:t>
      </w:r>
    </w:p>
    <w:p w14:paraId="72668764" w14:textId="17A5CAE9" w:rsidR="00BF56B4" w:rsidRDefault="00BF56B4" w:rsidP="00407D7A">
      <w:pPr>
        <w:autoSpaceDE w:val="0"/>
        <w:autoSpaceDN w:val="0"/>
        <w:adjustRightInd w:val="0"/>
        <w:spacing w:before="60" w:after="60" w:line="276" w:lineRule="auto"/>
        <w:jc w:val="both"/>
        <w:rPr>
          <w:rFonts w:ascii="Arial" w:hAnsi="Arial" w:cs="Arial"/>
          <w:sz w:val="21"/>
          <w:szCs w:val="21"/>
        </w:rPr>
      </w:pPr>
      <w:r w:rsidRPr="00504873">
        <w:rPr>
          <w:rFonts w:ascii="Arial" w:hAnsi="Arial" w:cs="Arial"/>
          <w:sz w:val="21"/>
          <w:szCs w:val="21"/>
        </w:rPr>
        <w:lastRenderedPageBreak/>
        <w:t>Tenendo conto dei documenti sopra menzionati, delle analisi condotte in merito agli ”Organismi auditati” e al contesto in cui operano, nonché, del sistema di controlli interno implementato e delle procedure previste per l’efficac</w:t>
      </w:r>
      <w:r w:rsidR="00672481">
        <w:rPr>
          <w:rFonts w:ascii="Arial" w:hAnsi="Arial" w:cs="Arial"/>
          <w:sz w:val="21"/>
          <w:szCs w:val="21"/>
        </w:rPr>
        <w:t>e funzionamento del Sistema di gestione e c</w:t>
      </w:r>
      <w:r w:rsidRPr="00504873">
        <w:rPr>
          <w:rFonts w:ascii="Arial" w:hAnsi="Arial" w:cs="Arial"/>
          <w:sz w:val="21"/>
          <w:szCs w:val="21"/>
        </w:rPr>
        <w:t>ontrollo, la valutazione del rischio prevede l’individuazione di specifici fattori di rischio, secondo la suddivisione presentata nella figura che segue.</w:t>
      </w:r>
    </w:p>
    <w:p w14:paraId="6264FAA4" w14:textId="4EDEE25A" w:rsidR="00ED7ECC" w:rsidRDefault="00ED7ECC" w:rsidP="00243532">
      <w:pPr>
        <w:tabs>
          <w:tab w:val="left" w:pos="1575"/>
        </w:tabs>
        <w:autoSpaceDE w:val="0"/>
        <w:autoSpaceDN w:val="0"/>
        <w:adjustRightInd w:val="0"/>
        <w:spacing w:before="240" w:after="120" w:line="240" w:lineRule="auto"/>
        <w:jc w:val="both"/>
        <w:rPr>
          <w:rFonts w:ascii="Arial" w:hAnsi="Arial" w:cs="Arial"/>
        </w:rPr>
      </w:pPr>
      <w:r>
        <w:rPr>
          <w:rFonts w:ascii="Arial" w:hAnsi="Arial" w:cs="Arial"/>
          <w:b/>
          <w:sz w:val="18"/>
          <w:szCs w:val="18"/>
        </w:rPr>
        <w:t xml:space="preserve">Figura </w:t>
      </w:r>
      <w:r w:rsidR="00AE5908">
        <w:rPr>
          <w:rFonts w:ascii="Arial" w:hAnsi="Arial" w:cs="Arial"/>
          <w:b/>
          <w:sz w:val="18"/>
          <w:szCs w:val="18"/>
        </w:rPr>
        <w:t>1</w:t>
      </w:r>
      <w:r w:rsidR="007561EB">
        <w:rPr>
          <w:rFonts w:ascii="Arial" w:hAnsi="Arial" w:cs="Arial"/>
          <w:b/>
          <w:sz w:val="18"/>
          <w:szCs w:val="18"/>
        </w:rPr>
        <w:t>5</w:t>
      </w:r>
      <w:r w:rsidRPr="00407D7A">
        <w:rPr>
          <w:rFonts w:ascii="Arial" w:hAnsi="Arial" w:cs="Arial"/>
          <w:b/>
          <w:sz w:val="18"/>
          <w:szCs w:val="18"/>
        </w:rPr>
        <w:t xml:space="preserve">: </w:t>
      </w:r>
      <w:r w:rsidRPr="00ED7ECC">
        <w:rPr>
          <w:rFonts w:ascii="Arial" w:hAnsi="Arial" w:cs="Arial"/>
          <w:b/>
          <w:sz w:val="18"/>
          <w:szCs w:val="18"/>
        </w:rPr>
        <w:t>Tipologie di rischio, relativi rapporti ed esemplificazioni</w:t>
      </w:r>
    </w:p>
    <w:p w14:paraId="56F05465" w14:textId="77777777" w:rsidR="00BF56B4" w:rsidRDefault="008F06BE" w:rsidP="00934EC0">
      <w:pPr>
        <w:autoSpaceDE w:val="0"/>
        <w:autoSpaceDN w:val="0"/>
        <w:adjustRightInd w:val="0"/>
        <w:spacing w:before="60" w:after="60" w:line="276" w:lineRule="auto"/>
        <w:jc w:val="center"/>
        <w:rPr>
          <w:rFonts w:ascii="Arial" w:hAnsi="Arial" w:cs="Arial"/>
        </w:rPr>
      </w:pPr>
      <w:r>
        <w:rPr>
          <w:rFonts w:ascii="Arial" w:hAnsi="Arial" w:cs="Arial"/>
          <w:noProof/>
          <w:lang w:eastAsia="it-IT"/>
        </w:rPr>
        <w:drawing>
          <wp:inline distT="0" distB="0" distL="0" distR="0" wp14:anchorId="7E8A3B35" wp14:editId="5709D3EE">
            <wp:extent cx="4335265" cy="3040912"/>
            <wp:effectExtent l="0" t="0" r="8255"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342597" cy="3046055"/>
                    </a:xfrm>
                    <a:prstGeom prst="rect">
                      <a:avLst/>
                    </a:prstGeom>
                    <a:noFill/>
                  </pic:spPr>
                </pic:pic>
              </a:graphicData>
            </a:graphic>
          </wp:inline>
        </w:drawing>
      </w:r>
    </w:p>
    <w:p w14:paraId="5CE29955" w14:textId="77777777" w:rsidR="00BF56B4" w:rsidRDefault="00BF56B4" w:rsidP="00407D7A">
      <w:pPr>
        <w:autoSpaceDE w:val="0"/>
        <w:autoSpaceDN w:val="0"/>
        <w:adjustRightInd w:val="0"/>
        <w:spacing w:before="60" w:after="60" w:line="276" w:lineRule="auto"/>
        <w:jc w:val="both"/>
        <w:rPr>
          <w:rFonts w:ascii="Arial" w:hAnsi="Arial" w:cs="Arial"/>
        </w:rPr>
      </w:pPr>
    </w:p>
    <w:p w14:paraId="7C212845" w14:textId="07DD4A8E" w:rsidR="00BF56B4" w:rsidRPr="00BB4758" w:rsidRDefault="00C716FF" w:rsidP="00407D7A">
      <w:pPr>
        <w:autoSpaceDE w:val="0"/>
        <w:autoSpaceDN w:val="0"/>
        <w:adjustRightInd w:val="0"/>
        <w:spacing w:before="60" w:after="60" w:line="276" w:lineRule="auto"/>
        <w:jc w:val="both"/>
        <w:rPr>
          <w:rFonts w:ascii="Arial" w:hAnsi="Arial" w:cs="Arial"/>
          <w:sz w:val="21"/>
          <w:szCs w:val="21"/>
        </w:rPr>
      </w:pPr>
      <w:r w:rsidRPr="00BB4758">
        <w:rPr>
          <w:rFonts w:ascii="Arial" w:hAnsi="Arial" w:cs="Arial"/>
          <w:sz w:val="21"/>
          <w:szCs w:val="21"/>
        </w:rPr>
        <w:t xml:space="preserve">Nella sottostante tabella è indicata la definizione del rischio intrinseco </w:t>
      </w:r>
      <w:r w:rsidR="00723C97">
        <w:rPr>
          <w:rFonts w:ascii="Arial" w:hAnsi="Arial" w:cs="Arial"/>
          <w:sz w:val="21"/>
          <w:szCs w:val="21"/>
        </w:rPr>
        <w:t>o</w:t>
      </w:r>
      <w:r w:rsidR="00723C97" w:rsidRPr="00BB4758">
        <w:rPr>
          <w:rFonts w:ascii="Arial" w:hAnsi="Arial" w:cs="Arial"/>
          <w:sz w:val="21"/>
          <w:szCs w:val="21"/>
        </w:rPr>
        <w:t xml:space="preserve"> </w:t>
      </w:r>
      <w:r w:rsidRPr="00BB4758">
        <w:rPr>
          <w:rFonts w:ascii="Arial" w:hAnsi="Arial" w:cs="Arial"/>
          <w:sz w:val="21"/>
          <w:szCs w:val="21"/>
        </w:rPr>
        <w:t>inerente alla luce degli standard internazionali di audit</w:t>
      </w:r>
      <w:r w:rsidR="007E3F35" w:rsidRPr="00BB4758">
        <w:rPr>
          <w:rFonts w:ascii="Arial" w:hAnsi="Arial" w:cs="Arial"/>
          <w:sz w:val="21"/>
          <w:szCs w:val="21"/>
        </w:rPr>
        <w:t>.</w:t>
      </w:r>
    </w:p>
    <w:p w14:paraId="1F12C978" w14:textId="2E888B0B" w:rsidR="00874DC4" w:rsidRDefault="009F3487" w:rsidP="009F3487">
      <w:pPr>
        <w:tabs>
          <w:tab w:val="left" w:pos="1575"/>
        </w:tabs>
        <w:autoSpaceDE w:val="0"/>
        <w:autoSpaceDN w:val="0"/>
        <w:adjustRightInd w:val="0"/>
        <w:spacing w:before="240" w:after="60" w:line="240" w:lineRule="auto"/>
        <w:jc w:val="both"/>
        <w:rPr>
          <w:rFonts w:ascii="Arial" w:hAnsi="Arial" w:cs="Arial"/>
        </w:rPr>
      </w:pPr>
      <w:r>
        <w:rPr>
          <w:rFonts w:ascii="Arial" w:hAnsi="Arial" w:cs="Arial"/>
          <w:b/>
          <w:sz w:val="18"/>
          <w:szCs w:val="18"/>
        </w:rPr>
        <w:t>Tabella 14</w:t>
      </w:r>
      <w:r w:rsidR="00874DC4">
        <w:rPr>
          <w:rFonts w:ascii="Arial" w:hAnsi="Arial" w:cs="Arial"/>
          <w:b/>
          <w:sz w:val="18"/>
          <w:szCs w:val="18"/>
        </w:rPr>
        <w:t>: D</w:t>
      </w:r>
      <w:r w:rsidR="00874DC4" w:rsidRPr="00874DC4">
        <w:rPr>
          <w:rFonts w:ascii="Arial" w:hAnsi="Arial" w:cs="Arial"/>
          <w:b/>
          <w:sz w:val="18"/>
          <w:szCs w:val="18"/>
        </w:rPr>
        <w:t>efinizione del rischio intrinseco e inerente alla luce degli standard internazionali di audit</w:t>
      </w:r>
    </w:p>
    <w:tbl>
      <w:tblPr>
        <w:tblW w:w="5000" w:type="pct"/>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CellMar>
          <w:top w:w="57" w:type="dxa"/>
          <w:bottom w:w="57" w:type="dxa"/>
        </w:tblCellMar>
        <w:tblLook w:val="04A0" w:firstRow="1" w:lastRow="0" w:firstColumn="1" w:lastColumn="0" w:noHBand="0" w:noVBand="1"/>
      </w:tblPr>
      <w:tblGrid>
        <w:gridCol w:w="2333"/>
        <w:gridCol w:w="6387"/>
      </w:tblGrid>
      <w:tr w:rsidR="007E3F35" w:rsidRPr="009B708C" w14:paraId="3DEC6CDE" w14:textId="77777777" w:rsidTr="00753F1E">
        <w:trPr>
          <w:trHeight w:val="176"/>
          <w:tblHeader/>
        </w:trPr>
        <w:tc>
          <w:tcPr>
            <w:tcW w:w="5000"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2EC7B160" w14:textId="77777777" w:rsidR="007E3F35" w:rsidRPr="009B708C" w:rsidRDefault="007E3F35" w:rsidP="00D06D5D">
            <w:pPr>
              <w:spacing w:before="40" w:after="40" w:line="240" w:lineRule="auto"/>
              <w:jc w:val="center"/>
              <w:rPr>
                <w:rFonts w:ascii="Arial" w:hAnsi="Arial" w:cs="Arial"/>
                <w:b/>
                <w:bCs/>
                <w:color w:val="FFFFFF"/>
                <w:sz w:val="18"/>
                <w:szCs w:val="18"/>
              </w:rPr>
            </w:pPr>
            <w:r w:rsidRPr="009B708C">
              <w:rPr>
                <w:rFonts w:ascii="Arial" w:hAnsi="Arial" w:cs="Arial"/>
                <w:sz w:val="18"/>
                <w:szCs w:val="18"/>
              </w:rPr>
              <w:br w:type="page"/>
            </w:r>
            <w:r w:rsidRPr="009B708C">
              <w:rPr>
                <w:rFonts w:ascii="Arial" w:eastAsia="Times New Roman" w:hAnsi="Arial" w:cs="Arial"/>
                <w:b/>
                <w:color w:val="FFFFFF"/>
                <w:sz w:val="18"/>
                <w:szCs w:val="18"/>
                <w:lang w:eastAsia="it-IT"/>
              </w:rPr>
              <w:t>Rischio intrinseco o inerente (IR) - (ISA 200)</w:t>
            </w:r>
          </w:p>
        </w:tc>
      </w:tr>
      <w:tr w:rsidR="007E3F35" w:rsidRPr="009B708C" w14:paraId="7773461B" w14:textId="77777777" w:rsidTr="00753F1E">
        <w:trPr>
          <w:trHeight w:val="1754"/>
        </w:trPr>
        <w:tc>
          <w:tcPr>
            <w:tcW w:w="1338" w:type="pct"/>
            <w:tcBorders>
              <w:top w:val="single" w:sz="4" w:space="0" w:color="FFFFFF" w:themeColor="background1"/>
            </w:tcBorders>
            <w:shd w:val="clear" w:color="auto" w:fill="auto"/>
            <w:vAlign w:val="center"/>
          </w:tcPr>
          <w:p w14:paraId="321954F2" w14:textId="77777777" w:rsidR="007E3F35" w:rsidRPr="009B708C" w:rsidRDefault="007E3F35" w:rsidP="00D06D5D">
            <w:pPr>
              <w:spacing w:before="40" w:after="40" w:line="240" w:lineRule="auto"/>
              <w:rPr>
                <w:rFonts w:ascii="Arial" w:hAnsi="Arial" w:cs="Arial"/>
                <w:b/>
                <w:bCs/>
                <w:sz w:val="18"/>
                <w:szCs w:val="18"/>
              </w:rPr>
            </w:pPr>
            <w:r w:rsidRPr="009B708C">
              <w:rPr>
                <w:rFonts w:ascii="Arial" w:hAnsi="Arial" w:cs="Arial"/>
                <w:b/>
                <w:bCs/>
                <w:sz w:val="18"/>
                <w:szCs w:val="18"/>
              </w:rPr>
              <w:t xml:space="preserve">Definizione </w:t>
            </w:r>
          </w:p>
        </w:tc>
        <w:tc>
          <w:tcPr>
            <w:tcW w:w="3662" w:type="pct"/>
            <w:tcBorders>
              <w:top w:val="single" w:sz="4" w:space="0" w:color="FFFFFF" w:themeColor="background1"/>
            </w:tcBorders>
            <w:shd w:val="clear" w:color="auto" w:fill="auto"/>
            <w:vAlign w:val="center"/>
          </w:tcPr>
          <w:p w14:paraId="10DC88A8" w14:textId="3207D94E" w:rsidR="007E3F35" w:rsidRPr="009B708C" w:rsidRDefault="007E3F35" w:rsidP="00254D11">
            <w:pPr>
              <w:spacing w:before="40" w:after="40" w:line="240" w:lineRule="auto"/>
              <w:ind w:left="57"/>
              <w:jc w:val="both"/>
              <w:rPr>
                <w:rFonts w:ascii="Arial" w:hAnsi="Arial" w:cs="Arial"/>
                <w:sz w:val="18"/>
                <w:szCs w:val="18"/>
              </w:rPr>
            </w:pPr>
            <w:r w:rsidRPr="009B708C">
              <w:rPr>
                <w:rFonts w:ascii="Arial" w:hAnsi="Arial" w:cs="Arial"/>
                <w:sz w:val="18"/>
                <w:szCs w:val="18"/>
              </w:rPr>
              <w:t>Il Rischio intrinseco</w:t>
            </w:r>
            <w:r w:rsidRPr="009B708C">
              <w:rPr>
                <w:rFonts w:ascii="Arial" w:hAnsi="Arial" w:cs="Arial"/>
                <w:b/>
                <w:sz w:val="18"/>
                <w:szCs w:val="18"/>
              </w:rPr>
              <w:t xml:space="preserve"> </w:t>
            </w:r>
            <w:r w:rsidRPr="009B708C">
              <w:rPr>
                <w:rFonts w:ascii="Arial" w:hAnsi="Arial" w:cs="Arial"/>
                <w:sz w:val="18"/>
                <w:szCs w:val="18"/>
              </w:rPr>
              <w:t xml:space="preserve">rappresenta il livello percepito di rischio che le dichiarazioni di spesa certificata trasmesse alla Commissione presentino un errore rilevante, indipendentemente dall’esistenza o meno di adeguati controlli interni. Il rischio intrinseco dipende dalla natura delle attività svolte dall’organismo su cui verte il controllo nonché da fattori esterni (culturali, politici, economici, attività commerciali, clienti e fornitori, </w:t>
            </w:r>
            <w:r w:rsidR="00A463D5" w:rsidRPr="009B708C">
              <w:rPr>
                <w:rFonts w:ascii="Arial" w:hAnsi="Arial" w:cs="Arial"/>
                <w:sz w:val="18"/>
                <w:szCs w:val="18"/>
              </w:rPr>
              <w:t>e</w:t>
            </w:r>
            <w:r w:rsidR="00254D11">
              <w:rPr>
                <w:rFonts w:ascii="Arial" w:hAnsi="Arial" w:cs="Arial"/>
                <w:sz w:val="18"/>
                <w:szCs w:val="18"/>
              </w:rPr>
              <w:t>c</w:t>
            </w:r>
            <w:r w:rsidR="00A463D5" w:rsidRPr="009B708C">
              <w:rPr>
                <w:rFonts w:ascii="Arial" w:hAnsi="Arial" w:cs="Arial"/>
                <w:sz w:val="18"/>
                <w:szCs w:val="18"/>
              </w:rPr>
              <w:t>c.</w:t>
            </w:r>
            <w:r w:rsidRPr="009B708C">
              <w:rPr>
                <w:rFonts w:ascii="Arial" w:hAnsi="Arial" w:cs="Arial"/>
                <w:sz w:val="18"/>
                <w:szCs w:val="18"/>
              </w:rPr>
              <w:t xml:space="preserve">) e interni (tipo di organizzazione, procedure, competenze dell’organico, recenti cambiamenti di processi o di posizioni dirigenziali, </w:t>
            </w:r>
            <w:r w:rsidR="00254D11">
              <w:rPr>
                <w:rFonts w:ascii="Arial" w:hAnsi="Arial" w:cs="Arial"/>
                <w:sz w:val="18"/>
                <w:szCs w:val="18"/>
              </w:rPr>
              <w:t>ec</w:t>
            </w:r>
            <w:r w:rsidR="00A463D5" w:rsidRPr="009B708C">
              <w:rPr>
                <w:rFonts w:ascii="Arial" w:hAnsi="Arial" w:cs="Arial"/>
                <w:sz w:val="18"/>
                <w:szCs w:val="18"/>
              </w:rPr>
              <w:t>c.</w:t>
            </w:r>
            <w:r w:rsidRPr="009B708C">
              <w:rPr>
                <w:rFonts w:ascii="Arial" w:hAnsi="Arial" w:cs="Arial"/>
                <w:sz w:val="18"/>
                <w:szCs w:val="18"/>
              </w:rPr>
              <w:t>).</w:t>
            </w:r>
          </w:p>
        </w:tc>
      </w:tr>
      <w:tr w:rsidR="007E3F35" w:rsidRPr="009B708C" w14:paraId="7B9C2657" w14:textId="77777777" w:rsidTr="009B708C">
        <w:trPr>
          <w:trHeight w:val="1314"/>
        </w:trPr>
        <w:tc>
          <w:tcPr>
            <w:tcW w:w="1338" w:type="pct"/>
            <w:shd w:val="clear" w:color="auto" w:fill="auto"/>
            <w:vAlign w:val="center"/>
          </w:tcPr>
          <w:p w14:paraId="1C55790A" w14:textId="77777777" w:rsidR="007E3F35" w:rsidRPr="009B708C" w:rsidRDefault="007E3F35" w:rsidP="00D06D5D">
            <w:pPr>
              <w:spacing w:before="40" w:after="40" w:line="240" w:lineRule="auto"/>
              <w:rPr>
                <w:rFonts w:ascii="Arial" w:hAnsi="Arial" w:cs="Arial"/>
                <w:sz w:val="18"/>
                <w:szCs w:val="18"/>
                <w:highlight w:val="yellow"/>
              </w:rPr>
            </w:pPr>
            <w:r w:rsidRPr="009B708C">
              <w:rPr>
                <w:rFonts w:ascii="Arial" w:hAnsi="Arial" w:cs="Arial"/>
                <w:b/>
                <w:sz w:val="18"/>
                <w:szCs w:val="18"/>
              </w:rPr>
              <w:t>Principali fattori cui dipende il rischio intrinseco o inerente (IR)</w:t>
            </w:r>
          </w:p>
        </w:tc>
        <w:tc>
          <w:tcPr>
            <w:tcW w:w="3662" w:type="pct"/>
            <w:shd w:val="clear" w:color="auto" w:fill="auto"/>
            <w:vAlign w:val="center"/>
          </w:tcPr>
          <w:p w14:paraId="16113898" w14:textId="77777777" w:rsidR="007E3F35" w:rsidRPr="009B708C" w:rsidRDefault="007E3F35" w:rsidP="00D06D5D">
            <w:pPr>
              <w:numPr>
                <w:ilvl w:val="0"/>
                <w:numId w:val="2"/>
              </w:numPr>
              <w:autoSpaceDE w:val="0"/>
              <w:autoSpaceDN w:val="0"/>
              <w:adjustRightInd w:val="0"/>
              <w:spacing w:before="40" w:after="40" w:line="240" w:lineRule="auto"/>
              <w:ind w:left="459" w:hanging="425"/>
              <w:jc w:val="both"/>
              <w:rPr>
                <w:rFonts w:ascii="Arial" w:hAnsi="Arial" w:cs="Arial"/>
                <w:sz w:val="18"/>
                <w:szCs w:val="18"/>
              </w:rPr>
            </w:pPr>
            <w:r w:rsidRPr="009B708C">
              <w:rPr>
                <w:rFonts w:ascii="Arial" w:hAnsi="Arial" w:cs="Arial"/>
                <w:sz w:val="18"/>
                <w:szCs w:val="18"/>
              </w:rPr>
              <w:t>Complessità della struttura organizzativa;</w:t>
            </w:r>
          </w:p>
          <w:p w14:paraId="2DB4EF65" w14:textId="77777777" w:rsidR="007E3F35" w:rsidRPr="009B708C" w:rsidRDefault="007E3F35" w:rsidP="00D06D5D">
            <w:pPr>
              <w:numPr>
                <w:ilvl w:val="0"/>
                <w:numId w:val="2"/>
              </w:numPr>
              <w:autoSpaceDE w:val="0"/>
              <w:autoSpaceDN w:val="0"/>
              <w:adjustRightInd w:val="0"/>
              <w:spacing w:before="40" w:after="40" w:line="240" w:lineRule="auto"/>
              <w:ind w:left="459" w:hanging="425"/>
              <w:jc w:val="both"/>
              <w:rPr>
                <w:rFonts w:ascii="Arial" w:hAnsi="Arial" w:cs="Arial"/>
                <w:sz w:val="18"/>
                <w:szCs w:val="18"/>
              </w:rPr>
            </w:pPr>
            <w:r w:rsidRPr="009B708C">
              <w:rPr>
                <w:rFonts w:ascii="Arial" w:hAnsi="Arial" w:cs="Arial"/>
                <w:sz w:val="18"/>
                <w:szCs w:val="18"/>
              </w:rPr>
              <w:t>Complessità delle norme e delle procedure;</w:t>
            </w:r>
          </w:p>
          <w:p w14:paraId="1150B6CF" w14:textId="77777777" w:rsidR="007E3F35" w:rsidRPr="009B708C" w:rsidRDefault="007E3F35" w:rsidP="00D06D5D">
            <w:pPr>
              <w:numPr>
                <w:ilvl w:val="0"/>
                <w:numId w:val="2"/>
              </w:numPr>
              <w:autoSpaceDE w:val="0"/>
              <w:autoSpaceDN w:val="0"/>
              <w:adjustRightInd w:val="0"/>
              <w:spacing w:before="40" w:after="40" w:line="240" w:lineRule="auto"/>
              <w:ind w:left="459" w:hanging="425"/>
              <w:jc w:val="both"/>
              <w:rPr>
                <w:rFonts w:ascii="Arial" w:hAnsi="Arial" w:cs="Arial"/>
                <w:sz w:val="18"/>
                <w:szCs w:val="18"/>
              </w:rPr>
            </w:pPr>
            <w:r w:rsidRPr="009B708C">
              <w:rPr>
                <w:rFonts w:ascii="Arial" w:hAnsi="Arial" w:cs="Arial"/>
                <w:sz w:val="18"/>
                <w:szCs w:val="18"/>
              </w:rPr>
              <w:t>Complessità delle operazioni;</w:t>
            </w:r>
          </w:p>
          <w:p w14:paraId="6081D0C1" w14:textId="06266B9E" w:rsidR="007E3F35" w:rsidRPr="009B708C" w:rsidRDefault="007E3F35" w:rsidP="00D06D5D">
            <w:pPr>
              <w:numPr>
                <w:ilvl w:val="0"/>
                <w:numId w:val="2"/>
              </w:numPr>
              <w:autoSpaceDE w:val="0"/>
              <w:autoSpaceDN w:val="0"/>
              <w:adjustRightInd w:val="0"/>
              <w:spacing w:before="40" w:after="40" w:line="240" w:lineRule="auto"/>
              <w:ind w:left="459" w:hanging="425"/>
              <w:jc w:val="both"/>
              <w:rPr>
                <w:rFonts w:ascii="Arial" w:hAnsi="Arial" w:cs="Arial"/>
                <w:sz w:val="18"/>
                <w:szCs w:val="18"/>
              </w:rPr>
            </w:pPr>
            <w:r w:rsidRPr="009B708C">
              <w:rPr>
                <w:rFonts w:ascii="Arial" w:hAnsi="Arial" w:cs="Arial"/>
                <w:sz w:val="18"/>
                <w:szCs w:val="18"/>
              </w:rPr>
              <w:t xml:space="preserve">Rischio connesso al </w:t>
            </w:r>
            <w:r w:rsidR="001D5902">
              <w:rPr>
                <w:rFonts w:ascii="Arial" w:hAnsi="Arial" w:cs="Arial"/>
                <w:sz w:val="18"/>
                <w:szCs w:val="18"/>
              </w:rPr>
              <w:t>Beneficiario</w:t>
            </w:r>
            <w:r w:rsidRPr="009B708C">
              <w:rPr>
                <w:rFonts w:ascii="Arial" w:hAnsi="Arial" w:cs="Arial"/>
                <w:sz w:val="18"/>
                <w:szCs w:val="18"/>
              </w:rPr>
              <w:t>;</w:t>
            </w:r>
          </w:p>
          <w:p w14:paraId="6F3266BC" w14:textId="77777777" w:rsidR="007E3F35" w:rsidRPr="009B708C" w:rsidRDefault="007E3F35" w:rsidP="00D06D5D">
            <w:pPr>
              <w:numPr>
                <w:ilvl w:val="0"/>
                <w:numId w:val="2"/>
              </w:numPr>
              <w:autoSpaceDE w:val="0"/>
              <w:autoSpaceDN w:val="0"/>
              <w:adjustRightInd w:val="0"/>
              <w:spacing w:before="40" w:after="40" w:line="240" w:lineRule="auto"/>
              <w:ind w:left="459" w:hanging="425"/>
              <w:jc w:val="both"/>
              <w:rPr>
                <w:rFonts w:ascii="Arial" w:hAnsi="Arial" w:cs="Arial"/>
                <w:sz w:val="18"/>
                <w:szCs w:val="18"/>
              </w:rPr>
            </w:pPr>
            <w:r w:rsidRPr="009B708C">
              <w:rPr>
                <w:rFonts w:ascii="Arial" w:hAnsi="Arial" w:cs="Arial"/>
                <w:sz w:val="18"/>
                <w:szCs w:val="18"/>
              </w:rPr>
              <w:t>Personale insufficiente e/o mancanza di competenze in settori chiave.</w:t>
            </w:r>
          </w:p>
        </w:tc>
      </w:tr>
      <w:tr w:rsidR="007E3F35" w:rsidRPr="009B708C" w14:paraId="621AE99D" w14:textId="77777777" w:rsidTr="009B708C">
        <w:trPr>
          <w:trHeight w:val="2567"/>
        </w:trPr>
        <w:tc>
          <w:tcPr>
            <w:tcW w:w="1338" w:type="pct"/>
            <w:shd w:val="clear" w:color="auto" w:fill="F2F2F2"/>
            <w:vAlign w:val="center"/>
          </w:tcPr>
          <w:p w14:paraId="3077D51D" w14:textId="77777777" w:rsidR="007E3F35" w:rsidRPr="009B708C" w:rsidRDefault="007E3F35" w:rsidP="00D06D5D">
            <w:pPr>
              <w:autoSpaceDE w:val="0"/>
              <w:autoSpaceDN w:val="0"/>
              <w:adjustRightInd w:val="0"/>
              <w:spacing w:before="40" w:after="40" w:line="240" w:lineRule="auto"/>
              <w:rPr>
                <w:rFonts w:ascii="Arial" w:hAnsi="Arial" w:cs="Arial"/>
                <w:b/>
                <w:i/>
                <w:sz w:val="18"/>
                <w:szCs w:val="18"/>
              </w:rPr>
            </w:pPr>
            <w:r w:rsidRPr="009B708C">
              <w:rPr>
                <w:rFonts w:ascii="Arial" w:hAnsi="Arial" w:cs="Arial"/>
                <w:b/>
                <w:i/>
                <w:sz w:val="18"/>
                <w:szCs w:val="18"/>
              </w:rPr>
              <w:lastRenderedPageBreak/>
              <w:t>Esempi</w:t>
            </w:r>
          </w:p>
        </w:tc>
        <w:tc>
          <w:tcPr>
            <w:tcW w:w="3662" w:type="pct"/>
            <w:shd w:val="clear" w:color="auto" w:fill="F2F2F2"/>
            <w:vAlign w:val="center"/>
          </w:tcPr>
          <w:p w14:paraId="0037769B" w14:textId="77777777" w:rsidR="007E3F35" w:rsidRPr="009B708C" w:rsidRDefault="007E3F35" w:rsidP="00D06D5D">
            <w:pPr>
              <w:pStyle w:val="Paragrafoelenco"/>
              <w:numPr>
                <w:ilvl w:val="0"/>
                <w:numId w:val="2"/>
              </w:numPr>
              <w:autoSpaceDE w:val="0"/>
              <w:autoSpaceDN w:val="0"/>
              <w:adjustRightInd w:val="0"/>
              <w:spacing w:before="40" w:after="40" w:line="240" w:lineRule="auto"/>
              <w:ind w:left="459" w:hanging="425"/>
              <w:contextualSpacing w:val="0"/>
              <w:jc w:val="both"/>
              <w:rPr>
                <w:rFonts w:cs="Arial"/>
                <w:i/>
                <w:sz w:val="18"/>
                <w:szCs w:val="18"/>
                <w:lang w:val="it-IT"/>
              </w:rPr>
            </w:pPr>
            <w:r w:rsidRPr="009B708C">
              <w:rPr>
                <w:rFonts w:cs="Arial"/>
                <w:i/>
                <w:sz w:val="18"/>
                <w:szCs w:val="18"/>
                <w:lang w:val="it-IT"/>
              </w:rPr>
              <w:t>Inadeguata o non tempestiva pubblicizzazione del bando con conseguente scarsità di domande presentate;</w:t>
            </w:r>
          </w:p>
          <w:p w14:paraId="6ACDCD35" w14:textId="6DEC03E6" w:rsidR="007E3F35" w:rsidRPr="009B708C" w:rsidRDefault="007E3F35" w:rsidP="00D06D5D">
            <w:pPr>
              <w:pStyle w:val="Paragrafoelenco"/>
              <w:numPr>
                <w:ilvl w:val="0"/>
                <w:numId w:val="2"/>
              </w:numPr>
              <w:autoSpaceDE w:val="0"/>
              <w:autoSpaceDN w:val="0"/>
              <w:adjustRightInd w:val="0"/>
              <w:spacing w:before="40" w:after="40" w:line="240" w:lineRule="auto"/>
              <w:ind w:left="459" w:hanging="425"/>
              <w:contextualSpacing w:val="0"/>
              <w:jc w:val="both"/>
              <w:rPr>
                <w:rFonts w:cs="Arial"/>
                <w:i/>
                <w:sz w:val="18"/>
                <w:szCs w:val="18"/>
                <w:lang w:val="it-IT"/>
              </w:rPr>
            </w:pPr>
            <w:r w:rsidRPr="009B708C">
              <w:rPr>
                <w:rFonts w:cs="Arial"/>
                <w:i/>
                <w:sz w:val="18"/>
                <w:szCs w:val="18"/>
                <w:lang w:val="it-IT"/>
              </w:rPr>
              <w:t xml:space="preserve">Disallineamento tra i criteri di valutazione utilizzati nella scelta dei </w:t>
            </w:r>
            <w:r w:rsidR="001D5902">
              <w:rPr>
                <w:rFonts w:cs="Arial"/>
                <w:i/>
                <w:sz w:val="18"/>
                <w:szCs w:val="18"/>
                <w:lang w:val="it-IT"/>
              </w:rPr>
              <w:t>Beneficiari</w:t>
            </w:r>
            <w:r w:rsidRPr="009B708C">
              <w:rPr>
                <w:rFonts w:cs="Arial"/>
                <w:i/>
                <w:sz w:val="18"/>
                <w:szCs w:val="18"/>
                <w:lang w:val="it-IT"/>
              </w:rPr>
              <w:t>;</w:t>
            </w:r>
          </w:p>
          <w:p w14:paraId="74464D3C" w14:textId="77777777" w:rsidR="007E3F35" w:rsidRPr="009B708C" w:rsidRDefault="007E3F35" w:rsidP="00D06D5D">
            <w:pPr>
              <w:pStyle w:val="Paragrafoelenco"/>
              <w:numPr>
                <w:ilvl w:val="0"/>
                <w:numId w:val="2"/>
              </w:numPr>
              <w:autoSpaceDE w:val="0"/>
              <w:autoSpaceDN w:val="0"/>
              <w:adjustRightInd w:val="0"/>
              <w:spacing w:before="40" w:after="40" w:line="240" w:lineRule="auto"/>
              <w:ind w:left="459" w:hanging="425"/>
              <w:contextualSpacing w:val="0"/>
              <w:jc w:val="both"/>
              <w:rPr>
                <w:rFonts w:cs="Arial"/>
                <w:i/>
                <w:sz w:val="18"/>
                <w:szCs w:val="18"/>
                <w:lang w:val="it-IT"/>
              </w:rPr>
            </w:pPr>
            <w:r w:rsidRPr="009B708C">
              <w:rPr>
                <w:rFonts w:cs="Arial"/>
                <w:i/>
                <w:sz w:val="18"/>
                <w:szCs w:val="18"/>
                <w:lang w:val="it-IT"/>
              </w:rPr>
              <w:t>Mancato rispetto degli obblighi di pubblicità delle graduatorie nei confronti dei soggetti ammessi e non ammessi;</w:t>
            </w:r>
          </w:p>
          <w:p w14:paraId="480DDD13" w14:textId="3D881CD7" w:rsidR="007E3F35" w:rsidRPr="009B708C" w:rsidRDefault="007E3F35" w:rsidP="00D06D5D">
            <w:pPr>
              <w:pStyle w:val="Paragrafoelenco"/>
              <w:numPr>
                <w:ilvl w:val="0"/>
                <w:numId w:val="2"/>
              </w:numPr>
              <w:autoSpaceDE w:val="0"/>
              <w:autoSpaceDN w:val="0"/>
              <w:adjustRightInd w:val="0"/>
              <w:spacing w:before="40" w:after="40" w:line="240" w:lineRule="auto"/>
              <w:ind w:left="459" w:hanging="425"/>
              <w:contextualSpacing w:val="0"/>
              <w:jc w:val="both"/>
              <w:rPr>
                <w:rFonts w:cs="Arial"/>
                <w:i/>
                <w:sz w:val="18"/>
                <w:szCs w:val="18"/>
                <w:lang w:val="it-IT"/>
              </w:rPr>
            </w:pPr>
            <w:r w:rsidRPr="009B708C">
              <w:rPr>
                <w:rFonts w:cs="Arial"/>
                <w:i/>
                <w:sz w:val="18"/>
                <w:szCs w:val="18"/>
                <w:lang w:val="it-IT"/>
              </w:rPr>
              <w:t xml:space="preserve">Elevati tempi </w:t>
            </w:r>
            <w:r w:rsidR="008D230F">
              <w:rPr>
                <w:rFonts w:cs="Arial"/>
                <w:i/>
                <w:sz w:val="18"/>
                <w:szCs w:val="18"/>
                <w:lang w:val="it-IT"/>
              </w:rPr>
              <w:t xml:space="preserve">di </w:t>
            </w:r>
            <w:r w:rsidRPr="009B708C">
              <w:rPr>
                <w:rFonts w:cs="Arial"/>
                <w:i/>
                <w:sz w:val="18"/>
                <w:szCs w:val="18"/>
                <w:lang w:val="it-IT"/>
              </w:rPr>
              <w:t>approvazione delle domande;</w:t>
            </w:r>
          </w:p>
          <w:p w14:paraId="56E6F97E" w14:textId="660D2C2E" w:rsidR="007E3F35" w:rsidRPr="009B708C" w:rsidRDefault="007E3F35" w:rsidP="00D06D5D">
            <w:pPr>
              <w:pStyle w:val="Paragrafoelenco"/>
              <w:numPr>
                <w:ilvl w:val="0"/>
                <w:numId w:val="2"/>
              </w:numPr>
              <w:autoSpaceDE w:val="0"/>
              <w:autoSpaceDN w:val="0"/>
              <w:adjustRightInd w:val="0"/>
              <w:spacing w:before="40" w:after="40" w:line="240" w:lineRule="auto"/>
              <w:ind w:left="459" w:hanging="425"/>
              <w:contextualSpacing w:val="0"/>
              <w:jc w:val="both"/>
              <w:rPr>
                <w:rFonts w:cs="Arial"/>
                <w:i/>
                <w:sz w:val="18"/>
                <w:szCs w:val="18"/>
                <w:lang w:val="it-IT"/>
              </w:rPr>
            </w:pPr>
            <w:r w:rsidRPr="009B708C">
              <w:rPr>
                <w:rFonts w:cs="Arial"/>
                <w:i/>
                <w:sz w:val="18"/>
                <w:szCs w:val="18"/>
                <w:lang w:val="it-IT"/>
              </w:rPr>
              <w:t xml:space="preserve">Attribuzione contabile del trasferimento fondi ad un errato </w:t>
            </w:r>
            <w:r w:rsidR="001D5902">
              <w:rPr>
                <w:rFonts w:cs="Arial"/>
                <w:i/>
                <w:sz w:val="18"/>
                <w:szCs w:val="18"/>
                <w:lang w:val="it-IT"/>
              </w:rPr>
              <w:t>Beneficiario</w:t>
            </w:r>
            <w:r w:rsidRPr="009B708C">
              <w:rPr>
                <w:rFonts w:cs="Arial"/>
                <w:i/>
                <w:sz w:val="18"/>
                <w:szCs w:val="18"/>
                <w:lang w:val="it-IT"/>
              </w:rPr>
              <w:t>;</w:t>
            </w:r>
          </w:p>
          <w:p w14:paraId="75FE3D92" w14:textId="77777777" w:rsidR="007E3F35" w:rsidRPr="009B708C" w:rsidRDefault="007E3F35" w:rsidP="00D06D5D">
            <w:pPr>
              <w:pStyle w:val="Paragrafoelenco"/>
              <w:numPr>
                <w:ilvl w:val="0"/>
                <w:numId w:val="2"/>
              </w:numPr>
              <w:autoSpaceDE w:val="0"/>
              <w:autoSpaceDN w:val="0"/>
              <w:adjustRightInd w:val="0"/>
              <w:spacing w:before="40" w:after="40" w:line="240" w:lineRule="auto"/>
              <w:ind w:left="459" w:hanging="425"/>
              <w:contextualSpacing w:val="0"/>
              <w:jc w:val="both"/>
              <w:rPr>
                <w:rFonts w:cs="Arial"/>
                <w:i/>
                <w:sz w:val="18"/>
                <w:szCs w:val="18"/>
                <w:lang w:val="it-IT"/>
              </w:rPr>
            </w:pPr>
            <w:r w:rsidRPr="009B708C">
              <w:rPr>
                <w:rFonts w:cs="Arial"/>
                <w:i/>
                <w:sz w:val="18"/>
                <w:szCs w:val="18"/>
                <w:lang w:val="it-IT"/>
              </w:rPr>
              <w:t>Controlli insufficienti e non tempestivi;</w:t>
            </w:r>
          </w:p>
          <w:p w14:paraId="358D1256" w14:textId="77777777" w:rsidR="007E3F35" w:rsidRPr="009B708C" w:rsidRDefault="007E3F35" w:rsidP="00D06D5D">
            <w:pPr>
              <w:pStyle w:val="Paragrafoelenco"/>
              <w:numPr>
                <w:ilvl w:val="0"/>
                <w:numId w:val="2"/>
              </w:numPr>
              <w:autoSpaceDE w:val="0"/>
              <w:autoSpaceDN w:val="0"/>
              <w:adjustRightInd w:val="0"/>
              <w:spacing w:before="40" w:after="40" w:line="240" w:lineRule="auto"/>
              <w:ind w:left="459" w:hanging="425"/>
              <w:contextualSpacing w:val="0"/>
              <w:jc w:val="both"/>
              <w:rPr>
                <w:rFonts w:cs="Arial"/>
                <w:i/>
                <w:sz w:val="18"/>
                <w:szCs w:val="18"/>
              </w:rPr>
            </w:pPr>
            <w:r w:rsidRPr="009B708C">
              <w:rPr>
                <w:rFonts w:cs="Arial"/>
                <w:i/>
                <w:sz w:val="18"/>
                <w:szCs w:val="18"/>
              </w:rPr>
              <w:t>Duplicazioni/errori di pagamento;</w:t>
            </w:r>
          </w:p>
          <w:p w14:paraId="0005304F" w14:textId="0FEF6902" w:rsidR="007E3F35" w:rsidRPr="009B708C" w:rsidRDefault="00A97A97" w:rsidP="00254D11">
            <w:pPr>
              <w:pStyle w:val="Paragrafoelenco"/>
              <w:numPr>
                <w:ilvl w:val="0"/>
                <w:numId w:val="2"/>
              </w:numPr>
              <w:autoSpaceDE w:val="0"/>
              <w:autoSpaceDN w:val="0"/>
              <w:adjustRightInd w:val="0"/>
              <w:spacing w:before="40" w:after="40" w:line="240" w:lineRule="auto"/>
              <w:ind w:left="459" w:hanging="425"/>
              <w:contextualSpacing w:val="0"/>
              <w:jc w:val="both"/>
              <w:rPr>
                <w:rFonts w:cs="Arial"/>
                <w:i/>
                <w:sz w:val="18"/>
                <w:szCs w:val="18"/>
              </w:rPr>
            </w:pPr>
            <w:r w:rsidRPr="009B708C">
              <w:rPr>
                <w:rFonts w:cs="Arial"/>
                <w:i/>
                <w:sz w:val="18"/>
                <w:szCs w:val="18"/>
              </w:rPr>
              <w:t>E</w:t>
            </w:r>
            <w:r w:rsidR="00254D11">
              <w:rPr>
                <w:rFonts w:cs="Arial"/>
                <w:i/>
                <w:sz w:val="18"/>
                <w:szCs w:val="18"/>
              </w:rPr>
              <w:t>c</w:t>
            </w:r>
            <w:r w:rsidRPr="009B708C">
              <w:rPr>
                <w:rFonts w:cs="Arial"/>
                <w:i/>
                <w:sz w:val="18"/>
                <w:szCs w:val="18"/>
              </w:rPr>
              <w:t>c.</w:t>
            </w:r>
            <w:r w:rsidR="007E3F35" w:rsidRPr="009B708C">
              <w:rPr>
                <w:rFonts w:cs="Arial"/>
                <w:i/>
                <w:sz w:val="18"/>
                <w:szCs w:val="18"/>
              </w:rPr>
              <w:t xml:space="preserve"> </w:t>
            </w:r>
          </w:p>
        </w:tc>
      </w:tr>
    </w:tbl>
    <w:p w14:paraId="3D811E9A" w14:textId="77777777" w:rsidR="007E3F35" w:rsidRDefault="007E3F35" w:rsidP="00407D7A">
      <w:pPr>
        <w:autoSpaceDE w:val="0"/>
        <w:autoSpaceDN w:val="0"/>
        <w:adjustRightInd w:val="0"/>
        <w:spacing w:before="60" w:after="60" w:line="276" w:lineRule="auto"/>
        <w:jc w:val="both"/>
        <w:rPr>
          <w:rFonts w:ascii="Arial" w:hAnsi="Arial" w:cs="Arial"/>
        </w:rPr>
      </w:pPr>
    </w:p>
    <w:p w14:paraId="1D7FD73C" w14:textId="77777777" w:rsidR="00C716FF" w:rsidRPr="00BB4758" w:rsidRDefault="00C716FF" w:rsidP="00407D7A">
      <w:pPr>
        <w:autoSpaceDE w:val="0"/>
        <w:autoSpaceDN w:val="0"/>
        <w:adjustRightInd w:val="0"/>
        <w:spacing w:before="60" w:after="60" w:line="276" w:lineRule="auto"/>
        <w:jc w:val="both"/>
        <w:rPr>
          <w:rFonts w:ascii="Arial" w:hAnsi="Arial" w:cs="Arial"/>
          <w:sz w:val="21"/>
          <w:szCs w:val="21"/>
        </w:rPr>
      </w:pPr>
      <w:r w:rsidRPr="00BB4758">
        <w:rPr>
          <w:rFonts w:ascii="Arial" w:hAnsi="Arial" w:cs="Arial"/>
          <w:sz w:val="21"/>
          <w:szCs w:val="21"/>
        </w:rPr>
        <w:t>Nella sottostante tabella è indicata la definizione del rischio di controllo alla luce degli standard internazionali di audit</w:t>
      </w:r>
    </w:p>
    <w:p w14:paraId="4C70D1BE" w14:textId="6A668075" w:rsidR="00874DC4" w:rsidRDefault="00874DC4" w:rsidP="009F3487">
      <w:pPr>
        <w:tabs>
          <w:tab w:val="left" w:pos="1575"/>
        </w:tabs>
        <w:autoSpaceDE w:val="0"/>
        <w:autoSpaceDN w:val="0"/>
        <w:adjustRightInd w:val="0"/>
        <w:spacing w:before="240" w:after="60" w:line="240" w:lineRule="auto"/>
        <w:jc w:val="both"/>
        <w:rPr>
          <w:rFonts w:ascii="Arial" w:hAnsi="Arial" w:cs="Arial"/>
        </w:rPr>
      </w:pPr>
      <w:r>
        <w:rPr>
          <w:rFonts w:ascii="Arial" w:hAnsi="Arial" w:cs="Arial"/>
          <w:b/>
          <w:sz w:val="18"/>
          <w:szCs w:val="18"/>
        </w:rPr>
        <w:t xml:space="preserve">Tabella </w:t>
      </w:r>
      <w:r w:rsidR="009F3487">
        <w:rPr>
          <w:rFonts w:ascii="Arial" w:hAnsi="Arial" w:cs="Arial"/>
          <w:b/>
          <w:sz w:val="18"/>
          <w:szCs w:val="18"/>
        </w:rPr>
        <w:t>15</w:t>
      </w:r>
      <w:r>
        <w:rPr>
          <w:rFonts w:ascii="Arial" w:hAnsi="Arial" w:cs="Arial"/>
          <w:b/>
          <w:sz w:val="18"/>
          <w:szCs w:val="18"/>
        </w:rPr>
        <w:t>: D</w:t>
      </w:r>
      <w:r w:rsidRPr="00874DC4">
        <w:rPr>
          <w:rFonts w:ascii="Arial" w:hAnsi="Arial" w:cs="Arial"/>
          <w:b/>
          <w:sz w:val="18"/>
          <w:szCs w:val="18"/>
        </w:rPr>
        <w:t xml:space="preserve">efinizione del rischio </w:t>
      </w:r>
      <w:r>
        <w:rPr>
          <w:rFonts w:ascii="Arial" w:hAnsi="Arial" w:cs="Arial"/>
          <w:b/>
          <w:sz w:val="18"/>
          <w:szCs w:val="18"/>
        </w:rPr>
        <w:t xml:space="preserve">di controllo alla luce </w:t>
      </w:r>
      <w:r w:rsidRPr="00874DC4">
        <w:rPr>
          <w:rFonts w:ascii="Arial" w:hAnsi="Arial" w:cs="Arial"/>
          <w:b/>
          <w:sz w:val="18"/>
          <w:szCs w:val="18"/>
        </w:rPr>
        <w:t>degli standard internazionali di audit</w:t>
      </w:r>
    </w:p>
    <w:tbl>
      <w:tblPr>
        <w:tblW w:w="5000" w:type="pct"/>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CellMar>
          <w:top w:w="57" w:type="dxa"/>
          <w:bottom w:w="57" w:type="dxa"/>
        </w:tblCellMar>
        <w:tblLook w:val="04A0" w:firstRow="1" w:lastRow="0" w:firstColumn="1" w:lastColumn="0" w:noHBand="0" w:noVBand="1"/>
      </w:tblPr>
      <w:tblGrid>
        <w:gridCol w:w="2333"/>
        <w:gridCol w:w="6387"/>
      </w:tblGrid>
      <w:tr w:rsidR="007E3F35" w:rsidRPr="009B708C" w14:paraId="5982CFDA" w14:textId="77777777" w:rsidTr="00753F1E">
        <w:trPr>
          <w:tblHeader/>
        </w:trPr>
        <w:tc>
          <w:tcPr>
            <w:tcW w:w="5000"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1F2B41AA" w14:textId="77777777" w:rsidR="007E3F35" w:rsidRPr="009B708C" w:rsidRDefault="007E3F35" w:rsidP="00D06D5D">
            <w:pPr>
              <w:spacing w:before="40" w:after="40" w:line="240" w:lineRule="auto"/>
              <w:jc w:val="center"/>
              <w:rPr>
                <w:rFonts w:ascii="Arial" w:hAnsi="Arial" w:cs="Arial"/>
                <w:b/>
                <w:bCs/>
                <w:color w:val="FFFFFF"/>
                <w:sz w:val="18"/>
                <w:szCs w:val="18"/>
              </w:rPr>
            </w:pPr>
            <w:r w:rsidRPr="009B708C">
              <w:rPr>
                <w:rFonts w:ascii="Arial" w:hAnsi="Arial" w:cs="Arial"/>
                <w:sz w:val="18"/>
                <w:szCs w:val="18"/>
              </w:rPr>
              <w:br w:type="page"/>
            </w:r>
            <w:r w:rsidRPr="009B708C">
              <w:rPr>
                <w:rFonts w:ascii="Arial" w:hAnsi="Arial" w:cs="Arial"/>
                <w:b/>
                <w:sz w:val="18"/>
                <w:szCs w:val="18"/>
              </w:rPr>
              <w:t>Rischio di controllo (CR) - (ISA 200)</w:t>
            </w:r>
          </w:p>
        </w:tc>
      </w:tr>
      <w:tr w:rsidR="007E3F35" w:rsidRPr="009B708C" w14:paraId="3A898DFB" w14:textId="77777777" w:rsidTr="00753F1E">
        <w:tc>
          <w:tcPr>
            <w:tcW w:w="1338" w:type="pct"/>
            <w:tcBorders>
              <w:top w:val="single" w:sz="4" w:space="0" w:color="FFFFFF" w:themeColor="background1"/>
            </w:tcBorders>
            <w:shd w:val="clear" w:color="auto" w:fill="auto"/>
            <w:vAlign w:val="center"/>
          </w:tcPr>
          <w:p w14:paraId="0A6CC7C6" w14:textId="77777777" w:rsidR="007E3F35" w:rsidRPr="009B708C" w:rsidRDefault="007E3F35" w:rsidP="00D06D5D">
            <w:pPr>
              <w:spacing w:before="40" w:after="40" w:line="240" w:lineRule="auto"/>
              <w:rPr>
                <w:rFonts w:ascii="Arial" w:hAnsi="Arial" w:cs="Arial"/>
                <w:b/>
                <w:bCs/>
                <w:sz w:val="18"/>
                <w:szCs w:val="18"/>
              </w:rPr>
            </w:pPr>
            <w:r w:rsidRPr="009B708C">
              <w:rPr>
                <w:rFonts w:ascii="Arial" w:hAnsi="Arial" w:cs="Arial"/>
                <w:b/>
                <w:bCs/>
                <w:sz w:val="18"/>
                <w:szCs w:val="18"/>
              </w:rPr>
              <w:t xml:space="preserve">Definizione </w:t>
            </w:r>
          </w:p>
        </w:tc>
        <w:tc>
          <w:tcPr>
            <w:tcW w:w="3662" w:type="pct"/>
            <w:tcBorders>
              <w:top w:val="single" w:sz="4" w:space="0" w:color="FFFFFF" w:themeColor="background1"/>
            </w:tcBorders>
            <w:shd w:val="clear" w:color="auto" w:fill="auto"/>
            <w:vAlign w:val="center"/>
          </w:tcPr>
          <w:p w14:paraId="0A38A7C9" w14:textId="77777777" w:rsidR="007E3F35" w:rsidRPr="009B708C" w:rsidRDefault="007E3F35" w:rsidP="00D06D5D">
            <w:pPr>
              <w:spacing w:before="40" w:after="40" w:line="240" w:lineRule="auto"/>
              <w:ind w:left="57"/>
              <w:jc w:val="both"/>
              <w:rPr>
                <w:rFonts w:ascii="Arial" w:hAnsi="Arial" w:cs="Arial"/>
                <w:sz w:val="18"/>
                <w:szCs w:val="18"/>
              </w:rPr>
            </w:pPr>
            <w:r w:rsidRPr="009B708C">
              <w:rPr>
                <w:rFonts w:ascii="Arial" w:hAnsi="Arial" w:cs="Arial"/>
                <w:sz w:val="18"/>
                <w:szCs w:val="18"/>
              </w:rPr>
              <w:t>Il Rischio di controllo è il rischio che errori o anomalie significativi di natura procedurale o finanziaria non siano prevenuti o individuati e corretti tempestivamente dalle attività di controllo interno.</w:t>
            </w:r>
          </w:p>
        </w:tc>
      </w:tr>
      <w:tr w:rsidR="007E3F35" w:rsidRPr="009B708C" w14:paraId="45AAF18F" w14:textId="77777777" w:rsidTr="009B708C">
        <w:tc>
          <w:tcPr>
            <w:tcW w:w="1338" w:type="pct"/>
            <w:shd w:val="clear" w:color="auto" w:fill="auto"/>
            <w:vAlign w:val="center"/>
          </w:tcPr>
          <w:p w14:paraId="4A18A65B" w14:textId="77777777" w:rsidR="007E3F35" w:rsidRPr="009B708C" w:rsidRDefault="007E3F35" w:rsidP="00D06D5D">
            <w:pPr>
              <w:spacing w:before="40" w:after="40" w:line="240" w:lineRule="auto"/>
              <w:rPr>
                <w:rFonts w:ascii="Arial" w:hAnsi="Arial" w:cs="Arial"/>
                <w:sz w:val="18"/>
                <w:szCs w:val="18"/>
                <w:highlight w:val="yellow"/>
              </w:rPr>
            </w:pPr>
            <w:r w:rsidRPr="009B708C">
              <w:rPr>
                <w:rFonts w:ascii="Arial" w:hAnsi="Arial" w:cs="Arial"/>
                <w:b/>
                <w:sz w:val="18"/>
                <w:szCs w:val="18"/>
              </w:rPr>
              <w:t>Principali fattori cui dipende il rischio di controllo (CR)</w:t>
            </w:r>
          </w:p>
        </w:tc>
        <w:tc>
          <w:tcPr>
            <w:tcW w:w="3662" w:type="pct"/>
            <w:shd w:val="clear" w:color="auto" w:fill="auto"/>
            <w:vAlign w:val="center"/>
          </w:tcPr>
          <w:p w14:paraId="2EB2D889" w14:textId="77777777" w:rsidR="007E3F35" w:rsidRPr="009B708C" w:rsidRDefault="007E3F35" w:rsidP="00D06D5D">
            <w:pPr>
              <w:numPr>
                <w:ilvl w:val="0"/>
                <w:numId w:val="2"/>
              </w:numPr>
              <w:autoSpaceDE w:val="0"/>
              <w:autoSpaceDN w:val="0"/>
              <w:adjustRightInd w:val="0"/>
              <w:spacing w:before="40" w:after="40" w:line="240" w:lineRule="auto"/>
              <w:ind w:left="459" w:hanging="425"/>
              <w:jc w:val="both"/>
              <w:rPr>
                <w:rFonts w:ascii="Arial" w:hAnsi="Arial" w:cs="Arial"/>
                <w:sz w:val="18"/>
                <w:szCs w:val="18"/>
              </w:rPr>
            </w:pPr>
            <w:r w:rsidRPr="009B708C">
              <w:rPr>
                <w:rFonts w:ascii="Arial" w:hAnsi="Arial" w:cs="Arial"/>
                <w:sz w:val="18"/>
                <w:szCs w:val="18"/>
              </w:rPr>
              <w:t>Grado di cambiamento dal 2007-2013;</w:t>
            </w:r>
          </w:p>
          <w:p w14:paraId="1E29D3B1" w14:textId="77777777" w:rsidR="007E3F35" w:rsidRPr="009B708C" w:rsidRDefault="007E3F35" w:rsidP="00D06D5D">
            <w:pPr>
              <w:numPr>
                <w:ilvl w:val="0"/>
                <w:numId w:val="2"/>
              </w:numPr>
              <w:autoSpaceDE w:val="0"/>
              <w:autoSpaceDN w:val="0"/>
              <w:adjustRightInd w:val="0"/>
              <w:spacing w:before="40" w:after="40" w:line="240" w:lineRule="auto"/>
              <w:ind w:left="459" w:hanging="425"/>
              <w:jc w:val="both"/>
              <w:rPr>
                <w:rFonts w:ascii="Arial" w:hAnsi="Arial" w:cs="Arial"/>
                <w:sz w:val="18"/>
                <w:szCs w:val="18"/>
              </w:rPr>
            </w:pPr>
            <w:r w:rsidRPr="009B708C">
              <w:rPr>
                <w:rFonts w:ascii="Arial" w:hAnsi="Arial" w:cs="Arial"/>
                <w:sz w:val="18"/>
                <w:szCs w:val="18"/>
              </w:rPr>
              <w:t>Qualità dei controlli interni</w:t>
            </w:r>
          </w:p>
        </w:tc>
      </w:tr>
      <w:tr w:rsidR="007E3F35" w:rsidRPr="009B708C" w14:paraId="16DBF48D" w14:textId="77777777" w:rsidTr="009B708C">
        <w:tc>
          <w:tcPr>
            <w:tcW w:w="1338" w:type="pct"/>
            <w:shd w:val="clear" w:color="auto" w:fill="F2F2F2"/>
            <w:vAlign w:val="center"/>
          </w:tcPr>
          <w:p w14:paraId="4A01E6FF" w14:textId="77777777" w:rsidR="007E3F35" w:rsidRPr="009B708C" w:rsidRDefault="007E3F35" w:rsidP="00D06D5D">
            <w:pPr>
              <w:autoSpaceDE w:val="0"/>
              <w:autoSpaceDN w:val="0"/>
              <w:adjustRightInd w:val="0"/>
              <w:spacing w:before="40" w:after="40" w:line="240" w:lineRule="auto"/>
              <w:rPr>
                <w:rFonts w:ascii="Arial" w:hAnsi="Arial" w:cs="Arial"/>
                <w:b/>
                <w:i/>
                <w:sz w:val="18"/>
                <w:szCs w:val="18"/>
              </w:rPr>
            </w:pPr>
            <w:r w:rsidRPr="009B708C">
              <w:rPr>
                <w:rFonts w:ascii="Arial" w:hAnsi="Arial" w:cs="Arial"/>
                <w:b/>
                <w:i/>
                <w:sz w:val="18"/>
                <w:szCs w:val="18"/>
              </w:rPr>
              <w:t>Esempi</w:t>
            </w:r>
          </w:p>
        </w:tc>
        <w:tc>
          <w:tcPr>
            <w:tcW w:w="3662" w:type="pct"/>
            <w:shd w:val="clear" w:color="auto" w:fill="F2F2F2"/>
            <w:vAlign w:val="center"/>
          </w:tcPr>
          <w:p w14:paraId="46079BA1" w14:textId="77777777" w:rsidR="007E3F35" w:rsidRPr="009B708C" w:rsidRDefault="007E3F35" w:rsidP="00D06D5D">
            <w:pPr>
              <w:pStyle w:val="Paragrafoelenco"/>
              <w:numPr>
                <w:ilvl w:val="0"/>
                <w:numId w:val="2"/>
              </w:numPr>
              <w:autoSpaceDE w:val="0"/>
              <w:autoSpaceDN w:val="0"/>
              <w:adjustRightInd w:val="0"/>
              <w:spacing w:before="40" w:after="40" w:line="240" w:lineRule="auto"/>
              <w:ind w:left="482" w:hanging="425"/>
              <w:contextualSpacing w:val="0"/>
              <w:jc w:val="both"/>
              <w:rPr>
                <w:rFonts w:cs="Arial"/>
                <w:i/>
                <w:sz w:val="18"/>
                <w:szCs w:val="18"/>
                <w:lang w:val="it-IT"/>
              </w:rPr>
            </w:pPr>
            <w:r w:rsidRPr="009B708C">
              <w:rPr>
                <w:rFonts w:cs="Arial"/>
                <w:i/>
                <w:sz w:val="18"/>
                <w:szCs w:val="18"/>
                <w:lang w:val="it-IT"/>
              </w:rPr>
              <w:t>Controllo sulla redazione e sulla pubblicazione del bando in modo tale che il bando sia redatto e pubblicato tempestivamente e correttamente;</w:t>
            </w:r>
          </w:p>
          <w:p w14:paraId="2CEA44E8" w14:textId="77777777" w:rsidR="007E3F35" w:rsidRPr="009B708C" w:rsidRDefault="007E3F35" w:rsidP="00D06D5D">
            <w:pPr>
              <w:pStyle w:val="Paragrafoelenco"/>
              <w:numPr>
                <w:ilvl w:val="0"/>
                <w:numId w:val="2"/>
              </w:numPr>
              <w:autoSpaceDE w:val="0"/>
              <w:autoSpaceDN w:val="0"/>
              <w:adjustRightInd w:val="0"/>
              <w:spacing w:before="40" w:after="40" w:line="240" w:lineRule="auto"/>
              <w:ind w:left="482" w:hanging="425"/>
              <w:contextualSpacing w:val="0"/>
              <w:jc w:val="both"/>
              <w:rPr>
                <w:rFonts w:cs="Arial"/>
                <w:i/>
                <w:sz w:val="18"/>
                <w:szCs w:val="18"/>
                <w:lang w:val="it-IT"/>
              </w:rPr>
            </w:pPr>
            <w:r w:rsidRPr="009B708C">
              <w:rPr>
                <w:rFonts w:cs="Arial"/>
                <w:i/>
                <w:sz w:val="18"/>
                <w:szCs w:val="18"/>
                <w:lang w:val="it-IT"/>
              </w:rPr>
              <w:t>Verifica della corretta protocollazione delle domande ricevute con particolare riferimento alla data ultima utile prevista dal bando per l'ammissione delle domande a finanziamento;</w:t>
            </w:r>
          </w:p>
          <w:p w14:paraId="326254D2" w14:textId="77777777" w:rsidR="007E3F35" w:rsidRPr="009B708C" w:rsidRDefault="007E3F35" w:rsidP="00D06D5D">
            <w:pPr>
              <w:pStyle w:val="Paragrafoelenco"/>
              <w:numPr>
                <w:ilvl w:val="0"/>
                <w:numId w:val="2"/>
              </w:numPr>
              <w:autoSpaceDE w:val="0"/>
              <w:autoSpaceDN w:val="0"/>
              <w:adjustRightInd w:val="0"/>
              <w:spacing w:before="40" w:after="40" w:line="240" w:lineRule="auto"/>
              <w:ind w:left="482" w:hanging="425"/>
              <w:contextualSpacing w:val="0"/>
              <w:jc w:val="both"/>
              <w:rPr>
                <w:rFonts w:cs="Arial"/>
                <w:i/>
                <w:sz w:val="18"/>
                <w:szCs w:val="18"/>
                <w:lang w:val="it-IT"/>
              </w:rPr>
            </w:pPr>
            <w:r w:rsidRPr="009B708C">
              <w:rPr>
                <w:rFonts w:cs="Arial"/>
                <w:i/>
                <w:sz w:val="18"/>
                <w:szCs w:val="18"/>
                <w:lang w:val="it-IT"/>
              </w:rPr>
              <w:t>Verifica della completezza giuridico-amministrativa delle domande;</w:t>
            </w:r>
          </w:p>
          <w:p w14:paraId="015CBC48" w14:textId="77777777" w:rsidR="007E3F35" w:rsidRPr="009B708C" w:rsidRDefault="007E3F35" w:rsidP="00D06D5D">
            <w:pPr>
              <w:pStyle w:val="Paragrafoelenco"/>
              <w:numPr>
                <w:ilvl w:val="0"/>
                <w:numId w:val="2"/>
              </w:numPr>
              <w:autoSpaceDE w:val="0"/>
              <w:autoSpaceDN w:val="0"/>
              <w:adjustRightInd w:val="0"/>
              <w:spacing w:before="40" w:after="40" w:line="240" w:lineRule="auto"/>
              <w:ind w:left="482" w:hanging="425"/>
              <w:contextualSpacing w:val="0"/>
              <w:jc w:val="both"/>
              <w:rPr>
                <w:rFonts w:cs="Arial"/>
                <w:i/>
                <w:sz w:val="18"/>
                <w:szCs w:val="18"/>
                <w:lang w:val="it-IT"/>
              </w:rPr>
            </w:pPr>
            <w:r w:rsidRPr="009B708C">
              <w:rPr>
                <w:rFonts w:cs="Arial"/>
                <w:i/>
                <w:sz w:val="18"/>
                <w:szCs w:val="18"/>
                <w:lang w:val="it-IT"/>
              </w:rPr>
              <w:t>Verifica dell’invio a tutti i soggetti che hanno presentato domanda per l’ammissione a finanziamento di una formale comunicazione circa l’esito della valutazione sia in caso positivo che negativo;</w:t>
            </w:r>
          </w:p>
          <w:p w14:paraId="5DAFCE47" w14:textId="77777777" w:rsidR="007E3F35" w:rsidRPr="009B708C" w:rsidRDefault="007E3F35" w:rsidP="00D06D5D">
            <w:pPr>
              <w:pStyle w:val="Paragrafoelenco"/>
              <w:numPr>
                <w:ilvl w:val="0"/>
                <w:numId w:val="2"/>
              </w:numPr>
              <w:autoSpaceDE w:val="0"/>
              <w:autoSpaceDN w:val="0"/>
              <w:adjustRightInd w:val="0"/>
              <w:spacing w:before="40" w:after="40" w:line="240" w:lineRule="auto"/>
              <w:ind w:left="482" w:hanging="425"/>
              <w:contextualSpacing w:val="0"/>
              <w:jc w:val="both"/>
              <w:rPr>
                <w:rFonts w:cs="Arial"/>
                <w:i/>
                <w:sz w:val="18"/>
                <w:szCs w:val="18"/>
                <w:lang w:val="it-IT"/>
              </w:rPr>
            </w:pPr>
            <w:r w:rsidRPr="009B708C">
              <w:rPr>
                <w:rFonts w:cs="Arial"/>
                <w:i/>
                <w:sz w:val="18"/>
                <w:szCs w:val="18"/>
                <w:lang w:val="it-IT"/>
              </w:rPr>
              <w:t>Riscontro obiettivo della data di fine lavori mediante verbale di sopralluogo;</w:t>
            </w:r>
          </w:p>
          <w:p w14:paraId="3C895582" w14:textId="77777777" w:rsidR="007E3F35" w:rsidRPr="009B708C" w:rsidRDefault="007E3F35" w:rsidP="00D06D5D">
            <w:pPr>
              <w:pStyle w:val="Paragrafoelenco"/>
              <w:numPr>
                <w:ilvl w:val="0"/>
                <w:numId w:val="2"/>
              </w:numPr>
              <w:autoSpaceDE w:val="0"/>
              <w:autoSpaceDN w:val="0"/>
              <w:adjustRightInd w:val="0"/>
              <w:spacing w:before="40" w:after="40" w:line="240" w:lineRule="auto"/>
              <w:ind w:left="482" w:hanging="425"/>
              <w:contextualSpacing w:val="0"/>
              <w:jc w:val="both"/>
              <w:rPr>
                <w:rFonts w:cs="Arial"/>
                <w:i/>
                <w:sz w:val="18"/>
                <w:szCs w:val="18"/>
                <w:lang w:val="it-IT"/>
              </w:rPr>
            </w:pPr>
            <w:r w:rsidRPr="009B708C">
              <w:rPr>
                <w:rFonts w:cs="Arial"/>
                <w:i/>
                <w:sz w:val="18"/>
                <w:szCs w:val="18"/>
                <w:lang w:val="it-IT"/>
              </w:rPr>
              <w:t>Verifica della documentazione bancaria di ritorno (contabile bancaria) comprovante l'avvenuto transito dei fondi, per consentire la contabilizzazione dell'uscita;</w:t>
            </w:r>
          </w:p>
          <w:p w14:paraId="7BA227C0" w14:textId="78BBFD01" w:rsidR="007E3F35" w:rsidRPr="009B708C" w:rsidRDefault="007E3F35" w:rsidP="00254D11">
            <w:pPr>
              <w:pStyle w:val="Paragrafoelenco"/>
              <w:numPr>
                <w:ilvl w:val="0"/>
                <w:numId w:val="2"/>
              </w:numPr>
              <w:autoSpaceDE w:val="0"/>
              <w:autoSpaceDN w:val="0"/>
              <w:adjustRightInd w:val="0"/>
              <w:spacing w:before="40" w:after="40" w:line="240" w:lineRule="auto"/>
              <w:ind w:left="482" w:hanging="425"/>
              <w:contextualSpacing w:val="0"/>
              <w:jc w:val="both"/>
              <w:rPr>
                <w:rFonts w:cs="Arial"/>
                <w:i/>
                <w:sz w:val="18"/>
                <w:szCs w:val="18"/>
              </w:rPr>
            </w:pPr>
            <w:r w:rsidRPr="009B708C">
              <w:rPr>
                <w:rFonts w:cs="Arial"/>
                <w:i/>
                <w:sz w:val="18"/>
                <w:szCs w:val="18"/>
              </w:rPr>
              <w:t>E</w:t>
            </w:r>
            <w:r w:rsidR="00254D11">
              <w:rPr>
                <w:rFonts w:cs="Arial"/>
                <w:i/>
                <w:sz w:val="18"/>
                <w:szCs w:val="18"/>
              </w:rPr>
              <w:t>c</w:t>
            </w:r>
            <w:r w:rsidRPr="009B708C">
              <w:rPr>
                <w:rFonts w:cs="Arial"/>
                <w:i/>
                <w:sz w:val="18"/>
                <w:szCs w:val="18"/>
              </w:rPr>
              <w:t>c.</w:t>
            </w:r>
          </w:p>
        </w:tc>
      </w:tr>
    </w:tbl>
    <w:p w14:paraId="0F418C2F" w14:textId="77777777" w:rsidR="00BF56B4" w:rsidRPr="009B708C" w:rsidRDefault="00BF56B4" w:rsidP="00407D7A">
      <w:pPr>
        <w:pStyle w:val="Paragrafoelenco"/>
        <w:autoSpaceDE w:val="0"/>
        <w:autoSpaceDN w:val="0"/>
        <w:adjustRightInd w:val="0"/>
        <w:spacing w:before="60" w:after="60" w:line="276" w:lineRule="auto"/>
        <w:contextualSpacing w:val="0"/>
        <w:jc w:val="both"/>
        <w:rPr>
          <w:rFonts w:cs="Arial"/>
          <w:b/>
          <w:sz w:val="16"/>
          <w:szCs w:val="16"/>
          <w:lang w:val="it-IT"/>
        </w:rPr>
      </w:pPr>
    </w:p>
    <w:p w14:paraId="60AB9B13" w14:textId="77777777" w:rsidR="00BF56B4" w:rsidRPr="00BB4758" w:rsidRDefault="00BF56B4" w:rsidP="00407D7A">
      <w:pPr>
        <w:pStyle w:val="Paragrafoelenco"/>
        <w:autoSpaceDE w:val="0"/>
        <w:autoSpaceDN w:val="0"/>
        <w:adjustRightInd w:val="0"/>
        <w:spacing w:before="60" w:after="60" w:line="276" w:lineRule="auto"/>
        <w:ind w:left="0"/>
        <w:contextualSpacing w:val="0"/>
        <w:jc w:val="both"/>
        <w:rPr>
          <w:rFonts w:cs="Arial"/>
          <w:sz w:val="21"/>
          <w:szCs w:val="21"/>
          <w:lang w:val="it-IT"/>
        </w:rPr>
      </w:pPr>
      <w:r w:rsidRPr="00BB4758">
        <w:rPr>
          <w:rFonts w:cs="Arial"/>
          <w:sz w:val="21"/>
          <w:szCs w:val="21"/>
          <w:lang w:val="it-IT"/>
        </w:rPr>
        <w:t xml:space="preserve">Si sottolinea che i fattori di rischio intrinseco (IR) e di controllo (CR) individuati all’interno delle tabelle sopra riportati sono del tutto indicativi e non esaustivi, in quanto ciascuna </w:t>
      </w:r>
      <w:r w:rsidR="00C716FF" w:rsidRPr="00BB4758">
        <w:rPr>
          <w:rFonts w:cs="Arial"/>
          <w:sz w:val="21"/>
          <w:szCs w:val="21"/>
          <w:lang w:val="it-IT"/>
        </w:rPr>
        <w:t xml:space="preserve">AdA, nell’esercizio del proprio giudizio professionale, </w:t>
      </w:r>
      <w:r w:rsidRPr="00BB4758">
        <w:rPr>
          <w:rFonts w:cs="Arial"/>
          <w:sz w:val="21"/>
          <w:szCs w:val="21"/>
          <w:lang w:val="it-IT"/>
        </w:rPr>
        <w:t>potrebbe individuare ulteriori fattori di rischio intrinseco e di controllo</w:t>
      </w:r>
      <w:r w:rsidR="00C716FF" w:rsidRPr="00BB4758">
        <w:rPr>
          <w:rFonts w:cs="Arial"/>
          <w:sz w:val="21"/>
          <w:szCs w:val="21"/>
          <w:lang w:val="it-IT"/>
        </w:rPr>
        <w:t xml:space="preserve"> non contemplati nella tabelle </w:t>
      </w:r>
      <w:r w:rsidR="00C716FF" w:rsidRPr="00BB4758">
        <w:rPr>
          <w:rFonts w:cs="Arial"/>
          <w:i/>
          <w:sz w:val="21"/>
          <w:szCs w:val="21"/>
          <w:lang w:val="it-IT"/>
        </w:rPr>
        <w:t>ut supra</w:t>
      </w:r>
      <w:r w:rsidRPr="00BB4758">
        <w:rPr>
          <w:rFonts w:cs="Arial"/>
          <w:sz w:val="21"/>
          <w:szCs w:val="21"/>
          <w:lang w:val="it-IT"/>
        </w:rPr>
        <w:t>.</w:t>
      </w:r>
    </w:p>
    <w:p w14:paraId="01CAE3D2" w14:textId="77777777" w:rsidR="00BF56B4" w:rsidRPr="00BB4758" w:rsidRDefault="00BF56B4" w:rsidP="00BB4758">
      <w:pPr>
        <w:pStyle w:val="Paragrafoelenco"/>
        <w:numPr>
          <w:ilvl w:val="0"/>
          <w:numId w:val="1"/>
        </w:numPr>
        <w:autoSpaceDE w:val="0"/>
        <w:autoSpaceDN w:val="0"/>
        <w:adjustRightInd w:val="0"/>
        <w:spacing w:before="120" w:after="60" w:line="276" w:lineRule="auto"/>
        <w:ind w:left="714" w:hanging="357"/>
        <w:contextualSpacing w:val="0"/>
        <w:jc w:val="both"/>
        <w:rPr>
          <w:rFonts w:cs="Arial"/>
          <w:b/>
          <w:sz w:val="21"/>
          <w:szCs w:val="21"/>
          <w:lang w:val="it-IT"/>
        </w:rPr>
      </w:pPr>
      <w:r w:rsidRPr="00BB4758">
        <w:rPr>
          <w:rFonts w:cs="Arial"/>
          <w:b/>
          <w:sz w:val="21"/>
          <w:szCs w:val="21"/>
          <w:lang w:val="it-IT"/>
        </w:rPr>
        <w:t>Analisi del livello di rischio associato ai singoli fattori di rischio individuati, al sistema dei controlli, nonché, al soggetto/ambito oggetto di valutazione</w:t>
      </w:r>
    </w:p>
    <w:p w14:paraId="5F9299C6" w14:textId="77777777" w:rsidR="00BF56B4" w:rsidRPr="00BB4758" w:rsidRDefault="00BF56B4" w:rsidP="00407D7A">
      <w:pPr>
        <w:pStyle w:val="Paragrafoelenco"/>
        <w:autoSpaceDE w:val="0"/>
        <w:autoSpaceDN w:val="0"/>
        <w:adjustRightInd w:val="0"/>
        <w:spacing w:before="60" w:after="60" w:line="276" w:lineRule="auto"/>
        <w:ind w:left="0"/>
        <w:contextualSpacing w:val="0"/>
        <w:jc w:val="both"/>
        <w:rPr>
          <w:rFonts w:cs="Arial"/>
          <w:b/>
          <w:sz w:val="21"/>
          <w:szCs w:val="21"/>
          <w:lang w:val="it-IT"/>
        </w:rPr>
      </w:pPr>
      <w:r w:rsidRPr="00BB4758">
        <w:rPr>
          <w:rFonts w:cs="Arial"/>
          <w:sz w:val="21"/>
          <w:szCs w:val="21"/>
          <w:lang w:val="it-IT"/>
        </w:rPr>
        <w:t xml:space="preserve">Una volta determinati e riepilogati i fattori di rischio e i controlli esistenti al fine di mitigare gli stessi, si passa alla fase centrale della valutazione del rischio: </w:t>
      </w:r>
      <w:r w:rsidRPr="00BB4758">
        <w:rPr>
          <w:rFonts w:cs="Arial"/>
          <w:b/>
          <w:sz w:val="21"/>
          <w:szCs w:val="21"/>
          <w:lang w:val="it-IT"/>
        </w:rPr>
        <w:t>l’analisi del livello di rischio.</w:t>
      </w:r>
    </w:p>
    <w:p w14:paraId="16221A66" w14:textId="4F81EDC5" w:rsidR="00BF56B4" w:rsidRPr="00BB4758" w:rsidRDefault="00BF56B4" w:rsidP="00407D7A">
      <w:pPr>
        <w:autoSpaceDE w:val="0"/>
        <w:autoSpaceDN w:val="0"/>
        <w:adjustRightInd w:val="0"/>
        <w:spacing w:before="60" w:after="60" w:line="276" w:lineRule="auto"/>
        <w:jc w:val="both"/>
        <w:rPr>
          <w:rFonts w:ascii="Arial" w:hAnsi="Arial" w:cs="Arial"/>
          <w:sz w:val="21"/>
          <w:szCs w:val="21"/>
        </w:rPr>
      </w:pPr>
      <w:r w:rsidRPr="00BB4758">
        <w:rPr>
          <w:rFonts w:ascii="Arial" w:hAnsi="Arial" w:cs="Arial"/>
          <w:sz w:val="21"/>
          <w:szCs w:val="21"/>
        </w:rPr>
        <w:lastRenderedPageBreak/>
        <w:t>Le tipologie di rischio individuate possono essere oggetto di classificazione da parte del controllore al fine proprio di quantificarne la portata.</w:t>
      </w:r>
    </w:p>
    <w:p w14:paraId="355B80E4" w14:textId="77777777" w:rsidR="00BF56B4" w:rsidRPr="00BB4758" w:rsidRDefault="00BF56B4" w:rsidP="00407D7A">
      <w:pPr>
        <w:autoSpaceDE w:val="0"/>
        <w:autoSpaceDN w:val="0"/>
        <w:adjustRightInd w:val="0"/>
        <w:spacing w:before="60" w:after="60" w:line="276" w:lineRule="auto"/>
        <w:jc w:val="both"/>
        <w:rPr>
          <w:rFonts w:ascii="Arial" w:hAnsi="Arial" w:cs="Arial"/>
          <w:sz w:val="21"/>
          <w:szCs w:val="21"/>
        </w:rPr>
      </w:pPr>
      <w:r w:rsidRPr="00BB4758">
        <w:rPr>
          <w:rFonts w:ascii="Arial" w:hAnsi="Arial" w:cs="Arial"/>
          <w:sz w:val="21"/>
          <w:szCs w:val="21"/>
        </w:rPr>
        <w:t>Il processo di analisi del livello di rischio si suddivide in analisi del livello di rischio intrinseco o inerente e analisi del livello di rischio di controllo. I due parametri devono essere valutati in modo del tutto indipendente gli uni dagli altri, al fine di valutarli il più possibile in maniera analitica e precisa.</w:t>
      </w:r>
    </w:p>
    <w:p w14:paraId="126C6965" w14:textId="77777777" w:rsidR="00BF56B4" w:rsidRPr="00BB4758" w:rsidRDefault="00BF56B4" w:rsidP="00407D7A">
      <w:pPr>
        <w:autoSpaceDE w:val="0"/>
        <w:autoSpaceDN w:val="0"/>
        <w:adjustRightInd w:val="0"/>
        <w:spacing w:before="60" w:after="60" w:line="276" w:lineRule="auto"/>
        <w:jc w:val="both"/>
        <w:rPr>
          <w:rFonts w:ascii="Arial" w:hAnsi="Arial" w:cs="Arial"/>
          <w:sz w:val="21"/>
          <w:szCs w:val="21"/>
        </w:rPr>
      </w:pPr>
      <w:r w:rsidRPr="00BB4758">
        <w:rPr>
          <w:rFonts w:ascii="Arial" w:hAnsi="Arial" w:cs="Arial"/>
          <w:sz w:val="21"/>
          <w:szCs w:val="21"/>
        </w:rPr>
        <w:t xml:space="preserve">Il livello di rischio intrinseco viene misurato sia in termini di </w:t>
      </w:r>
      <w:r w:rsidRPr="00BB4758">
        <w:rPr>
          <w:rFonts w:ascii="Arial" w:hAnsi="Arial" w:cs="Arial"/>
          <w:sz w:val="21"/>
          <w:szCs w:val="21"/>
          <w:u w:val="single"/>
        </w:rPr>
        <w:t>impatto</w:t>
      </w:r>
      <w:r w:rsidRPr="00BB4758">
        <w:rPr>
          <w:rFonts w:ascii="Arial" w:hAnsi="Arial" w:cs="Arial"/>
          <w:sz w:val="21"/>
          <w:szCs w:val="21"/>
        </w:rPr>
        <w:t xml:space="preserve"> sul raggiungimento degli obiettivi dell’intervento, sia in termini di probabilità o frequenza</w:t>
      </w:r>
      <w:r w:rsidRPr="00BB4758">
        <w:rPr>
          <w:rStyle w:val="Rimandonotaapidipagina"/>
          <w:rFonts w:ascii="Arial" w:hAnsi="Arial" w:cs="Arial"/>
          <w:sz w:val="21"/>
          <w:szCs w:val="21"/>
        </w:rPr>
        <w:footnoteReference w:id="30"/>
      </w:r>
      <w:r w:rsidRPr="00BB4758">
        <w:rPr>
          <w:rFonts w:ascii="Arial" w:hAnsi="Arial" w:cs="Arial"/>
          <w:sz w:val="21"/>
          <w:szCs w:val="21"/>
        </w:rPr>
        <w:t xml:space="preserve"> del rischio stesso.</w:t>
      </w:r>
    </w:p>
    <w:p w14:paraId="641414DE" w14:textId="73D42C9E" w:rsidR="00874DC4" w:rsidRDefault="00874DC4" w:rsidP="009F3487">
      <w:pPr>
        <w:tabs>
          <w:tab w:val="left" w:pos="1575"/>
        </w:tabs>
        <w:autoSpaceDE w:val="0"/>
        <w:autoSpaceDN w:val="0"/>
        <w:adjustRightInd w:val="0"/>
        <w:spacing w:before="240" w:after="60" w:line="240" w:lineRule="auto"/>
        <w:jc w:val="both"/>
        <w:rPr>
          <w:rFonts w:ascii="Arial" w:hAnsi="Arial" w:cs="Arial"/>
        </w:rPr>
      </w:pPr>
      <w:r>
        <w:rPr>
          <w:rFonts w:ascii="Arial" w:hAnsi="Arial" w:cs="Arial"/>
          <w:b/>
          <w:sz w:val="18"/>
          <w:szCs w:val="18"/>
        </w:rPr>
        <w:t xml:space="preserve">Tabella </w:t>
      </w:r>
      <w:r w:rsidR="009F3487">
        <w:rPr>
          <w:rFonts w:ascii="Arial" w:hAnsi="Arial" w:cs="Arial"/>
          <w:b/>
          <w:sz w:val="18"/>
          <w:szCs w:val="18"/>
        </w:rPr>
        <w:t>16</w:t>
      </w:r>
      <w:r>
        <w:rPr>
          <w:rFonts w:ascii="Arial" w:hAnsi="Arial" w:cs="Arial"/>
          <w:b/>
          <w:sz w:val="18"/>
          <w:szCs w:val="18"/>
        </w:rPr>
        <w:t>: Impatto del rischio intrinseco o inerente</w:t>
      </w:r>
    </w:p>
    <w:tbl>
      <w:tblPr>
        <w:tblW w:w="5000" w:type="pct"/>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CellMar>
          <w:top w:w="57" w:type="dxa"/>
          <w:bottom w:w="57" w:type="dxa"/>
        </w:tblCellMar>
        <w:tblLook w:val="04A0" w:firstRow="1" w:lastRow="0" w:firstColumn="1" w:lastColumn="0" w:noHBand="0" w:noVBand="1"/>
      </w:tblPr>
      <w:tblGrid>
        <w:gridCol w:w="1601"/>
        <w:gridCol w:w="3136"/>
        <w:gridCol w:w="3983"/>
      </w:tblGrid>
      <w:tr w:rsidR="007E3F35" w:rsidRPr="009B708C" w14:paraId="26606123" w14:textId="77777777" w:rsidTr="00753F1E">
        <w:trPr>
          <w:tblHeader/>
        </w:trPr>
        <w:tc>
          <w:tcPr>
            <w:tcW w:w="5000" w:type="pct"/>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717165EE" w14:textId="77777777" w:rsidR="007E3F35" w:rsidRPr="002A49A5" w:rsidRDefault="007E3F35" w:rsidP="004A41C8">
            <w:pPr>
              <w:spacing w:before="60" w:after="60" w:line="240" w:lineRule="auto"/>
              <w:jc w:val="center"/>
              <w:rPr>
                <w:rFonts w:ascii="Arial" w:hAnsi="Arial" w:cs="Arial"/>
                <w:b/>
                <w:bCs/>
                <w:color w:val="FFFFFF"/>
                <w:sz w:val="14"/>
                <w:szCs w:val="14"/>
              </w:rPr>
            </w:pPr>
            <w:r w:rsidRPr="002A49A5">
              <w:rPr>
                <w:rFonts w:ascii="Arial" w:hAnsi="Arial" w:cs="Arial"/>
                <w:sz w:val="14"/>
                <w:szCs w:val="14"/>
              </w:rPr>
              <w:br w:type="page"/>
            </w:r>
            <w:r w:rsidRPr="002A49A5">
              <w:rPr>
                <w:rFonts w:ascii="Arial" w:hAnsi="Arial" w:cs="Arial"/>
                <w:b/>
                <w:color w:val="FFFFFF"/>
                <w:sz w:val="14"/>
                <w:szCs w:val="14"/>
              </w:rPr>
              <w:t>Impatto del rischio intrinseco o inerente</w:t>
            </w:r>
          </w:p>
        </w:tc>
      </w:tr>
      <w:tr w:rsidR="007E3F35" w:rsidRPr="009B708C" w14:paraId="538CB4B9" w14:textId="77777777" w:rsidTr="00753F1E">
        <w:tc>
          <w:tcPr>
            <w:tcW w:w="918" w:type="pct"/>
            <w:tcBorders>
              <w:top w:val="single" w:sz="4" w:space="0" w:color="FFFFFF" w:themeColor="background1"/>
              <w:bottom w:val="single" w:sz="4" w:space="0" w:color="002060"/>
            </w:tcBorders>
            <w:shd w:val="clear" w:color="auto" w:fill="F2F2F2" w:themeFill="background1" w:themeFillShade="F2"/>
            <w:vAlign w:val="center"/>
          </w:tcPr>
          <w:p w14:paraId="5A7B30FD" w14:textId="77777777" w:rsidR="007E3F35" w:rsidRPr="00974D39" w:rsidRDefault="007E3F35" w:rsidP="004A41C8">
            <w:pPr>
              <w:spacing w:after="0"/>
              <w:jc w:val="both"/>
              <w:rPr>
                <w:rFonts w:ascii="Arial" w:hAnsi="Arial" w:cs="Arial"/>
                <w:sz w:val="16"/>
                <w:szCs w:val="16"/>
              </w:rPr>
            </w:pPr>
            <w:r w:rsidRPr="00974D39">
              <w:rPr>
                <w:rFonts w:ascii="Arial" w:hAnsi="Arial" w:cs="Arial"/>
                <w:b/>
                <w:sz w:val="16"/>
                <w:szCs w:val="16"/>
              </w:rPr>
              <w:t xml:space="preserve">Definizione </w:t>
            </w:r>
          </w:p>
        </w:tc>
        <w:tc>
          <w:tcPr>
            <w:tcW w:w="4082" w:type="pct"/>
            <w:gridSpan w:val="2"/>
            <w:tcBorders>
              <w:top w:val="single" w:sz="4" w:space="0" w:color="FFFFFF" w:themeColor="background1"/>
              <w:bottom w:val="single" w:sz="4" w:space="0" w:color="002060"/>
            </w:tcBorders>
            <w:shd w:val="clear" w:color="auto" w:fill="F2F2F2" w:themeFill="background1" w:themeFillShade="F2"/>
            <w:vAlign w:val="center"/>
          </w:tcPr>
          <w:p w14:paraId="4313395E" w14:textId="3A997C88" w:rsidR="007E3F35" w:rsidRPr="002A49A5" w:rsidRDefault="007E3F35" w:rsidP="004A41C8">
            <w:pPr>
              <w:spacing w:after="0"/>
              <w:jc w:val="both"/>
              <w:rPr>
                <w:rFonts w:ascii="Arial" w:hAnsi="Arial" w:cs="Arial"/>
                <w:sz w:val="14"/>
                <w:szCs w:val="14"/>
              </w:rPr>
            </w:pPr>
            <w:r w:rsidRPr="002A49A5">
              <w:rPr>
                <w:rFonts w:ascii="Arial" w:hAnsi="Arial" w:cs="Arial"/>
                <w:sz w:val="14"/>
                <w:szCs w:val="14"/>
              </w:rPr>
              <w:t>L’impatto o la gravità del rischio è il livello con cui il manifestarsi del rischio può influenzare il raggiungimento degli obiettivi dell’intervento</w:t>
            </w:r>
            <w:r w:rsidR="00243532" w:rsidRPr="002A49A5">
              <w:rPr>
                <w:rFonts w:ascii="Arial" w:hAnsi="Arial" w:cs="Arial"/>
                <w:sz w:val="14"/>
                <w:szCs w:val="14"/>
              </w:rPr>
              <w:t>.</w:t>
            </w:r>
          </w:p>
        </w:tc>
      </w:tr>
      <w:tr w:rsidR="007E3F35" w:rsidRPr="009B708C" w14:paraId="329977BD" w14:textId="77777777" w:rsidTr="009B708C">
        <w:tc>
          <w:tcPr>
            <w:tcW w:w="918" w:type="pct"/>
            <w:shd w:val="clear" w:color="auto" w:fill="auto"/>
            <w:vAlign w:val="center"/>
          </w:tcPr>
          <w:p w14:paraId="57FDF46C" w14:textId="77777777" w:rsidR="007E3F35" w:rsidRPr="00974D39" w:rsidRDefault="007E3F35" w:rsidP="004A41C8">
            <w:pPr>
              <w:spacing w:before="60" w:after="60" w:line="240" w:lineRule="auto"/>
              <w:rPr>
                <w:rFonts w:ascii="Arial" w:hAnsi="Arial" w:cs="Arial"/>
                <w:b/>
                <w:bCs/>
                <w:sz w:val="16"/>
                <w:szCs w:val="16"/>
              </w:rPr>
            </w:pPr>
            <w:r w:rsidRPr="00974D39">
              <w:rPr>
                <w:rFonts w:ascii="Arial" w:hAnsi="Arial" w:cs="Arial"/>
                <w:b/>
                <w:bCs/>
                <w:sz w:val="16"/>
                <w:szCs w:val="16"/>
              </w:rPr>
              <w:t xml:space="preserve">Livello </w:t>
            </w:r>
          </w:p>
        </w:tc>
        <w:tc>
          <w:tcPr>
            <w:tcW w:w="1798" w:type="pct"/>
            <w:shd w:val="clear" w:color="auto" w:fill="auto"/>
            <w:vAlign w:val="center"/>
          </w:tcPr>
          <w:p w14:paraId="4496BD8F" w14:textId="77777777" w:rsidR="007E3F35" w:rsidRPr="002A49A5" w:rsidRDefault="007E3F35" w:rsidP="004A41C8">
            <w:pPr>
              <w:spacing w:before="60" w:after="60" w:line="240" w:lineRule="auto"/>
              <w:ind w:left="57"/>
              <w:jc w:val="both"/>
              <w:rPr>
                <w:rFonts w:ascii="Arial" w:hAnsi="Arial" w:cs="Arial"/>
                <w:b/>
                <w:sz w:val="14"/>
                <w:szCs w:val="14"/>
              </w:rPr>
            </w:pPr>
            <w:r w:rsidRPr="002A49A5">
              <w:rPr>
                <w:rFonts w:ascii="Arial" w:hAnsi="Arial" w:cs="Arial"/>
                <w:b/>
                <w:sz w:val="14"/>
                <w:szCs w:val="14"/>
              </w:rPr>
              <w:t xml:space="preserve">Significato </w:t>
            </w:r>
          </w:p>
        </w:tc>
        <w:tc>
          <w:tcPr>
            <w:tcW w:w="2284" w:type="pct"/>
            <w:shd w:val="clear" w:color="auto" w:fill="FFFFFF"/>
            <w:vAlign w:val="center"/>
          </w:tcPr>
          <w:p w14:paraId="65F2E71F" w14:textId="77777777" w:rsidR="007E3F35" w:rsidRPr="002A49A5" w:rsidRDefault="007E3F35" w:rsidP="004A41C8">
            <w:pPr>
              <w:spacing w:before="60" w:after="60" w:line="240" w:lineRule="auto"/>
              <w:ind w:left="57"/>
              <w:jc w:val="both"/>
              <w:rPr>
                <w:rFonts w:ascii="Arial" w:hAnsi="Arial" w:cs="Arial"/>
                <w:b/>
                <w:i/>
                <w:sz w:val="14"/>
                <w:szCs w:val="14"/>
              </w:rPr>
            </w:pPr>
            <w:r w:rsidRPr="002A49A5">
              <w:rPr>
                <w:rFonts w:ascii="Arial" w:hAnsi="Arial" w:cs="Arial"/>
                <w:b/>
                <w:i/>
                <w:sz w:val="14"/>
                <w:szCs w:val="14"/>
              </w:rPr>
              <w:t xml:space="preserve">Esempio </w:t>
            </w:r>
          </w:p>
        </w:tc>
      </w:tr>
      <w:tr w:rsidR="007E3F35" w:rsidRPr="009B708C" w14:paraId="6C68D78B" w14:textId="77777777" w:rsidTr="009B708C">
        <w:tc>
          <w:tcPr>
            <w:tcW w:w="918" w:type="pct"/>
            <w:shd w:val="clear" w:color="auto" w:fill="FFFFFF"/>
            <w:vAlign w:val="center"/>
          </w:tcPr>
          <w:p w14:paraId="44936194" w14:textId="77777777" w:rsidR="007E3F35" w:rsidRPr="00974D39" w:rsidRDefault="007E3F35" w:rsidP="004A41C8">
            <w:pPr>
              <w:autoSpaceDE w:val="0"/>
              <w:autoSpaceDN w:val="0"/>
              <w:adjustRightInd w:val="0"/>
              <w:spacing w:after="0" w:line="276" w:lineRule="auto"/>
              <w:contextualSpacing/>
              <w:rPr>
                <w:rFonts w:ascii="Arial" w:hAnsi="Arial" w:cs="Arial"/>
                <w:b/>
                <w:sz w:val="16"/>
                <w:szCs w:val="16"/>
              </w:rPr>
            </w:pPr>
            <w:r w:rsidRPr="00974D39">
              <w:rPr>
                <w:rFonts w:ascii="Arial" w:hAnsi="Arial" w:cs="Arial"/>
                <w:b/>
                <w:sz w:val="16"/>
                <w:szCs w:val="16"/>
              </w:rPr>
              <w:t>ALTO</w:t>
            </w:r>
          </w:p>
        </w:tc>
        <w:tc>
          <w:tcPr>
            <w:tcW w:w="1798" w:type="pct"/>
            <w:shd w:val="clear" w:color="auto" w:fill="FFFFFF"/>
            <w:vAlign w:val="center"/>
          </w:tcPr>
          <w:p w14:paraId="65135563" w14:textId="77777777" w:rsidR="007E3F35" w:rsidRPr="002A49A5" w:rsidRDefault="007E3F35" w:rsidP="004A41C8">
            <w:pPr>
              <w:autoSpaceDE w:val="0"/>
              <w:autoSpaceDN w:val="0"/>
              <w:adjustRightInd w:val="0"/>
              <w:spacing w:after="0" w:line="276" w:lineRule="auto"/>
              <w:contextualSpacing/>
              <w:rPr>
                <w:rFonts w:ascii="Arial" w:hAnsi="Arial" w:cs="Arial"/>
                <w:sz w:val="14"/>
                <w:szCs w:val="14"/>
              </w:rPr>
            </w:pPr>
            <w:r w:rsidRPr="002A49A5">
              <w:rPr>
                <w:rFonts w:ascii="Arial" w:hAnsi="Arial" w:cs="Arial"/>
                <w:sz w:val="14"/>
                <w:szCs w:val="14"/>
              </w:rPr>
              <w:t>Impatto significativo sul raggiungimento degli obiettivi strategici dell’Intervento</w:t>
            </w:r>
          </w:p>
        </w:tc>
        <w:tc>
          <w:tcPr>
            <w:tcW w:w="2284" w:type="pct"/>
            <w:shd w:val="clear" w:color="auto" w:fill="FFFFFF"/>
            <w:vAlign w:val="center"/>
          </w:tcPr>
          <w:p w14:paraId="31BFA303" w14:textId="77777777" w:rsidR="007E3F35" w:rsidRPr="002A49A5" w:rsidRDefault="007E3F35" w:rsidP="00CD25E4">
            <w:pPr>
              <w:pStyle w:val="Paragrafoelenco"/>
              <w:numPr>
                <w:ilvl w:val="0"/>
                <w:numId w:val="3"/>
              </w:numPr>
              <w:autoSpaceDE w:val="0"/>
              <w:autoSpaceDN w:val="0"/>
              <w:adjustRightInd w:val="0"/>
              <w:spacing w:line="276" w:lineRule="auto"/>
              <w:ind w:left="192" w:hanging="192"/>
              <w:jc w:val="both"/>
              <w:rPr>
                <w:rFonts w:cs="Arial"/>
                <w:i/>
                <w:sz w:val="14"/>
                <w:szCs w:val="14"/>
                <w:lang w:val="it-IT"/>
              </w:rPr>
            </w:pPr>
            <w:r w:rsidRPr="002A49A5">
              <w:rPr>
                <w:rFonts w:cs="Arial"/>
                <w:i/>
                <w:sz w:val="14"/>
                <w:szCs w:val="14"/>
                <w:lang w:val="it-IT"/>
              </w:rPr>
              <w:t xml:space="preserve">Irregolare rendicontazione alla Commissione europea; </w:t>
            </w:r>
          </w:p>
          <w:p w14:paraId="1FDD8115" w14:textId="77777777" w:rsidR="007E3F35" w:rsidRPr="002A49A5" w:rsidRDefault="007E3F35" w:rsidP="00CD25E4">
            <w:pPr>
              <w:pStyle w:val="Paragrafoelenco"/>
              <w:numPr>
                <w:ilvl w:val="0"/>
                <w:numId w:val="3"/>
              </w:numPr>
              <w:autoSpaceDE w:val="0"/>
              <w:autoSpaceDN w:val="0"/>
              <w:adjustRightInd w:val="0"/>
              <w:spacing w:line="276" w:lineRule="auto"/>
              <w:ind w:left="192" w:hanging="192"/>
              <w:jc w:val="both"/>
              <w:rPr>
                <w:rFonts w:cs="Arial"/>
                <w:i/>
                <w:sz w:val="14"/>
                <w:szCs w:val="14"/>
              </w:rPr>
            </w:pPr>
            <w:r w:rsidRPr="002A49A5">
              <w:rPr>
                <w:rFonts w:cs="Arial"/>
                <w:i/>
                <w:sz w:val="14"/>
                <w:szCs w:val="14"/>
              </w:rPr>
              <w:t>Frodi / irregolarità sistematiche;</w:t>
            </w:r>
          </w:p>
          <w:p w14:paraId="0FADD80D" w14:textId="77777777" w:rsidR="007E3F35" w:rsidRPr="002A49A5" w:rsidRDefault="007E3F35" w:rsidP="00CD25E4">
            <w:pPr>
              <w:pStyle w:val="Paragrafoelenco"/>
              <w:numPr>
                <w:ilvl w:val="0"/>
                <w:numId w:val="3"/>
              </w:numPr>
              <w:autoSpaceDE w:val="0"/>
              <w:autoSpaceDN w:val="0"/>
              <w:adjustRightInd w:val="0"/>
              <w:spacing w:line="276" w:lineRule="auto"/>
              <w:ind w:left="192" w:hanging="192"/>
              <w:jc w:val="both"/>
              <w:rPr>
                <w:rFonts w:cs="Arial"/>
                <w:i/>
                <w:sz w:val="14"/>
                <w:szCs w:val="14"/>
              </w:rPr>
            </w:pPr>
            <w:r w:rsidRPr="002A49A5">
              <w:rPr>
                <w:rFonts w:cs="Arial"/>
                <w:i/>
                <w:sz w:val="14"/>
                <w:szCs w:val="14"/>
              </w:rPr>
              <w:t xml:space="preserve">Problemi di carattere giudiziario; </w:t>
            </w:r>
          </w:p>
          <w:p w14:paraId="1B4620E6" w14:textId="77777777" w:rsidR="007E3F35" w:rsidRPr="002A49A5" w:rsidRDefault="007E3F35" w:rsidP="00CD25E4">
            <w:pPr>
              <w:pStyle w:val="Paragrafoelenco"/>
              <w:numPr>
                <w:ilvl w:val="0"/>
                <w:numId w:val="3"/>
              </w:numPr>
              <w:autoSpaceDE w:val="0"/>
              <w:autoSpaceDN w:val="0"/>
              <w:adjustRightInd w:val="0"/>
              <w:spacing w:line="276" w:lineRule="auto"/>
              <w:ind w:left="192" w:hanging="192"/>
              <w:jc w:val="both"/>
              <w:rPr>
                <w:rFonts w:cs="Arial"/>
                <w:i/>
                <w:sz w:val="14"/>
                <w:szCs w:val="14"/>
              </w:rPr>
            </w:pPr>
            <w:r w:rsidRPr="002A49A5">
              <w:rPr>
                <w:rFonts w:cs="Arial"/>
                <w:i/>
                <w:sz w:val="14"/>
                <w:szCs w:val="14"/>
              </w:rPr>
              <w:t>Perdita di fondi.</w:t>
            </w:r>
          </w:p>
        </w:tc>
      </w:tr>
      <w:tr w:rsidR="007E3F35" w:rsidRPr="009B708C" w14:paraId="20D05E34" w14:textId="77777777" w:rsidTr="009B708C">
        <w:tc>
          <w:tcPr>
            <w:tcW w:w="918" w:type="pct"/>
            <w:shd w:val="clear" w:color="auto" w:fill="FFFFFF"/>
            <w:vAlign w:val="center"/>
          </w:tcPr>
          <w:p w14:paraId="0D21CDFC" w14:textId="77777777" w:rsidR="007E3F35" w:rsidRPr="00974D39" w:rsidRDefault="007E3F35" w:rsidP="004A41C8">
            <w:pPr>
              <w:autoSpaceDE w:val="0"/>
              <w:autoSpaceDN w:val="0"/>
              <w:adjustRightInd w:val="0"/>
              <w:spacing w:after="0" w:line="276" w:lineRule="auto"/>
              <w:contextualSpacing/>
              <w:rPr>
                <w:rFonts w:ascii="Arial" w:hAnsi="Arial" w:cs="Arial"/>
                <w:b/>
                <w:sz w:val="16"/>
                <w:szCs w:val="16"/>
              </w:rPr>
            </w:pPr>
            <w:r w:rsidRPr="00974D39">
              <w:rPr>
                <w:rFonts w:ascii="Arial" w:hAnsi="Arial" w:cs="Arial"/>
                <w:b/>
                <w:sz w:val="16"/>
                <w:szCs w:val="16"/>
              </w:rPr>
              <w:t>MEDIO</w:t>
            </w:r>
          </w:p>
        </w:tc>
        <w:tc>
          <w:tcPr>
            <w:tcW w:w="1798" w:type="pct"/>
            <w:shd w:val="clear" w:color="auto" w:fill="FFFFFF"/>
            <w:vAlign w:val="center"/>
          </w:tcPr>
          <w:p w14:paraId="64E7F1F8" w14:textId="4ABD8CDF" w:rsidR="007E3F35" w:rsidRPr="002A49A5" w:rsidRDefault="007E3F35" w:rsidP="004A41C8">
            <w:pPr>
              <w:autoSpaceDE w:val="0"/>
              <w:autoSpaceDN w:val="0"/>
              <w:adjustRightInd w:val="0"/>
              <w:spacing w:after="0" w:line="276" w:lineRule="auto"/>
              <w:contextualSpacing/>
              <w:rPr>
                <w:rFonts w:ascii="Arial" w:hAnsi="Arial" w:cs="Arial"/>
                <w:sz w:val="14"/>
                <w:szCs w:val="14"/>
              </w:rPr>
            </w:pPr>
            <w:r w:rsidRPr="002A49A5">
              <w:rPr>
                <w:rFonts w:ascii="Arial" w:hAnsi="Arial" w:cs="Arial"/>
                <w:sz w:val="14"/>
                <w:szCs w:val="14"/>
              </w:rPr>
              <w:t xml:space="preserve">Inefficienza nelle normali Operazioni con un effetto limitato sul raggiungimento della </w:t>
            </w:r>
            <w:r w:rsidR="00771877" w:rsidRPr="002A49A5">
              <w:rPr>
                <w:rFonts w:ascii="Arial" w:hAnsi="Arial" w:cs="Arial"/>
                <w:sz w:val="14"/>
                <w:szCs w:val="14"/>
              </w:rPr>
              <w:t>Strategia</w:t>
            </w:r>
            <w:r w:rsidRPr="002A49A5">
              <w:rPr>
                <w:rFonts w:ascii="Arial" w:hAnsi="Arial" w:cs="Arial"/>
                <w:sz w:val="14"/>
                <w:szCs w:val="14"/>
              </w:rPr>
              <w:t xml:space="preserve"> e degli obiettivi definiti</w:t>
            </w:r>
          </w:p>
        </w:tc>
        <w:tc>
          <w:tcPr>
            <w:tcW w:w="2284" w:type="pct"/>
            <w:shd w:val="clear" w:color="auto" w:fill="FFFFFF"/>
            <w:vAlign w:val="center"/>
          </w:tcPr>
          <w:p w14:paraId="313AA47E" w14:textId="77777777" w:rsidR="007E3F35" w:rsidRPr="002A49A5" w:rsidRDefault="007E3F35" w:rsidP="00CD25E4">
            <w:pPr>
              <w:pStyle w:val="Paragrafoelenco"/>
              <w:numPr>
                <w:ilvl w:val="0"/>
                <w:numId w:val="3"/>
              </w:numPr>
              <w:autoSpaceDE w:val="0"/>
              <w:autoSpaceDN w:val="0"/>
              <w:adjustRightInd w:val="0"/>
              <w:spacing w:line="276" w:lineRule="auto"/>
              <w:ind w:left="192" w:hanging="192"/>
              <w:jc w:val="both"/>
              <w:rPr>
                <w:rFonts w:cs="Arial"/>
                <w:i/>
                <w:sz w:val="14"/>
                <w:szCs w:val="14"/>
                <w:lang w:val="it-IT"/>
              </w:rPr>
            </w:pPr>
            <w:r w:rsidRPr="002A49A5">
              <w:rPr>
                <w:rFonts w:cs="Arial"/>
                <w:i/>
                <w:sz w:val="14"/>
                <w:szCs w:val="14"/>
                <w:lang w:val="it-IT"/>
              </w:rPr>
              <w:t xml:space="preserve">Interruzioni o significative inefficienze nei processi; </w:t>
            </w:r>
          </w:p>
          <w:p w14:paraId="31C530BE" w14:textId="77777777" w:rsidR="007E3F35" w:rsidRPr="002A49A5" w:rsidRDefault="007E3F35" w:rsidP="00CD25E4">
            <w:pPr>
              <w:pStyle w:val="Paragrafoelenco"/>
              <w:numPr>
                <w:ilvl w:val="0"/>
                <w:numId w:val="3"/>
              </w:numPr>
              <w:autoSpaceDE w:val="0"/>
              <w:autoSpaceDN w:val="0"/>
              <w:adjustRightInd w:val="0"/>
              <w:spacing w:line="276" w:lineRule="auto"/>
              <w:ind w:left="192" w:hanging="192"/>
              <w:jc w:val="both"/>
              <w:rPr>
                <w:rFonts w:cs="Arial"/>
                <w:i/>
                <w:sz w:val="14"/>
                <w:szCs w:val="14"/>
                <w:lang w:val="it-IT"/>
              </w:rPr>
            </w:pPr>
            <w:r w:rsidRPr="002A49A5">
              <w:rPr>
                <w:rFonts w:cs="Arial"/>
                <w:i/>
                <w:sz w:val="14"/>
                <w:szCs w:val="14"/>
                <w:lang w:val="it-IT"/>
              </w:rPr>
              <w:t>Problemi temporanei di qualità del servizio;</w:t>
            </w:r>
          </w:p>
          <w:p w14:paraId="74EBC0FD" w14:textId="77777777" w:rsidR="007E3F35" w:rsidRPr="002A49A5" w:rsidRDefault="007E3F35" w:rsidP="00CD25E4">
            <w:pPr>
              <w:pStyle w:val="Paragrafoelenco"/>
              <w:numPr>
                <w:ilvl w:val="0"/>
                <w:numId w:val="3"/>
              </w:numPr>
              <w:autoSpaceDE w:val="0"/>
              <w:autoSpaceDN w:val="0"/>
              <w:adjustRightInd w:val="0"/>
              <w:spacing w:line="276" w:lineRule="auto"/>
              <w:ind w:left="192" w:hanging="192"/>
              <w:jc w:val="both"/>
              <w:rPr>
                <w:rFonts w:cs="Arial"/>
                <w:i/>
                <w:sz w:val="14"/>
                <w:szCs w:val="14"/>
                <w:lang w:val="it-IT"/>
              </w:rPr>
            </w:pPr>
            <w:r w:rsidRPr="002A49A5">
              <w:rPr>
                <w:rFonts w:cs="Arial"/>
                <w:i/>
                <w:sz w:val="14"/>
                <w:szCs w:val="14"/>
                <w:lang w:val="it-IT"/>
              </w:rPr>
              <w:t>Inefficienze nei flussi e nelle Operazioni;</w:t>
            </w:r>
          </w:p>
          <w:p w14:paraId="13578D31" w14:textId="77777777" w:rsidR="007E3F35" w:rsidRPr="002A49A5" w:rsidRDefault="007E3F35" w:rsidP="00CD25E4">
            <w:pPr>
              <w:pStyle w:val="Paragrafoelenco"/>
              <w:numPr>
                <w:ilvl w:val="0"/>
                <w:numId w:val="3"/>
              </w:numPr>
              <w:autoSpaceDE w:val="0"/>
              <w:autoSpaceDN w:val="0"/>
              <w:adjustRightInd w:val="0"/>
              <w:spacing w:line="276" w:lineRule="auto"/>
              <w:ind w:left="192" w:hanging="192"/>
              <w:jc w:val="both"/>
              <w:rPr>
                <w:rFonts w:cs="Arial"/>
                <w:i/>
                <w:sz w:val="14"/>
                <w:szCs w:val="14"/>
              </w:rPr>
            </w:pPr>
            <w:r w:rsidRPr="002A49A5">
              <w:rPr>
                <w:rFonts w:cs="Arial"/>
                <w:i/>
                <w:sz w:val="14"/>
                <w:szCs w:val="14"/>
              </w:rPr>
              <w:t>Irregolarità isolate.</w:t>
            </w:r>
          </w:p>
        </w:tc>
      </w:tr>
      <w:tr w:rsidR="007E3F35" w:rsidRPr="009B708C" w14:paraId="7F9A9334" w14:textId="77777777" w:rsidTr="009B708C">
        <w:tc>
          <w:tcPr>
            <w:tcW w:w="918" w:type="pct"/>
            <w:shd w:val="clear" w:color="auto" w:fill="FFFFFF"/>
            <w:vAlign w:val="center"/>
          </w:tcPr>
          <w:p w14:paraId="74BABCB7" w14:textId="77777777" w:rsidR="007E3F35" w:rsidRPr="00974D39" w:rsidRDefault="007E3F35" w:rsidP="004A41C8">
            <w:pPr>
              <w:autoSpaceDE w:val="0"/>
              <w:autoSpaceDN w:val="0"/>
              <w:adjustRightInd w:val="0"/>
              <w:spacing w:after="0" w:line="276" w:lineRule="auto"/>
              <w:contextualSpacing/>
              <w:rPr>
                <w:rFonts w:ascii="Arial" w:hAnsi="Arial" w:cs="Arial"/>
                <w:b/>
                <w:sz w:val="16"/>
                <w:szCs w:val="16"/>
              </w:rPr>
            </w:pPr>
            <w:r w:rsidRPr="00974D39">
              <w:rPr>
                <w:rFonts w:ascii="Arial" w:hAnsi="Arial" w:cs="Arial"/>
                <w:b/>
                <w:sz w:val="16"/>
                <w:szCs w:val="16"/>
              </w:rPr>
              <w:t>BASSO/NON RILEVANTE</w:t>
            </w:r>
          </w:p>
        </w:tc>
        <w:tc>
          <w:tcPr>
            <w:tcW w:w="1798" w:type="pct"/>
            <w:shd w:val="clear" w:color="auto" w:fill="FFFFFF"/>
            <w:vAlign w:val="center"/>
          </w:tcPr>
          <w:p w14:paraId="3AE6B1CA" w14:textId="6E7C4342" w:rsidR="007E3F35" w:rsidRPr="002A49A5" w:rsidRDefault="007E3F35" w:rsidP="004A41C8">
            <w:pPr>
              <w:autoSpaceDE w:val="0"/>
              <w:autoSpaceDN w:val="0"/>
              <w:adjustRightInd w:val="0"/>
              <w:spacing w:after="0" w:line="276" w:lineRule="auto"/>
              <w:contextualSpacing/>
              <w:rPr>
                <w:rFonts w:ascii="Arial" w:hAnsi="Arial" w:cs="Arial"/>
                <w:sz w:val="14"/>
                <w:szCs w:val="14"/>
              </w:rPr>
            </w:pPr>
            <w:r w:rsidRPr="002A49A5">
              <w:rPr>
                <w:rFonts w:ascii="Arial" w:hAnsi="Arial" w:cs="Arial"/>
                <w:sz w:val="14"/>
                <w:szCs w:val="14"/>
              </w:rPr>
              <w:t xml:space="preserve">Nessun impatto concreto sulla </w:t>
            </w:r>
            <w:r w:rsidR="00771877" w:rsidRPr="002A49A5">
              <w:rPr>
                <w:rFonts w:ascii="Arial" w:hAnsi="Arial" w:cs="Arial"/>
                <w:sz w:val="14"/>
                <w:szCs w:val="14"/>
              </w:rPr>
              <w:t>Strategia</w:t>
            </w:r>
            <w:r w:rsidRPr="002A49A5">
              <w:rPr>
                <w:rFonts w:ascii="Arial" w:hAnsi="Arial" w:cs="Arial"/>
                <w:sz w:val="14"/>
                <w:szCs w:val="14"/>
              </w:rPr>
              <w:t xml:space="preserve"> o sugli obiettivi definiti</w:t>
            </w:r>
          </w:p>
        </w:tc>
        <w:tc>
          <w:tcPr>
            <w:tcW w:w="2284" w:type="pct"/>
            <w:shd w:val="clear" w:color="auto" w:fill="FFFFFF"/>
            <w:vAlign w:val="center"/>
          </w:tcPr>
          <w:p w14:paraId="3F3F6F38" w14:textId="77777777" w:rsidR="007E3F35" w:rsidRPr="002A49A5" w:rsidRDefault="007E3F35" w:rsidP="004A41C8">
            <w:pPr>
              <w:autoSpaceDE w:val="0"/>
              <w:autoSpaceDN w:val="0"/>
              <w:adjustRightInd w:val="0"/>
              <w:spacing w:after="0" w:line="276" w:lineRule="auto"/>
              <w:contextualSpacing/>
              <w:rPr>
                <w:rFonts w:ascii="Arial" w:hAnsi="Arial" w:cs="Arial"/>
                <w:i/>
                <w:sz w:val="14"/>
                <w:szCs w:val="14"/>
              </w:rPr>
            </w:pPr>
          </w:p>
        </w:tc>
      </w:tr>
    </w:tbl>
    <w:p w14:paraId="01DE68E7" w14:textId="056233C8" w:rsidR="00874DC4" w:rsidRPr="00673256" w:rsidRDefault="009F3487" w:rsidP="009F3487">
      <w:pPr>
        <w:tabs>
          <w:tab w:val="left" w:pos="1575"/>
        </w:tabs>
        <w:autoSpaceDE w:val="0"/>
        <w:autoSpaceDN w:val="0"/>
        <w:adjustRightInd w:val="0"/>
        <w:spacing w:before="240" w:after="60" w:line="240" w:lineRule="auto"/>
        <w:jc w:val="both"/>
        <w:rPr>
          <w:rFonts w:ascii="Arial" w:hAnsi="Arial" w:cs="Arial"/>
          <w:b/>
          <w:sz w:val="18"/>
          <w:szCs w:val="18"/>
        </w:rPr>
      </w:pPr>
      <w:r>
        <w:rPr>
          <w:rFonts w:ascii="Arial" w:hAnsi="Arial" w:cs="Arial"/>
          <w:b/>
          <w:sz w:val="18"/>
          <w:szCs w:val="18"/>
        </w:rPr>
        <w:t>Tabella 17</w:t>
      </w:r>
      <w:r w:rsidR="00874DC4">
        <w:rPr>
          <w:rFonts w:ascii="Arial" w:hAnsi="Arial" w:cs="Arial"/>
          <w:b/>
          <w:sz w:val="18"/>
          <w:szCs w:val="18"/>
        </w:rPr>
        <w:t>: Valutazione della probabilità del rischio intrinseco o inerente</w:t>
      </w:r>
    </w:p>
    <w:tbl>
      <w:tblPr>
        <w:tblW w:w="5000" w:type="pct"/>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CellMar>
          <w:top w:w="57" w:type="dxa"/>
          <w:bottom w:w="57" w:type="dxa"/>
        </w:tblCellMar>
        <w:tblLook w:val="04A0" w:firstRow="1" w:lastRow="0" w:firstColumn="1" w:lastColumn="0" w:noHBand="0" w:noVBand="1"/>
      </w:tblPr>
      <w:tblGrid>
        <w:gridCol w:w="1601"/>
        <w:gridCol w:w="3136"/>
        <w:gridCol w:w="3983"/>
      </w:tblGrid>
      <w:tr w:rsidR="007E3F35" w:rsidRPr="002A49A5" w14:paraId="448BDFED" w14:textId="77777777" w:rsidTr="00753F1E">
        <w:trPr>
          <w:tblHeader/>
        </w:trPr>
        <w:tc>
          <w:tcPr>
            <w:tcW w:w="5000" w:type="pct"/>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vAlign w:val="center"/>
          </w:tcPr>
          <w:p w14:paraId="4C6B1EDD" w14:textId="77777777" w:rsidR="007E3F35" w:rsidRPr="002A49A5" w:rsidRDefault="007E3F35" w:rsidP="004A41C8">
            <w:pPr>
              <w:spacing w:before="60" w:after="60" w:line="240" w:lineRule="auto"/>
              <w:jc w:val="center"/>
              <w:rPr>
                <w:rFonts w:ascii="Arial" w:hAnsi="Arial" w:cs="Arial"/>
                <w:b/>
                <w:bCs/>
                <w:color w:val="FFFFFF"/>
                <w:sz w:val="14"/>
                <w:szCs w:val="14"/>
              </w:rPr>
            </w:pPr>
            <w:r w:rsidRPr="002A49A5">
              <w:rPr>
                <w:rFonts w:ascii="Arial" w:hAnsi="Arial" w:cs="Arial"/>
                <w:sz w:val="14"/>
                <w:szCs w:val="14"/>
              </w:rPr>
              <w:br w:type="page"/>
            </w:r>
            <w:r w:rsidRPr="002A49A5">
              <w:rPr>
                <w:rFonts w:ascii="Arial" w:hAnsi="Arial" w:cs="Arial"/>
                <w:b/>
                <w:color w:val="FFFFFF"/>
                <w:sz w:val="14"/>
                <w:szCs w:val="14"/>
              </w:rPr>
              <w:t>Valutazione della probabilità del rischio intrinseco o inerente</w:t>
            </w:r>
          </w:p>
        </w:tc>
      </w:tr>
      <w:tr w:rsidR="007E3F35" w:rsidRPr="002A49A5" w14:paraId="146A1387" w14:textId="77777777" w:rsidTr="00753F1E">
        <w:tc>
          <w:tcPr>
            <w:tcW w:w="918" w:type="pct"/>
            <w:tcBorders>
              <w:top w:val="single" w:sz="4" w:space="0" w:color="FFFFFF" w:themeColor="background1"/>
              <w:bottom w:val="single" w:sz="4" w:space="0" w:color="002060"/>
            </w:tcBorders>
            <w:shd w:val="clear" w:color="auto" w:fill="F2F2F2" w:themeFill="background1" w:themeFillShade="F2"/>
            <w:vAlign w:val="center"/>
          </w:tcPr>
          <w:p w14:paraId="451A5732" w14:textId="77777777" w:rsidR="007E3F35" w:rsidRPr="002A49A5" w:rsidRDefault="007E3F35" w:rsidP="004A41C8">
            <w:pPr>
              <w:spacing w:after="0"/>
              <w:jc w:val="both"/>
              <w:rPr>
                <w:rFonts w:ascii="Arial" w:hAnsi="Arial" w:cs="Arial"/>
                <w:sz w:val="14"/>
                <w:szCs w:val="14"/>
              </w:rPr>
            </w:pPr>
            <w:r w:rsidRPr="002A49A5">
              <w:rPr>
                <w:rFonts w:ascii="Arial" w:hAnsi="Arial" w:cs="Arial"/>
                <w:b/>
                <w:sz w:val="14"/>
                <w:szCs w:val="14"/>
              </w:rPr>
              <w:t xml:space="preserve">Definizione </w:t>
            </w:r>
          </w:p>
        </w:tc>
        <w:tc>
          <w:tcPr>
            <w:tcW w:w="4082" w:type="pct"/>
            <w:gridSpan w:val="2"/>
            <w:tcBorders>
              <w:top w:val="single" w:sz="4" w:space="0" w:color="FFFFFF" w:themeColor="background1"/>
              <w:bottom w:val="single" w:sz="4" w:space="0" w:color="002060"/>
            </w:tcBorders>
            <w:shd w:val="clear" w:color="auto" w:fill="F2F2F2" w:themeFill="background1" w:themeFillShade="F2"/>
            <w:vAlign w:val="center"/>
          </w:tcPr>
          <w:p w14:paraId="1E8FF9AD" w14:textId="2D4B38EF" w:rsidR="007E3F35" w:rsidRPr="002A49A5" w:rsidRDefault="007E3F35" w:rsidP="004A41C8">
            <w:pPr>
              <w:spacing w:after="0"/>
              <w:jc w:val="both"/>
              <w:rPr>
                <w:rFonts w:ascii="Arial" w:hAnsi="Arial" w:cs="Arial"/>
                <w:sz w:val="14"/>
                <w:szCs w:val="14"/>
              </w:rPr>
            </w:pPr>
            <w:r w:rsidRPr="002A49A5">
              <w:rPr>
                <w:rFonts w:ascii="Arial" w:hAnsi="Arial" w:cs="Arial"/>
                <w:sz w:val="14"/>
                <w:szCs w:val="14"/>
              </w:rPr>
              <w:t>Valutazione della probabilità o della frequenza che il rischio stesso si manifesti. La miglior valutazione della frequenza dovrebbe essere basata sull’esperienza e sulla capacità di giudizio (giudizio professionale)</w:t>
            </w:r>
            <w:r w:rsidR="00243532" w:rsidRPr="002A49A5">
              <w:rPr>
                <w:rFonts w:ascii="Arial" w:hAnsi="Arial" w:cs="Arial"/>
                <w:sz w:val="14"/>
                <w:szCs w:val="14"/>
              </w:rPr>
              <w:t>.</w:t>
            </w:r>
          </w:p>
        </w:tc>
      </w:tr>
      <w:tr w:rsidR="007E3F35" w:rsidRPr="002A49A5" w14:paraId="764FEB9A" w14:textId="77777777" w:rsidTr="009B708C">
        <w:tc>
          <w:tcPr>
            <w:tcW w:w="918" w:type="pct"/>
            <w:shd w:val="clear" w:color="auto" w:fill="auto"/>
            <w:vAlign w:val="center"/>
          </w:tcPr>
          <w:p w14:paraId="447BE5EE" w14:textId="77777777" w:rsidR="007E3F35" w:rsidRPr="002A49A5" w:rsidRDefault="007E3F35" w:rsidP="004A41C8">
            <w:pPr>
              <w:spacing w:before="60" w:after="60" w:line="240" w:lineRule="auto"/>
              <w:rPr>
                <w:rFonts w:ascii="Arial" w:hAnsi="Arial" w:cs="Arial"/>
                <w:b/>
                <w:bCs/>
                <w:sz w:val="14"/>
                <w:szCs w:val="14"/>
              </w:rPr>
            </w:pPr>
            <w:r w:rsidRPr="002A49A5">
              <w:rPr>
                <w:rFonts w:ascii="Arial" w:hAnsi="Arial" w:cs="Arial"/>
                <w:b/>
                <w:bCs/>
                <w:sz w:val="14"/>
                <w:szCs w:val="14"/>
              </w:rPr>
              <w:t xml:space="preserve">Livello </w:t>
            </w:r>
          </w:p>
        </w:tc>
        <w:tc>
          <w:tcPr>
            <w:tcW w:w="1798" w:type="pct"/>
            <w:shd w:val="clear" w:color="auto" w:fill="auto"/>
            <w:vAlign w:val="center"/>
          </w:tcPr>
          <w:p w14:paraId="6030A4AA" w14:textId="77777777" w:rsidR="007E3F35" w:rsidRPr="002A49A5" w:rsidRDefault="007E3F35" w:rsidP="004A41C8">
            <w:pPr>
              <w:spacing w:before="60" w:after="60" w:line="240" w:lineRule="auto"/>
              <w:ind w:left="57"/>
              <w:jc w:val="both"/>
              <w:rPr>
                <w:rFonts w:ascii="Arial" w:hAnsi="Arial" w:cs="Arial"/>
                <w:b/>
                <w:sz w:val="14"/>
                <w:szCs w:val="14"/>
              </w:rPr>
            </w:pPr>
            <w:r w:rsidRPr="002A49A5">
              <w:rPr>
                <w:rFonts w:ascii="Arial" w:hAnsi="Arial" w:cs="Arial"/>
                <w:b/>
                <w:sz w:val="14"/>
                <w:szCs w:val="14"/>
              </w:rPr>
              <w:t xml:space="preserve">Significato </w:t>
            </w:r>
          </w:p>
        </w:tc>
        <w:tc>
          <w:tcPr>
            <w:tcW w:w="2284" w:type="pct"/>
            <w:shd w:val="clear" w:color="auto" w:fill="FFFFFF"/>
            <w:vAlign w:val="center"/>
          </w:tcPr>
          <w:p w14:paraId="4529F95B" w14:textId="77777777" w:rsidR="007E3F35" w:rsidRPr="002A49A5" w:rsidRDefault="007E3F35" w:rsidP="004A41C8">
            <w:pPr>
              <w:spacing w:before="60" w:after="60" w:line="240" w:lineRule="auto"/>
              <w:ind w:left="57"/>
              <w:jc w:val="both"/>
              <w:rPr>
                <w:rFonts w:ascii="Arial" w:hAnsi="Arial" w:cs="Arial"/>
                <w:b/>
                <w:i/>
                <w:sz w:val="14"/>
                <w:szCs w:val="14"/>
              </w:rPr>
            </w:pPr>
            <w:r w:rsidRPr="002A49A5">
              <w:rPr>
                <w:rFonts w:ascii="Arial" w:hAnsi="Arial" w:cs="Arial"/>
                <w:b/>
                <w:i/>
                <w:sz w:val="14"/>
                <w:szCs w:val="14"/>
              </w:rPr>
              <w:t xml:space="preserve">Esempio </w:t>
            </w:r>
          </w:p>
        </w:tc>
      </w:tr>
      <w:tr w:rsidR="007E3F35" w:rsidRPr="002A49A5" w14:paraId="796D9EE9" w14:textId="77777777" w:rsidTr="009B708C">
        <w:tc>
          <w:tcPr>
            <w:tcW w:w="918" w:type="pct"/>
            <w:shd w:val="clear" w:color="auto" w:fill="FFFFFF"/>
            <w:vAlign w:val="center"/>
          </w:tcPr>
          <w:p w14:paraId="730E6116" w14:textId="77777777" w:rsidR="007E3F35" w:rsidRPr="002A49A5" w:rsidRDefault="007E3F35" w:rsidP="004A41C8">
            <w:pPr>
              <w:autoSpaceDE w:val="0"/>
              <w:autoSpaceDN w:val="0"/>
              <w:adjustRightInd w:val="0"/>
              <w:spacing w:after="0" w:line="276" w:lineRule="auto"/>
              <w:contextualSpacing/>
              <w:rPr>
                <w:rFonts w:ascii="Arial" w:hAnsi="Arial" w:cs="Arial"/>
                <w:b/>
                <w:sz w:val="14"/>
                <w:szCs w:val="14"/>
              </w:rPr>
            </w:pPr>
            <w:r w:rsidRPr="002A49A5">
              <w:rPr>
                <w:rFonts w:ascii="Arial" w:hAnsi="Arial" w:cs="Arial"/>
                <w:b/>
                <w:sz w:val="14"/>
                <w:szCs w:val="14"/>
              </w:rPr>
              <w:t>ALTO</w:t>
            </w:r>
          </w:p>
        </w:tc>
        <w:tc>
          <w:tcPr>
            <w:tcW w:w="1798" w:type="pct"/>
            <w:shd w:val="clear" w:color="auto" w:fill="FFFFFF"/>
            <w:vAlign w:val="center"/>
          </w:tcPr>
          <w:p w14:paraId="09AF89CC" w14:textId="77777777" w:rsidR="007E3F35" w:rsidRPr="002A49A5" w:rsidRDefault="007E3F35" w:rsidP="004A41C8">
            <w:pPr>
              <w:autoSpaceDE w:val="0"/>
              <w:autoSpaceDN w:val="0"/>
              <w:adjustRightInd w:val="0"/>
              <w:spacing w:after="0" w:line="276" w:lineRule="auto"/>
              <w:contextualSpacing/>
              <w:rPr>
                <w:rFonts w:ascii="Arial" w:hAnsi="Arial" w:cs="Arial"/>
                <w:sz w:val="14"/>
                <w:szCs w:val="14"/>
              </w:rPr>
            </w:pPr>
            <w:r w:rsidRPr="002A49A5">
              <w:rPr>
                <w:rFonts w:ascii="Arial" w:hAnsi="Arial" w:cs="Arial"/>
                <w:sz w:val="14"/>
                <w:szCs w:val="14"/>
              </w:rPr>
              <w:t>E’ molto probabile che il rischio si verifichi più di una volta durante l’attuazione dell’Operazione/PO</w:t>
            </w:r>
          </w:p>
        </w:tc>
        <w:tc>
          <w:tcPr>
            <w:tcW w:w="2284" w:type="pct"/>
            <w:shd w:val="clear" w:color="auto" w:fill="FFFFFF"/>
          </w:tcPr>
          <w:p w14:paraId="2E4613E1" w14:textId="77777777" w:rsidR="007E3F35" w:rsidRPr="002A49A5" w:rsidRDefault="007E3F35" w:rsidP="007E3F35">
            <w:pPr>
              <w:pStyle w:val="Paragrafoelenco"/>
              <w:numPr>
                <w:ilvl w:val="0"/>
                <w:numId w:val="3"/>
              </w:numPr>
              <w:autoSpaceDE w:val="0"/>
              <w:autoSpaceDN w:val="0"/>
              <w:adjustRightInd w:val="0"/>
              <w:spacing w:line="276" w:lineRule="auto"/>
              <w:ind w:left="192" w:hanging="192"/>
              <w:jc w:val="both"/>
              <w:rPr>
                <w:rFonts w:cs="Arial"/>
                <w:i/>
                <w:sz w:val="14"/>
                <w:szCs w:val="14"/>
                <w:lang w:val="it-IT"/>
              </w:rPr>
            </w:pPr>
            <w:r w:rsidRPr="002A49A5">
              <w:rPr>
                <w:rFonts w:cs="Arial"/>
                <w:i/>
                <w:sz w:val="14"/>
                <w:szCs w:val="14"/>
                <w:lang w:val="it-IT"/>
              </w:rPr>
              <w:t>Tempi di istruttoria troppo lunghi;</w:t>
            </w:r>
          </w:p>
          <w:p w14:paraId="51755E20" w14:textId="5658601D" w:rsidR="007E3F35" w:rsidRPr="002A49A5" w:rsidRDefault="007E3F35" w:rsidP="007E3F35">
            <w:pPr>
              <w:pStyle w:val="Paragrafoelenco"/>
              <w:numPr>
                <w:ilvl w:val="0"/>
                <w:numId w:val="3"/>
              </w:numPr>
              <w:autoSpaceDE w:val="0"/>
              <w:autoSpaceDN w:val="0"/>
              <w:adjustRightInd w:val="0"/>
              <w:spacing w:line="276" w:lineRule="auto"/>
              <w:ind w:left="192" w:hanging="192"/>
              <w:jc w:val="both"/>
              <w:rPr>
                <w:rFonts w:cs="Arial"/>
                <w:i/>
                <w:sz w:val="14"/>
                <w:szCs w:val="14"/>
                <w:lang w:val="it-IT"/>
              </w:rPr>
            </w:pPr>
            <w:r w:rsidRPr="002A49A5">
              <w:rPr>
                <w:rFonts w:cs="Arial"/>
                <w:i/>
                <w:sz w:val="14"/>
                <w:szCs w:val="14"/>
                <w:lang w:val="it-IT"/>
              </w:rPr>
              <w:t xml:space="preserve">Disallineamento tra i criteri di valutazione utilizzati nella scelta dei </w:t>
            </w:r>
            <w:r w:rsidR="001D5902" w:rsidRPr="002A49A5">
              <w:rPr>
                <w:rFonts w:cs="Arial"/>
                <w:i/>
                <w:sz w:val="14"/>
                <w:szCs w:val="14"/>
                <w:lang w:val="it-IT"/>
              </w:rPr>
              <w:t>Beneficiari</w:t>
            </w:r>
            <w:r w:rsidRPr="002A49A5">
              <w:rPr>
                <w:rFonts w:cs="Arial"/>
                <w:i/>
                <w:sz w:val="14"/>
                <w:szCs w:val="14"/>
                <w:lang w:val="it-IT"/>
              </w:rPr>
              <w:t>;</w:t>
            </w:r>
          </w:p>
          <w:p w14:paraId="1EA8E518" w14:textId="77777777" w:rsidR="007E3F35" w:rsidRPr="002A49A5" w:rsidRDefault="007E3F35" w:rsidP="007E3F35">
            <w:pPr>
              <w:pStyle w:val="Paragrafoelenco"/>
              <w:numPr>
                <w:ilvl w:val="0"/>
                <w:numId w:val="3"/>
              </w:numPr>
              <w:autoSpaceDE w:val="0"/>
              <w:autoSpaceDN w:val="0"/>
              <w:adjustRightInd w:val="0"/>
              <w:spacing w:line="276" w:lineRule="auto"/>
              <w:ind w:left="192" w:hanging="192"/>
              <w:jc w:val="both"/>
              <w:rPr>
                <w:rFonts w:cs="Arial"/>
                <w:i/>
                <w:sz w:val="14"/>
                <w:szCs w:val="14"/>
                <w:lang w:val="it-IT"/>
              </w:rPr>
            </w:pPr>
            <w:r w:rsidRPr="002A49A5">
              <w:rPr>
                <w:rFonts w:cs="Arial"/>
                <w:i/>
                <w:sz w:val="14"/>
                <w:szCs w:val="14"/>
                <w:lang w:val="it-IT"/>
              </w:rPr>
              <w:t>Procedure e strumenti non adeguate per prevenire i casi di frode;</w:t>
            </w:r>
          </w:p>
          <w:p w14:paraId="506979AC" w14:textId="77777777" w:rsidR="007E3F35" w:rsidRPr="002A49A5" w:rsidRDefault="007E3F35" w:rsidP="007E3F35">
            <w:pPr>
              <w:pStyle w:val="Paragrafoelenco"/>
              <w:numPr>
                <w:ilvl w:val="0"/>
                <w:numId w:val="3"/>
              </w:numPr>
              <w:autoSpaceDE w:val="0"/>
              <w:autoSpaceDN w:val="0"/>
              <w:adjustRightInd w:val="0"/>
              <w:spacing w:line="276" w:lineRule="auto"/>
              <w:ind w:left="192" w:hanging="192"/>
              <w:jc w:val="both"/>
              <w:rPr>
                <w:rFonts w:cs="Arial"/>
                <w:i/>
                <w:sz w:val="14"/>
                <w:szCs w:val="14"/>
              </w:rPr>
            </w:pPr>
            <w:r w:rsidRPr="002A49A5">
              <w:rPr>
                <w:rFonts w:cs="Arial"/>
                <w:i/>
                <w:sz w:val="14"/>
                <w:szCs w:val="14"/>
              </w:rPr>
              <w:t>Irregolarità sistemiche.</w:t>
            </w:r>
          </w:p>
        </w:tc>
      </w:tr>
      <w:tr w:rsidR="007E3F35" w:rsidRPr="002A49A5" w14:paraId="7AE2A550" w14:textId="77777777" w:rsidTr="009B708C">
        <w:tc>
          <w:tcPr>
            <w:tcW w:w="918" w:type="pct"/>
            <w:shd w:val="clear" w:color="auto" w:fill="FFFFFF"/>
            <w:vAlign w:val="center"/>
          </w:tcPr>
          <w:p w14:paraId="7D765244" w14:textId="77777777" w:rsidR="007E3F35" w:rsidRPr="002A49A5" w:rsidRDefault="007E3F35" w:rsidP="004A41C8">
            <w:pPr>
              <w:autoSpaceDE w:val="0"/>
              <w:autoSpaceDN w:val="0"/>
              <w:adjustRightInd w:val="0"/>
              <w:spacing w:after="0" w:line="276" w:lineRule="auto"/>
              <w:contextualSpacing/>
              <w:rPr>
                <w:rFonts w:ascii="Arial" w:hAnsi="Arial" w:cs="Arial"/>
                <w:b/>
                <w:sz w:val="14"/>
                <w:szCs w:val="14"/>
              </w:rPr>
            </w:pPr>
            <w:r w:rsidRPr="002A49A5">
              <w:rPr>
                <w:rFonts w:ascii="Arial" w:hAnsi="Arial" w:cs="Arial"/>
                <w:b/>
                <w:sz w:val="14"/>
                <w:szCs w:val="14"/>
              </w:rPr>
              <w:t>MEDIO</w:t>
            </w:r>
          </w:p>
        </w:tc>
        <w:tc>
          <w:tcPr>
            <w:tcW w:w="1798" w:type="pct"/>
            <w:shd w:val="clear" w:color="auto" w:fill="FFFFFF"/>
            <w:vAlign w:val="center"/>
          </w:tcPr>
          <w:p w14:paraId="3F3F0432" w14:textId="77777777" w:rsidR="007E3F35" w:rsidRPr="002A49A5" w:rsidRDefault="007E3F35" w:rsidP="004A41C8">
            <w:pPr>
              <w:autoSpaceDE w:val="0"/>
              <w:autoSpaceDN w:val="0"/>
              <w:adjustRightInd w:val="0"/>
              <w:spacing w:after="0" w:line="276" w:lineRule="auto"/>
              <w:contextualSpacing/>
              <w:rPr>
                <w:rFonts w:ascii="Arial" w:hAnsi="Arial" w:cs="Arial"/>
                <w:sz w:val="14"/>
                <w:szCs w:val="14"/>
              </w:rPr>
            </w:pPr>
            <w:r w:rsidRPr="002A49A5">
              <w:rPr>
                <w:rFonts w:ascii="Arial" w:hAnsi="Arial" w:cs="Arial"/>
                <w:sz w:val="14"/>
                <w:szCs w:val="14"/>
              </w:rPr>
              <w:t>Vi è la possibilità che il rischio si verifichi in maniera occasionale durante l’attuazione dell’Operazione/PO</w:t>
            </w:r>
          </w:p>
        </w:tc>
        <w:tc>
          <w:tcPr>
            <w:tcW w:w="2284" w:type="pct"/>
            <w:shd w:val="clear" w:color="auto" w:fill="FFFFFF"/>
          </w:tcPr>
          <w:p w14:paraId="6F90D7FD" w14:textId="77777777" w:rsidR="007E3F35" w:rsidRPr="002A49A5" w:rsidRDefault="007E3F35" w:rsidP="007E3F35">
            <w:pPr>
              <w:pStyle w:val="Paragrafoelenco"/>
              <w:numPr>
                <w:ilvl w:val="0"/>
                <w:numId w:val="3"/>
              </w:numPr>
              <w:autoSpaceDE w:val="0"/>
              <w:autoSpaceDN w:val="0"/>
              <w:adjustRightInd w:val="0"/>
              <w:spacing w:line="276" w:lineRule="auto"/>
              <w:ind w:left="192" w:hanging="192"/>
              <w:jc w:val="both"/>
              <w:rPr>
                <w:rFonts w:cs="Arial"/>
                <w:i/>
                <w:sz w:val="14"/>
                <w:szCs w:val="14"/>
                <w:lang w:val="it-IT"/>
              </w:rPr>
            </w:pPr>
            <w:r w:rsidRPr="002A49A5">
              <w:rPr>
                <w:rFonts w:cs="Arial"/>
                <w:i/>
                <w:sz w:val="14"/>
                <w:szCs w:val="14"/>
                <w:lang w:val="it-IT"/>
              </w:rPr>
              <w:t>Carenze temporanee nella corretta implementazione dei processi e procedure;</w:t>
            </w:r>
          </w:p>
          <w:p w14:paraId="22BAFF58" w14:textId="3C546F63" w:rsidR="007E3F35" w:rsidRPr="002A49A5" w:rsidRDefault="007E3F35" w:rsidP="00254D11">
            <w:pPr>
              <w:pStyle w:val="Paragrafoelenco"/>
              <w:numPr>
                <w:ilvl w:val="0"/>
                <w:numId w:val="3"/>
              </w:numPr>
              <w:autoSpaceDE w:val="0"/>
              <w:autoSpaceDN w:val="0"/>
              <w:adjustRightInd w:val="0"/>
              <w:spacing w:line="276" w:lineRule="auto"/>
              <w:ind w:left="192" w:hanging="192"/>
              <w:jc w:val="both"/>
              <w:rPr>
                <w:rFonts w:cs="Arial"/>
                <w:i/>
                <w:sz w:val="14"/>
                <w:szCs w:val="14"/>
                <w:lang w:val="it-IT"/>
              </w:rPr>
            </w:pPr>
            <w:r w:rsidRPr="002A49A5">
              <w:rPr>
                <w:rFonts w:cs="Arial"/>
                <w:i/>
                <w:sz w:val="14"/>
                <w:szCs w:val="14"/>
                <w:lang w:val="it-IT"/>
              </w:rPr>
              <w:t xml:space="preserve">Mancato rispetto della normativa in materia di appalti pubblici, pubblicità, pari opportunità </w:t>
            </w:r>
            <w:r w:rsidR="00A463D5" w:rsidRPr="002A49A5">
              <w:rPr>
                <w:rFonts w:cs="Arial"/>
                <w:i/>
                <w:sz w:val="14"/>
                <w:szCs w:val="14"/>
                <w:lang w:val="it-IT"/>
              </w:rPr>
              <w:t>e</w:t>
            </w:r>
            <w:r w:rsidR="00254D11" w:rsidRPr="002A49A5">
              <w:rPr>
                <w:rFonts w:cs="Arial"/>
                <w:i/>
                <w:sz w:val="14"/>
                <w:szCs w:val="14"/>
                <w:lang w:val="it-IT"/>
              </w:rPr>
              <w:t>c</w:t>
            </w:r>
            <w:r w:rsidR="00A463D5" w:rsidRPr="002A49A5">
              <w:rPr>
                <w:rFonts w:cs="Arial"/>
                <w:i/>
                <w:sz w:val="14"/>
                <w:szCs w:val="14"/>
                <w:lang w:val="it-IT"/>
              </w:rPr>
              <w:t>c.</w:t>
            </w:r>
          </w:p>
        </w:tc>
      </w:tr>
      <w:tr w:rsidR="007E3F35" w:rsidRPr="002A49A5" w14:paraId="56035F93" w14:textId="77777777" w:rsidTr="009B708C">
        <w:tc>
          <w:tcPr>
            <w:tcW w:w="918" w:type="pct"/>
            <w:shd w:val="clear" w:color="auto" w:fill="FFFFFF"/>
            <w:vAlign w:val="center"/>
          </w:tcPr>
          <w:p w14:paraId="63ECDFCD" w14:textId="77777777" w:rsidR="007E3F35" w:rsidRPr="002A49A5" w:rsidRDefault="007E3F35" w:rsidP="004A41C8">
            <w:pPr>
              <w:autoSpaceDE w:val="0"/>
              <w:autoSpaceDN w:val="0"/>
              <w:adjustRightInd w:val="0"/>
              <w:spacing w:after="0" w:line="276" w:lineRule="auto"/>
              <w:contextualSpacing/>
              <w:rPr>
                <w:rFonts w:ascii="Arial" w:hAnsi="Arial" w:cs="Arial"/>
                <w:b/>
                <w:sz w:val="14"/>
                <w:szCs w:val="14"/>
              </w:rPr>
            </w:pPr>
            <w:r w:rsidRPr="002A49A5">
              <w:rPr>
                <w:rFonts w:ascii="Arial" w:hAnsi="Arial" w:cs="Arial"/>
                <w:b/>
                <w:sz w:val="14"/>
                <w:szCs w:val="14"/>
              </w:rPr>
              <w:t>BASSO</w:t>
            </w:r>
          </w:p>
        </w:tc>
        <w:tc>
          <w:tcPr>
            <w:tcW w:w="1798" w:type="pct"/>
            <w:shd w:val="clear" w:color="auto" w:fill="FFFFFF"/>
            <w:vAlign w:val="center"/>
          </w:tcPr>
          <w:p w14:paraId="1152B17D" w14:textId="77777777" w:rsidR="007E3F35" w:rsidRPr="002A49A5" w:rsidRDefault="007E3F35" w:rsidP="004A41C8">
            <w:pPr>
              <w:autoSpaceDE w:val="0"/>
              <w:autoSpaceDN w:val="0"/>
              <w:adjustRightInd w:val="0"/>
              <w:spacing w:after="0" w:line="276" w:lineRule="auto"/>
              <w:contextualSpacing/>
              <w:rPr>
                <w:rFonts w:ascii="Arial" w:hAnsi="Arial" w:cs="Arial"/>
                <w:sz w:val="14"/>
                <w:szCs w:val="14"/>
              </w:rPr>
            </w:pPr>
            <w:r w:rsidRPr="002A49A5">
              <w:rPr>
                <w:rFonts w:ascii="Arial" w:hAnsi="Arial" w:cs="Arial"/>
                <w:sz w:val="14"/>
                <w:szCs w:val="14"/>
              </w:rPr>
              <w:t>Appare improbabile che il rischio si verifichi durante l’attuazione dell’Operazione/PO</w:t>
            </w:r>
          </w:p>
        </w:tc>
        <w:tc>
          <w:tcPr>
            <w:tcW w:w="2284" w:type="pct"/>
            <w:shd w:val="clear" w:color="auto" w:fill="FFFFFF"/>
          </w:tcPr>
          <w:p w14:paraId="2C6FBF1C" w14:textId="77777777" w:rsidR="007E3F35" w:rsidRPr="002A49A5" w:rsidRDefault="007E3F35" w:rsidP="004A41C8">
            <w:pPr>
              <w:pStyle w:val="Paragrafoelenco"/>
              <w:adjustRightInd w:val="0"/>
              <w:spacing w:line="276" w:lineRule="auto"/>
              <w:rPr>
                <w:rFonts w:cs="Arial"/>
                <w:i/>
                <w:sz w:val="14"/>
                <w:szCs w:val="14"/>
                <w:lang w:val="it-IT"/>
              </w:rPr>
            </w:pPr>
          </w:p>
        </w:tc>
      </w:tr>
    </w:tbl>
    <w:p w14:paraId="5A767267" w14:textId="77777777" w:rsidR="00BF56B4" w:rsidRPr="009B708C" w:rsidRDefault="00BF56B4" w:rsidP="00407D7A">
      <w:pPr>
        <w:autoSpaceDE w:val="0"/>
        <w:autoSpaceDN w:val="0"/>
        <w:adjustRightInd w:val="0"/>
        <w:spacing w:before="60" w:after="60" w:line="276" w:lineRule="auto"/>
        <w:jc w:val="both"/>
        <w:rPr>
          <w:rFonts w:ascii="Arial" w:hAnsi="Arial" w:cs="Arial"/>
          <w:sz w:val="12"/>
          <w:szCs w:val="12"/>
        </w:rPr>
      </w:pPr>
    </w:p>
    <w:p w14:paraId="0D0FB7C2" w14:textId="77777777" w:rsidR="00BF56B4" w:rsidRPr="00BB4758" w:rsidRDefault="00BF56B4" w:rsidP="00407D7A">
      <w:pPr>
        <w:autoSpaceDE w:val="0"/>
        <w:autoSpaceDN w:val="0"/>
        <w:adjustRightInd w:val="0"/>
        <w:spacing w:before="60" w:after="60" w:line="276" w:lineRule="auto"/>
        <w:jc w:val="both"/>
        <w:rPr>
          <w:rFonts w:ascii="Arial" w:hAnsi="Arial" w:cs="Arial"/>
          <w:sz w:val="21"/>
          <w:szCs w:val="21"/>
        </w:rPr>
      </w:pPr>
      <w:r w:rsidRPr="00BB4758">
        <w:rPr>
          <w:rFonts w:ascii="Arial" w:hAnsi="Arial" w:cs="Arial"/>
          <w:sz w:val="21"/>
          <w:szCs w:val="21"/>
        </w:rPr>
        <w:lastRenderedPageBreak/>
        <w:t xml:space="preserve">La combinazione dell’impatto del rischio e della valutazione della probabilità di rischio consente di fornire un’analisi dettagliata del rischio intrinseco. </w:t>
      </w:r>
    </w:p>
    <w:p w14:paraId="2F0934E4" w14:textId="77777777" w:rsidR="00BF56B4" w:rsidRPr="00BB4758" w:rsidRDefault="00BF56B4" w:rsidP="00407D7A">
      <w:pPr>
        <w:autoSpaceDE w:val="0"/>
        <w:autoSpaceDN w:val="0"/>
        <w:adjustRightInd w:val="0"/>
        <w:spacing w:before="60" w:after="60" w:line="276" w:lineRule="auto"/>
        <w:jc w:val="both"/>
        <w:rPr>
          <w:rFonts w:ascii="Arial" w:hAnsi="Arial" w:cs="Arial"/>
          <w:sz w:val="21"/>
          <w:szCs w:val="21"/>
        </w:rPr>
      </w:pPr>
      <w:r w:rsidRPr="00BB4758">
        <w:rPr>
          <w:rFonts w:ascii="Arial" w:hAnsi="Arial" w:cs="Arial"/>
          <w:sz w:val="21"/>
          <w:szCs w:val="21"/>
        </w:rPr>
        <w:t>L’analisi del livello di rischio intrinseco viene effettuata mediante l’utilizzo della matrice di seguito riportata.</w:t>
      </w:r>
    </w:p>
    <w:p w14:paraId="0F3ED723" w14:textId="05930920" w:rsidR="007E3F35" w:rsidRDefault="00874DC4" w:rsidP="00243532">
      <w:pPr>
        <w:tabs>
          <w:tab w:val="left" w:pos="1575"/>
        </w:tabs>
        <w:autoSpaceDE w:val="0"/>
        <w:autoSpaceDN w:val="0"/>
        <w:adjustRightInd w:val="0"/>
        <w:spacing w:before="240" w:after="60" w:line="240" w:lineRule="auto"/>
        <w:jc w:val="both"/>
        <w:rPr>
          <w:rFonts w:ascii="Arial" w:hAnsi="Arial" w:cs="Arial"/>
          <w:b/>
          <w:sz w:val="18"/>
          <w:szCs w:val="18"/>
        </w:rPr>
      </w:pPr>
      <w:r>
        <w:rPr>
          <w:rFonts w:ascii="Arial" w:hAnsi="Arial" w:cs="Arial"/>
          <w:b/>
          <w:sz w:val="18"/>
          <w:szCs w:val="18"/>
        </w:rPr>
        <w:t xml:space="preserve">Tabella </w:t>
      </w:r>
      <w:r w:rsidR="009F3487">
        <w:rPr>
          <w:rFonts w:ascii="Arial" w:hAnsi="Arial" w:cs="Arial"/>
          <w:b/>
          <w:sz w:val="18"/>
          <w:szCs w:val="18"/>
        </w:rPr>
        <w:t>18</w:t>
      </w:r>
      <w:r>
        <w:rPr>
          <w:rFonts w:ascii="Arial" w:hAnsi="Arial" w:cs="Arial"/>
          <w:b/>
          <w:sz w:val="18"/>
          <w:szCs w:val="18"/>
        </w:rPr>
        <w:t>: Matrice di rischio intrinseco o inerente</w:t>
      </w:r>
    </w:p>
    <w:tbl>
      <w:tblPr>
        <w:tblW w:w="4000" w:type="pct"/>
        <w:jc w:val="center"/>
        <w:tblBorders>
          <w:top w:val="single" w:sz="4" w:space="0" w:color="1F3864"/>
          <w:left w:val="single" w:sz="4" w:space="0" w:color="1F3864"/>
          <w:bottom w:val="single" w:sz="4" w:space="0" w:color="1F3864"/>
          <w:right w:val="single" w:sz="4" w:space="0" w:color="1F3864"/>
          <w:insideH w:val="single" w:sz="4" w:space="0" w:color="1F3864"/>
          <w:insideV w:val="single" w:sz="4" w:space="0" w:color="1F3864"/>
        </w:tblBorders>
        <w:tblLook w:val="04A0" w:firstRow="1" w:lastRow="0" w:firstColumn="1" w:lastColumn="0" w:noHBand="0" w:noVBand="1"/>
      </w:tblPr>
      <w:tblGrid>
        <w:gridCol w:w="1997"/>
        <w:gridCol w:w="1573"/>
        <w:gridCol w:w="1647"/>
        <w:gridCol w:w="1759"/>
      </w:tblGrid>
      <w:tr w:rsidR="007E3F35" w:rsidRPr="009B708C" w14:paraId="6237AFB8" w14:textId="77777777" w:rsidTr="00D67ED0">
        <w:trPr>
          <w:jc w:val="center"/>
        </w:trPr>
        <w:tc>
          <w:tcPr>
            <w:tcW w:w="6795" w:type="dxa"/>
            <w:gridSpan w:val="4"/>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78D0180D" w14:textId="77777777" w:rsidR="007E3F35" w:rsidRPr="009B708C" w:rsidRDefault="007E3F35" w:rsidP="009B708C">
            <w:pPr>
              <w:autoSpaceDE w:val="0"/>
              <w:autoSpaceDN w:val="0"/>
              <w:adjustRightInd w:val="0"/>
              <w:spacing w:after="0" w:line="276" w:lineRule="auto"/>
              <w:jc w:val="center"/>
              <w:rPr>
                <w:rFonts w:ascii="Arial" w:hAnsi="Arial" w:cs="Arial"/>
                <w:b/>
                <w:color w:val="FFFFFF"/>
                <w:sz w:val="18"/>
                <w:szCs w:val="18"/>
              </w:rPr>
            </w:pPr>
            <w:r w:rsidRPr="009B708C">
              <w:rPr>
                <w:rFonts w:ascii="Arial" w:hAnsi="Arial" w:cs="Arial"/>
                <w:b/>
                <w:color w:val="FFFFFF"/>
                <w:sz w:val="18"/>
                <w:szCs w:val="18"/>
              </w:rPr>
              <w:t>Matrice di rischio intrinseco o inerente</w:t>
            </w:r>
          </w:p>
        </w:tc>
      </w:tr>
      <w:tr w:rsidR="007E3F35" w:rsidRPr="009B708C" w14:paraId="26B2CFCC" w14:textId="77777777" w:rsidTr="00D67ED0">
        <w:trPr>
          <w:jc w:val="center"/>
        </w:trPr>
        <w:tc>
          <w:tcPr>
            <w:tcW w:w="1946" w:type="dxa"/>
            <w:tcBorders>
              <w:top w:val="single" w:sz="4" w:space="0" w:color="FFFFFF" w:themeColor="background1"/>
            </w:tcBorders>
            <w:shd w:val="clear" w:color="auto" w:fill="FFFFFF"/>
            <w:vAlign w:val="center"/>
          </w:tcPr>
          <w:p w14:paraId="0D5D0F92" w14:textId="77777777" w:rsidR="007E3F35" w:rsidRPr="009B708C" w:rsidRDefault="007E3F35" w:rsidP="009B708C">
            <w:pPr>
              <w:autoSpaceDE w:val="0"/>
              <w:autoSpaceDN w:val="0"/>
              <w:adjustRightInd w:val="0"/>
              <w:spacing w:after="0" w:line="276" w:lineRule="auto"/>
              <w:jc w:val="both"/>
              <w:rPr>
                <w:rFonts w:ascii="Arial" w:hAnsi="Arial" w:cs="Arial"/>
                <w:b/>
                <w:sz w:val="18"/>
                <w:szCs w:val="18"/>
              </w:rPr>
            </w:pPr>
            <w:r w:rsidRPr="009B708C">
              <w:rPr>
                <w:rFonts w:ascii="Arial" w:hAnsi="Arial" w:cs="Arial"/>
                <w:b/>
                <w:sz w:val="18"/>
                <w:szCs w:val="18"/>
              </w:rPr>
              <w:t xml:space="preserve">Impatto del rischio per probabilità </w:t>
            </w:r>
          </w:p>
        </w:tc>
        <w:tc>
          <w:tcPr>
            <w:tcW w:w="1532" w:type="dxa"/>
            <w:tcBorders>
              <w:top w:val="single" w:sz="4" w:space="0" w:color="FFFFFF" w:themeColor="background1"/>
            </w:tcBorders>
            <w:shd w:val="clear" w:color="auto" w:fill="FFFFFF"/>
            <w:vAlign w:val="center"/>
          </w:tcPr>
          <w:p w14:paraId="462B12D4" w14:textId="77777777" w:rsidR="007E3F35" w:rsidRPr="009B708C" w:rsidRDefault="007E3F35" w:rsidP="009B708C">
            <w:pPr>
              <w:autoSpaceDE w:val="0"/>
              <w:autoSpaceDN w:val="0"/>
              <w:adjustRightInd w:val="0"/>
              <w:spacing w:after="0" w:line="276" w:lineRule="auto"/>
              <w:jc w:val="both"/>
              <w:rPr>
                <w:rFonts w:ascii="Arial" w:hAnsi="Arial" w:cs="Arial"/>
                <w:sz w:val="18"/>
                <w:szCs w:val="18"/>
              </w:rPr>
            </w:pPr>
            <w:r w:rsidRPr="009B708C">
              <w:rPr>
                <w:rFonts w:ascii="Arial" w:hAnsi="Arial" w:cs="Arial"/>
                <w:sz w:val="18"/>
                <w:szCs w:val="18"/>
              </w:rPr>
              <w:t xml:space="preserve">Probabilità bassa </w:t>
            </w:r>
          </w:p>
        </w:tc>
        <w:tc>
          <w:tcPr>
            <w:tcW w:w="1604" w:type="dxa"/>
            <w:tcBorders>
              <w:top w:val="single" w:sz="4" w:space="0" w:color="FFFFFF" w:themeColor="background1"/>
            </w:tcBorders>
            <w:shd w:val="clear" w:color="auto" w:fill="FFFFFF"/>
            <w:vAlign w:val="center"/>
          </w:tcPr>
          <w:p w14:paraId="7D7E3118" w14:textId="77777777" w:rsidR="007E3F35" w:rsidRPr="009B708C" w:rsidRDefault="007E3F35" w:rsidP="009B708C">
            <w:pPr>
              <w:autoSpaceDE w:val="0"/>
              <w:autoSpaceDN w:val="0"/>
              <w:adjustRightInd w:val="0"/>
              <w:spacing w:after="0" w:line="276" w:lineRule="auto"/>
              <w:jc w:val="both"/>
              <w:rPr>
                <w:rFonts w:ascii="Arial" w:hAnsi="Arial" w:cs="Arial"/>
                <w:sz w:val="18"/>
                <w:szCs w:val="18"/>
              </w:rPr>
            </w:pPr>
            <w:r w:rsidRPr="009B708C">
              <w:rPr>
                <w:rFonts w:ascii="Arial" w:hAnsi="Arial" w:cs="Arial"/>
                <w:sz w:val="18"/>
                <w:szCs w:val="18"/>
              </w:rPr>
              <w:t>Probabilità Media</w:t>
            </w:r>
          </w:p>
        </w:tc>
        <w:tc>
          <w:tcPr>
            <w:tcW w:w="1713" w:type="dxa"/>
            <w:tcBorders>
              <w:top w:val="single" w:sz="4" w:space="0" w:color="FFFFFF" w:themeColor="background1"/>
            </w:tcBorders>
            <w:shd w:val="clear" w:color="auto" w:fill="FFFFFF"/>
            <w:vAlign w:val="center"/>
          </w:tcPr>
          <w:p w14:paraId="6D2E5D01" w14:textId="77777777" w:rsidR="007E3F35" w:rsidRPr="009B708C" w:rsidRDefault="007E3F35" w:rsidP="009B708C">
            <w:pPr>
              <w:autoSpaceDE w:val="0"/>
              <w:autoSpaceDN w:val="0"/>
              <w:adjustRightInd w:val="0"/>
              <w:spacing w:after="0" w:line="276" w:lineRule="auto"/>
              <w:jc w:val="both"/>
              <w:rPr>
                <w:rFonts w:ascii="Arial" w:hAnsi="Arial" w:cs="Arial"/>
                <w:sz w:val="18"/>
                <w:szCs w:val="18"/>
              </w:rPr>
            </w:pPr>
            <w:r w:rsidRPr="009B708C">
              <w:rPr>
                <w:rFonts w:ascii="Arial" w:hAnsi="Arial" w:cs="Arial"/>
                <w:sz w:val="18"/>
                <w:szCs w:val="18"/>
              </w:rPr>
              <w:t>Probabilità Alta</w:t>
            </w:r>
          </w:p>
        </w:tc>
      </w:tr>
      <w:tr w:rsidR="007E3F35" w:rsidRPr="009B708C" w14:paraId="6929EC0F" w14:textId="77777777" w:rsidTr="00D67ED0">
        <w:trPr>
          <w:jc w:val="center"/>
        </w:trPr>
        <w:tc>
          <w:tcPr>
            <w:tcW w:w="1946" w:type="dxa"/>
            <w:shd w:val="clear" w:color="auto" w:fill="FFFFFF"/>
            <w:vAlign w:val="center"/>
          </w:tcPr>
          <w:p w14:paraId="34DA9642" w14:textId="77777777" w:rsidR="007E3F35" w:rsidRPr="009B708C" w:rsidRDefault="007E3F35" w:rsidP="009B708C">
            <w:pPr>
              <w:autoSpaceDE w:val="0"/>
              <w:autoSpaceDN w:val="0"/>
              <w:adjustRightInd w:val="0"/>
              <w:spacing w:after="0" w:line="276" w:lineRule="auto"/>
              <w:jc w:val="both"/>
              <w:rPr>
                <w:rFonts w:ascii="Arial" w:hAnsi="Arial" w:cs="Arial"/>
                <w:sz w:val="18"/>
                <w:szCs w:val="18"/>
              </w:rPr>
            </w:pPr>
            <w:r w:rsidRPr="009B708C">
              <w:rPr>
                <w:rFonts w:ascii="Arial" w:hAnsi="Arial" w:cs="Arial"/>
                <w:sz w:val="18"/>
                <w:szCs w:val="18"/>
              </w:rPr>
              <w:t>Impatto Alto</w:t>
            </w:r>
          </w:p>
        </w:tc>
        <w:tc>
          <w:tcPr>
            <w:tcW w:w="1532" w:type="dxa"/>
            <w:shd w:val="clear" w:color="auto" w:fill="9CC2E5"/>
            <w:vAlign w:val="center"/>
          </w:tcPr>
          <w:p w14:paraId="1254D6D4" w14:textId="595248ED" w:rsidR="007E3F35" w:rsidRPr="009B708C" w:rsidRDefault="009B708C" w:rsidP="009B708C">
            <w:pPr>
              <w:autoSpaceDE w:val="0"/>
              <w:autoSpaceDN w:val="0"/>
              <w:adjustRightInd w:val="0"/>
              <w:spacing w:after="0" w:line="276" w:lineRule="auto"/>
              <w:jc w:val="center"/>
              <w:rPr>
                <w:rFonts w:ascii="Arial" w:hAnsi="Arial" w:cs="Arial"/>
                <w:sz w:val="18"/>
                <w:szCs w:val="18"/>
              </w:rPr>
            </w:pPr>
            <w:r>
              <w:rPr>
                <w:rFonts w:ascii="Arial" w:hAnsi="Arial" w:cs="Arial"/>
                <w:sz w:val="18"/>
                <w:szCs w:val="18"/>
              </w:rPr>
              <w:t>M</w:t>
            </w:r>
          </w:p>
        </w:tc>
        <w:tc>
          <w:tcPr>
            <w:tcW w:w="1604" w:type="dxa"/>
            <w:shd w:val="clear" w:color="auto" w:fill="FFC000"/>
            <w:vAlign w:val="center"/>
          </w:tcPr>
          <w:p w14:paraId="5BC24148" w14:textId="77777777" w:rsidR="007E3F35" w:rsidRPr="009B708C" w:rsidRDefault="007E3F35" w:rsidP="009B708C">
            <w:pPr>
              <w:autoSpaceDE w:val="0"/>
              <w:autoSpaceDN w:val="0"/>
              <w:adjustRightInd w:val="0"/>
              <w:spacing w:after="0" w:line="276" w:lineRule="auto"/>
              <w:jc w:val="center"/>
              <w:rPr>
                <w:rFonts w:ascii="Arial" w:hAnsi="Arial" w:cs="Arial"/>
                <w:sz w:val="18"/>
                <w:szCs w:val="18"/>
                <w:highlight w:val="yellow"/>
              </w:rPr>
            </w:pPr>
            <w:r w:rsidRPr="009B708C">
              <w:rPr>
                <w:rFonts w:ascii="Arial" w:hAnsi="Arial" w:cs="Arial"/>
                <w:sz w:val="18"/>
                <w:szCs w:val="18"/>
              </w:rPr>
              <w:t>A</w:t>
            </w:r>
          </w:p>
        </w:tc>
        <w:tc>
          <w:tcPr>
            <w:tcW w:w="1713" w:type="dxa"/>
            <w:shd w:val="clear" w:color="auto" w:fill="FFC000"/>
            <w:vAlign w:val="center"/>
          </w:tcPr>
          <w:p w14:paraId="464F3ED3" w14:textId="77777777" w:rsidR="007E3F35" w:rsidRPr="009B708C" w:rsidRDefault="007E3F35" w:rsidP="009B708C">
            <w:pPr>
              <w:autoSpaceDE w:val="0"/>
              <w:autoSpaceDN w:val="0"/>
              <w:adjustRightInd w:val="0"/>
              <w:spacing w:after="0" w:line="276" w:lineRule="auto"/>
              <w:jc w:val="center"/>
              <w:rPr>
                <w:rFonts w:ascii="Arial" w:hAnsi="Arial" w:cs="Arial"/>
                <w:sz w:val="18"/>
                <w:szCs w:val="18"/>
              </w:rPr>
            </w:pPr>
            <w:r w:rsidRPr="009B708C">
              <w:rPr>
                <w:rFonts w:ascii="Arial" w:hAnsi="Arial" w:cs="Arial"/>
                <w:sz w:val="18"/>
                <w:szCs w:val="18"/>
              </w:rPr>
              <w:t>A</w:t>
            </w:r>
          </w:p>
        </w:tc>
      </w:tr>
      <w:tr w:rsidR="007E3F35" w:rsidRPr="009B708C" w14:paraId="3BDAC4BC" w14:textId="77777777" w:rsidTr="00D67ED0">
        <w:trPr>
          <w:jc w:val="center"/>
        </w:trPr>
        <w:tc>
          <w:tcPr>
            <w:tcW w:w="1946" w:type="dxa"/>
            <w:shd w:val="clear" w:color="auto" w:fill="FFFFFF"/>
            <w:vAlign w:val="center"/>
          </w:tcPr>
          <w:p w14:paraId="0851D943" w14:textId="77777777" w:rsidR="007E3F35" w:rsidRPr="009B708C" w:rsidRDefault="007E3F35" w:rsidP="009B708C">
            <w:pPr>
              <w:autoSpaceDE w:val="0"/>
              <w:autoSpaceDN w:val="0"/>
              <w:adjustRightInd w:val="0"/>
              <w:spacing w:after="0" w:line="276" w:lineRule="auto"/>
              <w:jc w:val="both"/>
              <w:rPr>
                <w:rFonts w:ascii="Arial" w:hAnsi="Arial" w:cs="Arial"/>
                <w:sz w:val="18"/>
                <w:szCs w:val="18"/>
              </w:rPr>
            </w:pPr>
            <w:r w:rsidRPr="009B708C">
              <w:rPr>
                <w:rFonts w:ascii="Arial" w:hAnsi="Arial" w:cs="Arial"/>
                <w:sz w:val="18"/>
                <w:szCs w:val="18"/>
              </w:rPr>
              <w:t>Impatto medio</w:t>
            </w:r>
          </w:p>
        </w:tc>
        <w:tc>
          <w:tcPr>
            <w:tcW w:w="1532" w:type="dxa"/>
            <w:shd w:val="clear" w:color="auto" w:fill="9CC2E5"/>
            <w:vAlign w:val="center"/>
          </w:tcPr>
          <w:p w14:paraId="6132D0CA" w14:textId="44C48962" w:rsidR="007E3F35" w:rsidRPr="009B708C" w:rsidRDefault="009B708C" w:rsidP="009B708C">
            <w:pPr>
              <w:autoSpaceDE w:val="0"/>
              <w:autoSpaceDN w:val="0"/>
              <w:adjustRightInd w:val="0"/>
              <w:spacing w:after="0" w:line="276" w:lineRule="auto"/>
              <w:jc w:val="center"/>
              <w:rPr>
                <w:rFonts w:ascii="Arial" w:hAnsi="Arial" w:cs="Arial"/>
                <w:sz w:val="18"/>
                <w:szCs w:val="18"/>
              </w:rPr>
            </w:pPr>
            <w:r>
              <w:rPr>
                <w:rFonts w:ascii="Arial" w:hAnsi="Arial" w:cs="Arial"/>
                <w:sz w:val="18"/>
                <w:szCs w:val="18"/>
              </w:rPr>
              <w:t>M</w:t>
            </w:r>
          </w:p>
        </w:tc>
        <w:tc>
          <w:tcPr>
            <w:tcW w:w="1604" w:type="dxa"/>
            <w:shd w:val="clear" w:color="auto" w:fill="9CC2E5"/>
            <w:vAlign w:val="center"/>
          </w:tcPr>
          <w:p w14:paraId="7580CCAA" w14:textId="77777777" w:rsidR="007E3F35" w:rsidRPr="009B708C" w:rsidRDefault="007E3F35" w:rsidP="009B708C">
            <w:pPr>
              <w:autoSpaceDE w:val="0"/>
              <w:autoSpaceDN w:val="0"/>
              <w:adjustRightInd w:val="0"/>
              <w:spacing w:after="0" w:line="276" w:lineRule="auto"/>
              <w:jc w:val="center"/>
              <w:rPr>
                <w:rFonts w:ascii="Arial" w:hAnsi="Arial" w:cs="Arial"/>
                <w:sz w:val="18"/>
                <w:szCs w:val="18"/>
              </w:rPr>
            </w:pPr>
            <w:r w:rsidRPr="009B708C">
              <w:rPr>
                <w:rFonts w:ascii="Arial" w:hAnsi="Arial" w:cs="Arial"/>
                <w:sz w:val="18"/>
                <w:szCs w:val="18"/>
              </w:rPr>
              <w:t>M</w:t>
            </w:r>
          </w:p>
        </w:tc>
        <w:tc>
          <w:tcPr>
            <w:tcW w:w="1713" w:type="dxa"/>
            <w:shd w:val="clear" w:color="auto" w:fill="FFC000"/>
            <w:vAlign w:val="center"/>
          </w:tcPr>
          <w:p w14:paraId="69389C8D" w14:textId="77777777" w:rsidR="007E3F35" w:rsidRPr="009B708C" w:rsidRDefault="007E3F35" w:rsidP="009B708C">
            <w:pPr>
              <w:autoSpaceDE w:val="0"/>
              <w:autoSpaceDN w:val="0"/>
              <w:adjustRightInd w:val="0"/>
              <w:spacing w:after="0" w:line="276" w:lineRule="auto"/>
              <w:jc w:val="center"/>
              <w:rPr>
                <w:rFonts w:ascii="Arial" w:hAnsi="Arial" w:cs="Arial"/>
                <w:sz w:val="18"/>
                <w:szCs w:val="18"/>
              </w:rPr>
            </w:pPr>
            <w:r w:rsidRPr="009B708C">
              <w:rPr>
                <w:rFonts w:ascii="Arial" w:hAnsi="Arial" w:cs="Arial"/>
                <w:sz w:val="18"/>
                <w:szCs w:val="18"/>
              </w:rPr>
              <w:t>A</w:t>
            </w:r>
          </w:p>
        </w:tc>
      </w:tr>
      <w:tr w:rsidR="007E3F35" w:rsidRPr="009B708C" w14:paraId="70AD4F57" w14:textId="77777777" w:rsidTr="00D67ED0">
        <w:trPr>
          <w:jc w:val="center"/>
        </w:trPr>
        <w:tc>
          <w:tcPr>
            <w:tcW w:w="1946" w:type="dxa"/>
            <w:shd w:val="clear" w:color="auto" w:fill="FFFFFF"/>
            <w:vAlign w:val="center"/>
          </w:tcPr>
          <w:p w14:paraId="52BA2F45" w14:textId="77777777" w:rsidR="007E3F35" w:rsidRPr="009B708C" w:rsidRDefault="007E3F35" w:rsidP="009B708C">
            <w:pPr>
              <w:autoSpaceDE w:val="0"/>
              <w:autoSpaceDN w:val="0"/>
              <w:adjustRightInd w:val="0"/>
              <w:spacing w:after="0" w:line="276" w:lineRule="auto"/>
              <w:jc w:val="both"/>
              <w:rPr>
                <w:rFonts w:ascii="Arial" w:hAnsi="Arial" w:cs="Arial"/>
                <w:sz w:val="18"/>
                <w:szCs w:val="18"/>
              </w:rPr>
            </w:pPr>
            <w:r w:rsidRPr="009B708C">
              <w:rPr>
                <w:rFonts w:ascii="Arial" w:hAnsi="Arial" w:cs="Arial"/>
                <w:sz w:val="18"/>
                <w:szCs w:val="18"/>
              </w:rPr>
              <w:t>Impatto basso non rilevante</w:t>
            </w:r>
          </w:p>
        </w:tc>
        <w:tc>
          <w:tcPr>
            <w:tcW w:w="1532" w:type="dxa"/>
            <w:shd w:val="clear" w:color="auto" w:fill="DEEAF6"/>
            <w:vAlign w:val="center"/>
          </w:tcPr>
          <w:p w14:paraId="21DB48E3" w14:textId="42D753E9" w:rsidR="007E3F35" w:rsidRPr="009B708C" w:rsidRDefault="009B708C" w:rsidP="009B708C">
            <w:pPr>
              <w:autoSpaceDE w:val="0"/>
              <w:autoSpaceDN w:val="0"/>
              <w:adjustRightInd w:val="0"/>
              <w:spacing w:after="0" w:line="276" w:lineRule="auto"/>
              <w:jc w:val="center"/>
              <w:rPr>
                <w:rFonts w:ascii="Arial" w:hAnsi="Arial" w:cs="Arial"/>
                <w:sz w:val="18"/>
                <w:szCs w:val="18"/>
              </w:rPr>
            </w:pPr>
            <w:r>
              <w:rPr>
                <w:rFonts w:ascii="Arial" w:hAnsi="Arial" w:cs="Arial"/>
                <w:sz w:val="18"/>
                <w:szCs w:val="18"/>
              </w:rPr>
              <w:t>B</w:t>
            </w:r>
          </w:p>
        </w:tc>
        <w:tc>
          <w:tcPr>
            <w:tcW w:w="1604" w:type="dxa"/>
            <w:shd w:val="clear" w:color="auto" w:fill="9CC2E5"/>
            <w:vAlign w:val="center"/>
          </w:tcPr>
          <w:p w14:paraId="7487DDC4" w14:textId="77777777" w:rsidR="007E3F35" w:rsidRPr="009B708C" w:rsidRDefault="007E3F35" w:rsidP="009B708C">
            <w:pPr>
              <w:autoSpaceDE w:val="0"/>
              <w:autoSpaceDN w:val="0"/>
              <w:adjustRightInd w:val="0"/>
              <w:spacing w:after="0" w:line="276" w:lineRule="auto"/>
              <w:jc w:val="center"/>
              <w:rPr>
                <w:rFonts w:ascii="Arial" w:hAnsi="Arial" w:cs="Arial"/>
                <w:sz w:val="18"/>
                <w:szCs w:val="18"/>
              </w:rPr>
            </w:pPr>
            <w:r w:rsidRPr="009B708C">
              <w:rPr>
                <w:rFonts w:ascii="Arial" w:hAnsi="Arial" w:cs="Arial"/>
                <w:sz w:val="18"/>
                <w:szCs w:val="18"/>
              </w:rPr>
              <w:t>M</w:t>
            </w:r>
          </w:p>
        </w:tc>
        <w:tc>
          <w:tcPr>
            <w:tcW w:w="1713" w:type="dxa"/>
            <w:shd w:val="clear" w:color="auto" w:fill="9CC2E5"/>
            <w:vAlign w:val="center"/>
          </w:tcPr>
          <w:p w14:paraId="1B5395FA" w14:textId="77777777" w:rsidR="007E3F35" w:rsidRPr="009B708C" w:rsidRDefault="007E3F35" w:rsidP="009B708C">
            <w:pPr>
              <w:autoSpaceDE w:val="0"/>
              <w:autoSpaceDN w:val="0"/>
              <w:adjustRightInd w:val="0"/>
              <w:spacing w:after="0" w:line="276" w:lineRule="auto"/>
              <w:jc w:val="center"/>
              <w:rPr>
                <w:rFonts w:ascii="Arial" w:hAnsi="Arial" w:cs="Arial"/>
                <w:sz w:val="18"/>
                <w:szCs w:val="18"/>
              </w:rPr>
            </w:pPr>
            <w:r w:rsidRPr="009B708C">
              <w:rPr>
                <w:rFonts w:ascii="Arial" w:hAnsi="Arial" w:cs="Arial"/>
                <w:sz w:val="18"/>
                <w:szCs w:val="18"/>
              </w:rPr>
              <w:t>M</w:t>
            </w:r>
          </w:p>
        </w:tc>
      </w:tr>
    </w:tbl>
    <w:p w14:paraId="59BAED48" w14:textId="77777777" w:rsidR="009B708C" w:rsidRDefault="009B708C" w:rsidP="00407D7A">
      <w:pPr>
        <w:spacing w:before="60" w:after="60" w:line="276" w:lineRule="auto"/>
        <w:jc w:val="both"/>
        <w:rPr>
          <w:rFonts w:ascii="Arial" w:hAnsi="Arial" w:cs="Arial"/>
          <w:sz w:val="21"/>
          <w:szCs w:val="21"/>
        </w:rPr>
      </w:pPr>
    </w:p>
    <w:p w14:paraId="2B0A1DA5" w14:textId="77777777" w:rsidR="00BF56B4" w:rsidRPr="00BB4758" w:rsidRDefault="00BF56B4" w:rsidP="00407D7A">
      <w:pPr>
        <w:spacing w:before="60" w:after="60" w:line="276" w:lineRule="auto"/>
        <w:jc w:val="both"/>
        <w:rPr>
          <w:rFonts w:ascii="Arial" w:hAnsi="Arial" w:cs="Arial"/>
          <w:sz w:val="21"/>
          <w:szCs w:val="21"/>
        </w:rPr>
      </w:pPr>
      <w:r w:rsidRPr="00BB4758">
        <w:rPr>
          <w:rFonts w:ascii="Arial" w:hAnsi="Arial" w:cs="Arial"/>
          <w:sz w:val="21"/>
          <w:szCs w:val="21"/>
        </w:rPr>
        <w:t>E’ possibile classificare il rischio intrinseco (IR) come:</w:t>
      </w:r>
    </w:p>
    <w:p w14:paraId="3E1FFF09" w14:textId="785DF4FA" w:rsidR="00BF56B4" w:rsidRPr="00BB4758" w:rsidRDefault="00BF56B4" w:rsidP="00407D7A">
      <w:pPr>
        <w:spacing w:before="60" w:after="60" w:line="276" w:lineRule="auto"/>
        <w:jc w:val="both"/>
        <w:rPr>
          <w:rFonts w:ascii="Arial" w:hAnsi="Arial" w:cs="Arial"/>
          <w:sz w:val="21"/>
          <w:szCs w:val="21"/>
        </w:rPr>
      </w:pPr>
      <w:r w:rsidRPr="00BB4758">
        <w:rPr>
          <w:rFonts w:ascii="Arial" w:hAnsi="Arial" w:cs="Arial"/>
          <w:sz w:val="21"/>
          <w:szCs w:val="21"/>
        </w:rPr>
        <w:t xml:space="preserve">B- BASSO </w:t>
      </w:r>
    </w:p>
    <w:p w14:paraId="6C87C9AB" w14:textId="77777777" w:rsidR="00BF56B4" w:rsidRPr="00BB4758" w:rsidRDefault="00BF56B4" w:rsidP="00407D7A">
      <w:pPr>
        <w:spacing w:before="60" w:after="60" w:line="276" w:lineRule="auto"/>
        <w:jc w:val="both"/>
        <w:rPr>
          <w:rFonts w:ascii="Arial" w:hAnsi="Arial" w:cs="Arial"/>
          <w:sz w:val="21"/>
          <w:szCs w:val="21"/>
        </w:rPr>
      </w:pPr>
      <w:r w:rsidRPr="00BB4758">
        <w:rPr>
          <w:rFonts w:ascii="Arial" w:hAnsi="Arial" w:cs="Arial"/>
          <w:sz w:val="21"/>
          <w:szCs w:val="21"/>
        </w:rPr>
        <w:t xml:space="preserve">M- MEDIO </w:t>
      </w:r>
    </w:p>
    <w:p w14:paraId="30509750" w14:textId="77777777" w:rsidR="00BF56B4" w:rsidRPr="00BB4758" w:rsidRDefault="00BF56B4" w:rsidP="00407D7A">
      <w:pPr>
        <w:spacing w:before="60" w:after="60" w:line="276" w:lineRule="auto"/>
        <w:jc w:val="both"/>
        <w:rPr>
          <w:rFonts w:ascii="Arial" w:hAnsi="Arial" w:cs="Arial"/>
          <w:sz w:val="21"/>
          <w:szCs w:val="21"/>
        </w:rPr>
      </w:pPr>
      <w:r w:rsidRPr="00BB4758">
        <w:rPr>
          <w:rFonts w:ascii="Arial" w:hAnsi="Arial" w:cs="Arial"/>
          <w:sz w:val="21"/>
          <w:szCs w:val="21"/>
        </w:rPr>
        <w:t xml:space="preserve">A - ALTO </w:t>
      </w:r>
    </w:p>
    <w:p w14:paraId="1A3702B1" w14:textId="77777777" w:rsidR="00AB65A4" w:rsidRDefault="00BF56B4" w:rsidP="00AB65A4">
      <w:pPr>
        <w:spacing w:before="60" w:after="60" w:line="276" w:lineRule="auto"/>
        <w:jc w:val="both"/>
        <w:rPr>
          <w:rFonts w:ascii="Arial" w:hAnsi="Arial" w:cs="Arial"/>
          <w:sz w:val="21"/>
          <w:szCs w:val="21"/>
        </w:rPr>
      </w:pPr>
      <w:r w:rsidRPr="00BB4758">
        <w:rPr>
          <w:rFonts w:ascii="Arial" w:hAnsi="Arial" w:cs="Arial"/>
          <w:sz w:val="21"/>
          <w:szCs w:val="21"/>
        </w:rPr>
        <w:t>attribuendo a tali classi precisi valori che esprimono la probabilità di care</w:t>
      </w:r>
      <w:r w:rsidR="00974D39">
        <w:rPr>
          <w:rFonts w:ascii="Arial" w:hAnsi="Arial" w:cs="Arial"/>
          <w:sz w:val="21"/>
          <w:szCs w:val="21"/>
        </w:rPr>
        <w:t xml:space="preserve">nze o irregolarità. </w:t>
      </w:r>
      <w:r w:rsidRPr="00BB4758">
        <w:rPr>
          <w:rFonts w:ascii="Arial" w:hAnsi="Arial" w:cs="Arial"/>
          <w:sz w:val="21"/>
          <w:szCs w:val="21"/>
        </w:rPr>
        <w:t>Premesso che sulla base di quanto riportato nella sezione III della “</w:t>
      </w:r>
      <w:r w:rsidRPr="00BB4758">
        <w:rPr>
          <w:rFonts w:ascii="Arial" w:hAnsi="Arial" w:cs="Arial"/>
          <w:i/>
          <w:sz w:val="21"/>
          <w:szCs w:val="21"/>
        </w:rPr>
        <w:t>Guidance for Member States on Audit Strategy for Member States</w:t>
      </w:r>
      <w:r w:rsidRPr="00BB4758">
        <w:rPr>
          <w:rFonts w:ascii="Arial" w:hAnsi="Arial" w:cs="Arial"/>
          <w:sz w:val="21"/>
          <w:szCs w:val="21"/>
        </w:rPr>
        <w:t>”</w:t>
      </w:r>
      <w:r w:rsidR="007B763F">
        <w:rPr>
          <w:rStyle w:val="Rimandonotaapidipagina"/>
          <w:rFonts w:ascii="Arial" w:hAnsi="Arial" w:cs="Arial"/>
          <w:sz w:val="21"/>
          <w:szCs w:val="21"/>
        </w:rPr>
        <w:footnoteReference w:id="31"/>
      </w:r>
      <w:r w:rsidRPr="00BB4758">
        <w:rPr>
          <w:rFonts w:ascii="Arial" w:hAnsi="Arial" w:cs="Arial"/>
          <w:sz w:val="21"/>
          <w:szCs w:val="21"/>
        </w:rPr>
        <w:t>, a ciascun fattore di rischio intrinseco, in via preliminare individuato, deve essere attribuito un valore tale da determinare un punteggio massimo totale associato al rischio intrinseco o inerente pari al 100%,  a titolo esemplificativo, supponiamo di aver individuato n. 5 fattori di rischio intrinseco per cui si potrebbe adottare la seguente scala di valori, ovvero in caso di rischio intrinseco “basso” può essere associato un livello pari a 5%, a un rischio intrinseco medio un livello pari a 10% e a un rischio intrinseco</w:t>
      </w:r>
      <w:r w:rsidR="00AB65A4">
        <w:rPr>
          <w:rFonts w:ascii="Arial" w:hAnsi="Arial" w:cs="Arial"/>
          <w:sz w:val="21"/>
          <w:szCs w:val="21"/>
        </w:rPr>
        <w:t xml:space="preserve"> elevato un livello pari a 20%.</w:t>
      </w:r>
    </w:p>
    <w:p w14:paraId="0793B84F" w14:textId="4B6EF3ED" w:rsidR="00874DC4" w:rsidRPr="00AB65A4" w:rsidRDefault="009F3487" w:rsidP="00AB65A4">
      <w:pPr>
        <w:spacing w:before="60" w:after="60" w:line="276" w:lineRule="auto"/>
        <w:jc w:val="both"/>
        <w:rPr>
          <w:rFonts w:ascii="Arial" w:hAnsi="Arial" w:cs="Arial"/>
          <w:sz w:val="21"/>
          <w:szCs w:val="21"/>
        </w:rPr>
      </w:pPr>
      <w:r>
        <w:rPr>
          <w:rFonts w:ascii="Arial" w:hAnsi="Arial" w:cs="Arial"/>
          <w:b/>
          <w:sz w:val="18"/>
          <w:szCs w:val="18"/>
        </w:rPr>
        <w:t>Tabella 19</w:t>
      </w:r>
      <w:r w:rsidR="00874DC4">
        <w:rPr>
          <w:rFonts w:ascii="Arial" w:hAnsi="Arial" w:cs="Arial"/>
          <w:b/>
          <w:sz w:val="18"/>
          <w:szCs w:val="18"/>
        </w:rPr>
        <w:t>: Spiegazione e quantificazione del livello di rischio intrinseco o inerente</w:t>
      </w:r>
    </w:p>
    <w:tbl>
      <w:tblPr>
        <w:tblW w:w="4720" w:type="pct"/>
        <w:jc w:val="center"/>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ook w:val="04A0" w:firstRow="1" w:lastRow="0" w:firstColumn="1" w:lastColumn="0" w:noHBand="0" w:noVBand="1"/>
      </w:tblPr>
      <w:tblGrid>
        <w:gridCol w:w="2554"/>
        <w:gridCol w:w="3317"/>
        <w:gridCol w:w="2361"/>
      </w:tblGrid>
      <w:tr w:rsidR="007E3F35" w:rsidRPr="009B708C" w14:paraId="60251757" w14:textId="77777777" w:rsidTr="00974D39">
        <w:trPr>
          <w:jc w:val="center"/>
        </w:trPr>
        <w:tc>
          <w:tcPr>
            <w:tcW w:w="8232"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1F3864"/>
            <w:vAlign w:val="center"/>
          </w:tcPr>
          <w:p w14:paraId="49125A75" w14:textId="77777777" w:rsidR="007E3F35" w:rsidRPr="009B708C" w:rsidRDefault="004252C9" w:rsidP="009B708C">
            <w:pPr>
              <w:autoSpaceDE w:val="0"/>
              <w:autoSpaceDN w:val="0"/>
              <w:adjustRightInd w:val="0"/>
              <w:spacing w:after="0" w:line="276" w:lineRule="auto"/>
              <w:contextualSpacing/>
              <w:jc w:val="center"/>
              <w:rPr>
                <w:rFonts w:ascii="Arial" w:hAnsi="Arial" w:cs="Arial"/>
                <w:b/>
                <w:color w:val="FFFFFF"/>
                <w:sz w:val="18"/>
                <w:szCs w:val="18"/>
              </w:rPr>
            </w:pPr>
            <w:r w:rsidRPr="009B708C">
              <w:rPr>
                <w:rFonts w:ascii="Arial" w:hAnsi="Arial" w:cs="Arial"/>
                <w:b/>
                <w:color w:val="FFFFFF"/>
                <w:sz w:val="18"/>
                <w:szCs w:val="18"/>
              </w:rPr>
              <w:t>Spiegazione e quantificazione del livello di rischio intrinseco o inerente</w:t>
            </w:r>
          </w:p>
        </w:tc>
      </w:tr>
      <w:tr w:rsidR="007E3F35" w:rsidRPr="009B708C" w14:paraId="09EAF94E" w14:textId="77777777" w:rsidTr="00974D39">
        <w:trPr>
          <w:jc w:val="center"/>
        </w:trPr>
        <w:tc>
          <w:tcPr>
            <w:tcW w:w="2554" w:type="dxa"/>
            <w:tcBorders>
              <w:top w:val="single" w:sz="4" w:space="0" w:color="FFFFFF" w:themeColor="background1"/>
            </w:tcBorders>
            <w:shd w:val="clear" w:color="auto" w:fill="F2F2F2"/>
            <w:vAlign w:val="center"/>
          </w:tcPr>
          <w:p w14:paraId="09FD4079" w14:textId="77777777" w:rsidR="007E3F35" w:rsidRPr="00AB65A4" w:rsidRDefault="007E3F35" w:rsidP="009B708C">
            <w:pPr>
              <w:autoSpaceDE w:val="0"/>
              <w:autoSpaceDN w:val="0"/>
              <w:adjustRightInd w:val="0"/>
              <w:spacing w:after="0" w:line="276" w:lineRule="auto"/>
              <w:contextualSpacing/>
              <w:jc w:val="center"/>
              <w:rPr>
                <w:rFonts w:ascii="Arial" w:hAnsi="Arial" w:cs="Arial"/>
                <w:b/>
                <w:sz w:val="16"/>
                <w:szCs w:val="16"/>
              </w:rPr>
            </w:pPr>
            <w:r w:rsidRPr="00AB65A4">
              <w:rPr>
                <w:rFonts w:ascii="Arial" w:hAnsi="Arial" w:cs="Arial"/>
                <w:b/>
                <w:sz w:val="16"/>
                <w:szCs w:val="16"/>
              </w:rPr>
              <w:t>Livello di rischio intrinseco</w:t>
            </w:r>
          </w:p>
        </w:tc>
        <w:tc>
          <w:tcPr>
            <w:tcW w:w="3317" w:type="dxa"/>
            <w:tcBorders>
              <w:top w:val="single" w:sz="4" w:space="0" w:color="FFFFFF" w:themeColor="background1"/>
            </w:tcBorders>
            <w:shd w:val="clear" w:color="auto" w:fill="F2F2F2"/>
            <w:vAlign w:val="center"/>
          </w:tcPr>
          <w:p w14:paraId="539F0998" w14:textId="77777777" w:rsidR="007E3F35" w:rsidRPr="00AB65A4" w:rsidRDefault="007E3F35" w:rsidP="009B708C">
            <w:pPr>
              <w:autoSpaceDE w:val="0"/>
              <w:autoSpaceDN w:val="0"/>
              <w:adjustRightInd w:val="0"/>
              <w:spacing w:after="0" w:line="276" w:lineRule="auto"/>
              <w:contextualSpacing/>
              <w:jc w:val="center"/>
              <w:rPr>
                <w:rFonts w:ascii="Arial" w:hAnsi="Arial" w:cs="Arial"/>
                <w:b/>
                <w:sz w:val="16"/>
                <w:szCs w:val="16"/>
              </w:rPr>
            </w:pPr>
            <w:r w:rsidRPr="00AB65A4">
              <w:rPr>
                <w:rFonts w:ascii="Arial" w:hAnsi="Arial" w:cs="Arial"/>
                <w:b/>
                <w:sz w:val="16"/>
                <w:szCs w:val="16"/>
              </w:rPr>
              <w:t>Spiegazione</w:t>
            </w:r>
          </w:p>
        </w:tc>
        <w:tc>
          <w:tcPr>
            <w:tcW w:w="2361" w:type="dxa"/>
            <w:tcBorders>
              <w:top w:val="single" w:sz="4" w:space="0" w:color="FFFFFF" w:themeColor="background1"/>
            </w:tcBorders>
            <w:shd w:val="clear" w:color="auto" w:fill="F2F2F2"/>
            <w:vAlign w:val="center"/>
          </w:tcPr>
          <w:p w14:paraId="173FE96F" w14:textId="77777777" w:rsidR="007E3F35" w:rsidRPr="009B708C" w:rsidRDefault="007E3F35" w:rsidP="009B708C">
            <w:pPr>
              <w:autoSpaceDE w:val="0"/>
              <w:autoSpaceDN w:val="0"/>
              <w:adjustRightInd w:val="0"/>
              <w:spacing w:after="0" w:line="276" w:lineRule="auto"/>
              <w:contextualSpacing/>
              <w:jc w:val="center"/>
              <w:rPr>
                <w:rFonts w:ascii="Arial" w:hAnsi="Arial" w:cs="Arial"/>
                <w:b/>
                <w:sz w:val="18"/>
                <w:szCs w:val="18"/>
              </w:rPr>
            </w:pPr>
            <w:r w:rsidRPr="009B708C">
              <w:rPr>
                <w:rFonts w:ascii="Arial" w:hAnsi="Arial" w:cs="Arial"/>
                <w:b/>
                <w:sz w:val="18"/>
                <w:szCs w:val="18"/>
              </w:rPr>
              <w:t>Quantificazione del rischio</w:t>
            </w:r>
          </w:p>
        </w:tc>
      </w:tr>
      <w:tr w:rsidR="007E3F35" w:rsidRPr="009B708C" w14:paraId="1A6E132E" w14:textId="77777777" w:rsidTr="00974D39">
        <w:trPr>
          <w:jc w:val="center"/>
        </w:trPr>
        <w:tc>
          <w:tcPr>
            <w:tcW w:w="2554" w:type="dxa"/>
            <w:shd w:val="clear" w:color="auto" w:fill="FFC000"/>
            <w:vAlign w:val="center"/>
          </w:tcPr>
          <w:p w14:paraId="2CB5058D" w14:textId="60B570AB" w:rsidR="007E3F35" w:rsidRPr="00AB65A4" w:rsidRDefault="007E3F35" w:rsidP="00C667DF">
            <w:pPr>
              <w:autoSpaceDE w:val="0"/>
              <w:autoSpaceDN w:val="0"/>
              <w:adjustRightInd w:val="0"/>
              <w:spacing w:after="0" w:line="276" w:lineRule="auto"/>
              <w:contextualSpacing/>
              <w:jc w:val="both"/>
              <w:rPr>
                <w:rFonts w:ascii="Arial" w:hAnsi="Arial" w:cs="Arial"/>
                <w:sz w:val="16"/>
                <w:szCs w:val="16"/>
              </w:rPr>
            </w:pPr>
            <w:r w:rsidRPr="00AB65A4">
              <w:rPr>
                <w:rFonts w:ascii="Arial" w:hAnsi="Arial" w:cs="Arial"/>
                <w:sz w:val="16"/>
                <w:szCs w:val="16"/>
              </w:rPr>
              <w:t>A - Alto</w:t>
            </w:r>
          </w:p>
        </w:tc>
        <w:tc>
          <w:tcPr>
            <w:tcW w:w="3317" w:type="dxa"/>
            <w:shd w:val="clear" w:color="auto" w:fill="FFFFFF"/>
            <w:vAlign w:val="center"/>
          </w:tcPr>
          <w:p w14:paraId="37A2B7AF" w14:textId="77777777" w:rsidR="007E3F35" w:rsidRPr="00AB65A4" w:rsidRDefault="007E3F35" w:rsidP="009B708C">
            <w:pPr>
              <w:pStyle w:val="Paragrafoelenco"/>
              <w:adjustRightInd w:val="0"/>
              <w:spacing w:line="276" w:lineRule="auto"/>
              <w:ind w:left="1"/>
              <w:jc w:val="both"/>
              <w:rPr>
                <w:rFonts w:cs="Arial"/>
                <w:sz w:val="16"/>
                <w:szCs w:val="16"/>
                <w:lang w:val="it-IT"/>
              </w:rPr>
            </w:pPr>
            <w:r w:rsidRPr="00AB65A4">
              <w:rPr>
                <w:rFonts w:cs="Arial"/>
                <w:sz w:val="16"/>
                <w:szCs w:val="16"/>
                <w:lang w:val="it-IT"/>
              </w:rPr>
              <w:t>Il livello di rischio è tale da dover prevedere un’azione immediata per ricondurlo a un livello tollerabile.</w:t>
            </w:r>
          </w:p>
        </w:tc>
        <w:tc>
          <w:tcPr>
            <w:tcW w:w="2361" w:type="dxa"/>
            <w:shd w:val="clear" w:color="auto" w:fill="FFFFFF"/>
            <w:vAlign w:val="center"/>
          </w:tcPr>
          <w:p w14:paraId="786D76A8" w14:textId="77777777" w:rsidR="007E3F35" w:rsidRPr="009B708C" w:rsidRDefault="007E3F35" w:rsidP="009B708C">
            <w:pPr>
              <w:pStyle w:val="Paragrafoelenco"/>
              <w:adjustRightInd w:val="0"/>
              <w:spacing w:line="276" w:lineRule="auto"/>
              <w:ind w:left="1"/>
              <w:jc w:val="center"/>
              <w:rPr>
                <w:rFonts w:cs="Arial"/>
                <w:sz w:val="18"/>
                <w:szCs w:val="18"/>
              </w:rPr>
            </w:pPr>
            <w:r w:rsidRPr="009B708C">
              <w:rPr>
                <w:rFonts w:cs="Arial"/>
                <w:sz w:val="18"/>
                <w:szCs w:val="18"/>
              </w:rPr>
              <w:t>20%</w:t>
            </w:r>
          </w:p>
        </w:tc>
      </w:tr>
      <w:tr w:rsidR="007E3F35" w:rsidRPr="009B708C" w14:paraId="0EDCB463" w14:textId="77777777" w:rsidTr="00974D39">
        <w:trPr>
          <w:jc w:val="center"/>
        </w:trPr>
        <w:tc>
          <w:tcPr>
            <w:tcW w:w="2554" w:type="dxa"/>
            <w:shd w:val="clear" w:color="auto" w:fill="93ADDD"/>
            <w:vAlign w:val="center"/>
          </w:tcPr>
          <w:p w14:paraId="316DF328" w14:textId="2BB04B01" w:rsidR="007E3F35" w:rsidRPr="00AB65A4" w:rsidRDefault="007E3F35" w:rsidP="00C667DF">
            <w:pPr>
              <w:autoSpaceDE w:val="0"/>
              <w:autoSpaceDN w:val="0"/>
              <w:adjustRightInd w:val="0"/>
              <w:spacing w:after="0" w:line="276" w:lineRule="auto"/>
              <w:contextualSpacing/>
              <w:jc w:val="both"/>
              <w:rPr>
                <w:rFonts w:ascii="Arial" w:hAnsi="Arial" w:cs="Arial"/>
                <w:sz w:val="16"/>
                <w:szCs w:val="16"/>
              </w:rPr>
            </w:pPr>
            <w:r w:rsidRPr="00AB65A4">
              <w:rPr>
                <w:rFonts w:ascii="Arial" w:hAnsi="Arial" w:cs="Arial"/>
                <w:sz w:val="16"/>
                <w:szCs w:val="16"/>
              </w:rPr>
              <w:t>M - Medio</w:t>
            </w:r>
          </w:p>
        </w:tc>
        <w:tc>
          <w:tcPr>
            <w:tcW w:w="3317" w:type="dxa"/>
            <w:shd w:val="clear" w:color="auto" w:fill="FFFFFF"/>
            <w:vAlign w:val="center"/>
          </w:tcPr>
          <w:p w14:paraId="62161BFF" w14:textId="77777777" w:rsidR="007E3F35" w:rsidRPr="00AB65A4" w:rsidRDefault="007E3F35" w:rsidP="009B708C">
            <w:pPr>
              <w:autoSpaceDE w:val="0"/>
              <w:autoSpaceDN w:val="0"/>
              <w:adjustRightInd w:val="0"/>
              <w:spacing w:after="0" w:line="276" w:lineRule="auto"/>
              <w:contextualSpacing/>
              <w:jc w:val="both"/>
              <w:rPr>
                <w:rFonts w:ascii="Arial" w:hAnsi="Arial" w:cs="Arial"/>
                <w:sz w:val="16"/>
                <w:szCs w:val="16"/>
              </w:rPr>
            </w:pPr>
            <w:r w:rsidRPr="00AB65A4">
              <w:rPr>
                <w:rFonts w:ascii="Arial" w:hAnsi="Arial" w:cs="Arial"/>
                <w:sz w:val="16"/>
                <w:szCs w:val="16"/>
              </w:rPr>
              <w:t>È un rischio da gestire attraverso una specifica ed efficace procedura, oltre ad un costante monitoraggio.</w:t>
            </w:r>
          </w:p>
        </w:tc>
        <w:tc>
          <w:tcPr>
            <w:tcW w:w="2361" w:type="dxa"/>
            <w:shd w:val="clear" w:color="auto" w:fill="FFFFFF"/>
            <w:vAlign w:val="center"/>
          </w:tcPr>
          <w:p w14:paraId="053CF702" w14:textId="77777777" w:rsidR="007E3F35" w:rsidRPr="009B708C" w:rsidRDefault="007E3F35" w:rsidP="009B708C">
            <w:pPr>
              <w:autoSpaceDE w:val="0"/>
              <w:autoSpaceDN w:val="0"/>
              <w:adjustRightInd w:val="0"/>
              <w:spacing w:after="0" w:line="276" w:lineRule="auto"/>
              <w:contextualSpacing/>
              <w:jc w:val="center"/>
              <w:rPr>
                <w:rFonts w:ascii="Arial" w:hAnsi="Arial" w:cs="Arial"/>
                <w:sz w:val="18"/>
                <w:szCs w:val="18"/>
              </w:rPr>
            </w:pPr>
            <w:r w:rsidRPr="009B708C">
              <w:rPr>
                <w:rFonts w:ascii="Arial" w:hAnsi="Arial" w:cs="Arial"/>
                <w:sz w:val="18"/>
                <w:szCs w:val="18"/>
              </w:rPr>
              <w:t>10%</w:t>
            </w:r>
          </w:p>
        </w:tc>
      </w:tr>
      <w:tr w:rsidR="007E3F35" w:rsidRPr="009B708C" w14:paraId="5765AC28" w14:textId="77777777" w:rsidTr="00974D39">
        <w:trPr>
          <w:jc w:val="center"/>
        </w:trPr>
        <w:tc>
          <w:tcPr>
            <w:tcW w:w="2554" w:type="dxa"/>
            <w:shd w:val="clear" w:color="auto" w:fill="DEEAF6"/>
            <w:vAlign w:val="center"/>
          </w:tcPr>
          <w:p w14:paraId="2279012B" w14:textId="253A3B02" w:rsidR="007E3F35" w:rsidRPr="00AB65A4" w:rsidRDefault="007E3F35" w:rsidP="00C667DF">
            <w:pPr>
              <w:autoSpaceDE w:val="0"/>
              <w:autoSpaceDN w:val="0"/>
              <w:adjustRightInd w:val="0"/>
              <w:spacing w:after="0" w:line="276" w:lineRule="auto"/>
              <w:contextualSpacing/>
              <w:jc w:val="both"/>
              <w:rPr>
                <w:rFonts w:ascii="Arial" w:hAnsi="Arial" w:cs="Arial"/>
                <w:b/>
                <w:sz w:val="16"/>
                <w:szCs w:val="16"/>
              </w:rPr>
            </w:pPr>
            <w:r w:rsidRPr="00AB65A4">
              <w:rPr>
                <w:rFonts w:ascii="Arial" w:hAnsi="Arial" w:cs="Arial"/>
                <w:sz w:val="16"/>
                <w:szCs w:val="16"/>
              </w:rPr>
              <w:t>B - Basso</w:t>
            </w:r>
          </w:p>
        </w:tc>
        <w:tc>
          <w:tcPr>
            <w:tcW w:w="3317" w:type="dxa"/>
            <w:shd w:val="clear" w:color="auto" w:fill="FFFFFF"/>
            <w:vAlign w:val="center"/>
          </w:tcPr>
          <w:p w14:paraId="172E81A6" w14:textId="77777777" w:rsidR="007E3F35" w:rsidRPr="00AB65A4" w:rsidRDefault="007E3F35" w:rsidP="009B708C">
            <w:pPr>
              <w:autoSpaceDE w:val="0"/>
              <w:autoSpaceDN w:val="0"/>
              <w:adjustRightInd w:val="0"/>
              <w:spacing w:after="0" w:line="276" w:lineRule="auto"/>
              <w:contextualSpacing/>
              <w:jc w:val="both"/>
              <w:rPr>
                <w:rFonts w:ascii="Arial" w:hAnsi="Arial" w:cs="Arial"/>
                <w:sz w:val="16"/>
                <w:szCs w:val="16"/>
              </w:rPr>
            </w:pPr>
            <w:r w:rsidRPr="00AB65A4">
              <w:rPr>
                <w:rFonts w:ascii="Arial" w:hAnsi="Arial" w:cs="Arial"/>
                <w:sz w:val="16"/>
                <w:szCs w:val="16"/>
              </w:rPr>
              <w:t>Rischio da gestire attraverso dei miglioramenti della procedura esistente. In taluni casi, se il rischio è molto basso potrebbe anche non essere opportuno intervenire.</w:t>
            </w:r>
          </w:p>
        </w:tc>
        <w:tc>
          <w:tcPr>
            <w:tcW w:w="2361" w:type="dxa"/>
            <w:shd w:val="clear" w:color="auto" w:fill="FFFFFF"/>
            <w:vAlign w:val="center"/>
          </w:tcPr>
          <w:p w14:paraId="6E308B87" w14:textId="77777777" w:rsidR="007E3F35" w:rsidRPr="009B708C" w:rsidRDefault="007E3F35" w:rsidP="009B708C">
            <w:pPr>
              <w:autoSpaceDE w:val="0"/>
              <w:autoSpaceDN w:val="0"/>
              <w:adjustRightInd w:val="0"/>
              <w:spacing w:after="0" w:line="276" w:lineRule="auto"/>
              <w:contextualSpacing/>
              <w:jc w:val="center"/>
              <w:rPr>
                <w:rFonts w:ascii="Arial" w:hAnsi="Arial" w:cs="Arial"/>
                <w:sz w:val="18"/>
                <w:szCs w:val="18"/>
              </w:rPr>
            </w:pPr>
            <w:r w:rsidRPr="009B708C">
              <w:rPr>
                <w:rFonts w:ascii="Arial" w:hAnsi="Arial" w:cs="Arial"/>
                <w:sz w:val="18"/>
                <w:szCs w:val="18"/>
              </w:rPr>
              <w:t>5%</w:t>
            </w:r>
          </w:p>
        </w:tc>
      </w:tr>
    </w:tbl>
    <w:p w14:paraId="438267C4" w14:textId="6BA2F3C5" w:rsidR="00BF56B4" w:rsidRPr="00BB4758" w:rsidRDefault="00AB65A4" w:rsidP="00407D7A">
      <w:pPr>
        <w:autoSpaceDE w:val="0"/>
        <w:autoSpaceDN w:val="0"/>
        <w:adjustRightInd w:val="0"/>
        <w:spacing w:before="60" w:after="60" w:line="276" w:lineRule="auto"/>
        <w:jc w:val="both"/>
        <w:rPr>
          <w:rFonts w:ascii="Arial" w:hAnsi="Arial" w:cs="Arial"/>
          <w:sz w:val="21"/>
          <w:szCs w:val="21"/>
        </w:rPr>
      </w:pPr>
      <w:r>
        <w:rPr>
          <w:rFonts w:ascii="Arial" w:hAnsi="Arial" w:cs="Arial"/>
          <w:sz w:val="21"/>
          <w:szCs w:val="21"/>
        </w:rPr>
        <w:t>P</w:t>
      </w:r>
      <w:r w:rsidR="00BF56B4" w:rsidRPr="00BB4758">
        <w:rPr>
          <w:rFonts w:ascii="Arial" w:hAnsi="Arial" w:cs="Arial"/>
          <w:sz w:val="21"/>
          <w:szCs w:val="21"/>
        </w:rPr>
        <w:t xml:space="preserve">er quanto riguarda il rischio di controllo, l’analisi dipende dai controlli predisposti a presidio dei relativi rischi inerenti e dall’efficacia del controllo stesso. </w:t>
      </w:r>
    </w:p>
    <w:p w14:paraId="7CD39ABF" w14:textId="5299BE1A" w:rsidR="00BF56B4" w:rsidRDefault="00BF56B4" w:rsidP="00D566DA">
      <w:pPr>
        <w:spacing w:before="60" w:after="60" w:line="276" w:lineRule="auto"/>
        <w:jc w:val="both"/>
        <w:rPr>
          <w:rFonts w:ascii="Arial" w:hAnsi="Arial" w:cs="Arial"/>
          <w:sz w:val="21"/>
          <w:szCs w:val="21"/>
        </w:rPr>
      </w:pPr>
      <w:r w:rsidRPr="00BB4758">
        <w:rPr>
          <w:rFonts w:ascii="Arial" w:hAnsi="Arial" w:cs="Arial"/>
          <w:sz w:val="21"/>
          <w:szCs w:val="21"/>
        </w:rPr>
        <w:t>Anche per il rischio di controllo, la sezione III della “</w:t>
      </w:r>
      <w:r w:rsidRPr="00BB4758">
        <w:rPr>
          <w:rFonts w:ascii="Arial" w:hAnsi="Arial" w:cs="Arial"/>
          <w:i/>
          <w:sz w:val="21"/>
          <w:szCs w:val="21"/>
        </w:rPr>
        <w:t>Guidance for Member States on Audit Strategy for Member States</w:t>
      </w:r>
      <w:r w:rsidRPr="00BB4758">
        <w:rPr>
          <w:rFonts w:ascii="Arial" w:hAnsi="Arial" w:cs="Arial"/>
          <w:sz w:val="21"/>
          <w:szCs w:val="21"/>
        </w:rPr>
        <w:t>”</w:t>
      </w:r>
      <w:r w:rsidR="007B763F">
        <w:rPr>
          <w:rStyle w:val="Rimandonotaapidipagina"/>
          <w:rFonts w:ascii="Arial" w:hAnsi="Arial" w:cs="Arial"/>
          <w:sz w:val="21"/>
          <w:szCs w:val="21"/>
        </w:rPr>
        <w:footnoteReference w:id="32"/>
      </w:r>
      <w:r w:rsidRPr="00BB4758">
        <w:rPr>
          <w:rFonts w:ascii="Arial" w:hAnsi="Arial" w:cs="Arial"/>
          <w:sz w:val="21"/>
          <w:szCs w:val="21"/>
        </w:rPr>
        <w:t xml:space="preserve">, stabilisce che a ciascun fattore di rischio di controllo, in via preliminare individuato, deve essere attribuito un valore tale da determinare un punteggio </w:t>
      </w:r>
      <w:r w:rsidRPr="00BB4758">
        <w:rPr>
          <w:rFonts w:ascii="Arial" w:hAnsi="Arial" w:cs="Arial"/>
          <w:sz w:val="21"/>
          <w:szCs w:val="21"/>
        </w:rPr>
        <w:lastRenderedPageBreak/>
        <w:t>massimo totale associato al rischio di controllo pari al 100%,  a titolo esemplificativo, supponiamo di aver individuato n. 2 fattori di rischio di controllo per cui si potrebbe adottare la seguente scala di valori, ovvero in caso di rischio di controllo “basso” (o “controllato”) può essere associato un livello pari al 12,5%, a un rischio di controllo “medio” (o “poco controllato”) un livello pari a 25% e a un rischio di controllo “alto” (ovvero quando il rischio “non è valutabile” in relazione anche all’insufficienza della documentazione di supporto) un livello pari a 50%, secondo la tavola che segue.</w:t>
      </w:r>
    </w:p>
    <w:p w14:paraId="5CE49BB4" w14:textId="1330CC9C" w:rsidR="004252C9" w:rsidRDefault="009F3487" w:rsidP="00243532">
      <w:pPr>
        <w:tabs>
          <w:tab w:val="left" w:pos="1575"/>
        </w:tabs>
        <w:autoSpaceDE w:val="0"/>
        <w:autoSpaceDN w:val="0"/>
        <w:adjustRightInd w:val="0"/>
        <w:spacing w:before="120" w:after="60" w:line="240" w:lineRule="auto"/>
        <w:jc w:val="both"/>
      </w:pPr>
      <w:r>
        <w:rPr>
          <w:rFonts w:ascii="Arial" w:hAnsi="Arial" w:cs="Arial"/>
          <w:b/>
          <w:sz w:val="18"/>
          <w:szCs w:val="18"/>
        </w:rPr>
        <w:t>Tabella 20</w:t>
      </w:r>
      <w:r w:rsidR="00874DC4">
        <w:rPr>
          <w:rFonts w:ascii="Arial" w:hAnsi="Arial" w:cs="Arial"/>
          <w:b/>
          <w:sz w:val="18"/>
          <w:szCs w:val="18"/>
        </w:rPr>
        <w:t xml:space="preserve">: </w:t>
      </w:r>
      <w:r w:rsidR="00874DC4" w:rsidRPr="00874DC4">
        <w:rPr>
          <w:rFonts w:ascii="Arial" w:hAnsi="Arial" w:cs="Arial"/>
          <w:b/>
          <w:sz w:val="18"/>
          <w:szCs w:val="18"/>
        </w:rPr>
        <w:t>Spiegazione e quantificazione del livello di rischio di controllo</w:t>
      </w:r>
    </w:p>
    <w:tbl>
      <w:tblPr>
        <w:tblW w:w="425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73"/>
        <w:gridCol w:w="3762"/>
        <w:gridCol w:w="1877"/>
      </w:tblGrid>
      <w:tr w:rsidR="004252C9" w:rsidRPr="009B708C" w14:paraId="3E97EE6A" w14:textId="77777777" w:rsidTr="00753F1E">
        <w:trPr>
          <w:jc w:val="center"/>
        </w:trPr>
        <w:tc>
          <w:tcPr>
            <w:tcW w:w="8784"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49362E38" w14:textId="77777777" w:rsidR="004252C9" w:rsidRPr="009B708C" w:rsidRDefault="004252C9" w:rsidP="00673256">
            <w:pPr>
              <w:autoSpaceDE w:val="0"/>
              <w:autoSpaceDN w:val="0"/>
              <w:adjustRightInd w:val="0"/>
              <w:spacing w:after="0" w:line="276" w:lineRule="auto"/>
              <w:contextualSpacing/>
              <w:jc w:val="center"/>
              <w:rPr>
                <w:rFonts w:ascii="Arial" w:hAnsi="Arial" w:cs="Arial"/>
                <w:b/>
                <w:color w:val="FFFFFF"/>
                <w:sz w:val="18"/>
                <w:szCs w:val="18"/>
              </w:rPr>
            </w:pPr>
            <w:r w:rsidRPr="009B708C">
              <w:rPr>
                <w:rFonts w:ascii="Arial" w:hAnsi="Arial" w:cs="Arial"/>
                <w:b/>
                <w:color w:val="FFFFFF"/>
                <w:sz w:val="18"/>
                <w:szCs w:val="18"/>
              </w:rPr>
              <w:t>Spiegazione e quantificazione del livello di rischio di controllo</w:t>
            </w:r>
          </w:p>
        </w:tc>
      </w:tr>
      <w:tr w:rsidR="004252C9" w:rsidRPr="009B708C" w14:paraId="64A0CAA8" w14:textId="77777777" w:rsidTr="00753F1E">
        <w:trPr>
          <w:jc w:val="center"/>
        </w:trPr>
        <w:tc>
          <w:tcPr>
            <w:tcW w:w="2097" w:type="dxa"/>
            <w:tcBorders>
              <w:top w:val="single" w:sz="4" w:space="0" w:color="FFFFFF" w:themeColor="background1"/>
              <w:bottom w:val="single" w:sz="4" w:space="0" w:color="000000"/>
            </w:tcBorders>
            <w:shd w:val="clear" w:color="auto" w:fill="F2F2F2"/>
            <w:vAlign w:val="center"/>
          </w:tcPr>
          <w:p w14:paraId="65A22AB4" w14:textId="77777777" w:rsidR="004252C9" w:rsidRPr="009B708C" w:rsidRDefault="004252C9" w:rsidP="00673256">
            <w:pPr>
              <w:autoSpaceDE w:val="0"/>
              <w:autoSpaceDN w:val="0"/>
              <w:adjustRightInd w:val="0"/>
              <w:spacing w:after="0" w:line="276" w:lineRule="auto"/>
              <w:contextualSpacing/>
              <w:jc w:val="center"/>
              <w:rPr>
                <w:rFonts w:ascii="Arial" w:hAnsi="Arial" w:cs="Arial"/>
                <w:b/>
                <w:sz w:val="18"/>
                <w:szCs w:val="18"/>
              </w:rPr>
            </w:pPr>
            <w:r w:rsidRPr="009B708C">
              <w:rPr>
                <w:rFonts w:ascii="Arial" w:hAnsi="Arial" w:cs="Arial"/>
                <w:b/>
                <w:sz w:val="18"/>
                <w:szCs w:val="18"/>
              </w:rPr>
              <w:t>Livello di rischio di controllo</w:t>
            </w:r>
          </w:p>
        </w:tc>
        <w:tc>
          <w:tcPr>
            <w:tcW w:w="4678" w:type="dxa"/>
            <w:tcBorders>
              <w:top w:val="single" w:sz="4" w:space="0" w:color="FFFFFF" w:themeColor="background1"/>
              <w:bottom w:val="single" w:sz="4" w:space="0" w:color="000000"/>
            </w:tcBorders>
            <w:shd w:val="clear" w:color="auto" w:fill="F2F2F2"/>
            <w:vAlign w:val="center"/>
          </w:tcPr>
          <w:p w14:paraId="194D1F33" w14:textId="77777777" w:rsidR="004252C9" w:rsidRPr="009B708C" w:rsidRDefault="004252C9" w:rsidP="00673256">
            <w:pPr>
              <w:autoSpaceDE w:val="0"/>
              <w:autoSpaceDN w:val="0"/>
              <w:adjustRightInd w:val="0"/>
              <w:spacing w:after="0" w:line="276" w:lineRule="auto"/>
              <w:contextualSpacing/>
              <w:jc w:val="center"/>
              <w:rPr>
                <w:rFonts w:ascii="Arial" w:hAnsi="Arial" w:cs="Arial"/>
                <w:b/>
                <w:sz w:val="18"/>
                <w:szCs w:val="18"/>
              </w:rPr>
            </w:pPr>
            <w:r w:rsidRPr="009B708C">
              <w:rPr>
                <w:rFonts w:ascii="Arial" w:hAnsi="Arial" w:cs="Arial"/>
                <w:b/>
                <w:sz w:val="18"/>
                <w:szCs w:val="18"/>
              </w:rPr>
              <w:t>Spiegazione</w:t>
            </w:r>
          </w:p>
        </w:tc>
        <w:tc>
          <w:tcPr>
            <w:tcW w:w="2009" w:type="dxa"/>
            <w:tcBorders>
              <w:top w:val="single" w:sz="4" w:space="0" w:color="FFFFFF" w:themeColor="background1"/>
              <w:bottom w:val="single" w:sz="4" w:space="0" w:color="000000"/>
            </w:tcBorders>
            <w:shd w:val="clear" w:color="auto" w:fill="F2F2F2"/>
            <w:vAlign w:val="center"/>
          </w:tcPr>
          <w:p w14:paraId="3EB298E8" w14:textId="77777777" w:rsidR="004252C9" w:rsidRPr="009B708C" w:rsidRDefault="004252C9" w:rsidP="00673256">
            <w:pPr>
              <w:autoSpaceDE w:val="0"/>
              <w:autoSpaceDN w:val="0"/>
              <w:adjustRightInd w:val="0"/>
              <w:spacing w:after="0" w:line="276" w:lineRule="auto"/>
              <w:contextualSpacing/>
              <w:jc w:val="center"/>
              <w:rPr>
                <w:rFonts w:ascii="Arial" w:hAnsi="Arial" w:cs="Arial"/>
                <w:b/>
                <w:sz w:val="18"/>
                <w:szCs w:val="18"/>
              </w:rPr>
            </w:pPr>
            <w:r w:rsidRPr="009B708C">
              <w:rPr>
                <w:rFonts w:ascii="Arial" w:hAnsi="Arial" w:cs="Arial"/>
                <w:b/>
                <w:sz w:val="18"/>
                <w:szCs w:val="18"/>
              </w:rPr>
              <w:t>Quantificazione del rischio</w:t>
            </w:r>
          </w:p>
        </w:tc>
      </w:tr>
      <w:tr w:rsidR="004252C9" w:rsidRPr="009B708C" w14:paraId="103B0963" w14:textId="77777777" w:rsidTr="00673256">
        <w:trPr>
          <w:jc w:val="center"/>
        </w:trPr>
        <w:tc>
          <w:tcPr>
            <w:tcW w:w="2097" w:type="dxa"/>
            <w:tcBorders>
              <w:bottom w:val="single" w:sz="4" w:space="0" w:color="000000"/>
            </w:tcBorders>
            <w:shd w:val="clear" w:color="auto" w:fill="FFC000"/>
            <w:vAlign w:val="center"/>
          </w:tcPr>
          <w:p w14:paraId="6B8AB32E" w14:textId="45F686CE" w:rsidR="004252C9" w:rsidRPr="009B708C" w:rsidRDefault="004252C9" w:rsidP="00C667DF">
            <w:pPr>
              <w:autoSpaceDE w:val="0"/>
              <w:autoSpaceDN w:val="0"/>
              <w:adjustRightInd w:val="0"/>
              <w:spacing w:after="0" w:line="276" w:lineRule="auto"/>
              <w:contextualSpacing/>
              <w:jc w:val="both"/>
              <w:rPr>
                <w:rFonts w:ascii="Arial" w:hAnsi="Arial" w:cs="Arial"/>
                <w:sz w:val="18"/>
                <w:szCs w:val="18"/>
              </w:rPr>
            </w:pPr>
            <w:r w:rsidRPr="009B708C">
              <w:rPr>
                <w:rFonts w:ascii="Arial" w:hAnsi="Arial" w:cs="Arial"/>
                <w:sz w:val="18"/>
                <w:szCs w:val="18"/>
              </w:rPr>
              <w:t>A - Alto</w:t>
            </w:r>
          </w:p>
        </w:tc>
        <w:tc>
          <w:tcPr>
            <w:tcW w:w="4678" w:type="dxa"/>
            <w:tcBorders>
              <w:bottom w:val="single" w:sz="4" w:space="0" w:color="000000"/>
            </w:tcBorders>
            <w:shd w:val="clear" w:color="auto" w:fill="FFFFFF"/>
            <w:vAlign w:val="center"/>
          </w:tcPr>
          <w:p w14:paraId="4308DF8D" w14:textId="77777777" w:rsidR="004252C9" w:rsidRPr="009B708C" w:rsidRDefault="004252C9" w:rsidP="00673256">
            <w:pPr>
              <w:pStyle w:val="Paragrafoelenco"/>
              <w:adjustRightInd w:val="0"/>
              <w:spacing w:line="276" w:lineRule="auto"/>
              <w:ind w:left="1"/>
              <w:jc w:val="both"/>
              <w:rPr>
                <w:rFonts w:cs="Arial"/>
                <w:sz w:val="18"/>
                <w:szCs w:val="18"/>
                <w:lang w:val="it-IT"/>
              </w:rPr>
            </w:pPr>
            <w:r w:rsidRPr="009B708C">
              <w:rPr>
                <w:rFonts w:cs="Arial"/>
                <w:sz w:val="18"/>
                <w:szCs w:val="18"/>
                <w:lang w:val="it-IT"/>
              </w:rPr>
              <w:t xml:space="preserve">Il livello di rischio è alto, non è stato possibile valutare il livello di rischio oppure la documentazione presa in esame è giudicata insufficiente. </w:t>
            </w:r>
          </w:p>
        </w:tc>
        <w:tc>
          <w:tcPr>
            <w:tcW w:w="2009" w:type="dxa"/>
            <w:tcBorders>
              <w:bottom w:val="single" w:sz="4" w:space="0" w:color="000000"/>
            </w:tcBorders>
            <w:shd w:val="clear" w:color="auto" w:fill="FFFFFF"/>
            <w:vAlign w:val="center"/>
          </w:tcPr>
          <w:p w14:paraId="4674F72B" w14:textId="77777777" w:rsidR="004252C9" w:rsidRPr="009B708C" w:rsidRDefault="004252C9" w:rsidP="00673256">
            <w:pPr>
              <w:pStyle w:val="Paragrafoelenco"/>
              <w:adjustRightInd w:val="0"/>
              <w:spacing w:line="276" w:lineRule="auto"/>
              <w:ind w:left="1"/>
              <w:jc w:val="center"/>
              <w:rPr>
                <w:rFonts w:cs="Arial"/>
                <w:sz w:val="18"/>
                <w:szCs w:val="18"/>
              </w:rPr>
            </w:pPr>
            <w:r w:rsidRPr="009B708C">
              <w:rPr>
                <w:rFonts w:cs="Arial"/>
                <w:sz w:val="18"/>
                <w:szCs w:val="18"/>
              </w:rPr>
              <w:t>50%</w:t>
            </w:r>
          </w:p>
        </w:tc>
      </w:tr>
      <w:tr w:rsidR="004252C9" w:rsidRPr="009B708C" w14:paraId="5A4DCFCB" w14:textId="77777777" w:rsidTr="00673256">
        <w:trPr>
          <w:jc w:val="center"/>
        </w:trPr>
        <w:tc>
          <w:tcPr>
            <w:tcW w:w="2097" w:type="dxa"/>
            <w:tcBorders>
              <w:bottom w:val="single" w:sz="4" w:space="0" w:color="000000"/>
            </w:tcBorders>
            <w:shd w:val="clear" w:color="auto" w:fill="93ADDD"/>
            <w:vAlign w:val="center"/>
          </w:tcPr>
          <w:p w14:paraId="2042C3D1" w14:textId="1D9E66D4" w:rsidR="004252C9" w:rsidRPr="009B708C" w:rsidRDefault="004252C9" w:rsidP="00C667DF">
            <w:pPr>
              <w:autoSpaceDE w:val="0"/>
              <w:autoSpaceDN w:val="0"/>
              <w:adjustRightInd w:val="0"/>
              <w:spacing w:after="0" w:line="276" w:lineRule="auto"/>
              <w:contextualSpacing/>
              <w:jc w:val="both"/>
              <w:rPr>
                <w:rFonts w:ascii="Arial" w:hAnsi="Arial" w:cs="Arial"/>
                <w:sz w:val="18"/>
                <w:szCs w:val="18"/>
              </w:rPr>
            </w:pPr>
            <w:r w:rsidRPr="009B708C">
              <w:rPr>
                <w:rFonts w:ascii="Arial" w:hAnsi="Arial" w:cs="Arial"/>
                <w:sz w:val="18"/>
                <w:szCs w:val="18"/>
              </w:rPr>
              <w:t>M - Medio</w:t>
            </w:r>
          </w:p>
        </w:tc>
        <w:tc>
          <w:tcPr>
            <w:tcW w:w="4678" w:type="dxa"/>
            <w:tcBorders>
              <w:bottom w:val="single" w:sz="4" w:space="0" w:color="000000"/>
            </w:tcBorders>
            <w:shd w:val="clear" w:color="auto" w:fill="FFFFFF"/>
            <w:vAlign w:val="center"/>
          </w:tcPr>
          <w:p w14:paraId="3C5EDE6D" w14:textId="77777777" w:rsidR="004252C9" w:rsidRPr="009B708C" w:rsidRDefault="004252C9" w:rsidP="00673256">
            <w:pPr>
              <w:autoSpaceDE w:val="0"/>
              <w:autoSpaceDN w:val="0"/>
              <w:adjustRightInd w:val="0"/>
              <w:spacing w:after="0" w:line="276" w:lineRule="auto"/>
              <w:contextualSpacing/>
              <w:jc w:val="both"/>
              <w:rPr>
                <w:rFonts w:ascii="Arial" w:hAnsi="Arial" w:cs="Arial"/>
                <w:sz w:val="18"/>
                <w:szCs w:val="18"/>
              </w:rPr>
            </w:pPr>
            <w:r w:rsidRPr="009B708C">
              <w:rPr>
                <w:rFonts w:ascii="Arial" w:hAnsi="Arial" w:cs="Arial"/>
                <w:sz w:val="18"/>
                <w:szCs w:val="18"/>
              </w:rPr>
              <w:t>Il rischio è medio, significa che il controllo è giudicato parzialmente adeguato.</w:t>
            </w:r>
          </w:p>
        </w:tc>
        <w:tc>
          <w:tcPr>
            <w:tcW w:w="2009" w:type="dxa"/>
            <w:tcBorders>
              <w:bottom w:val="single" w:sz="4" w:space="0" w:color="000000"/>
            </w:tcBorders>
            <w:shd w:val="clear" w:color="auto" w:fill="FFFFFF"/>
            <w:vAlign w:val="center"/>
          </w:tcPr>
          <w:p w14:paraId="1E87C99A" w14:textId="77777777" w:rsidR="004252C9" w:rsidRPr="009B708C" w:rsidRDefault="004252C9" w:rsidP="00673256">
            <w:pPr>
              <w:autoSpaceDE w:val="0"/>
              <w:autoSpaceDN w:val="0"/>
              <w:adjustRightInd w:val="0"/>
              <w:spacing w:after="0" w:line="276" w:lineRule="auto"/>
              <w:contextualSpacing/>
              <w:jc w:val="center"/>
              <w:rPr>
                <w:rFonts w:ascii="Arial" w:hAnsi="Arial" w:cs="Arial"/>
                <w:sz w:val="18"/>
                <w:szCs w:val="18"/>
              </w:rPr>
            </w:pPr>
            <w:r w:rsidRPr="009B708C">
              <w:rPr>
                <w:rFonts w:ascii="Arial" w:hAnsi="Arial" w:cs="Arial"/>
                <w:sz w:val="18"/>
                <w:szCs w:val="18"/>
              </w:rPr>
              <w:t>25%</w:t>
            </w:r>
          </w:p>
        </w:tc>
      </w:tr>
      <w:tr w:rsidR="004252C9" w:rsidRPr="009B708C" w14:paraId="20DE3D27" w14:textId="77777777" w:rsidTr="00673256">
        <w:trPr>
          <w:jc w:val="center"/>
        </w:trPr>
        <w:tc>
          <w:tcPr>
            <w:tcW w:w="2097" w:type="dxa"/>
            <w:shd w:val="clear" w:color="auto" w:fill="DEEAF6"/>
            <w:vAlign w:val="center"/>
          </w:tcPr>
          <w:p w14:paraId="02D4B2FD" w14:textId="60DB8C42" w:rsidR="004252C9" w:rsidRPr="009B708C" w:rsidRDefault="004252C9" w:rsidP="00C667DF">
            <w:pPr>
              <w:autoSpaceDE w:val="0"/>
              <w:autoSpaceDN w:val="0"/>
              <w:adjustRightInd w:val="0"/>
              <w:spacing w:after="0" w:line="276" w:lineRule="auto"/>
              <w:contextualSpacing/>
              <w:jc w:val="both"/>
              <w:rPr>
                <w:rFonts w:ascii="Arial" w:hAnsi="Arial" w:cs="Arial"/>
                <w:b/>
                <w:sz w:val="18"/>
                <w:szCs w:val="18"/>
              </w:rPr>
            </w:pPr>
            <w:r w:rsidRPr="009B708C">
              <w:rPr>
                <w:rFonts w:ascii="Arial" w:hAnsi="Arial" w:cs="Arial"/>
                <w:sz w:val="18"/>
                <w:szCs w:val="18"/>
              </w:rPr>
              <w:t>B - Basso</w:t>
            </w:r>
          </w:p>
        </w:tc>
        <w:tc>
          <w:tcPr>
            <w:tcW w:w="4678" w:type="dxa"/>
            <w:shd w:val="clear" w:color="auto" w:fill="FFFFFF"/>
            <w:vAlign w:val="center"/>
          </w:tcPr>
          <w:p w14:paraId="34E34238" w14:textId="77777777" w:rsidR="004252C9" w:rsidRPr="009B708C" w:rsidRDefault="004252C9" w:rsidP="00673256">
            <w:pPr>
              <w:autoSpaceDE w:val="0"/>
              <w:autoSpaceDN w:val="0"/>
              <w:adjustRightInd w:val="0"/>
              <w:spacing w:after="0" w:line="276" w:lineRule="auto"/>
              <w:contextualSpacing/>
              <w:jc w:val="both"/>
              <w:rPr>
                <w:rFonts w:ascii="Arial" w:hAnsi="Arial" w:cs="Arial"/>
                <w:sz w:val="18"/>
                <w:szCs w:val="18"/>
              </w:rPr>
            </w:pPr>
            <w:r w:rsidRPr="009B708C">
              <w:rPr>
                <w:rFonts w:ascii="Arial" w:hAnsi="Arial" w:cs="Arial"/>
                <w:sz w:val="18"/>
                <w:szCs w:val="18"/>
              </w:rPr>
              <w:t>Rischio è basso poiché i controlli sono sostanzialmente adeguati, ad esempio in termini di numero e qualità.</w:t>
            </w:r>
          </w:p>
        </w:tc>
        <w:tc>
          <w:tcPr>
            <w:tcW w:w="2009" w:type="dxa"/>
            <w:shd w:val="clear" w:color="auto" w:fill="FFFFFF"/>
            <w:vAlign w:val="center"/>
          </w:tcPr>
          <w:p w14:paraId="0D701B91" w14:textId="77777777" w:rsidR="004252C9" w:rsidRPr="009B708C" w:rsidRDefault="004252C9" w:rsidP="00673256">
            <w:pPr>
              <w:autoSpaceDE w:val="0"/>
              <w:autoSpaceDN w:val="0"/>
              <w:adjustRightInd w:val="0"/>
              <w:spacing w:after="0" w:line="276" w:lineRule="auto"/>
              <w:contextualSpacing/>
              <w:jc w:val="center"/>
              <w:rPr>
                <w:rFonts w:ascii="Arial" w:hAnsi="Arial" w:cs="Arial"/>
                <w:sz w:val="18"/>
                <w:szCs w:val="18"/>
              </w:rPr>
            </w:pPr>
            <w:r w:rsidRPr="009B708C">
              <w:rPr>
                <w:rFonts w:ascii="Arial" w:hAnsi="Arial" w:cs="Arial"/>
                <w:sz w:val="18"/>
                <w:szCs w:val="18"/>
              </w:rPr>
              <w:t>12,5%</w:t>
            </w:r>
          </w:p>
        </w:tc>
      </w:tr>
    </w:tbl>
    <w:p w14:paraId="08DCD2D8" w14:textId="77777777" w:rsidR="00BF56B4" w:rsidRPr="00BC1DF6" w:rsidRDefault="00BF56B4" w:rsidP="00407D7A">
      <w:pPr>
        <w:autoSpaceDE w:val="0"/>
        <w:autoSpaceDN w:val="0"/>
        <w:adjustRightInd w:val="0"/>
        <w:spacing w:before="60" w:after="60" w:line="276" w:lineRule="auto"/>
        <w:jc w:val="both"/>
        <w:rPr>
          <w:rFonts w:ascii="Arial" w:hAnsi="Arial" w:cs="Arial"/>
        </w:rPr>
      </w:pPr>
    </w:p>
    <w:p w14:paraId="1A915B7F" w14:textId="4C8A264A" w:rsidR="00BF56B4" w:rsidRPr="00BB4758" w:rsidRDefault="00BF56B4" w:rsidP="00407D7A">
      <w:pPr>
        <w:spacing w:before="60" w:after="60" w:line="276" w:lineRule="auto"/>
        <w:jc w:val="both"/>
        <w:rPr>
          <w:rFonts w:ascii="Arial" w:hAnsi="Arial" w:cs="Arial"/>
          <w:sz w:val="21"/>
          <w:szCs w:val="21"/>
        </w:rPr>
      </w:pPr>
      <w:r w:rsidRPr="00BB4758">
        <w:rPr>
          <w:rFonts w:ascii="Arial" w:hAnsi="Arial" w:cs="Arial"/>
          <w:sz w:val="21"/>
          <w:szCs w:val="21"/>
        </w:rPr>
        <w:t>La valutazione del livello di rischio intrinseco (IR) e di controllo (CR) viene fatta con riferimento a ciascun fattore di rischio (intrinseco o di controllo)</w:t>
      </w:r>
      <w:r w:rsidR="00243532">
        <w:rPr>
          <w:rFonts w:ascii="Arial" w:hAnsi="Arial" w:cs="Arial"/>
          <w:sz w:val="21"/>
          <w:szCs w:val="21"/>
        </w:rPr>
        <w:t>,</w:t>
      </w:r>
      <w:r w:rsidRPr="00BB4758">
        <w:rPr>
          <w:rFonts w:ascii="Arial" w:hAnsi="Arial" w:cs="Arial"/>
          <w:sz w:val="21"/>
          <w:szCs w:val="21"/>
        </w:rPr>
        <w:t xml:space="preserve"> individuato con riferimento al soggetto/ambito oggetto di valutazione.</w:t>
      </w:r>
    </w:p>
    <w:p w14:paraId="556FE55C" w14:textId="7473092C" w:rsidR="00BF56B4" w:rsidRPr="00BB4758" w:rsidRDefault="00BF56B4" w:rsidP="00407D7A">
      <w:pPr>
        <w:spacing w:before="60" w:after="60" w:line="276" w:lineRule="auto"/>
        <w:jc w:val="both"/>
        <w:rPr>
          <w:rFonts w:ascii="Arial" w:hAnsi="Arial" w:cs="Arial"/>
          <w:sz w:val="21"/>
          <w:szCs w:val="21"/>
        </w:rPr>
      </w:pPr>
      <w:r w:rsidRPr="00BB4758">
        <w:rPr>
          <w:rFonts w:ascii="Arial" w:eastAsia="Times New Roman" w:hAnsi="Arial" w:cs="Arial"/>
          <w:sz w:val="21"/>
          <w:szCs w:val="21"/>
          <w:lang w:eastAsia="it-IT"/>
        </w:rPr>
        <w:t>Sommando il valore assegnato a ciascun fattore di rischio intrinseco (IR) individuato</w:t>
      </w:r>
      <w:r w:rsidR="00243532">
        <w:rPr>
          <w:rFonts w:ascii="Arial" w:eastAsia="Times New Roman" w:hAnsi="Arial" w:cs="Arial"/>
          <w:sz w:val="21"/>
          <w:szCs w:val="21"/>
          <w:lang w:eastAsia="it-IT"/>
        </w:rPr>
        <w:t>,</w:t>
      </w:r>
      <w:r w:rsidRPr="00BB4758">
        <w:rPr>
          <w:rFonts w:ascii="Arial" w:eastAsia="Times New Roman" w:hAnsi="Arial" w:cs="Arial"/>
          <w:sz w:val="21"/>
          <w:szCs w:val="21"/>
          <w:lang w:eastAsia="it-IT"/>
        </w:rPr>
        <w:t xml:space="preserve"> si ottiene il punteggio totale associato al rischio intrinseco con </w:t>
      </w:r>
      <w:r w:rsidRPr="00BB4758">
        <w:rPr>
          <w:rFonts w:ascii="Arial" w:hAnsi="Arial" w:cs="Arial"/>
          <w:sz w:val="21"/>
          <w:szCs w:val="21"/>
        </w:rPr>
        <w:t xml:space="preserve">riferimento al soggetto/ambito oggetto di valutazione. Analogamente, </w:t>
      </w:r>
      <w:r w:rsidRPr="00BB4758">
        <w:rPr>
          <w:rFonts w:ascii="Arial" w:eastAsia="Times New Roman" w:hAnsi="Arial" w:cs="Arial"/>
          <w:sz w:val="21"/>
          <w:szCs w:val="21"/>
          <w:lang w:eastAsia="it-IT"/>
        </w:rPr>
        <w:t>sommando il valore assegnato a ciascun fattore di rischio di controllo (CR) individuato</w:t>
      </w:r>
      <w:r w:rsidR="00243532">
        <w:rPr>
          <w:rFonts w:ascii="Arial" w:eastAsia="Times New Roman" w:hAnsi="Arial" w:cs="Arial"/>
          <w:sz w:val="21"/>
          <w:szCs w:val="21"/>
          <w:lang w:eastAsia="it-IT"/>
        </w:rPr>
        <w:t>,</w:t>
      </w:r>
      <w:r w:rsidRPr="00BB4758">
        <w:rPr>
          <w:rFonts w:ascii="Arial" w:eastAsia="Times New Roman" w:hAnsi="Arial" w:cs="Arial"/>
          <w:sz w:val="21"/>
          <w:szCs w:val="21"/>
          <w:lang w:eastAsia="it-IT"/>
        </w:rPr>
        <w:t xml:space="preserve"> si ottiene il punteggio totale associato al rischio di controllo con </w:t>
      </w:r>
      <w:r w:rsidRPr="00BB4758">
        <w:rPr>
          <w:rFonts w:ascii="Arial" w:hAnsi="Arial" w:cs="Arial"/>
          <w:sz w:val="21"/>
          <w:szCs w:val="21"/>
        </w:rPr>
        <w:t>riferimento al soggetto/ambito oggetto di valutazione.</w:t>
      </w:r>
    </w:p>
    <w:p w14:paraId="40BEEC8A" w14:textId="77777777" w:rsidR="00BF56B4" w:rsidRPr="00BB4758" w:rsidRDefault="00BF56B4" w:rsidP="00407D7A">
      <w:pPr>
        <w:spacing w:before="60" w:after="60" w:line="276" w:lineRule="auto"/>
        <w:jc w:val="both"/>
        <w:rPr>
          <w:rFonts w:ascii="Arial" w:eastAsia="Times New Roman" w:hAnsi="Arial" w:cs="Arial"/>
          <w:sz w:val="21"/>
          <w:szCs w:val="21"/>
          <w:lang w:eastAsia="it-IT"/>
        </w:rPr>
      </w:pPr>
      <w:r w:rsidRPr="00BB4758">
        <w:rPr>
          <w:rFonts w:ascii="Arial" w:hAnsi="Arial" w:cs="Arial"/>
          <w:sz w:val="21"/>
          <w:szCs w:val="21"/>
        </w:rPr>
        <w:t>Entrambi i punteggi totali non possono avere un valore superiore al 100%.</w:t>
      </w:r>
    </w:p>
    <w:p w14:paraId="7785361B" w14:textId="77777777" w:rsidR="00BF56B4" w:rsidRPr="00BB4758" w:rsidRDefault="00BF56B4" w:rsidP="00407D7A">
      <w:pPr>
        <w:spacing w:before="60" w:after="60" w:line="276" w:lineRule="auto"/>
        <w:jc w:val="both"/>
        <w:rPr>
          <w:rFonts w:ascii="Arial" w:hAnsi="Arial" w:cs="Arial"/>
          <w:color w:val="000000" w:themeColor="text1"/>
          <w:sz w:val="21"/>
          <w:szCs w:val="21"/>
        </w:rPr>
      </w:pPr>
      <w:r w:rsidRPr="00BB4758">
        <w:rPr>
          <w:rFonts w:ascii="Arial" w:hAnsi="Arial" w:cs="Arial"/>
          <w:sz w:val="21"/>
          <w:szCs w:val="21"/>
        </w:rPr>
        <w:t>Una volta determinato il punteggio totale</w:t>
      </w:r>
      <w:r w:rsidRPr="00BB4758">
        <w:rPr>
          <w:rFonts w:ascii="Arial" w:eastAsia="Times New Roman" w:hAnsi="Arial" w:cs="Arial"/>
          <w:sz w:val="21"/>
          <w:szCs w:val="21"/>
          <w:lang w:eastAsia="it-IT"/>
        </w:rPr>
        <w:t xml:space="preserve"> associato al rischio intrinseco (IR) e al rischio di controllo (CR) associato </w:t>
      </w:r>
      <w:r w:rsidRPr="00BB4758">
        <w:rPr>
          <w:rFonts w:ascii="Arial" w:hAnsi="Arial" w:cs="Arial"/>
          <w:sz w:val="21"/>
          <w:szCs w:val="21"/>
        </w:rPr>
        <w:t>al soggetto/ambito oggetto di valutazione, dal prodotto tra i due punteggi totali (Totale IR x Totale CR) si ottiene il “</w:t>
      </w:r>
      <w:r w:rsidRPr="00BB4758">
        <w:rPr>
          <w:rFonts w:ascii="Arial" w:hAnsi="Arial" w:cs="Arial"/>
          <w:i/>
          <w:sz w:val="21"/>
          <w:szCs w:val="21"/>
        </w:rPr>
        <w:t>Risk Score</w:t>
      </w:r>
      <w:r w:rsidRPr="00BB4758">
        <w:rPr>
          <w:rFonts w:ascii="Arial" w:hAnsi="Arial" w:cs="Arial"/>
          <w:sz w:val="21"/>
          <w:szCs w:val="21"/>
        </w:rPr>
        <w:t xml:space="preserve">” (di seguito RS) per </w:t>
      </w:r>
      <w:r w:rsidRPr="00BB4758">
        <w:rPr>
          <w:rFonts w:ascii="Arial" w:hAnsi="Arial" w:cs="Arial"/>
          <w:color w:val="000000" w:themeColor="text1"/>
          <w:sz w:val="21"/>
          <w:szCs w:val="21"/>
        </w:rPr>
        <w:t>ciascun soggetto/ambito oggetto di valutazione.</w:t>
      </w:r>
    </w:p>
    <w:p w14:paraId="4C79B10E" w14:textId="11834D6C" w:rsidR="00BF56B4" w:rsidRPr="00BB4758" w:rsidRDefault="00BF56B4" w:rsidP="00407D7A">
      <w:pPr>
        <w:autoSpaceDE w:val="0"/>
        <w:autoSpaceDN w:val="0"/>
        <w:adjustRightInd w:val="0"/>
        <w:spacing w:before="60" w:after="60" w:line="276" w:lineRule="auto"/>
        <w:jc w:val="both"/>
        <w:rPr>
          <w:rFonts w:ascii="Arial" w:hAnsi="Arial" w:cs="Arial"/>
          <w:color w:val="000000" w:themeColor="text1"/>
          <w:sz w:val="21"/>
          <w:szCs w:val="21"/>
        </w:rPr>
      </w:pPr>
      <w:r w:rsidRPr="00BB4758">
        <w:rPr>
          <w:rFonts w:ascii="Arial" w:hAnsi="Arial" w:cs="Arial"/>
          <w:color w:val="000000" w:themeColor="text1"/>
          <w:sz w:val="21"/>
          <w:szCs w:val="21"/>
        </w:rPr>
        <w:t>A titolo esemplificativo, poniamo che in sede di risk assessment dell’</w:t>
      </w:r>
      <w:r w:rsidR="00ED4DD6">
        <w:rPr>
          <w:rFonts w:ascii="Arial" w:hAnsi="Arial" w:cs="Arial"/>
          <w:color w:val="000000" w:themeColor="text1"/>
          <w:sz w:val="21"/>
          <w:szCs w:val="21"/>
        </w:rPr>
        <w:t>Autorità</w:t>
      </w:r>
      <w:r w:rsidRPr="00BB4758">
        <w:rPr>
          <w:rFonts w:ascii="Arial" w:hAnsi="Arial" w:cs="Arial"/>
          <w:color w:val="000000" w:themeColor="text1"/>
          <w:sz w:val="21"/>
          <w:szCs w:val="21"/>
        </w:rPr>
        <w:t xml:space="preserve"> di Gestione siano stati previamente individuati i seguenti fattori di rischio specifico (IR):</w:t>
      </w:r>
    </w:p>
    <w:p w14:paraId="738A3AAD" w14:textId="77777777" w:rsidR="00BF56B4" w:rsidRPr="00BB4758" w:rsidRDefault="00BF56B4" w:rsidP="005244A9">
      <w:pPr>
        <w:numPr>
          <w:ilvl w:val="0"/>
          <w:numId w:val="75"/>
        </w:numPr>
        <w:autoSpaceDE w:val="0"/>
        <w:autoSpaceDN w:val="0"/>
        <w:adjustRightInd w:val="0"/>
        <w:spacing w:before="60" w:after="60" w:line="276" w:lineRule="auto"/>
        <w:ind w:left="567" w:hanging="567"/>
        <w:jc w:val="both"/>
        <w:rPr>
          <w:rFonts w:ascii="Arial" w:hAnsi="Arial" w:cs="Arial"/>
          <w:color w:val="000000" w:themeColor="text1"/>
          <w:sz w:val="21"/>
          <w:szCs w:val="21"/>
        </w:rPr>
      </w:pPr>
      <w:r w:rsidRPr="00BB4758">
        <w:rPr>
          <w:rFonts w:ascii="Arial" w:hAnsi="Arial" w:cs="Arial"/>
          <w:color w:val="000000" w:themeColor="text1"/>
          <w:sz w:val="21"/>
          <w:szCs w:val="21"/>
        </w:rPr>
        <w:t>Complessità della struttura organizzativa;</w:t>
      </w:r>
    </w:p>
    <w:p w14:paraId="18FA01D3" w14:textId="77777777" w:rsidR="00BF56B4" w:rsidRPr="00BB4758" w:rsidRDefault="00BF56B4" w:rsidP="005244A9">
      <w:pPr>
        <w:numPr>
          <w:ilvl w:val="0"/>
          <w:numId w:val="75"/>
        </w:numPr>
        <w:autoSpaceDE w:val="0"/>
        <w:autoSpaceDN w:val="0"/>
        <w:adjustRightInd w:val="0"/>
        <w:spacing w:before="60" w:after="60" w:line="276" w:lineRule="auto"/>
        <w:ind w:left="567" w:hanging="567"/>
        <w:jc w:val="both"/>
        <w:rPr>
          <w:rFonts w:ascii="Arial" w:hAnsi="Arial" w:cs="Arial"/>
          <w:sz w:val="21"/>
          <w:szCs w:val="21"/>
        </w:rPr>
      </w:pPr>
      <w:r w:rsidRPr="00BB4758">
        <w:rPr>
          <w:rFonts w:ascii="Arial" w:hAnsi="Arial" w:cs="Arial"/>
          <w:sz w:val="21"/>
          <w:szCs w:val="21"/>
        </w:rPr>
        <w:t>Complessità delle norme e delle procedure;</w:t>
      </w:r>
    </w:p>
    <w:p w14:paraId="4A24C29C" w14:textId="77777777" w:rsidR="00BF56B4" w:rsidRPr="00BB4758" w:rsidRDefault="00BF56B4" w:rsidP="005244A9">
      <w:pPr>
        <w:numPr>
          <w:ilvl w:val="0"/>
          <w:numId w:val="75"/>
        </w:numPr>
        <w:autoSpaceDE w:val="0"/>
        <w:autoSpaceDN w:val="0"/>
        <w:adjustRightInd w:val="0"/>
        <w:spacing w:before="60" w:after="60" w:line="276" w:lineRule="auto"/>
        <w:ind w:left="567" w:hanging="567"/>
        <w:jc w:val="both"/>
        <w:rPr>
          <w:rFonts w:ascii="Arial" w:hAnsi="Arial" w:cs="Arial"/>
          <w:sz w:val="21"/>
          <w:szCs w:val="21"/>
        </w:rPr>
      </w:pPr>
      <w:r w:rsidRPr="00BB4758">
        <w:rPr>
          <w:rFonts w:ascii="Arial" w:hAnsi="Arial" w:cs="Arial"/>
          <w:sz w:val="21"/>
          <w:szCs w:val="21"/>
        </w:rPr>
        <w:t>Complessità delle operazioni;</w:t>
      </w:r>
    </w:p>
    <w:p w14:paraId="700FF65B" w14:textId="1FF28AB8" w:rsidR="00BF56B4" w:rsidRPr="00BB4758" w:rsidRDefault="00BF56B4" w:rsidP="005244A9">
      <w:pPr>
        <w:numPr>
          <w:ilvl w:val="0"/>
          <w:numId w:val="75"/>
        </w:numPr>
        <w:autoSpaceDE w:val="0"/>
        <w:autoSpaceDN w:val="0"/>
        <w:adjustRightInd w:val="0"/>
        <w:spacing w:before="60" w:after="60" w:line="276" w:lineRule="auto"/>
        <w:ind w:left="567" w:hanging="567"/>
        <w:jc w:val="both"/>
        <w:rPr>
          <w:rFonts w:ascii="Arial" w:hAnsi="Arial" w:cs="Arial"/>
          <w:sz w:val="21"/>
          <w:szCs w:val="21"/>
        </w:rPr>
      </w:pPr>
      <w:r w:rsidRPr="00BB4758">
        <w:rPr>
          <w:rFonts w:ascii="Arial" w:hAnsi="Arial" w:cs="Arial"/>
          <w:sz w:val="21"/>
          <w:szCs w:val="21"/>
        </w:rPr>
        <w:t>Personale Insufficiente e/o mancanza di competenze in settori chiave</w:t>
      </w:r>
      <w:r w:rsidR="00E10197" w:rsidRPr="00BB4758">
        <w:rPr>
          <w:rFonts w:ascii="Arial" w:hAnsi="Arial" w:cs="Arial"/>
          <w:sz w:val="21"/>
          <w:szCs w:val="21"/>
        </w:rPr>
        <w:t xml:space="preserve"> </w:t>
      </w:r>
      <w:r w:rsidRPr="00BB4758">
        <w:rPr>
          <w:rFonts w:ascii="Arial" w:hAnsi="Arial" w:cs="Arial"/>
          <w:sz w:val="21"/>
          <w:szCs w:val="21"/>
        </w:rPr>
        <w:t>e, per semplicità, un unico fattore di rischio di controllo:</w:t>
      </w:r>
      <w:r w:rsidR="00504873" w:rsidRPr="00BB4758">
        <w:rPr>
          <w:rFonts w:ascii="Arial" w:hAnsi="Arial" w:cs="Arial"/>
          <w:sz w:val="21"/>
          <w:szCs w:val="21"/>
        </w:rPr>
        <w:t xml:space="preserve"> </w:t>
      </w:r>
      <w:r w:rsidR="00543EA4" w:rsidRPr="00BB4758">
        <w:rPr>
          <w:rFonts w:ascii="Arial" w:hAnsi="Arial" w:cs="Arial"/>
          <w:sz w:val="21"/>
          <w:szCs w:val="21"/>
        </w:rPr>
        <w:t xml:space="preserve">livello </w:t>
      </w:r>
      <w:r w:rsidRPr="00BB4758">
        <w:rPr>
          <w:rFonts w:ascii="Arial" w:hAnsi="Arial" w:cs="Arial"/>
          <w:sz w:val="21"/>
          <w:szCs w:val="21"/>
        </w:rPr>
        <w:t>di cambiamento dal 2007/2013.</w:t>
      </w:r>
    </w:p>
    <w:p w14:paraId="2F6AE40A" w14:textId="63D7679F" w:rsidR="00BF56B4" w:rsidRDefault="00243532" w:rsidP="00CC0F64">
      <w:pPr>
        <w:autoSpaceDE w:val="0"/>
        <w:autoSpaceDN w:val="0"/>
        <w:adjustRightInd w:val="0"/>
        <w:spacing w:before="120" w:after="60" w:line="276" w:lineRule="auto"/>
        <w:jc w:val="both"/>
        <w:rPr>
          <w:rFonts w:ascii="Arial" w:hAnsi="Arial" w:cs="Arial"/>
          <w:sz w:val="21"/>
          <w:szCs w:val="21"/>
        </w:rPr>
      </w:pPr>
      <w:r>
        <w:rPr>
          <w:rFonts w:ascii="Arial" w:hAnsi="Arial" w:cs="Arial"/>
          <w:sz w:val="21"/>
          <w:szCs w:val="21"/>
        </w:rPr>
        <w:t>A</w:t>
      </w:r>
      <w:r w:rsidR="00BF56B4" w:rsidRPr="00BB4758">
        <w:rPr>
          <w:rFonts w:ascii="Arial" w:hAnsi="Arial" w:cs="Arial"/>
          <w:sz w:val="21"/>
          <w:szCs w:val="21"/>
        </w:rPr>
        <w:t>i fini di un’adeguata analisi e valutazione del rischio intrinseco (IR) associato all’</w:t>
      </w:r>
      <w:r w:rsidR="00ED4DD6">
        <w:rPr>
          <w:rFonts w:ascii="Arial" w:hAnsi="Arial" w:cs="Arial"/>
          <w:sz w:val="21"/>
          <w:szCs w:val="21"/>
        </w:rPr>
        <w:t>Autorità</w:t>
      </w:r>
      <w:r w:rsidR="00BF56B4" w:rsidRPr="00BB4758">
        <w:rPr>
          <w:rFonts w:ascii="Arial" w:hAnsi="Arial" w:cs="Arial"/>
          <w:sz w:val="21"/>
          <w:szCs w:val="21"/>
        </w:rPr>
        <w:t xml:space="preserve"> di Gestione sono state definite le seguenti scale di rischiosità, considerato che sono stati individuati </w:t>
      </w:r>
      <w:r w:rsidR="00CC0F64" w:rsidRPr="00BB4758">
        <w:rPr>
          <w:rFonts w:ascii="Arial" w:hAnsi="Arial" w:cs="Arial"/>
          <w:sz w:val="21"/>
          <w:szCs w:val="21"/>
        </w:rPr>
        <w:t>4 fattori di rischio intrinseco riportati nella tabella a seguire.</w:t>
      </w:r>
    </w:p>
    <w:p w14:paraId="2AF21DF0" w14:textId="77777777" w:rsidR="002A49A5" w:rsidRPr="00BB4758" w:rsidRDefault="002A49A5" w:rsidP="00CC0F64">
      <w:pPr>
        <w:autoSpaceDE w:val="0"/>
        <w:autoSpaceDN w:val="0"/>
        <w:adjustRightInd w:val="0"/>
        <w:spacing w:before="120" w:after="60" w:line="276" w:lineRule="auto"/>
        <w:jc w:val="both"/>
        <w:rPr>
          <w:rFonts w:ascii="Arial" w:hAnsi="Arial" w:cs="Arial"/>
          <w:sz w:val="21"/>
          <w:szCs w:val="21"/>
        </w:rPr>
      </w:pPr>
    </w:p>
    <w:p w14:paraId="32BB2B86" w14:textId="76809038" w:rsidR="00CC0F64" w:rsidRDefault="00CC0F64" w:rsidP="004E72A9">
      <w:pPr>
        <w:tabs>
          <w:tab w:val="left" w:pos="1575"/>
        </w:tabs>
        <w:autoSpaceDE w:val="0"/>
        <w:autoSpaceDN w:val="0"/>
        <w:adjustRightInd w:val="0"/>
        <w:spacing w:before="240" w:after="60" w:line="240" w:lineRule="auto"/>
        <w:jc w:val="both"/>
        <w:rPr>
          <w:rFonts w:ascii="Arial" w:hAnsi="Arial" w:cs="Arial"/>
        </w:rPr>
      </w:pPr>
      <w:r>
        <w:rPr>
          <w:rFonts w:ascii="Arial" w:hAnsi="Arial" w:cs="Arial"/>
          <w:b/>
          <w:sz w:val="18"/>
          <w:szCs w:val="18"/>
        </w:rPr>
        <w:lastRenderedPageBreak/>
        <w:t xml:space="preserve">Tabella </w:t>
      </w:r>
      <w:r w:rsidR="009F3487">
        <w:rPr>
          <w:rFonts w:ascii="Arial" w:hAnsi="Arial" w:cs="Arial"/>
          <w:b/>
          <w:sz w:val="18"/>
          <w:szCs w:val="18"/>
        </w:rPr>
        <w:t>21</w:t>
      </w:r>
      <w:r>
        <w:rPr>
          <w:rFonts w:ascii="Arial" w:hAnsi="Arial" w:cs="Arial"/>
          <w:b/>
          <w:sz w:val="18"/>
          <w:szCs w:val="18"/>
        </w:rPr>
        <w:t>: Valutazione del rischio intrinseco</w:t>
      </w:r>
    </w:p>
    <w:tbl>
      <w:tblPr>
        <w:tblW w:w="4250" w:type="pct"/>
        <w:jc w:val="center"/>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ook w:val="04A0" w:firstRow="1" w:lastRow="0" w:firstColumn="1" w:lastColumn="0" w:noHBand="0" w:noVBand="1"/>
      </w:tblPr>
      <w:tblGrid>
        <w:gridCol w:w="1709"/>
        <w:gridCol w:w="3838"/>
        <w:gridCol w:w="1865"/>
      </w:tblGrid>
      <w:tr w:rsidR="004252C9" w:rsidRPr="00673256" w14:paraId="727DD4B8" w14:textId="77777777" w:rsidTr="00753F1E">
        <w:trPr>
          <w:jc w:val="center"/>
        </w:trPr>
        <w:tc>
          <w:tcPr>
            <w:tcW w:w="8759"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51818FFE" w14:textId="77777777" w:rsidR="004252C9" w:rsidRPr="00673256" w:rsidRDefault="004252C9" w:rsidP="00673256">
            <w:pPr>
              <w:autoSpaceDE w:val="0"/>
              <w:autoSpaceDN w:val="0"/>
              <w:adjustRightInd w:val="0"/>
              <w:spacing w:after="0" w:line="276" w:lineRule="auto"/>
              <w:contextualSpacing/>
              <w:jc w:val="center"/>
              <w:rPr>
                <w:rFonts w:ascii="Arial" w:hAnsi="Arial" w:cs="Arial"/>
                <w:b/>
                <w:color w:val="FFFFFF"/>
                <w:sz w:val="18"/>
                <w:szCs w:val="18"/>
              </w:rPr>
            </w:pPr>
            <w:r w:rsidRPr="00673256">
              <w:rPr>
                <w:rFonts w:ascii="Arial" w:hAnsi="Arial" w:cs="Arial"/>
                <w:b/>
                <w:color w:val="FFFFFF"/>
                <w:sz w:val="18"/>
                <w:szCs w:val="18"/>
              </w:rPr>
              <w:t>Spiegazione e quantificazione del livello di rischio intrinseco o inerente</w:t>
            </w:r>
          </w:p>
        </w:tc>
      </w:tr>
      <w:tr w:rsidR="004252C9" w:rsidRPr="00673256" w14:paraId="1D5B18FB" w14:textId="77777777" w:rsidTr="00753F1E">
        <w:trPr>
          <w:jc w:val="center"/>
        </w:trPr>
        <w:tc>
          <w:tcPr>
            <w:tcW w:w="1955" w:type="dxa"/>
            <w:tcBorders>
              <w:top w:val="single" w:sz="4" w:space="0" w:color="FFFFFF" w:themeColor="background1"/>
            </w:tcBorders>
            <w:shd w:val="clear" w:color="auto" w:fill="F2F2F2"/>
            <w:vAlign w:val="center"/>
          </w:tcPr>
          <w:p w14:paraId="605681B1" w14:textId="77777777" w:rsidR="004252C9" w:rsidRPr="00673256" w:rsidRDefault="004252C9" w:rsidP="00673256">
            <w:pPr>
              <w:autoSpaceDE w:val="0"/>
              <w:autoSpaceDN w:val="0"/>
              <w:adjustRightInd w:val="0"/>
              <w:spacing w:after="0" w:line="276" w:lineRule="auto"/>
              <w:contextualSpacing/>
              <w:jc w:val="center"/>
              <w:rPr>
                <w:rFonts w:ascii="Arial" w:hAnsi="Arial" w:cs="Arial"/>
                <w:b/>
                <w:sz w:val="18"/>
                <w:szCs w:val="18"/>
              </w:rPr>
            </w:pPr>
            <w:r w:rsidRPr="00673256">
              <w:rPr>
                <w:rFonts w:ascii="Arial" w:hAnsi="Arial" w:cs="Arial"/>
                <w:b/>
                <w:sz w:val="18"/>
                <w:szCs w:val="18"/>
              </w:rPr>
              <w:t>Livello di rischio intrinseco</w:t>
            </w:r>
          </w:p>
        </w:tc>
        <w:tc>
          <w:tcPr>
            <w:tcW w:w="4820" w:type="dxa"/>
            <w:tcBorders>
              <w:top w:val="single" w:sz="4" w:space="0" w:color="FFFFFF" w:themeColor="background1"/>
            </w:tcBorders>
            <w:shd w:val="clear" w:color="auto" w:fill="F2F2F2"/>
            <w:vAlign w:val="center"/>
          </w:tcPr>
          <w:p w14:paraId="71BA3E09" w14:textId="77777777" w:rsidR="004252C9" w:rsidRPr="00673256" w:rsidRDefault="004252C9" w:rsidP="00673256">
            <w:pPr>
              <w:autoSpaceDE w:val="0"/>
              <w:autoSpaceDN w:val="0"/>
              <w:adjustRightInd w:val="0"/>
              <w:spacing w:after="0" w:line="276" w:lineRule="auto"/>
              <w:contextualSpacing/>
              <w:jc w:val="center"/>
              <w:rPr>
                <w:rFonts w:ascii="Arial" w:hAnsi="Arial" w:cs="Arial"/>
                <w:b/>
                <w:sz w:val="18"/>
                <w:szCs w:val="18"/>
              </w:rPr>
            </w:pPr>
            <w:r w:rsidRPr="00673256">
              <w:rPr>
                <w:rFonts w:ascii="Arial" w:hAnsi="Arial" w:cs="Arial"/>
                <w:b/>
                <w:sz w:val="18"/>
                <w:szCs w:val="18"/>
              </w:rPr>
              <w:t>Spiegazione</w:t>
            </w:r>
          </w:p>
        </w:tc>
        <w:tc>
          <w:tcPr>
            <w:tcW w:w="1984" w:type="dxa"/>
            <w:tcBorders>
              <w:top w:val="single" w:sz="4" w:space="0" w:color="FFFFFF" w:themeColor="background1"/>
            </w:tcBorders>
            <w:shd w:val="clear" w:color="auto" w:fill="F2F2F2"/>
            <w:vAlign w:val="center"/>
          </w:tcPr>
          <w:p w14:paraId="10EADE34" w14:textId="77777777" w:rsidR="004252C9" w:rsidRPr="00673256" w:rsidRDefault="004252C9" w:rsidP="00673256">
            <w:pPr>
              <w:autoSpaceDE w:val="0"/>
              <w:autoSpaceDN w:val="0"/>
              <w:adjustRightInd w:val="0"/>
              <w:spacing w:after="0" w:line="276" w:lineRule="auto"/>
              <w:contextualSpacing/>
              <w:jc w:val="center"/>
              <w:rPr>
                <w:rFonts w:ascii="Arial" w:hAnsi="Arial" w:cs="Arial"/>
                <w:b/>
                <w:sz w:val="18"/>
                <w:szCs w:val="18"/>
              </w:rPr>
            </w:pPr>
            <w:r w:rsidRPr="00673256">
              <w:rPr>
                <w:rFonts w:ascii="Arial" w:hAnsi="Arial" w:cs="Arial"/>
                <w:b/>
                <w:sz w:val="18"/>
                <w:szCs w:val="18"/>
              </w:rPr>
              <w:t>Quantificazione del rischio</w:t>
            </w:r>
          </w:p>
        </w:tc>
      </w:tr>
      <w:tr w:rsidR="004252C9" w:rsidRPr="00673256" w14:paraId="4FC9DDF2" w14:textId="77777777" w:rsidTr="00673256">
        <w:trPr>
          <w:jc w:val="center"/>
        </w:trPr>
        <w:tc>
          <w:tcPr>
            <w:tcW w:w="1955" w:type="dxa"/>
            <w:shd w:val="clear" w:color="auto" w:fill="FFC000"/>
            <w:vAlign w:val="center"/>
          </w:tcPr>
          <w:p w14:paraId="0988C29F" w14:textId="61A0B77C" w:rsidR="004252C9" w:rsidRPr="00673256" w:rsidRDefault="004252C9" w:rsidP="00C667DF">
            <w:pPr>
              <w:autoSpaceDE w:val="0"/>
              <w:autoSpaceDN w:val="0"/>
              <w:adjustRightInd w:val="0"/>
              <w:spacing w:after="0" w:line="276" w:lineRule="auto"/>
              <w:contextualSpacing/>
              <w:jc w:val="both"/>
              <w:rPr>
                <w:rFonts w:ascii="Arial" w:hAnsi="Arial" w:cs="Arial"/>
                <w:sz w:val="18"/>
                <w:szCs w:val="18"/>
              </w:rPr>
            </w:pPr>
            <w:r w:rsidRPr="00673256">
              <w:rPr>
                <w:rFonts w:ascii="Arial" w:hAnsi="Arial" w:cs="Arial"/>
                <w:sz w:val="18"/>
                <w:szCs w:val="18"/>
              </w:rPr>
              <w:t>A - Alto</w:t>
            </w:r>
          </w:p>
        </w:tc>
        <w:tc>
          <w:tcPr>
            <w:tcW w:w="4820" w:type="dxa"/>
            <w:shd w:val="clear" w:color="auto" w:fill="FFFFFF"/>
            <w:vAlign w:val="center"/>
          </w:tcPr>
          <w:p w14:paraId="5E9EF15A" w14:textId="77777777" w:rsidR="004252C9" w:rsidRPr="00673256" w:rsidRDefault="004252C9" w:rsidP="00673256">
            <w:pPr>
              <w:pStyle w:val="Paragrafoelenco"/>
              <w:adjustRightInd w:val="0"/>
              <w:spacing w:line="276" w:lineRule="auto"/>
              <w:ind w:left="1"/>
              <w:jc w:val="both"/>
              <w:rPr>
                <w:rFonts w:cs="Arial"/>
                <w:sz w:val="18"/>
                <w:szCs w:val="18"/>
                <w:lang w:val="it-IT"/>
              </w:rPr>
            </w:pPr>
            <w:r w:rsidRPr="00673256">
              <w:rPr>
                <w:rFonts w:cs="Arial"/>
                <w:sz w:val="18"/>
                <w:szCs w:val="18"/>
                <w:lang w:val="it-IT"/>
              </w:rPr>
              <w:t>Il livello di rischio è tale da dover prevedere un’azione immediata per ricondurlo a un livello tollerabile.</w:t>
            </w:r>
          </w:p>
        </w:tc>
        <w:tc>
          <w:tcPr>
            <w:tcW w:w="1984" w:type="dxa"/>
            <w:shd w:val="clear" w:color="auto" w:fill="FFFFFF"/>
            <w:vAlign w:val="center"/>
          </w:tcPr>
          <w:p w14:paraId="129DEE41" w14:textId="77777777" w:rsidR="004252C9" w:rsidRPr="00673256" w:rsidRDefault="004252C9" w:rsidP="00673256">
            <w:pPr>
              <w:pStyle w:val="Paragrafoelenco"/>
              <w:adjustRightInd w:val="0"/>
              <w:spacing w:line="276" w:lineRule="auto"/>
              <w:ind w:left="1"/>
              <w:jc w:val="center"/>
              <w:rPr>
                <w:rFonts w:cs="Arial"/>
                <w:sz w:val="18"/>
                <w:szCs w:val="18"/>
              </w:rPr>
            </w:pPr>
            <w:r w:rsidRPr="00673256">
              <w:rPr>
                <w:rFonts w:cs="Arial"/>
                <w:sz w:val="18"/>
                <w:szCs w:val="18"/>
              </w:rPr>
              <w:t>25%</w:t>
            </w:r>
          </w:p>
        </w:tc>
      </w:tr>
      <w:tr w:rsidR="004252C9" w:rsidRPr="00673256" w14:paraId="3D5CB6A6" w14:textId="77777777" w:rsidTr="00673256">
        <w:trPr>
          <w:jc w:val="center"/>
        </w:trPr>
        <w:tc>
          <w:tcPr>
            <w:tcW w:w="1955" w:type="dxa"/>
            <w:shd w:val="clear" w:color="auto" w:fill="93ADDD"/>
            <w:vAlign w:val="center"/>
          </w:tcPr>
          <w:p w14:paraId="1B3F7E50" w14:textId="6DAC0562" w:rsidR="004252C9" w:rsidRPr="00673256" w:rsidRDefault="004252C9" w:rsidP="00C667DF">
            <w:pPr>
              <w:autoSpaceDE w:val="0"/>
              <w:autoSpaceDN w:val="0"/>
              <w:adjustRightInd w:val="0"/>
              <w:spacing w:after="0" w:line="276" w:lineRule="auto"/>
              <w:contextualSpacing/>
              <w:jc w:val="both"/>
              <w:rPr>
                <w:rFonts w:ascii="Arial" w:hAnsi="Arial" w:cs="Arial"/>
                <w:sz w:val="18"/>
                <w:szCs w:val="18"/>
              </w:rPr>
            </w:pPr>
            <w:r w:rsidRPr="00673256">
              <w:rPr>
                <w:rFonts w:ascii="Arial" w:hAnsi="Arial" w:cs="Arial"/>
                <w:sz w:val="18"/>
                <w:szCs w:val="18"/>
              </w:rPr>
              <w:t>M - Medio</w:t>
            </w:r>
          </w:p>
        </w:tc>
        <w:tc>
          <w:tcPr>
            <w:tcW w:w="4820" w:type="dxa"/>
            <w:shd w:val="clear" w:color="auto" w:fill="FFFFFF"/>
            <w:vAlign w:val="center"/>
          </w:tcPr>
          <w:p w14:paraId="6DDD9675" w14:textId="77777777" w:rsidR="004252C9" w:rsidRPr="00673256" w:rsidRDefault="004252C9" w:rsidP="00673256">
            <w:pPr>
              <w:autoSpaceDE w:val="0"/>
              <w:autoSpaceDN w:val="0"/>
              <w:adjustRightInd w:val="0"/>
              <w:spacing w:after="0" w:line="276" w:lineRule="auto"/>
              <w:contextualSpacing/>
              <w:jc w:val="both"/>
              <w:rPr>
                <w:rFonts w:ascii="Arial" w:hAnsi="Arial" w:cs="Arial"/>
                <w:sz w:val="18"/>
                <w:szCs w:val="18"/>
              </w:rPr>
            </w:pPr>
            <w:r w:rsidRPr="00673256">
              <w:rPr>
                <w:rFonts w:ascii="Arial" w:hAnsi="Arial" w:cs="Arial"/>
                <w:sz w:val="18"/>
                <w:szCs w:val="18"/>
              </w:rPr>
              <w:t>È un rischio da gestire attraverso una specifica ed efficace procedura, oltre ad un costante monitoraggio.</w:t>
            </w:r>
          </w:p>
        </w:tc>
        <w:tc>
          <w:tcPr>
            <w:tcW w:w="1984" w:type="dxa"/>
            <w:shd w:val="clear" w:color="auto" w:fill="FFFFFF"/>
            <w:vAlign w:val="center"/>
          </w:tcPr>
          <w:p w14:paraId="68E1E6B6" w14:textId="77777777" w:rsidR="004252C9" w:rsidRPr="00673256" w:rsidRDefault="004252C9" w:rsidP="00673256">
            <w:pPr>
              <w:autoSpaceDE w:val="0"/>
              <w:autoSpaceDN w:val="0"/>
              <w:adjustRightInd w:val="0"/>
              <w:spacing w:after="0" w:line="276" w:lineRule="auto"/>
              <w:contextualSpacing/>
              <w:jc w:val="center"/>
              <w:rPr>
                <w:rFonts w:ascii="Arial" w:hAnsi="Arial" w:cs="Arial"/>
                <w:sz w:val="18"/>
                <w:szCs w:val="18"/>
              </w:rPr>
            </w:pPr>
            <w:r w:rsidRPr="00673256">
              <w:rPr>
                <w:rFonts w:ascii="Arial" w:hAnsi="Arial" w:cs="Arial"/>
                <w:sz w:val="18"/>
                <w:szCs w:val="18"/>
              </w:rPr>
              <w:t>12,5%</w:t>
            </w:r>
          </w:p>
        </w:tc>
      </w:tr>
      <w:tr w:rsidR="004252C9" w:rsidRPr="00673256" w14:paraId="58E72716" w14:textId="77777777" w:rsidTr="00673256">
        <w:trPr>
          <w:jc w:val="center"/>
        </w:trPr>
        <w:tc>
          <w:tcPr>
            <w:tcW w:w="1955" w:type="dxa"/>
            <w:shd w:val="clear" w:color="auto" w:fill="DEEAF6"/>
            <w:vAlign w:val="center"/>
          </w:tcPr>
          <w:p w14:paraId="4C6760E8" w14:textId="7B576BAC" w:rsidR="004252C9" w:rsidRPr="00673256" w:rsidRDefault="004252C9" w:rsidP="00C667DF">
            <w:pPr>
              <w:autoSpaceDE w:val="0"/>
              <w:autoSpaceDN w:val="0"/>
              <w:adjustRightInd w:val="0"/>
              <w:spacing w:after="0" w:line="276" w:lineRule="auto"/>
              <w:contextualSpacing/>
              <w:jc w:val="both"/>
              <w:rPr>
                <w:rFonts w:ascii="Arial" w:hAnsi="Arial" w:cs="Arial"/>
                <w:b/>
                <w:sz w:val="18"/>
                <w:szCs w:val="18"/>
              </w:rPr>
            </w:pPr>
            <w:r w:rsidRPr="00673256">
              <w:rPr>
                <w:rFonts w:ascii="Arial" w:hAnsi="Arial" w:cs="Arial"/>
                <w:sz w:val="18"/>
                <w:szCs w:val="18"/>
              </w:rPr>
              <w:t>B - Basso</w:t>
            </w:r>
          </w:p>
        </w:tc>
        <w:tc>
          <w:tcPr>
            <w:tcW w:w="4820" w:type="dxa"/>
            <w:shd w:val="clear" w:color="auto" w:fill="FFFFFF"/>
            <w:vAlign w:val="center"/>
          </w:tcPr>
          <w:p w14:paraId="34FD7D86" w14:textId="77777777" w:rsidR="004252C9" w:rsidRPr="00673256" w:rsidRDefault="004252C9" w:rsidP="00673256">
            <w:pPr>
              <w:autoSpaceDE w:val="0"/>
              <w:autoSpaceDN w:val="0"/>
              <w:adjustRightInd w:val="0"/>
              <w:spacing w:after="0" w:line="276" w:lineRule="auto"/>
              <w:contextualSpacing/>
              <w:jc w:val="both"/>
              <w:rPr>
                <w:rFonts w:ascii="Arial" w:hAnsi="Arial" w:cs="Arial"/>
                <w:sz w:val="18"/>
                <w:szCs w:val="18"/>
              </w:rPr>
            </w:pPr>
            <w:r w:rsidRPr="00673256">
              <w:rPr>
                <w:rFonts w:ascii="Arial" w:hAnsi="Arial" w:cs="Arial"/>
                <w:sz w:val="18"/>
                <w:szCs w:val="18"/>
              </w:rPr>
              <w:t>Rischio da gestire attraverso dei miglioramenti della procedura esistente. In taluni casi, se il rischio è molto basso potrebbe anche non essere opportuno intervenire.</w:t>
            </w:r>
          </w:p>
        </w:tc>
        <w:tc>
          <w:tcPr>
            <w:tcW w:w="1984" w:type="dxa"/>
            <w:shd w:val="clear" w:color="auto" w:fill="FFFFFF"/>
            <w:vAlign w:val="center"/>
          </w:tcPr>
          <w:p w14:paraId="7BC53DF7" w14:textId="77777777" w:rsidR="004252C9" w:rsidRPr="00673256" w:rsidRDefault="004252C9" w:rsidP="00673256">
            <w:pPr>
              <w:autoSpaceDE w:val="0"/>
              <w:autoSpaceDN w:val="0"/>
              <w:adjustRightInd w:val="0"/>
              <w:spacing w:after="0" w:line="276" w:lineRule="auto"/>
              <w:contextualSpacing/>
              <w:jc w:val="center"/>
              <w:rPr>
                <w:rFonts w:ascii="Arial" w:hAnsi="Arial" w:cs="Arial"/>
                <w:sz w:val="18"/>
                <w:szCs w:val="18"/>
              </w:rPr>
            </w:pPr>
            <w:r w:rsidRPr="00673256">
              <w:rPr>
                <w:rFonts w:ascii="Arial" w:hAnsi="Arial" w:cs="Arial"/>
                <w:sz w:val="18"/>
                <w:szCs w:val="18"/>
              </w:rPr>
              <w:t>6,25%</w:t>
            </w:r>
          </w:p>
        </w:tc>
      </w:tr>
    </w:tbl>
    <w:p w14:paraId="36D368A9" w14:textId="77777777" w:rsidR="00E10197" w:rsidRDefault="00E10197" w:rsidP="00407D7A">
      <w:pPr>
        <w:spacing w:before="60" w:after="60" w:line="276" w:lineRule="auto"/>
        <w:jc w:val="both"/>
        <w:rPr>
          <w:rFonts w:ascii="Arial" w:hAnsi="Arial" w:cs="Arial"/>
        </w:rPr>
      </w:pPr>
    </w:p>
    <w:p w14:paraId="6762E3EC" w14:textId="2DE516E5" w:rsidR="00BF56B4" w:rsidRPr="00BB4758" w:rsidRDefault="00BF56B4" w:rsidP="00407D7A">
      <w:pPr>
        <w:spacing w:before="60" w:after="60" w:line="276" w:lineRule="auto"/>
        <w:jc w:val="both"/>
        <w:rPr>
          <w:rFonts w:ascii="Arial" w:hAnsi="Arial" w:cs="Arial"/>
          <w:sz w:val="21"/>
          <w:szCs w:val="21"/>
        </w:rPr>
      </w:pPr>
      <w:r w:rsidRPr="00BB4758">
        <w:rPr>
          <w:rFonts w:ascii="Arial" w:hAnsi="Arial" w:cs="Arial"/>
          <w:sz w:val="21"/>
          <w:szCs w:val="21"/>
        </w:rPr>
        <w:t>Dopo aver individuato tutti i fattori di rischio intrinseco (IR) relativamente all’</w:t>
      </w:r>
      <w:r w:rsidR="00ED4DD6">
        <w:rPr>
          <w:rFonts w:ascii="Arial" w:hAnsi="Arial" w:cs="Arial"/>
          <w:sz w:val="21"/>
          <w:szCs w:val="21"/>
        </w:rPr>
        <w:t>Autorità</w:t>
      </w:r>
      <w:r w:rsidRPr="00BB4758">
        <w:rPr>
          <w:rFonts w:ascii="Arial" w:hAnsi="Arial" w:cs="Arial"/>
          <w:sz w:val="21"/>
          <w:szCs w:val="21"/>
        </w:rPr>
        <w:t xml:space="preserve"> di Gestione, procediamo alla valutazione di ciascuno di essi, sulla base delle matrici sopra riportate e al calcolo del punteggio totale associato al Rischio Intrinseco, come illustrato nella seguente tabella di valutazione:</w:t>
      </w:r>
    </w:p>
    <w:p w14:paraId="57CECE58" w14:textId="0A4B0848" w:rsidR="004252C9" w:rsidRPr="00673256" w:rsidRDefault="00CC0F64" w:rsidP="004E72A9">
      <w:pPr>
        <w:tabs>
          <w:tab w:val="left" w:pos="1575"/>
        </w:tabs>
        <w:autoSpaceDE w:val="0"/>
        <w:autoSpaceDN w:val="0"/>
        <w:adjustRightInd w:val="0"/>
        <w:spacing w:before="240" w:after="60" w:line="240" w:lineRule="auto"/>
        <w:jc w:val="both"/>
        <w:rPr>
          <w:rFonts w:ascii="Arial" w:hAnsi="Arial" w:cs="Arial"/>
          <w:b/>
          <w:sz w:val="18"/>
          <w:szCs w:val="18"/>
        </w:rPr>
      </w:pPr>
      <w:r>
        <w:rPr>
          <w:rFonts w:ascii="Arial" w:hAnsi="Arial" w:cs="Arial"/>
          <w:b/>
          <w:sz w:val="18"/>
          <w:szCs w:val="18"/>
        </w:rPr>
        <w:t xml:space="preserve">Tabella </w:t>
      </w:r>
      <w:r w:rsidR="009F3487">
        <w:rPr>
          <w:rFonts w:ascii="Arial" w:hAnsi="Arial" w:cs="Arial"/>
          <w:b/>
          <w:sz w:val="18"/>
          <w:szCs w:val="18"/>
        </w:rPr>
        <w:t>22</w:t>
      </w:r>
      <w:r>
        <w:rPr>
          <w:rFonts w:ascii="Arial" w:hAnsi="Arial" w:cs="Arial"/>
          <w:b/>
          <w:sz w:val="18"/>
          <w:szCs w:val="18"/>
        </w:rPr>
        <w:t>: Valutazione dei fattori di rischio intrinseco</w:t>
      </w:r>
    </w:p>
    <w:tbl>
      <w:tblPr>
        <w:tblW w:w="4250" w:type="pct"/>
        <w:jc w:val="center"/>
        <w:tblCellMar>
          <w:left w:w="70" w:type="dxa"/>
          <w:right w:w="70" w:type="dxa"/>
        </w:tblCellMar>
        <w:tblLook w:val="04A0" w:firstRow="1" w:lastRow="0" w:firstColumn="1" w:lastColumn="0" w:noHBand="0" w:noVBand="1"/>
      </w:tblPr>
      <w:tblGrid>
        <w:gridCol w:w="4955"/>
        <w:gridCol w:w="922"/>
        <w:gridCol w:w="923"/>
        <w:gridCol w:w="922"/>
        <w:gridCol w:w="922"/>
      </w:tblGrid>
      <w:tr w:rsidR="004252C9" w:rsidRPr="00673256" w14:paraId="5D96C617" w14:textId="77777777" w:rsidTr="00673256">
        <w:trPr>
          <w:jc w:val="center"/>
        </w:trPr>
        <w:tc>
          <w:tcPr>
            <w:tcW w:w="5387" w:type="dxa"/>
            <w:tcBorders>
              <w:top w:val="single" w:sz="4" w:space="0" w:color="auto"/>
              <w:left w:val="single" w:sz="4" w:space="0" w:color="auto"/>
              <w:bottom w:val="single" w:sz="4" w:space="0" w:color="auto"/>
              <w:right w:val="single" w:sz="8" w:space="0" w:color="000000"/>
            </w:tcBorders>
            <w:shd w:val="clear" w:color="auto" w:fill="D9D9D9"/>
            <w:noWrap/>
            <w:vAlign w:val="bottom"/>
            <w:hideMark/>
          </w:tcPr>
          <w:p w14:paraId="33CED83E" w14:textId="77777777" w:rsidR="004252C9" w:rsidRPr="00673256" w:rsidRDefault="004252C9" w:rsidP="004A41C8">
            <w:pPr>
              <w:spacing w:after="0" w:line="276" w:lineRule="auto"/>
              <w:contextualSpacing/>
              <w:jc w:val="center"/>
              <w:rPr>
                <w:rFonts w:ascii="Arial" w:eastAsia="Times New Roman" w:hAnsi="Arial" w:cs="Arial"/>
                <w:b/>
                <w:color w:val="000000"/>
                <w:sz w:val="18"/>
                <w:szCs w:val="18"/>
              </w:rPr>
            </w:pPr>
            <w:r w:rsidRPr="00673256">
              <w:rPr>
                <w:rFonts w:ascii="Arial" w:eastAsia="Times New Roman" w:hAnsi="Arial" w:cs="Arial"/>
                <w:b/>
                <w:bCs/>
                <w:color w:val="000000"/>
                <w:sz w:val="18"/>
                <w:szCs w:val="18"/>
              </w:rPr>
              <w:t>FATTORI DI RISCHIO INTRINSECO</w:t>
            </w:r>
          </w:p>
        </w:tc>
        <w:tc>
          <w:tcPr>
            <w:tcW w:w="992" w:type="dxa"/>
            <w:tcBorders>
              <w:top w:val="single" w:sz="4" w:space="0" w:color="auto"/>
              <w:left w:val="nil"/>
              <w:bottom w:val="single" w:sz="4" w:space="0" w:color="auto"/>
              <w:right w:val="single" w:sz="8" w:space="0" w:color="000000"/>
            </w:tcBorders>
            <w:shd w:val="clear" w:color="auto" w:fill="D9D9D9"/>
            <w:noWrap/>
            <w:vAlign w:val="bottom"/>
            <w:hideMark/>
          </w:tcPr>
          <w:p w14:paraId="214A86EF" w14:textId="77777777" w:rsidR="004252C9" w:rsidRPr="00673256" w:rsidRDefault="004252C9" w:rsidP="004A41C8">
            <w:pPr>
              <w:spacing w:after="0" w:line="276" w:lineRule="auto"/>
              <w:contextualSpacing/>
              <w:jc w:val="center"/>
              <w:rPr>
                <w:rFonts w:ascii="Arial" w:eastAsia="Times New Roman" w:hAnsi="Arial" w:cs="Arial"/>
                <w:b/>
                <w:bCs/>
                <w:color w:val="000000"/>
                <w:sz w:val="18"/>
                <w:szCs w:val="18"/>
              </w:rPr>
            </w:pPr>
            <w:r w:rsidRPr="00673256">
              <w:rPr>
                <w:rFonts w:ascii="Arial" w:eastAsia="Times New Roman" w:hAnsi="Arial" w:cs="Arial"/>
                <w:b/>
                <w:bCs/>
                <w:color w:val="000000"/>
                <w:sz w:val="18"/>
                <w:szCs w:val="18"/>
              </w:rPr>
              <w:t>B</w:t>
            </w:r>
          </w:p>
        </w:tc>
        <w:tc>
          <w:tcPr>
            <w:tcW w:w="993" w:type="dxa"/>
            <w:tcBorders>
              <w:top w:val="single" w:sz="4" w:space="0" w:color="auto"/>
              <w:left w:val="nil"/>
              <w:bottom w:val="single" w:sz="4" w:space="0" w:color="auto"/>
              <w:right w:val="single" w:sz="8" w:space="0" w:color="000000"/>
            </w:tcBorders>
            <w:shd w:val="clear" w:color="auto" w:fill="D9D9D9"/>
            <w:noWrap/>
            <w:vAlign w:val="bottom"/>
            <w:hideMark/>
          </w:tcPr>
          <w:p w14:paraId="43275272" w14:textId="77777777" w:rsidR="004252C9" w:rsidRPr="00673256" w:rsidRDefault="004252C9" w:rsidP="004A41C8">
            <w:pPr>
              <w:spacing w:after="0" w:line="276" w:lineRule="auto"/>
              <w:contextualSpacing/>
              <w:jc w:val="center"/>
              <w:rPr>
                <w:rFonts w:ascii="Arial" w:eastAsia="Times New Roman" w:hAnsi="Arial" w:cs="Arial"/>
                <w:b/>
                <w:bCs/>
                <w:color w:val="000000"/>
                <w:sz w:val="18"/>
                <w:szCs w:val="18"/>
              </w:rPr>
            </w:pPr>
            <w:r w:rsidRPr="00673256">
              <w:rPr>
                <w:rFonts w:ascii="Arial" w:eastAsia="Times New Roman" w:hAnsi="Arial" w:cs="Arial"/>
                <w:b/>
                <w:bCs/>
                <w:color w:val="000000"/>
                <w:sz w:val="18"/>
                <w:szCs w:val="18"/>
              </w:rPr>
              <w:t>M</w:t>
            </w:r>
          </w:p>
        </w:tc>
        <w:tc>
          <w:tcPr>
            <w:tcW w:w="992" w:type="dxa"/>
            <w:tcBorders>
              <w:top w:val="single" w:sz="4" w:space="0" w:color="auto"/>
              <w:left w:val="nil"/>
              <w:bottom w:val="single" w:sz="4" w:space="0" w:color="auto"/>
              <w:right w:val="nil"/>
            </w:tcBorders>
            <w:shd w:val="clear" w:color="auto" w:fill="D9D9D9"/>
            <w:noWrap/>
            <w:vAlign w:val="bottom"/>
            <w:hideMark/>
          </w:tcPr>
          <w:p w14:paraId="5692AE2A" w14:textId="77777777" w:rsidR="004252C9" w:rsidRPr="00673256" w:rsidRDefault="004252C9" w:rsidP="004A41C8">
            <w:pPr>
              <w:spacing w:after="0" w:line="276" w:lineRule="auto"/>
              <w:contextualSpacing/>
              <w:jc w:val="center"/>
              <w:rPr>
                <w:rFonts w:ascii="Arial" w:eastAsia="Times New Roman" w:hAnsi="Arial" w:cs="Arial"/>
                <w:b/>
                <w:bCs/>
                <w:color w:val="000000"/>
                <w:sz w:val="18"/>
                <w:szCs w:val="18"/>
              </w:rPr>
            </w:pPr>
            <w:r w:rsidRPr="00673256">
              <w:rPr>
                <w:rFonts w:ascii="Arial" w:eastAsia="Times New Roman" w:hAnsi="Arial" w:cs="Arial"/>
                <w:b/>
                <w:bCs/>
                <w:color w:val="000000"/>
                <w:sz w:val="18"/>
                <w:szCs w:val="18"/>
              </w:rPr>
              <w:t>A</w:t>
            </w:r>
          </w:p>
        </w:tc>
        <w:tc>
          <w:tcPr>
            <w:tcW w:w="992" w:type="dxa"/>
            <w:tcBorders>
              <w:top w:val="single" w:sz="4" w:space="0" w:color="auto"/>
              <w:left w:val="single" w:sz="8" w:space="0" w:color="auto"/>
              <w:bottom w:val="single" w:sz="4" w:space="0" w:color="auto"/>
              <w:right w:val="single" w:sz="4" w:space="0" w:color="auto"/>
            </w:tcBorders>
            <w:shd w:val="clear" w:color="auto" w:fill="D9D9D9"/>
            <w:noWrap/>
            <w:vAlign w:val="bottom"/>
            <w:hideMark/>
          </w:tcPr>
          <w:p w14:paraId="5430576D" w14:textId="77777777" w:rsidR="004252C9" w:rsidRPr="00673256" w:rsidRDefault="004252C9" w:rsidP="004A41C8">
            <w:pPr>
              <w:spacing w:after="0" w:line="276" w:lineRule="auto"/>
              <w:contextualSpacing/>
              <w:jc w:val="center"/>
              <w:rPr>
                <w:rFonts w:ascii="Arial" w:eastAsia="Times New Roman" w:hAnsi="Arial" w:cs="Arial"/>
                <w:b/>
                <w:sz w:val="18"/>
                <w:szCs w:val="18"/>
              </w:rPr>
            </w:pPr>
            <w:r w:rsidRPr="00673256">
              <w:rPr>
                <w:rFonts w:ascii="Arial" w:eastAsia="Times New Roman" w:hAnsi="Arial" w:cs="Arial"/>
                <w:b/>
                <w:sz w:val="18"/>
                <w:szCs w:val="18"/>
              </w:rPr>
              <w:t>IR</w:t>
            </w:r>
          </w:p>
        </w:tc>
      </w:tr>
      <w:tr w:rsidR="004252C9" w:rsidRPr="00673256" w14:paraId="60D0946D" w14:textId="77777777" w:rsidTr="00673256">
        <w:trPr>
          <w:jc w:val="center"/>
        </w:trPr>
        <w:tc>
          <w:tcPr>
            <w:tcW w:w="5387" w:type="dxa"/>
            <w:tcBorders>
              <w:top w:val="single" w:sz="4" w:space="0" w:color="auto"/>
              <w:left w:val="single" w:sz="8" w:space="0" w:color="000000"/>
              <w:bottom w:val="single" w:sz="8" w:space="0" w:color="000000"/>
              <w:right w:val="single" w:sz="8" w:space="0" w:color="000000"/>
            </w:tcBorders>
            <w:shd w:val="clear" w:color="auto" w:fill="E7E6E6"/>
            <w:noWrap/>
            <w:vAlign w:val="bottom"/>
            <w:hideMark/>
          </w:tcPr>
          <w:p w14:paraId="7C3A43DB" w14:textId="77777777" w:rsidR="004252C9" w:rsidRPr="00673256" w:rsidRDefault="004252C9" w:rsidP="005244A9">
            <w:pPr>
              <w:numPr>
                <w:ilvl w:val="0"/>
                <w:numId w:val="90"/>
              </w:numPr>
              <w:spacing w:after="0" w:line="276" w:lineRule="auto"/>
              <w:contextualSpacing/>
              <w:jc w:val="both"/>
              <w:rPr>
                <w:rFonts w:ascii="Arial" w:eastAsia="Times New Roman" w:hAnsi="Arial" w:cs="Arial"/>
                <w:color w:val="000000"/>
                <w:sz w:val="18"/>
                <w:szCs w:val="18"/>
              </w:rPr>
            </w:pPr>
            <w:r w:rsidRPr="00673256">
              <w:rPr>
                <w:rFonts w:ascii="Arial" w:eastAsia="Times New Roman" w:hAnsi="Arial" w:cs="Arial"/>
                <w:color w:val="000000"/>
                <w:sz w:val="18"/>
                <w:szCs w:val="18"/>
              </w:rPr>
              <w:t>Complessità della struttura organizzativa</w:t>
            </w:r>
          </w:p>
        </w:tc>
        <w:tc>
          <w:tcPr>
            <w:tcW w:w="992" w:type="dxa"/>
            <w:tcBorders>
              <w:top w:val="single" w:sz="4" w:space="0" w:color="auto"/>
              <w:left w:val="nil"/>
              <w:bottom w:val="single" w:sz="8" w:space="0" w:color="000000"/>
              <w:right w:val="single" w:sz="8" w:space="0" w:color="000000"/>
            </w:tcBorders>
            <w:shd w:val="clear" w:color="auto" w:fill="auto"/>
            <w:noWrap/>
            <w:vAlign w:val="bottom"/>
            <w:hideMark/>
          </w:tcPr>
          <w:p w14:paraId="624A3127" w14:textId="77777777" w:rsidR="004252C9" w:rsidRPr="00673256" w:rsidRDefault="004252C9" w:rsidP="004A41C8">
            <w:pPr>
              <w:spacing w:after="0" w:line="276" w:lineRule="auto"/>
              <w:contextualSpacing/>
              <w:jc w:val="center"/>
              <w:rPr>
                <w:rFonts w:ascii="Arial" w:eastAsia="Times New Roman" w:hAnsi="Arial" w:cs="Arial"/>
                <w:b/>
                <w:bCs/>
                <w:color w:val="000000"/>
                <w:sz w:val="18"/>
                <w:szCs w:val="18"/>
              </w:rPr>
            </w:pPr>
            <w:r w:rsidRPr="00673256">
              <w:rPr>
                <w:rFonts w:ascii="Arial" w:eastAsia="Times New Roman" w:hAnsi="Arial" w:cs="Arial"/>
                <w:b/>
                <w:bCs/>
                <w:color w:val="000000"/>
                <w:sz w:val="18"/>
                <w:szCs w:val="18"/>
              </w:rPr>
              <w:t> </w:t>
            </w:r>
          </w:p>
        </w:tc>
        <w:tc>
          <w:tcPr>
            <w:tcW w:w="993" w:type="dxa"/>
            <w:tcBorders>
              <w:top w:val="single" w:sz="4" w:space="0" w:color="auto"/>
              <w:left w:val="nil"/>
              <w:bottom w:val="single" w:sz="8" w:space="0" w:color="000000"/>
              <w:right w:val="single" w:sz="8" w:space="0" w:color="000000"/>
            </w:tcBorders>
            <w:shd w:val="clear" w:color="auto" w:fill="auto"/>
            <w:noWrap/>
            <w:vAlign w:val="bottom"/>
            <w:hideMark/>
          </w:tcPr>
          <w:p w14:paraId="534C841A" w14:textId="77777777" w:rsidR="004252C9" w:rsidRPr="00673256" w:rsidRDefault="004252C9" w:rsidP="004A41C8">
            <w:pPr>
              <w:spacing w:after="0" w:line="276" w:lineRule="auto"/>
              <w:contextualSpacing/>
              <w:jc w:val="center"/>
              <w:rPr>
                <w:rFonts w:ascii="Arial" w:eastAsia="Times New Roman" w:hAnsi="Arial" w:cs="Arial"/>
                <w:color w:val="000000"/>
                <w:sz w:val="18"/>
                <w:szCs w:val="18"/>
              </w:rPr>
            </w:pPr>
            <w:r w:rsidRPr="00673256">
              <w:rPr>
                <w:rFonts w:ascii="Arial" w:eastAsia="Times New Roman" w:hAnsi="Arial" w:cs="Arial"/>
                <w:color w:val="000000"/>
                <w:sz w:val="18"/>
                <w:szCs w:val="18"/>
              </w:rPr>
              <w:t>X </w:t>
            </w:r>
          </w:p>
        </w:tc>
        <w:tc>
          <w:tcPr>
            <w:tcW w:w="992" w:type="dxa"/>
            <w:tcBorders>
              <w:top w:val="single" w:sz="4" w:space="0" w:color="auto"/>
              <w:left w:val="nil"/>
              <w:bottom w:val="single" w:sz="8" w:space="0" w:color="000000"/>
              <w:right w:val="nil"/>
            </w:tcBorders>
            <w:shd w:val="clear" w:color="auto" w:fill="auto"/>
            <w:noWrap/>
            <w:vAlign w:val="bottom"/>
            <w:hideMark/>
          </w:tcPr>
          <w:p w14:paraId="3974B89B" w14:textId="77777777" w:rsidR="004252C9" w:rsidRPr="00673256" w:rsidRDefault="004252C9" w:rsidP="004A41C8">
            <w:pPr>
              <w:spacing w:after="0" w:line="276" w:lineRule="auto"/>
              <w:contextualSpacing/>
              <w:jc w:val="center"/>
              <w:rPr>
                <w:rFonts w:ascii="Arial" w:eastAsia="Times New Roman" w:hAnsi="Arial" w:cs="Arial"/>
                <w:b/>
                <w:bCs/>
                <w:color w:val="000000"/>
                <w:sz w:val="18"/>
                <w:szCs w:val="18"/>
              </w:rPr>
            </w:pPr>
            <w:r w:rsidRPr="00673256">
              <w:rPr>
                <w:rFonts w:ascii="Arial" w:eastAsia="Times New Roman" w:hAnsi="Arial" w:cs="Arial"/>
                <w:b/>
                <w:bCs/>
                <w:color w:val="000000"/>
                <w:sz w:val="18"/>
                <w:szCs w:val="18"/>
              </w:rPr>
              <w:t> </w:t>
            </w:r>
          </w:p>
        </w:tc>
        <w:tc>
          <w:tcPr>
            <w:tcW w:w="992"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14:paraId="4DDAE002" w14:textId="77777777" w:rsidR="004252C9" w:rsidRPr="00673256" w:rsidRDefault="004252C9" w:rsidP="004A41C8">
            <w:pPr>
              <w:spacing w:after="0" w:line="276" w:lineRule="auto"/>
              <w:contextualSpacing/>
              <w:jc w:val="right"/>
              <w:rPr>
                <w:rFonts w:ascii="Arial" w:eastAsia="Times New Roman" w:hAnsi="Arial" w:cs="Arial"/>
                <w:sz w:val="18"/>
                <w:szCs w:val="18"/>
              </w:rPr>
            </w:pPr>
            <w:r w:rsidRPr="00673256">
              <w:rPr>
                <w:rFonts w:ascii="Arial" w:eastAsia="Times New Roman" w:hAnsi="Arial" w:cs="Arial"/>
                <w:sz w:val="18"/>
                <w:szCs w:val="18"/>
              </w:rPr>
              <w:t>12,50</w:t>
            </w:r>
          </w:p>
        </w:tc>
      </w:tr>
      <w:tr w:rsidR="004252C9" w:rsidRPr="00673256" w14:paraId="74D9D8FA" w14:textId="77777777" w:rsidTr="00673256">
        <w:trPr>
          <w:jc w:val="center"/>
        </w:trPr>
        <w:tc>
          <w:tcPr>
            <w:tcW w:w="5387" w:type="dxa"/>
            <w:tcBorders>
              <w:top w:val="nil"/>
              <w:left w:val="single" w:sz="8" w:space="0" w:color="000000"/>
              <w:bottom w:val="single" w:sz="8" w:space="0" w:color="000000"/>
              <w:right w:val="single" w:sz="8" w:space="0" w:color="000000"/>
            </w:tcBorders>
            <w:shd w:val="clear" w:color="auto" w:fill="E7E6E6"/>
            <w:noWrap/>
            <w:vAlign w:val="bottom"/>
            <w:hideMark/>
          </w:tcPr>
          <w:p w14:paraId="3CDB026C" w14:textId="77777777" w:rsidR="004252C9" w:rsidRPr="00673256" w:rsidRDefault="004252C9" w:rsidP="005244A9">
            <w:pPr>
              <w:numPr>
                <w:ilvl w:val="0"/>
                <w:numId w:val="90"/>
              </w:numPr>
              <w:spacing w:after="0" w:line="276" w:lineRule="auto"/>
              <w:contextualSpacing/>
              <w:jc w:val="both"/>
              <w:rPr>
                <w:rFonts w:ascii="Arial" w:eastAsia="Times New Roman" w:hAnsi="Arial" w:cs="Arial"/>
                <w:color w:val="000000"/>
                <w:sz w:val="18"/>
                <w:szCs w:val="18"/>
              </w:rPr>
            </w:pPr>
            <w:r w:rsidRPr="00673256">
              <w:rPr>
                <w:rFonts w:ascii="Arial" w:eastAsia="Times New Roman" w:hAnsi="Arial" w:cs="Arial"/>
                <w:color w:val="000000"/>
                <w:sz w:val="18"/>
                <w:szCs w:val="18"/>
              </w:rPr>
              <w:t>Complessità delle norme e delle procedure</w:t>
            </w:r>
          </w:p>
        </w:tc>
        <w:tc>
          <w:tcPr>
            <w:tcW w:w="992" w:type="dxa"/>
            <w:tcBorders>
              <w:top w:val="nil"/>
              <w:left w:val="nil"/>
              <w:bottom w:val="single" w:sz="8" w:space="0" w:color="000000"/>
              <w:right w:val="single" w:sz="8" w:space="0" w:color="000000"/>
            </w:tcBorders>
            <w:shd w:val="clear" w:color="auto" w:fill="auto"/>
            <w:noWrap/>
            <w:vAlign w:val="bottom"/>
            <w:hideMark/>
          </w:tcPr>
          <w:p w14:paraId="38F8C77F" w14:textId="77777777" w:rsidR="004252C9" w:rsidRPr="00673256" w:rsidRDefault="004252C9" w:rsidP="004A41C8">
            <w:pPr>
              <w:spacing w:after="0" w:line="276" w:lineRule="auto"/>
              <w:contextualSpacing/>
              <w:jc w:val="center"/>
              <w:rPr>
                <w:rFonts w:ascii="Arial" w:eastAsia="Times New Roman" w:hAnsi="Arial" w:cs="Arial"/>
                <w:b/>
                <w:bCs/>
                <w:color w:val="000000"/>
                <w:sz w:val="18"/>
                <w:szCs w:val="18"/>
              </w:rPr>
            </w:pPr>
            <w:r w:rsidRPr="00673256">
              <w:rPr>
                <w:rFonts w:ascii="Arial" w:eastAsia="Times New Roman" w:hAnsi="Arial" w:cs="Arial"/>
                <w:b/>
                <w:bCs/>
                <w:color w:val="000000"/>
                <w:sz w:val="18"/>
                <w:szCs w:val="18"/>
              </w:rPr>
              <w:t> </w:t>
            </w:r>
          </w:p>
        </w:tc>
        <w:tc>
          <w:tcPr>
            <w:tcW w:w="993" w:type="dxa"/>
            <w:tcBorders>
              <w:top w:val="nil"/>
              <w:left w:val="nil"/>
              <w:bottom w:val="single" w:sz="8" w:space="0" w:color="000000"/>
              <w:right w:val="single" w:sz="8" w:space="0" w:color="000000"/>
            </w:tcBorders>
            <w:shd w:val="clear" w:color="auto" w:fill="auto"/>
            <w:noWrap/>
            <w:vAlign w:val="bottom"/>
            <w:hideMark/>
          </w:tcPr>
          <w:p w14:paraId="3B0A19F2" w14:textId="77777777" w:rsidR="004252C9" w:rsidRPr="00673256" w:rsidRDefault="004252C9" w:rsidP="004A41C8">
            <w:pPr>
              <w:spacing w:after="0" w:line="276" w:lineRule="auto"/>
              <w:contextualSpacing/>
              <w:jc w:val="center"/>
              <w:rPr>
                <w:rFonts w:ascii="Arial" w:eastAsia="Times New Roman" w:hAnsi="Arial" w:cs="Arial"/>
                <w:color w:val="000000"/>
                <w:sz w:val="18"/>
                <w:szCs w:val="18"/>
              </w:rPr>
            </w:pPr>
            <w:r w:rsidRPr="00673256">
              <w:rPr>
                <w:rFonts w:ascii="Arial" w:eastAsia="Times New Roman" w:hAnsi="Arial" w:cs="Arial"/>
                <w:color w:val="000000"/>
                <w:sz w:val="18"/>
                <w:szCs w:val="18"/>
              </w:rPr>
              <w:t>X </w:t>
            </w:r>
          </w:p>
        </w:tc>
        <w:tc>
          <w:tcPr>
            <w:tcW w:w="992" w:type="dxa"/>
            <w:tcBorders>
              <w:top w:val="nil"/>
              <w:left w:val="nil"/>
              <w:bottom w:val="single" w:sz="8" w:space="0" w:color="000000"/>
              <w:right w:val="nil"/>
            </w:tcBorders>
            <w:shd w:val="clear" w:color="auto" w:fill="auto"/>
            <w:noWrap/>
            <w:vAlign w:val="bottom"/>
            <w:hideMark/>
          </w:tcPr>
          <w:p w14:paraId="0D922558" w14:textId="77777777" w:rsidR="004252C9" w:rsidRPr="00673256" w:rsidRDefault="004252C9" w:rsidP="004A41C8">
            <w:pPr>
              <w:spacing w:after="0" w:line="276" w:lineRule="auto"/>
              <w:contextualSpacing/>
              <w:jc w:val="center"/>
              <w:rPr>
                <w:rFonts w:ascii="Arial" w:eastAsia="Times New Roman" w:hAnsi="Arial" w:cs="Arial"/>
                <w:b/>
                <w:bCs/>
                <w:color w:val="000000"/>
                <w:sz w:val="18"/>
                <w:szCs w:val="18"/>
              </w:rPr>
            </w:pPr>
            <w:r w:rsidRPr="00673256">
              <w:rPr>
                <w:rFonts w:ascii="Arial" w:eastAsia="Times New Roman" w:hAnsi="Arial" w:cs="Arial"/>
                <w:b/>
                <w:bCs/>
                <w:color w:val="000000"/>
                <w:sz w:val="18"/>
                <w:szCs w:val="18"/>
              </w:rPr>
              <w:t> </w:t>
            </w:r>
          </w:p>
        </w:tc>
        <w:tc>
          <w:tcPr>
            <w:tcW w:w="992" w:type="dxa"/>
            <w:tcBorders>
              <w:top w:val="nil"/>
              <w:left w:val="single" w:sz="8" w:space="0" w:color="auto"/>
              <w:bottom w:val="single" w:sz="4" w:space="0" w:color="auto"/>
              <w:right w:val="single" w:sz="8" w:space="0" w:color="auto"/>
            </w:tcBorders>
            <w:shd w:val="clear" w:color="auto" w:fill="auto"/>
            <w:noWrap/>
            <w:vAlign w:val="bottom"/>
            <w:hideMark/>
          </w:tcPr>
          <w:p w14:paraId="3AAF5EEF" w14:textId="77777777" w:rsidR="004252C9" w:rsidRPr="00673256" w:rsidRDefault="004252C9" w:rsidP="004A41C8">
            <w:pPr>
              <w:spacing w:after="0" w:line="276" w:lineRule="auto"/>
              <w:contextualSpacing/>
              <w:jc w:val="right"/>
              <w:rPr>
                <w:rFonts w:ascii="Arial" w:eastAsia="Times New Roman" w:hAnsi="Arial" w:cs="Arial"/>
                <w:sz w:val="18"/>
                <w:szCs w:val="18"/>
              </w:rPr>
            </w:pPr>
            <w:r w:rsidRPr="00673256">
              <w:rPr>
                <w:rFonts w:ascii="Arial" w:eastAsia="Times New Roman" w:hAnsi="Arial" w:cs="Arial"/>
                <w:sz w:val="18"/>
                <w:szCs w:val="18"/>
              </w:rPr>
              <w:t>12,50</w:t>
            </w:r>
          </w:p>
        </w:tc>
      </w:tr>
      <w:tr w:rsidR="004252C9" w:rsidRPr="00673256" w14:paraId="5394B15C" w14:textId="77777777" w:rsidTr="00673256">
        <w:trPr>
          <w:jc w:val="center"/>
        </w:trPr>
        <w:tc>
          <w:tcPr>
            <w:tcW w:w="5387" w:type="dxa"/>
            <w:tcBorders>
              <w:top w:val="nil"/>
              <w:left w:val="single" w:sz="8" w:space="0" w:color="000000"/>
              <w:bottom w:val="single" w:sz="8" w:space="0" w:color="000000"/>
              <w:right w:val="single" w:sz="8" w:space="0" w:color="000000"/>
            </w:tcBorders>
            <w:shd w:val="clear" w:color="auto" w:fill="E7E6E6"/>
            <w:noWrap/>
            <w:vAlign w:val="bottom"/>
            <w:hideMark/>
          </w:tcPr>
          <w:p w14:paraId="6465ED13" w14:textId="77777777" w:rsidR="004252C9" w:rsidRPr="00673256" w:rsidRDefault="004252C9" w:rsidP="005244A9">
            <w:pPr>
              <w:numPr>
                <w:ilvl w:val="0"/>
                <w:numId w:val="90"/>
              </w:numPr>
              <w:spacing w:after="0" w:line="276" w:lineRule="auto"/>
              <w:contextualSpacing/>
              <w:jc w:val="both"/>
              <w:rPr>
                <w:rFonts w:ascii="Arial" w:eastAsia="Times New Roman" w:hAnsi="Arial" w:cs="Arial"/>
                <w:color w:val="000000"/>
                <w:sz w:val="18"/>
                <w:szCs w:val="18"/>
              </w:rPr>
            </w:pPr>
            <w:r w:rsidRPr="00673256">
              <w:rPr>
                <w:rFonts w:ascii="Arial" w:eastAsia="Times New Roman" w:hAnsi="Arial" w:cs="Arial"/>
                <w:color w:val="000000"/>
                <w:sz w:val="18"/>
                <w:szCs w:val="18"/>
              </w:rPr>
              <w:t>Complessità delle operazioni;</w:t>
            </w:r>
          </w:p>
        </w:tc>
        <w:tc>
          <w:tcPr>
            <w:tcW w:w="992" w:type="dxa"/>
            <w:tcBorders>
              <w:top w:val="nil"/>
              <w:left w:val="nil"/>
              <w:bottom w:val="single" w:sz="8" w:space="0" w:color="000000"/>
              <w:right w:val="single" w:sz="8" w:space="0" w:color="000000"/>
            </w:tcBorders>
            <w:shd w:val="clear" w:color="auto" w:fill="auto"/>
            <w:noWrap/>
            <w:vAlign w:val="bottom"/>
            <w:hideMark/>
          </w:tcPr>
          <w:p w14:paraId="3544CE4A" w14:textId="77777777" w:rsidR="004252C9" w:rsidRPr="00673256" w:rsidRDefault="004252C9" w:rsidP="004A41C8">
            <w:pPr>
              <w:spacing w:after="0" w:line="276" w:lineRule="auto"/>
              <w:contextualSpacing/>
              <w:rPr>
                <w:rFonts w:ascii="Arial" w:eastAsia="Times New Roman" w:hAnsi="Arial" w:cs="Arial"/>
                <w:color w:val="000000"/>
                <w:sz w:val="18"/>
                <w:szCs w:val="18"/>
              </w:rPr>
            </w:pPr>
            <w:r w:rsidRPr="00673256">
              <w:rPr>
                <w:rFonts w:ascii="Arial" w:eastAsia="Times New Roman" w:hAnsi="Arial" w:cs="Arial"/>
                <w:color w:val="000000"/>
                <w:sz w:val="18"/>
                <w:szCs w:val="18"/>
              </w:rPr>
              <w:t> </w:t>
            </w:r>
          </w:p>
        </w:tc>
        <w:tc>
          <w:tcPr>
            <w:tcW w:w="993" w:type="dxa"/>
            <w:tcBorders>
              <w:top w:val="nil"/>
              <w:left w:val="nil"/>
              <w:bottom w:val="single" w:sz="8" w:space="0" w:color="000000"/>
              <w:right w:val="single" w:sz="8" w:space="0" w:color="000000"/>
            </w:tcBorders>
            <w:shd w:val="clear" w:color="auto" w:fill="auto"/>
            <w:noWrap/>
            <w:vAlign w:val="center"/>
            <w:hideMark/>
          </w:tcPr>
          <w:p w14:paraId="2BAAC54D" w14:textId="77777777" w:rsidR="004252C9" w:rsidRPr="00673256" w:rsidRDefault="004252C9" w:rsidP="004A41C8">
            <w:pPr>
              <w:spacing w:after="0" w:line="276" w:lineRule="auto"/>
              <w:contextualSpacing/>
              <w:jc w:val="center"/>
              <w:rPr>
                <w:rFonts w:ascii="Arial" w:eastAsia="Times New Roman" w:hAnsi="Arial" w:cs="Arial"/>
                <w:color w:val="000000"/>
                <w:sz w:val="18"/>
                <w:szCs w:val="18"/>
              </w:rPr>
            </w:pPr>
            <w:r w:rsidRPr="00673256">
              <w:rPr>
                <w:rFonts w:ascii="Arial" w:eastAsia="Times New Roman" w:hAnsi="Arial" w:cs="Arial"/>
                <w:color w:val="000000"/>
                <w:sz w:val="18"/>
                <w:szCs w:val="18"/>
              </w:rPr>
              <w:t> </w:t>
            </w:r>
          </w:p>
        </w:tc>
        <w:tc>
          <w:tcPr>
            <w:tcW w:w="992" w:type="dxa"/>
            <w:tcBorders>
              <w:top w:val="nil"/>
              <w:left w:val="nil"/>
              <w:bottom w:val="single" w:sz="8" w:space="0" w:color="000000"/>
              <w:right w:val="nil"/>
            </w:tcBorders>
            <w:shd w:val="clear" w:color="auto" w:fill="auto"/>
            <w:noWrap/>
            <w:vAlign w:val="bottom"/>
            <w:hideMark/>
          </w:tcPr>
          <w:p w14:paraId="515FDB56" w14:textId="77777777" w:rsidR="004252C9" w:rsidRPr="00673256" w:rsidRDefault="004252C9" w:rsidP="004A41C8">
            <w:pPr>
              <w:spacing w:after="0" w:line="276" w:lineRule="auto"/>
              <w:contextualSpacing/>
              <w:jc w:val="center"/>
              <w:rPr>
                <w:rFonts w:ascii="Arial" w:eastAsia="Times New Roman" w:hAnsi="Arial" w:cs="Arial"/>
                <w:color w:val="000000"/>
                <w:sz w:val="18"/>
                <w:szCs w:val="18"/>
              </w:rPr>
            </w:pPr>
            <w:r w:rsidRPr="00673256">
              <w:rPr>
                <w:rFonts w:ascii="Arial" w:eastAsia="Times New Roman" w:hAnsi="Arial" w:cs="Arial"/>
                <w:color w:val="000000"/>
                <w:sz w:val="18"/>
                <w:szCs w:val="18"/>
              </w:rPr>
              <w:t>X </w:t>
            </w:r>
          </w:p>
        </w:tc>
        <w:tc>
          <w:tcPr>
            <w:tcW w:w="992" w:type="dxa"/>
            <w:tcBorders>
              <w:top w:val="nil"/>
              <w:left w:val="single" w:sz="8" w:space="0" w:color="auto"/>
              <w:bottom w:val="single" w:sz="4" w:space="0" w:color="auto"/>
              <w:right w:val="single" w:sz="8" w:space="0" w:color="auto"/>
            </w:tcBorders>
            <w:shd w:val="clear" w:color="auto" w:fill="auto"/>
            <w:noWrap/>
            <w:vAlign w:val="bottom"/>
            <w:hideMark/>
          </w:tcPr>
          <w:p w14:paraId="656E4D34" w14:textId="77777777" w:rsidR="004252C9" w:rsidRPr="00673256" w:rsidRDefault="004252C9" w:rsidP="004A41C8">
            <w:pPr>
              <w:spacing w:after="0" w:line="276" w:lineRule="auto"/>
              <w:contextualSpacing/>
              <w:jc w:val="right"/>
              <w:rPr>
                <w:rFonts w:ascii="Arial" w:eastAsia="Times New Roman" w:hAnsi="Arial" w:cs="Arial"/>
                <w:sz w:val="18"/>
                <w:szCs w:val="18"/>
              </w:rPr>
            </w:pPr>
            <w:r w:rsidRPr="00673256">
              <w:rPr>
                <w:rFonts w:ascii="Arial" w:eastAsia="Times New Roman" w:hAnsi="Arial" w:cs="Arial"/>
                <w:sz w:val="18"/>
                <w:szCs w:val="18"/>
              </w:rPr>
              <w:t>25,00</w:t>
            </w:r>
          </w:p>
        </w:tc>
      </w:tr>
      <w:tr w:rsidR="004252C9" w:rsidRPr="00673256" w14:paraId="02E207FB" w14:textId="77777777" w:rsidTr="00673256">
        <w:trPr>
          <w:jc w:val="center"/>
        </w:trPr>
        <w:tc>
          <w:tcPr>
            <w:tcW w:w="5387" w:type="dxa"/>
            <w:tcBorders>
              <w:top w:val="nil"/>
              <w:left w:val="single" w:sz="8" w:space="0" w:color="000000"/>
              <w:bottom w:val="single" w:sz="8" w:space="0" w:color="000000"/>
              <w:right w:val="single" w:sz="8" w:space="0" w:color="000000"/>
            </w:tcBorders>
            <w:shd w:val="clear" w:color="auto" w:fill="E7E6E6"/>
            <w:noWrap/>
            <w:vAlign w:val="bottom"/>
            <w:hideMark/>
          </w:tcPr>
          <w:p w14:paraId="0A64FEBA" w14:textId="77777777" w:rsidR="004252C9" w:rsidRPr="00673256" w:rsidRDefault="004252C9" w:rsidP="005244A9">
            <w:pPr>
              <w:numPr>
                <w:ilvl w:val="0"/>
                <w:numId w:val="90"/>
              </w:numPr>
              <w:spacing w:after="0" w:line="276" w:lineRule="auto"/>
              <w:contextualSpacing/>
              <w:jc w:val="both"/>
              <w:rPr>
                <w:rFonts w:ascii="Arial" w:eastAsia="Times New Roman" w:hAnsi="Arial" w:cs="Arial"/>
                <w:color w:val="000000"/>
                <w:sz w:val="18"/>
                <w:szCs w:val="18"/>
              </w:rPr>
            </w:pPr>
            <w:r w:rsidRPr="00673256">
              <w:rPr>
                <w:rFonts w:ascii="Arial" w:eastAsia="Times New Roman" w:hAnsi="Arial" w:cs="Arial"/>
                <w:color w:val="000000"/>
                <w:sz w:val="18"/>
                <w:szCs w:val="18"/>
              </w:rPr>
              <w:t>Personale insufficiente e/o mancanza di competenze in settori chiave.</w:t>
            </w:r>
          </w:p>
        </w:tc>
        <w:tc>
          <w:tcPr>
            <w:tcW w:w="992" w:type="dxa"/>
            <w:tcBorders>
              <w:top w:val="nil"/>
              <w:left w:val="nil"/>
              <w:bottom w:val="single" w:sz="8" w:space="0" w:color="000000"/>
              <w:right w:val="single" w:sz="8" w:space="0" w:color="000000"/>
            </w:tcBorders>
            <w:shd w:val="clear" w:color="auto" w:fill="auto"/>
            <w:noWrap/>
            <w:vAlign w:val="bottom"/>
            <w:hideMark/>
          </w:tcPr>
          <w:p w14:paraId="5F8CD30D" w14:textId="77777777" w:rsidR="004252C9" w:rsidRPr="00673256" w:rsidRDefault="004252C9" w:rsidP="004A41C8">
            <w:pPr>
              <w:spacing w:after="0" w:line="276" w:lineRule="auto"/>
              <w:contextualSpacing/>
              <w:rPr>
                <w:rFonts w:ascii="Arial" w:eastAsia="Times New Roman" w:hAnsi="Arial" w:cs="Arial"/>
                <w:color w:val="000000"/>
                <w:sz w:val="18"/>
                <w:szCs w:val="18"/>
              </w:rPr>
            </w:pPr>
            <w:r w:rsidRPr="00673256">
              <w:rPr>
                <w:rFonts w:ascii="Arial" w:eastAsia="Times New Roman" w:hAnsi="Arial" w:cs="Arial"/>
                <w:color w:val="000000"/>
                <w:sz w:val="18"/>
                <w:szCs w:val="18"/>
              </w:rPr>
              <w:t> </w:t>
            </w:r>
          </w:p>
        </w:tc>
        <w:tc>
          <w:tcPr>
            <w:tcW w:w="993" w:type="dxa"/>
            <w:tcBorders>
              <w:top w:val="nil"/>
              <w:left w:val="nil"/>
              <w:bottom w:val="single" w:sz="8" w:space="0" w:color="000000"/>
              <w:right w:val="single" w:sz="8" w:space="0" w:color="000000"/>
            </w:tcBorders>
            <w:shd w:val="clear" w:color="auto" w:fill="auto"/>
            <w:noWrap/>
            <w:vAlign w:val="center"/>
            <w:hideMark/>
          </w:tcPr>
          <w:p w14:paraId="38897D61" w14:textId="77777777" w:rsidR="004252C9" w:rsidRPr="00673256" w:rsidRDefault="004252C9" w:rsidP="004A41C8">
            <w:pPr>
              <w:spacing w:after="0" w:line="276" w:lineRule="auto"/>
              <w:contextualSpacing/>
              <w:jc w:val="center"/>
              <w:rPr>
                <w:rFonts w:ascii="Arial" w:eastAsia="Times New Roman" w:hAnsi="Arial" w:cs="Arial"/>
                <w:color w:val="000000"/>
                <w:sz w:val="18"/>
                <w:szCs w:val="18"/>
              </w:rPr>
            </w:pPr>
            <w:r w:rsidRPr="00673256">
              <w:rPr>
                <w:rFonts w:ascii="Arial" w:eastAsia="Times New Roman" w:hAnsi="Arial" w:cs="Arial"/>
                <w:color w:val="000000"/>
                <w:sz w:val="18"/>
                <w:szCs w:val="18"/>
              </w:rPr>
              <w:t> X</w:t>
            </w:r>
          </w:p>
        </w:tc>
        <w:tc>
          <w:tcPr>
            <w:tcW w:w="992" w:type="dxa"/>
            <w:tcBorders>
              <w:top w:val="nil"/>
              <w:left w:val="nil"/>
              <w:bottom w:val="single" w:sz="8" w:space="0" w:color="000000"/>
              <w:right w:val="nil"/>
            </w:tcBorders>
            <w:shd w:val="clear" w:color="auto" w:fill="auto"/>
            <w:noWrap/>
            <w:vAlign w:val="bottom"/>
            <w:hideMark/>
          </w:tcPr>
          <w:p w14:paraId="0D9BBC0C" w14:textId="77777777" w:rsidR="004252C9" w:rsidRPr="00673256" w:rsidRDefault="004252C9" w:rsidP="004A41C8">
            <w:pPr>
              <w:spacing w:after="0" w:line="276" w:lineRule="auto"/>
              <w:contextualSpacing/>
              <w:rPr>
                <w:rFonts w:ascii="Arial" w:eastAsia="Times New Roman" w:hAnsi="Arial" w:cs="Arial"/>
                <w:color w:val="000000"/>
                <w:sz w:val="18"/>
                <w:szCs w:val="18"/>
              </w:rPr>
            </w:pPr>
            <w:r w:rsidRPr="00673256">
              <w:rPr>
                <w:rFonts w:ascii="Arial" w:eastAsia="Times New Roman" w:hAnsi="Arial" w:cs="Arial"/>
                <w:color w:val="000000"/>
                <w:sz w:val="18"/>
                <w:szCs w:val="18"/>
              </w:rPr>
              <w:t> </w:t>
            </w:r>
          </w:p>
        </w:tc>
        <w:tc>
          <w:tcPr>
            <w:tcW w:w="992" w:type="dxa"/>
            <w:tcBorders>
              <w:top w:val="nil"/>
              <w:left w:val="single" w:sz="8" w:space="0" w:color="auto"/>
              <w:bottom w:val="single" w:sz="4" w:space="0" w:color="auto"/>
              <w:right w:val="single" w:sz="8" w:space="0" w:color="auto"/>
            </w:tcBorders>
            <w:shd w:val="clear" w:color="auto" w:fill="auto"/>
            <w:noWrap/>
            <w:vAlign w:val="bottom"/>
            <w:hideMark/>
          </w:tcPr>
          <w:p w14:paraId="2A89C89D" w14:textId="77777777" w:rsidR="004252C9" w:rsidRPr="00673256" w:rsidRDefault="004252C9" w:rsidP="004A41C8">
            <w:pPr>
              <w:spacing w:after="0" w:line="276" w:lineRule="auto"/>
              <w:contextualSpacing/>
              <w:jc w:val="right"/>
              <w:rPr>
                <w:rFonts w:ascii="Arial" w:eastAsia="Times New Roman" w:hAnsi="Arial" w:cs="Arial"/>
                <w:sz w:val="18"/>
                <w:szCs w:val="18"/>
              </w:rPr>
            </w:pPr>
            <w:r w:rsidRPr="00673256">
              <w:rPr>
                <w:rFonts w:ascii="Arial" w:eastAsia="Times New Roman" w:hAnsi="Arial" w:cs="Arial"/>
                <w:sz w:val="18"/>
                <w:szCs w:val="18"/>
              </w:rPr>
              <w:t>12,50</w:t>
            </w:r>
          </w:p>
        </w:tc>
      </w:tr>
      <w:tr w:rsidR="004252C9" w:rsidRPr="00C667DF" w14:paraId="67071284" w14:textId="77777777" w:rsidTr="00C667DF">
        <w:trPr>
          <w:trHeight w:val="60"/>
          <w:jc w:val="center"/>
        </w:trPr>
        <w:tc>
          <w:tcPr>
            <w:tcW w:w="5387" w:type="dxa"/>
            <w:tcBorders>
              <w:top w:val="nil"/>
              <w:left w:val="nil"/>
              <w:bottom w:val="single" w:sz="4" w:space="0" w:color="auto"/>
              <w:right w:val="nil"/>
            </w:tcBorders>
            <w:shd w:val="clear" w:color="auto" w:fill="auto"/>
            <w:noWrap/>
            <w:vAlign w:val="bottom"/>
            <w:hideMark/>
          </w:tcPr>
          <w:p w14:paraId="3458CC9A" w14:textId="77777777" w:rsidR="004252C9" w:rsidRPr="00C667DF" w:rsidRDefault="004252C9" w:rsidP="004A41C8">
            <w:pPr>
              <w:spacing w:after="0" w:line="276" w:lineRule="auto"/>
              <w:contextualSpacing/>
              <w:jc w:val="right"/>
              <w:rPr>
                <w:rFonts w:ascii="Arial" w:eastAsia="Times New Roman" w:hAnsi="Arial" w:cs="Arial"/>
                <w:sz w:val="8"/>
                <w:szCs w:val="8"/>
              </w:rPr>
            </w:pPr>
          </w:p>
        </w:tc>
        <w:tc>
          <w:tcPr>
            <w:tcW w:w="992" w:type="dxa"/>
            <w:tcBorders>
              <w:top w:val="nil"/>
              <w:left w:val="nil"/>
              <w:bottom w:val="single" w:sz="4" w:space="0" w:color="auto"/>
              <w:right w:val="nil"/>
            </w:tcBorders>
            <w:shd w:val="clear" w:color="auto" w:fill="auto"/>
            <w:noWrap/>
            <w:vAlign w:val="bottom"/>
            <w:hideMark/>
          </w:tcPr>
          <w:p w14:paraId="4DADEE10" w14:textId="77777777" w:rsidR="004252C9" w:rsidRPr="00C667DF" w:rsidRDefault="004252C9" w:rsidP="004A41C8">
            <w:pPr>
              <w:spacing w:after="0" w:line="276" w:lineRule="auto"/>
              <w:contextualSpacing/>
              <w:rPr>
                <w:rFonts w:ascii="Arial" w:eastAsia="Times New Roman" w:hAnsi="Arial" w:cs="Arial"/>
                <w:sz w:val="8"/>
                <w:szCs w:val="8"/>
              </w:rPr>
            </w:pPr>
          </w:p>
        </w:tc>
        <w:tc>
          <w:tcPr>
            <w:tcW w:w="993" w:type="dxa"/>
            <w:tcBorders>
              <w:top w:val="nil"/>
              <w:left w:val="nil"/>
              <w:bottom w:val="single" w:sz="4" w:space="0" w:color="auto"/>
              <w:right w:val="nil"/>
            </w:tcBorders>
            <w:shd w:val="clear" w:color="auto" w:fill="auto"/>
            <w:noWrap/>
            <w:vAlign w:val="bottom"/>
            <w:hideMark/>
          </w:tcPr>
          <w:p w14:paraId="2492BC8C" w14:textId="77777777" w:rsidR="004252C9" w:rsidRPr="00C667DF" w:rsidRDefault="004252C9" w:rsidP="004A41C8">
            <w:pPr>
              <w:spacing w:after="0" w:line="276" w:lineRule="auto"/>
              <w:contextualSpacing/>
              <w:rPr>
                <w:rFonts w:ascii="Arial" w:eastAsia="Times New Roman" w:hAnsi="Arial" w:cs="Arial"/>
                <w:sz w:val="8"/>
                <w:szCs w:val="8"/>
              </w:rPr>
            </w:pPr>
          </w:p>
        </w:tc>
        <w:tc>
          <w:tcPr>
            <w:tcW w:w="992" w:type="dxa"/>
            <w:tcBorders>
              <w:top w:val="nil"/>
              <w:left w:val="nil"/>
              <w:bottom w:val="single" w:sz="4" w:space="0" w:color="auto"/>
              <w:right w:val="nil"/>
            </w:tcBorders>
            <w:shd w:val="clear" w:color="auto" w:fill="auto"/>
            <w:noWrap/>
            <w:vAlign w:val="bottom"/>
          </w:tcPr>
          <w:p w14:paraId="2C580D71" w14:textId="77777777" w:rsidR="004252C9" w:rsidRPr="00C667DF" w:rsidRDefault="004252C9" w:rsidP="004A41C8">
            <w:pPr>
              <w:spacing w:after="0" w:line="276" w:lineRule="auto"/>
              <w:contextualSpacing/>
              <w:rPr>
                <w:rFonts w:ascii="Arial" w:eastAsia="Times New Roman" w:hAnsi="Arial" w:cs="Arial"/>
                <w:b/>
                <w:bCs/>
                <w:sz w:val="8"/>
                <w:szCs w:val="8"/>
              </w:rPr>
            </w:pPr>
          </w:p>
        </w:tc>
        <w:tc>
          <w:tcPr>
            <w:tcW w:w="992" w:type="dxa"/>
            <w:tcBorders>
              <w:top w:val="nil"/>
              <w:left w:val="nil"/>
              <w:bottom w:val="single" w:sz="4" w:space="0" w:color="auto"/>
              <w:right w:val="nil"/>
            </w:tcBorders>
            <w:shd w:val="clear" w:color="auto" w:fill="auto"/>
            <w:noWrap/>
            <w:vAlign w:val="bottom"/>
          </w:tcPr>
          <w:p w14:paraId="490885F0" w14:textId="77777777" w:rsidR="004252C9" w:rsidRPr="00C667DF" w:rsidRDefault="004252C9" w:rsidP="004A41C8">
            <w:pPr>
              <w:spacing w:after="0" w:line="276" w:lineRule="auto"/>
              <w:contextualSpacing/>
              <w:jc w:val="right"/>
              <w:rPr>
                <w:rFonts w:ascii="Arial" w:eastAsia="Times New Roman" w:hAnsi="Arial" w:cs="Arial"/>
                <w:b/>
                <w:bCs/>
                <w:sz w:val="8"/>
                <w:szCs w:val="8"/>
              </w:rPr>
            </w:pPr>
          </w:p>
        </w:tc>
      </w:tr>
      <w:tr w:rsidR="004252C9" w:rsidRPr="00673256" w14:paraId="4306AAF5" w14:textId="77777777" w:rsidTr="00673256">
        <w:trPr>
          <w:jc w:val="center"/>
        </w:trPr>
        <w:tc>
          <w:tcPr>
            <w:tcW w:w="5387" w:type="dxa"/>
            <w:tcBorders>
              <w:top w:val="single" w:sz="4" w:space="0" w:color="auto"/>
              <w:left w:val="single" w:sz="4" w:space="0" w:color="auto"/>
              <w:bottom w:val="single" w:sz="4" w:space="0" w:color="auto"/>
              <w:right w:val="nil"/>
            </w:tcBorders>
            <w:shd w:val="clear" w:color="auto" w:fill="1F3864"/>
            <w:noWrap/>
            <w:vAlign w:val="bottom"/>
          </w:tcPr>
          <w:p w14:paraId="155E32FD" w14:textId="77777777" w:rsidR="004252C9" w:rsidRPr="00673256" w:rsidRDefault="004252C9" w:rsidP="004A41C8">
            <w:pPr>
              <w:spacing w:after="0" w:line="276" w:lineRule="auto"/>
              <w:contextualSpacing/>
              <w:rPr>
                <w:rFonts w:ascii="Arial" w:eastAsia="Times New Roman" w:hAnsi="Arial" w:cs="Arial"/>
                <w:sz w:val="18"/>
                <w:szCs w:val="18"/>
              </w:rPr>
            </w:pPr>
            <w:r w:rsidRPr="00673256">
              <w:rPr>
                <w:rFonts w:ascii="Arial" w:eastAsia="Times New Roman" w:hAnsi="Arial" w:cs="Arial"/>
                <w:sz w:val="18"/>
                <w:szCs w:val="18"/>
              </w:rPr>
              <w:t>PUNTEGGIO TOTALE RISCHIO INTRINSECO</w:t>
            </w:r>
          </w:p>
        </w:tc>
        <w:tc>
          <w:tcPr>
            <w:tcW w:w="992" w:type="dxa"/>
            <w:tcBorders>
              <w:top w:val="single" w:sz="4" w:space="0" w:color="auto"/>
              <w:left w:val="nil"/>
              <w:bottom w:val="single" w:sz="4" w:space="0" w:color="auto"/>
              <w:right w:val="nil"/>
            </w:tcBorders>
            <w:shd w:val="clear" w:color="auto" w:fill="1F3864"/>
            <w:noWrap/>
            <w:vAlign w:val="bottom"/>
          </w:tcPr>
          <w:p w14:paraId="59D6D000" w14:textId="77777777" w:rsidR="004252C9" w:rsidRPr="00673256" w:rsidRDefault="004252C9" w:rsidP="004A41C8">
            <w:pPr>
              <w:spacing w:after="0" w:line="276" w:lineRule="auto"/>
              <w:contextualSpacing/>
              <w:rPr>
                <w:rFonts w:ascii="Arial" w:eastAsia="Times New Roman" w:hAnsi="Arial" w:cs="Arial"/>
                <w:sz w:val="18"/>
                <w:szCs w:val="18"/>
              </w:rPr>
            </w:pPr>
          </w:p>
        </w:tc>
        <w:tc>
          <w:tcPr>
            <w:tcW w:w="993" w:type="dxa"/>
            <w:tcBorders>
              <w:top w:val="single" w:sz="4" w:space="0" w:color="auto"/>
              <w:left w:val="nil"/>
              <w:bottom w:val="single" w:sz="4" w:space="0" w:color="auto"/>
              <w:right w:val="nil"/>
            </w:tcBorders>
            <w:shd w:val="clear" w:color="auto" w:fill="1F3864"/>
            <w:noWrap/>
            <w:vAlign w:val="bottom"/>
          </w:tcPr>
          <w:p w14:paraId="20F683C4" w14:textId="77777777" w:rsidR="004252C9" w:rsidRPr="00673256" w:rsidRDefault="004252C9" w:rsidP="004A41C8">
            <w:pPr>
              <w:spacing w:after="0" w:line="276" w:lineRule="auto"/>
              <w:contextualSpacing/>
              <w:rPr>
                <w:rFonts w:ascii="Arial" w:eastAsia="Times New Roman" w:hAnsi="Arial" w:cs="Arial"/>
                <w:sz w:val="18"/>
                <w:szCs w:val="18"/>
              </w:rPr>
            </w:pPr>
          </w:p>
        </w:tc>
        <w:tc>
          <w:tcPr>
            <w:tcW w:w="992" w:type="dxa"/>
            <w:tcBorders>
              <w:top w:val="single" w:sz="4" w:space="0" w:color="auto"/>
              <w:left w:val="nil"/>
              <w:bottom w:val="single" w:sz="4" w:space="0" w:color="auto"/>
              <w:right w:val="nil"/>
            </w:tcBorders>
            <w:shd w:val="clear" w:color="auto" w:fill="1F3864"/>
            <w:noWrap/>
            <w:vAlign w:val="bottom"/>
          </w:tcPr>
          <w:p w14:paraId="2C29C208" w14:textId="77777777" w:rsidR="004252C9" w:rsidRPr="00673256" w:rsidRDefault="004252C9" w:rsidP="004A41C8">
            <w:pPr>
              <w:spacing w:after="0" w:line="276" w:lineRule="auto"/>
              <w:contextualSpacing/>
              <w:rPr>
                <w:rFonts w:ascii="Arial" w:eastAsia="Times New Roman" w:hAnsi="Arial" w:cs="Arial"/>
                <w:b/>
                <w:bCs/>
                <w:sz w:val="18"/>
                <w:szCs w:val="18"/>
              </w:rPr>
            </w:pPr>
          </w:p>
        </w:tc>
        <w:tc>
          <w:tcPr>
            <w:tcW w:w="992" w:type="dxa"/>
            <w:tcBorders>
              <w:top w:val="single" w:sz="4" w:space="0" w:color="auto"/>
              <w:left w:val="nil"/>
              <w:bottom w:val="single" w:sz="4" w:space="0" w:color="auto"/>
              <w:right w:val="single" w:sz="4" w:space="0" w:color="auto"/>
            </w:tcBorders>
            <w:shd w:val="clear" w:color="auto" w:fill="1F3864"/>
            <w:noWrap/>
            <w:vAlign w:val="bottom"/>
          </w:tcPr>
          <w:p w14:paraId="59057FDA" w14:textId="77777777" w:rsidR="004252C9" w:rsidRPr="00673256" w:rsidRDefault="004252C9" w:rsidP="004A41C8">
            <w:pPr>
              <w:spacing w:after="0" w:line="276" w:lineRule="auto"/>
              <w:contextualSpacing/>
              <w:jc w:val="right"/>
              <w:rPr>
                <w:rFonts w:ascii="Arial" w:eastAsia="Times New Roman" w:hAnsi="Arial" w:cs="Arial"/>
                <w:b/>
                <w:bCs/>
                <w:sz w:val="18"/>
                <w:szCs w:val="18"/>
              </w:rPr>
            </w:pPr>
            <w:r w:rsidRPr="00673256">
              <w:rPr>
                <w:rFonts w:ascii="Arial" w:eastAsia="Times New Roman" w:hAnsi="Arial" w:cs="Arial"/>
                <w:b/>
                <w:bCs/>
                <w:sz w:val="18"/>
                <w:szCs w:val="18"/>
              </w:rPr>
              <w:t>62,50</w:t>
            </w:r>
          </w:p>
        </w:tc>
      </w:tr>
    </w:tbl>
    <w:p w14:paraId="41468560" w14:textId="77777777" w:rsidR="00BA6A60" w:rsidRDefault="00BF56B4" w:rsidP="00BA6A60">
      <w:pPr>
        <w:spacing w:before="60" w:after="60" w:line="276" w:lineRule="auto"/>
        <w:jc w:val="both"/>
        <w:rPr>
          <w:rFonts w:ascii="Arial" w:hAnsi="Arial" w:cs="Arial"/>
          <w:sz w:val="21"/>
          <w:szCs w:val="21"/>
        </w:rPr>
      </w:pPr>
      <w:r w:rsidRPr="00BB4758">
        <w:rPr>
          <w:rFonts w:ascii="Arial" w:hAnsi="Arial" w:cs="Arial"/>
          <w:sz w:val="21"/>
          <w:szCs w:val="21"/>
        </w:rPr>
        <w:t>Per la valutazione dell’unico rischio di controllo individuato (1. Grado di cambiamento dal 2007/2013), seguendo le indicazioni della sezione III della “</w:t>
      </w:r>
      <w:r w:rsidRPr="00BB4758">
        <w:rPr>
          <w:rFonts w:ascii="Arial" w:hAnsi="Arial" w:cs="Arial"/>
          <w:i/>
          <w:sz w:val="21"/>
          <w:szCs w:val="21"/>
        </w:rPr>
        <w:t>Guidance for Member States on Audit Strategy for Member States</w:t>
      </w:r>
      <w:r w:rsidRPr="00BB4758">
        <w:rPr>
          <w:rFonts w:ascii="Arial" w:hAnsi="Arial" w:cs="Arial"/>
          <w:sz w:val="21"/>
          <w:szCs w:val="21"/>
        </w:rPr>
        <w:t>”</w:t>
      </w:r>
      <w:r w:rsidR="008E467D">
        <w:rPr>
          <w:rStyle w:val="Rimandonotaapidipagina"/>
          <w:rFonts w:ascii="Arial" w:hAnsi="Arial" w:cs="Arial"/>
          <w:sz w:val="21"/>
          <w:szCs w:val="21"/>
        </w:rPr>
        <w:footnoteReference w:id="33"/>
      </w:r>
      <w:r w:rsidR="008E467D">
        <w:rPr>
          <w:rFonts w:ascii="Arial" w:hAnsi="Arial" w:cs="Arial"/>
          <w:sz w:val="21"/>
          <w:szCs w:val="21"/>
        </w:rPr>
        <w:t xml:space="preserve"> </w:t>
      </w:r>
      <w:r w:rsidR="00870ECC" w:rsidRPr="00BB4758">
        <w:rPr>
          <w:rFonts w:ascii="Arial" w:hAnsi="Arial" w:cs="Arial"/>
          <w:sz w:val="21"/>
          <w:szCs w:val="21"/>
        </w:rPr>
        <w:t>sarà</w:t>
      </w:r>
      <w:r w:rsidRPr="00BB4758">
        <w:rPr>
          <w:rFonts w:ascii="Arial" w:hAnsi="Arial" w:cs="Arial"/>
          <w:sz w:val="21"/>
          <w:szCs w:val="21"/>
        </w:rPr>
        <w:t xml:space="preserve"> attribui</w:t>
      </w:r>
      <w:r w:rsidR="00870ECC" w:rsidRPr="00BB4758">
        <w:rPr>
          <w:rFonts w:ascii="Arial" w:hAnsi="Arial" w:cs="Arial"/>
          <w:sz w:val="21"/>
          <w:szCs w:val="21"/>
        </w:rPr>
        <w:t>to</w:t>
      </w:r>
      <w:r w:rsidRPr="00BB4758">
        <w:rPr>
          <w:rFonts w:ascii="Arial" w:hAnsi="Arial" w:cs="Arial"/>
          <w:sz w:val="21"/>
          <w:szCs w:val="21"/>
        </w:rPr>
        <w:t xml:space="preserve"> un valore allo stes</w:t>
      </w:r>
      <w:r w:rsidR="00CC0F64" w:rsidRPr="00BB4758">
        <w:rPr>
          <w:rFonts w:ascii="Arial" w:hAnsi="Arial" w:cs="Arial"/>
          <w:sz w:val="21"/>
          <w:szCs w:val="21"/>
        </w:rPr>
        <w:t>so secondo le modalità riportate nella tabella a seguire.</w:t>
      </w:r>
    </w:p>
    <w:p w14:paraId="44A0C3AF" w14:textId="4977785C" w:rsidR="00CC0F64" w:rsidRPr="00BA6A60" w:rsidRDefault="00CC0F64" w:rsidP="00BA6A60">
      <w:pPr>
        <w:spacing w:before="60" w:after="60" w:line="276" w:lineRule="auto"/>
        <w:jc w:val="both"/>
        <w:rPr>
          <w:rFonts w:ascii="Arial" w:hAnsi="Arial" w:cs="Arial"/>
          <w:sz w:val="21"/>
          <w:szCs w:val="21"/>
        </w:rPr>
      </w:pPr>
      <w:r>
        <w:rPr>
          <w:rFonts w:ascii="Arial" w:hAnsi="Arial" w:cs="Arial"/>
          <w:b/>
          <w:sz w:val="18"/>
          <w:szCs w:val="18"/>
        </w:rPr>
        <w:t xml:space="preserve">Tabella </w:t>
      </w:r>
      <w:r w:rsidR="009F3487">
        <w:rPr>
          <w:rFonts w:ascii="Arial" w:hAnsi="Arial" w:cs="Arial"/>
          <w:b/>
          <w:sz w:val="18"/>
          <w:szCs w:val="18"/>
        </w:rPr>
        <w:t>23</w:t>
      </w:r>
      <w:r>
        <w:rPr>
          <w:rFonts w:ascii="Arial" w:hAnsi="Arial" w:cs="Arial"/>
          <w:b/>
          <w:sz w:val="18"/>
          <w:szCs w:val="18"/>
        </w:rPr>
        <w:t>: Valutazione del rischio di controllo individuato</w:t>
      </w:r>
    </w:p>
    <w:tbl>
      <w:tblPr>
        <w:tblW w:w="4250" w:type="pct"/>
        <w:jc w:val="center"/>
        <w:tblBorders>
          <w:top w:val="single" w:sz="4" w:space="0" w:color="1F3864"/>
          <w:left w:val="single" w:sz="4" w:space="0" w:color="1F3864"/>
          <w:bottom w:val="single" w:sz="4" w:space="0" w:color="1F3864"/>
          <w:right w:val="single" w:sz="4" w:space="0" w:color="1F3864"/>
          <w:insideH w:val="single" w:sz="4" w:space="0" w:color="1F3864"/>
          <w:insideV w:val="single" w:sz="4" w:space="0" w:color="1F3864"/>
        </w:tblBorders>
        <w:tblLook w:val="04A0" w:firstRow="1" w:lastRow="0" w:firstColumn="1" w:lastColumn="0" w:noHBand="0" w:noVBand="1"/>
      </w:tblPr>
      <w:tblGrid>
        <w:gridCol w:w="1700"/>
        <w:gridCol w:w="3963"/>
        <w:gridCol w:w="1749"/>
      </w:tblGrid>
      <w:tr w:rsidR="004252C9" w:rsidRPr="00673256" w14:paraId="549E52B0" w14:textId="77777777" w:rsidTr="00753F1E">
        <w:trPr>
          <w:jc w:val="center"/>
        </w:trPr>
        <w:tc>
          <w:tcPr>
            <w:tcW w:w="8593"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667FEC6F" w14:textId="77777777" w:rsidR="004252C9" w:rsidRPr="00673256" w:rsidRDefault="004252C9" w:rsidP="00673256">
            <w:pPr>
              <w:autoSpaceDE w:val="0"/>
              <w:autoSpaceDN w:val="0"/>
              <w:adjustRightInd w:val="0"/>
              <w:spacing w:after="0" w:line="276" w:lineRule="auto"/>
              <w:contextualSpacing/>
              <w:jc w:val="center"/>
              <w:rPr>
                <w:rFonts w:ascii="Arial" w:hAnsi="Arial" w:cs="Arial"/>
                <w:b/>
                <w:color w:val="FFFFFF"/>
                <w:sz w:val="18"/>
                <w:szCs w:val="18"/>
              </w:rPr>
            </w:pPr>
            <w:r w:rsidRPr="00673256">
              <w:rPr>
                <w:rFonts w:ascii="Arial" w:hAnsi="Arial" w:cs="Arial"/>
                <w:b/>
                <w:color w:val="FFFFFF"/>
                <w:sz w:val="18"/>
                <w:szCs w:val="18"/>
              </w:rPr>
              <w:t>Spiegazione e quantificazione del livello di rischio di controllo</w:t>
            </w:r>
          </w:p>
        </w:tc>
      </w:tr>
      <w:tr w:rsidR="004252C9" w:rsidRPr="00673256" w14:paraId="12C2DF9D" w14:textId="77777777" w:rsidTr="00753F1E">
        <w:trPr>
          <w:jc w:val="center"/>
        </w:trPr>
        <w:tc>
          <w:tcPr>
            <w:tcW w:w="1955" w:type="dxa"/>
            <w:tcBorders>
              <w:top w:val="single" w:sz="4" w:space="0" w:color="FFFFFF" w:themeColor="background1"/>
            </w:tcBorders>
            <w:shd w:val="clear" w:color="auto" w:fill="F2F2F2"/>
            <w:vAlign w:val="center"/>
          </w:tcPr>
          <w:p w14:paraId="58D70726" w14:textId="77777777" w:rsidR="004252C9" w:rsidRPr="00673256" w:rsidRDefault="004252C9" w:rsidP="00673256">
            <w:pPr>
              <w:autoSpaceDE w:val="0"/>
              <w:autoSpaceDN w:val="0"/>
              <w:adjustRightInd w:val="0"/>
              <w:spacing w:after="0" w:line="276" w:lineRule="auto"/>
              <w:contextualSpacing/>
              <w:jc w:val="center"/>
              <w:rPr>
                <w:rFonts w:ascii="Arial" w:hAnsi="Arial" w:cs="Arial"/>
                <w:b/>
                <w:sz w:val="18"/>
                <w:szCs w:val="18"/>
              </w:rPr>
            </w:pPr>
            <w:r w:rsidRPr="00673256">
              <w:rPr>
                <w:rFonts w:ascii="Arial" w:hAnsi="Arial" w:cs="Arial"/>
                <w:b/>
                <w:sz w:val="18"/>
                <w:szCs w:val="18"/>
              </w:rPr>
              <w:t xml:space="preserve">Livello di rischio di controllo </w:t>
            </w:r>
          </w:p>
        </w:tc>
        <w:tc>
          <w:tcPr>
            <w:tcW w:w="4820" w:type="dxa"/>
            <w:tcBorders>
              <w:top w:val="single" w:sz="4" w:space="0" w:color="FFFFFF" w:themeColor="background1"/>
            </w:tcBorders>
            <w:shd w:val="clear" w:color="auto" w:fill="F2F2F2"/>
            <w:vAlign w:val="center"/>
          </w:tcPr>
          <w:p w14:paraId="4C3A1525" w14:textId="77777777" w:rsidR="004252C9" w:rsidRPr="00673256" w:rsidRDefault="004252C9" w:rsidP="00673256">
            <w:pPr>
              <w:autoSpaceDE w:val="0"/>
              <w:autoSpaceDN w:val="0"/>
              <w:adjustRightInd w:val="0"/>
              <w:spacing w:after="0" w:line="276" w:lineRule="auto"/>
              <w:contextualSpacing/>
              <w:jc w:val="center"/>
              <w:rPr>
                <w:rFonts w:ascii="Arial" w:hAnsi="Arial" w:cs="Arial"/>
                <w:b/>
                <w:sz w:val="18"/>
                <w:szCs w:val="18"/>
              </w:rPr>
            </w:pPr>
            <w:r w:rsidRPr="00673256">
              <w:rPr>
                <w:rFonts w:ascii="Arial" w:hAnsi="Arial" w:cs="Arial"/>
                <w:b/>
                <w:sz w:val="18"/>
                <w:szCs w:val="18"/>
              </w:rPr>
              <w:t>Spiegazione</w:t>
            </w:r>
          </w:p>
        </w:tc>
        <w:tc>
          <w:tcPr>
            <w:tcW w:w="1818" w:type="dxa"/>
            <w:tcBorders>
              <w:top w:val="single" w:sz="4" w:space="0" w:color="FFFFFF" w:themeColor="background1"/>
            </w:tcBorders>
            <w:shd w:val="clear" w:color="auto" w:fill="F2F2F2"/>
            <w:vAlign w:val="center"/>
          </w:tcPr>
          <w:p w14:paraId="6B4A0C33" w14:textId="77777777" w:rsidR="004252C9" w:rsidRPr="00673256" w:rsidRDefault="004252C9" w:rsidP="00673256">
            <w:pPr>
              <w:autoSpaceDE w:val="0"/>
              <w:autoSpaceDN w:val="0"/>
              <w:adjustRightInd w:val="0"/>
              <w:spacing w:after="0" w:line="276" w:lineRule="auto"/>
              <w:contextualSpacing/>
              <w:jc w:val="center"/>
              <w:rPr>
                <w:rFonts w:ascii="Arial" w:hAnsi="Arial" w:cs="Arial"/>
                <w:b/>
                <w:sz w:val="18"/>
                <w:szCs w:val="18"/>
              </w:rPr>
            </w:pPr>
            <w:r w:rsidRPr="00673256">
              <w:rPr>
                <w:rFonts w:ascii="Arial" w:hAnsi="Arial" w:cs="Arial"/>
                <w:b/>
                <w:sz w:val="18"/>
                <w:szCs w:val="18"/>
              </w:rPr>
              <w:t>Quantificazione del rischio</w:t>
            </w:r>
          </w:p>
        </w:tc>
      </w:tr>
      <w:tr w:rsidR="004252C9" w:rsidRPr="00673256" w14:paraId="1D2F8939" w14:textId="77777777" w:rsidTr="00673256">
        <w:trPr>
          <w:jc w:val="center"/>
        </w:trPr>
        <w:tc>
          <w:tcPr>
            <w:tcW w:w="1955" w:type="dxa"/>
            <w:shd w:val="clear" w:color="auto" w:fill="FFC000"/>
            <w:vAlign w:val="center"/>
          </w:tcPr>
          <w:p w14:paraId="27334786" w14:textId="7340EFAB" w:rsidR="004252C9" w:rsidRPr="00673256" w:rsidRDefault="004252C9" w:rsidP="00C667DF">
            <w:pPr>
              <w:autoSpaceDE w:val="0"/>
              <w:autoSpaceDN w:val="0"/>
              <w:adjustRightInd w:val="0"/>
              <w:spacing w:after="0" w:line="276" w:lineRule="auto"/>
              <w:contextualSpacing/>
              <w:jc w:val="both"/>
              <w:rPr>
                <w:rFonts w:ascii="Arial" w:hAnsi="Arial" w:cs="Arial"/>
                <w:sz w:val="18"/>
                <w:szCs w:val="18"/>
              </w:rPr>
            </w:pPr>
            <w:r w:rsidRPr="00673256">
              <w:rPr>
                <w:rFonts w:ascii="Arial" w:hAnsi="Arial" w:cs="Arial"/>
                <w:sz w:val="18"/>
                <w:szCs w:val="18"/>
              </w:rPr>
              <w:t>A - Alto</w:t>
            </w:r>
          </w:p>
        </w:tc>
        <w:tc>
          <w:tcPr>
            <w:tcW w:w="4820" w:type="dxa"/>
            <w:shd w:val="clear" w:color="auto" w:fill="auto"/>
            <w:vAlign w:val="center"/>
          </w:tcPr>
          <w:p w14:paraId="754B9B78" w14:textId="7B7B2A6D" w:rsidR="004252C9" w:rsidRPr="003806DA" w:rsidRDefault="004252C9" w:rsidP="006A1965">
            <w:pPr>
              <w:pStyle w:val="Paragrafoelenco"/>
              <w:adjustRightInd w:val="0"/>
              <w:spacing w:line="276" w:lineRule="auto"/>
              <w:ind w:left="1"/>
              <w:rPr>
                <w:rFonts w:cs="Arial"/>
                <w:sz w:val="18"/>
                <w:szCs w:val="18"/>
                <w:lang w:val="it-IT"/>
              </w:rPr>
            </w:pPr>
            <w:r w:rsidRPr="003806DA">
              <w:rPr>
                <w:rFonts w:cs="Arial"/>
                <w:sz w:val="18"/>
                <w:szCs w:val="18"/>
                <w:lang w:val="it-IT"/>
              </w:rPr>
              <w:t xml:space="preserve">Il rischio alto </w:t>
            </w:r>
            <w:r w:rsidR="003143A6">
              <w:rPr>
                <w:rFonts w:cs="Arial"/>
                <w:sz w:val="18"/>
                <w:szCs w:val="18"/>
                <w:lang w:val="it-IT"/>
              </w:rPr>
              <w:t xml:space="preserve">significa </w:t>
            </w:r>
            <w:r w:rsidR="0086050C" w:rsidRPr="003806DA">
              <w:rPr>
                <w:rFonts w:cs="Arial"/>
                <w:sz w:val="18"/>
                <w:szCs w:val="18"/>
                <w:lang w:val="it-IT"/>
              </w:rPr>
              <w:t>che sono stati introdotti</w:t>
            </w:r>
            <w:r w:rsidRPr="003806DA">
              <w:rPr>
                <w:rFonts w:cs="Arial"/>
                <w:sz w:val="18"/>
                <w:szCs w:val="18"/>
                <w:lang w:val="it-IT"/>
              </w:rPr>
              <w:t xml:space="preserve"> significanti cambiamenti rispetto alla programmazione 2007/2013 o adozione di un </w:t>
            </w:r>
            <w:r w:rsidR="006A1965">
              <w:rPr>
                <w:rFonts w:cs="Arial"/>
                <w:sz w:val="18"/>
                <w:szCs w:val="18"/>
                <w:lang w:val="it-IT"/>
              </w:rPr>
              <w:t>S</w:t>
            </w:r>
            <w:r w:rsidRPr="003806DA">
              <w:rPr>
                <w:rFonts w:cs="Arial"/>
                <w:sz w:val="18"/>
                <w:szCs w:val="18"/>
                <w:lang w:val="it-IT"/>
              </w:rPr>
              <w:t>istema di gestione e controllo totalmente nuovo</w:t>
            </w:r>
          </w:p>
        </w:tc>
        <w:tc>
          <w:tcPr>
            <w:tcW w:w="1818" w:type="dxa"/>
            <w:shd w:val="clear" w:color="auto" w:fill="FFFFFF"/>
            <w:vAlign w:val="center"/>
          </w:tcPr>
          <w:p w14:paraId="709848D8" w14:textId="77777777" w:rsidR="004252C9" w:rsidRPr="00673256" w:rsidRDefault="004252C9" w:rsidP="00673256">
            <w:pPr>
              <w:pStyle w:val="Paragrafoelenco"/>
              <w:adjustRightInd w:val="0"/>
              <w:spacing w:line="276" w:lineRule="auto"/>
              <w:ind w:left="1"/>
              <w:jc w:val="center"/>
              <w:rPr>
                <w:rFonts w:cs="Arial"/>
                <w:sz w:val="18"/>
                <w:szCs w:val="18"/>
              </w:rPr>
            </w:pPr>
            <w:r w:rsidRPr="00673256">
              <w:rPr>
                <w:rFonts w:cs="Arial"/>
                <w:sz w:val="18"/>
                <w:szCs w:val="18"/>
              </w:rPr>
              <w:t>100%</w:t>
            </w:r>
          </w:p>
        </w:tc>
      </w:tr>
      <w:tr w:rsidR="004252C9" w:rsidRPr="00673256" w14:paraId="4B6C76F1" w14:textId="77777777" w:rsidTr="00673256">
        <w:trPr>
          <w:jc w:val="center"/>
        </w:trPr>
        <w:tc>
          <w:tcPr>
            <w:tcW w:w="1955" w:type="dxa"/>
            <w:shd w:val="clear" w:color="auto" w:fill="93ADDD"/>
            <w:vAlign w:val="center"/>
          </w:tcPr>
          <w:p w14:paraId="777E4DBE" w14:textId="1D376B3C" w:rsidR="004252C9" w:rsidRPr="00673256" w:rsidRDefault="004252C9" w:rsidP="00C667DF">
            <w:pPr>
              <w:autoSpaceDE w:val="0"/>
              <w:autoSpaceDN w:val="0"/>
              <w:adjustRightInd w:val="0"/>
              <w:spacing w:after="0" w:line="276" w:lineRule="auto"/>
              <w:contextualSpacing/>
              <w:jc w:val="both"/>
              <w:rPr>
                <w:rFonts w:ascii="Arial" w:hAnsi="Arial" w:cs="Arial"/>
                <w:sz w:val="18"/>
                <w:szCs w:val="18"/>
              </w:rPr>
            </w:pPr>
            <w:r w:rsidRPr="00673256">
              <w:rPr>
                <w:rFonts w:ascii="Arial" w:hAnsi="Arial" w:cs="Arial"/>
                <w:sz w:val="18"/>
                <w:szCs w:val="18"/>
              </w:rPr>
              <w:t>M - Medio</w:t>
            </w:r>
          </w:p>
        </w:tc>
        <w:tc>
          <w:tcPr>
            <w:tcW w:w="4820" w:type="dxa"/>
            <w:shd w:val="clear" w:color="auto" w:fill="auto"/>
            <w:vAlign w:val="center"/>
          </w:tcPr>
          <w:p w14:paraId="43795FDE" w14:textId="0CC8610E" w:rsidR="004252C9" w:rsidRPr="003806DA" w:rsidRDefault="004252C9" w:rsidP="00673256">
            <w:pPr>
              <w:autoSpaceDE w:val="0"/>
              <w:autoSpaceDN w:val="0"/>
              <w:adjustRightInd w:val="0"/>
              <w:spacing w:after="0" w:line="276" w:lineRule="auto"/>
              <w:contextualSpacing/>
              <w:jc w:val="both"/>
              <w:rPr>
                <w:rFonts w:ascii="Arial" w:hAnsi="Arial" w:cs="Arial"/>
                <w:sz w:val="18"/>
                <w:szCs w:val="18"/>
              </w:rPr>
            </w:pPr>
            <w:r w:rsidRPr="003806DA">
              <w:rPr>
                <w:rFonts w:ascii="Arial" w:hAnsi="Arial" w:cs="Arial"/>
                <w:sz w:val="18"/>
                <w:szCs w:val="18"/>
              </w:rPr>
              <w:t>Il rischio medio significa</w:t>
            </w:r>
            <w:r w:rsidR="00DB376E" w:rsidRPr="003806DA">
              <w:rPr>
                <w:rFonts w:ascii="Arial" w:hAnsi="Arial" w:cs="Arial"/>
                <w:sz w:val="18"/>
                <w:szCs w:val="18"/>
              </w:rPr>
              <w:t xml:space="preserve"> che sono stati introdotti</w:t>
            </w:r>
            <w:r w:rsidRPr="003806DA">
              <w:rPr>
                <w:rFonts w:ascii="Arial" w:hAnsi="Arial" w:cs="Arial"/>
                <w:sz w:val="18"/>
                <w:szCs w:val="18"/>
              </w:rPr>
              <w:t xml:space="preserve"> alcuni cambiamenti rispetto alla programmazione 2007/2013</w:t>
            </w:r>
          </w:p>
        </w:tc>
        <w:tc>
          <w:tcPr>
            <w:tcW w:w="1818" w:type="dxa"/>
            <w:shd w:val="clear" w:color="auto" w:fill="FFFFFF"/>
            <w:vAlign w:val="center"/>
          </w:tcPr>
          <w:p w14:paraId="225FAC94" w14:textId="77777777" w:rsidR="004252C9" w:rsidRPr="00673256" w:rsidRDefault="004252C9" w:rsidP="00673256">
            <w:pPr>
              <w:autoSpaceDE w:val="0"/>
              <w:autoSpaceDN w:val="0"/>
              <w:adjustRightInd w:val="0"/>
              <w:spacing w:after="0" w:line="276" w:lineRule="auto"/>
              <w:contextualSpacing/>
              <w:jc w:val="center"/>
              <w:rPr>
                <w:rFonts w:ascii="Arial" w:hAnsi="Arial" w:cs="Arial"/>
                <w:sz w:val="18"/>
                <w:szCs w:val="18"/>
              </w:rPr>
            </w:pPr>
            <w:r w:rsidRPr="00673256">
              <w:rPr>
                <w:rFonts w:ascii="Arial" w:hAnsi="Arial" w:cs="Arial"/>
                <w:sz w:val="18"/>
                <w:szCs w:val="18"/>
              </w:rPr>
              <w:t>50%</w:t>
            </w:r>
          </w:p>
        </w:tc>
      </w:tr>
      <w:tr w:rsidR="004252C9" w:rsidRPr="00673256" w14:paraId="572DF847" w14:textId="77777777" w:rsidTr="00673256">
        <w:trPr>
          <w:jc w:val="center"/>
        </w:trPr>
        <w:tc>
          <w:tcPr>
            <w:tcW w:w="1955" w:type="dxa"/>
            <w:shd w:val="clear" w:color="auto" w:fill="DEEAF6"/>
            <w:vAlign w:val="center"/>
          </w:tcPr>
          <w:p w14:paraId="257CF35D" w14:textId="721996DD" w:rsidR="004252C9" w:rsidRPr="00673256" w:rsidRDefault="004252C9" w:rsidP="00C667DF">
            <w:pPr>
              <w:autoSpaceDE w:val="0"/>
              <w:autoSpaceDN w:val="0"/>
              <w:adjustRightInd w:val="0"/>
              <w:spacing w:after="0" w:line="276" w:lineRule="auto"/>
              <w:contextualSpacing/>
              <w:jc w:val="both"/>
              <w:rPr>
                <w:rFonts w:ascii="Arial" w:hAnsi="Arial" w:cs="Arial"/>
                <w:b/>
                <w:sz w:val="18"/>
                <w:szCs w:val="18"/>
              </w:rPr>
            </w:pPr>
            <w:r w:rsidRPr="00673256">
              <w:rPr>
                <w:rFonts w:ascii="Arial" w:hAnsi="Arial" w:cs="Arial"/>
                <w:sz w:val="18"/>
                <w:szCs w:val="18"/>
              </w:rPr>
              <w:t>B - Basso</w:t>
            </w:r>
          </w:p>
        </w:tc>
        <w:tc>
          <w:tcPr>
            <w:tcW w:w="4820" w:type="dxa"/>
            <w:shd w:val="clear" w:color="auto" w:fill="auto"/>
            <w:vAlign w:val="center"/>
          </w:tcPr>
          <w:p w14:paraId="4590EFE1" w14:textId="7B9441B3" w:rsidR="004252C9" w:rsidRPr="00673256" w:rsidRDefault="004252C9" w:rsidP="00673256">
            <w:pPr>
              <w:autoSpaceDE w:val="0"/>
              <w:autoSpaceDN w:val="0"/>
              <w:adjustRightInd w:val="0"/>
              <w:spacing w:after="0" w:line="276" w:lineRule="auto"/>
              <w:contextualSpacing/>
              <w:jc w:val="both"/>
              <w:rPr>
                <w:rFonts w:ascii="Arial" w:hAnsi="Arial" w:cs="Arial"/>
                <w:sz w:val="18"/>
                <w:szCs w:val="18"/>
              </w:rPr>
            </w:pPr>
            <w:r w:rsidRPr="00673256">
              <w:rPr>
                <w:rFonts w:ascii="Arial" w:hAnsi="Arial" w:cs="Arial"/>
                <w:sz w:val="18"/>
                <w:szCs w:val="18"/>
              </w:rPr>
              <w:t xml:space="preserve">In rischio basso significa </w:t>
            </w:r>
            <w:r w:rsidR="00D66608">
              <w:rPr>
                <w:rFonts w:ascii="Arial" w:hAnsi="Arial" w:cs="Arial"/>
                <w:sz w:val="18"/>
                <w:szCs w:val="18"/>
              </w:rPr>
              <w:t xml:space="preserve">che </w:t>
            </w:r>
            <w:r w:rsidRPr="00673256">
              <w:rPr>
                <w:rFonts w:ascii="Arial" w:hAnsi="Arial" w:cs="Arial"/>
                <w:sz w:val="18"/>
                <w:szCs w:val="18"/>
              </w:rPr>
              <w:t xml:space="preserve">nessun cambiamento </w:t>
            </w:r>
            <w:r w:rsidR="004B58B7" w:rsidRPr="004B58B7">
              <w:rPr>
                <w:rFonts w:ascii="Arial" w:hAnsi="Arial" w:cs="Arial"/>
                <w:sz w:val="18"/>
                <w:szCs w:val="18"/>
              </w:rPr>
              <w:t xml:space="preserve">è stato introdotto </w:t>
            </w:r>
            <w:r w:rsidRPr="00673256">
              <w:rPr>
                <w:rFonts w:ascii="Arial" w:hAnsi="Arial" w:cs="Arial"/>
                <w:sz w:val="18"/>
                <w:szCs w:val="18"/>
              </w:rPr>
              <w:t>rispetto alla programmazione 2007/2013</w:t>
            </w:r>
          </w:p>
        </w:tc>
        <w:tc>
          <w:tcPr>
            <w:tcW w:w="1818" w:type="dxa"/>
            <w:shd w:val="clear" w:color="auto" w:fill="FFFFFF"/>
            <w:vAlign w:val="center"/>
          </w:tcPr>
          <w:p w14:paraId="644F744F" w14:textId="77777777" w:rsidR="004252C9" w:rsidRPr="00673256" w:rsidRDefault="004252C9" w:rsidP="00673256">
            <w:pPr>
              <w:autoSpaceDE w:val="0"/>
              <w:autoSpaceDN w:val="0"/>
              <w:adjustRightInd w:val="0"/>
              <w:spacing w:after="0" w:line="276" w:lineRule="auto"/>
              <w:contextualSpacing/>
              <w:jc w:val="center"/>
              <w:rPr>
                <w:rFonts w:ascii="Arial" w:hAnsi="Arial" w:cs="Arial"/>
                <w:sz w:val="18"/>
                <w:szCs w:val="18"/>
              </w:rPr>
            </w:pPr>
            <w:r w:rsidRPr="00673256">
              <w:rPr>
                <w:rFonts w:ascii="Arial" w:hAnsi="Arial" w:cs="Arial"/>
                <w:sz w:val="18"/>
                <w:szCs w:val="18"/>
              </w:rPr>
              <w:t>25%</w:t>
            </w:r>
          </w:p>
        </w:tc>
      </w:tr>
    </w:tbl>
    <w:p w14:paraId="5CE39D12" w14:textId="01F86AB7" w:rsidR="00BF56B4" w:rsidRPr="00BB4758" w:rsidRDefault="00BF56B4" w:rsidP="00407D7A">
      <w:pPr>
        <w:spacing w:before="60" w:after="60" w:line="276" w:lineRule="auto"/>
        <w:jc w:val="both"/>
        <w:rPr>
          <w:rFonts w:ascii="Arial" w:hAnsi="Arial" w:cs="Arial"/>
          <w:sz w:val="21"/>
          <w:szCs w:val="21"/>
        </w:rPr>
      </w:pPr>
      <w:r w:rsidRPr="00BB4758">
        <w:rPr>
          <w:rFonts w:ascii="Arial" w:hAnsi="Arial" w:cs="Arial"/>
          <w:sz w:val="21"/>
          <w:szCs w:val="21"/>
        </w:rPr>
        <w:lastRenderedPageBreak/>
        <w:t>Pertanto, se si suppone che l’</w:t>
      </w:r>
      <w:r w:rsidR="00ED4DD6">
        <w:rPr>
          <w:rFonts w:ascii="Arial" w:hAnsi="Arial" w:cs="Arial"/>
          <w:sz w:val="21"/>
          <w:szCs w:val="21"/>
        </w:rPr>
        <w:t>Autorità</w:t>
      </w:r>
      <w:r w:rsidRPr="00BB4758">
        <w:rPr>
          <w:rFonts w:ascii="Arial" w:hAnsi="Arial" w:cs="Arial"/>
          <w:sz w:val="21"/>
          <w:szCs w:val="21"/>
        </w:rPr>
        <w:t xml:space="preserve"> di Gestione ha implementato alcuni cambiamenti nell’ambito del </w:t>
      </w:r>
      <w:r w:rsidR="00672481">
        <w:rPr>
          <w:rFonts w:ascii="Arial" w:hAnsi="Arial" w:cs="Arial"/>
          <w:sz w:val="21"/>
          <w:szCs w:val="21"/>
        </w:rPr>
        <w:t>S</w:t>
      </w:r>
      <w:r w:rsidRPr="00BB4758">
        <w:rPr>
          <w:rFonts w:ascii="Arial" w:hAnsi="Arial" w:cs="Arial"/>
          <w:sz w:val="21"/>
          <w:szCs w:val="21"/>
        </w:rPr>
        <w:t xml:space="preserve">istema di gestione e controllo ma </w:t>
      </w:r>
      <w:r w:rsidR="003806DA">
        <w:rPr>
          <w:rFonts w:ascii="Arial" w:hAnsi="Arial" w:cs="Arial"/>
          <w:sz w:val="21"/>
          <w:szCs w:val="21"/>
        </w:rPr>
        <w:t xml:space="preserve">tali cambiamenti </w:t>
      </w:r>
      <w:r w:rsidRPr="00BB4758">
        <w:rPr>
          <w:rFonts w:ascii="Arial" w:hAnsi="Arial" w:cs="Arial"/>
          <w:sz w:val="21"/>
          <w:szCs w:val="21"/>
        </w:rPr>
        <w:t>non</w:t>
      </w:r>
      <w:r w:rsidR="003806DA">
        <w:rPr>
          <w:rFonts w:ascii="Arial" w:hAnsi="Arial" w:cs="Arial"/>
          <w:sz w:val="21"/>
          <w:szCs w:val="21"/>
        </w:rPr>
        <w:t xml:space="preserve"> sono</w:t>
      </w:r>
      <w:r w:rsidRPr="00BB4758">
        <w:rPr>
          <w:rFonts w:ascii="Arial" w:hAnsi="Arial" w:cs="Arial"/>
          <w:sz w:val="21"/>
          <w:szCs w:val="21"/>
        </w:rPr>
        <w:t xml:space="preserve"> significativi, avremo la seguente valutazione </w:t>
      </w:r>
      <w:r w:rsidR="00571C22" w:rsidRPr="00BB4758">
        <w:rPr>
          <w:rFonts w:ascii="Arial" w:hAnsi="Arial" w:cs="Arial"/>
          <w:sz w:val="21"/>
          <w:szCs w:val="21"/>
        </w:rPr>
        <w:t xml:space="preserve">(vedi tabella a seguire) </w:t>
      </w:r>
      <w:r w:rsidRPr="00BB4758">
        <w:rPr>
          <w:rFonts w:ascii="Arial" w:hAnsi="Arial" w:cs="Arial"/>
          <w:sz w:val="21"/>
          <w:szCs w:val="21"/>
        </w:rPr>
        <w:t>associata all’unico fattore di rischio di controllo (CR) individuato, nell’ambito della presente esemplificazione, relativamente all’</w:t>
      </w:r>
      <w:r w:rsidR="00ED4DD6">
        <w:rPr>
          <w:rFonts w:ascii="Arial" w:hAnsi="Arial" w:cs="Arial"/>
          <w:sz w:val="21"/>
          <w:szCs w:val="21"/>
        </w:rPr>
        <w:t>Autorità</w:t>
      </w:r>
      <w:r w:rsidRPr="00BB4758">
        <w:rPr>
          <w:rFonts w:ascii="Arial" w:hAnsi="Arial" w:cs="Arial"/>
          <w:sz w:val="21"/>
          <w:szCs w:val="21"/>
        </w:rPr>
        <w:t xml:space="preserve"> di Gestione</w:t>
      </w:r>
      <w:r w:rsidR="00CC0F64" w:rsidRPr="00BB4758">
        <w:rPr>
          <w:rFonts w:ascii="Arial" w:hAnsi="Arial" w:cs="Arial"/>
          <w:sz w:val="21"/>
          <w:szCs w:val="21"/>
        </w:rPr>
        <w:t>.</w:t>
      </w:r>
    </w:p>
    <w:p w14:paraId="230DA304" w14:textId="0CCFE2C7" w:rsidR="004252C9" w:rsidRDefault="00CC0F64" w:rsidP="004252C9">
      <w:pPr>
        <w:tabs>
          <w:tab w:val="left" w:pos="1575"/>
        </w:tabs>
        <w:autoSpaceDE w:val="0"/>
        <w:autoSpaceDN w:val="0"/>
        <w:adjustRightInd w:val="0"/>
        <w:spacing w:before="240" w:after="120" w:line="240" w:lineRule="auto"/>
        <w:jc w:val="both"/>
      </w:pPr>
      <w:r>
        <w:rPr>
          <w:rFonts w:ascii="Arial" w:hAnsi="Arial" w:cs="Arial"/>
          <w:b/>
          <w:sz w:val="18"/>
          <w:szCs w:val="18"/>
        </w:rPr>
        <w:t xml:space="preserve">Tabella </w:t>
      </w:r>
      <w:r w:rsidR="009F3487">
        <w:rPr>
          <w:rFonts w:ascii="Arial" w:hAnsi="Arial" w:cs="Arial"/>
          <w:b/>
          <w:sz w:val="18"/>
          <w:szCs w:val="18"/>
        </w:rPr>
        <w:t>24</w:t>
      </w:r>
      <w:r w:rsidR="004252C9">
        <w:rPr>
          <w:rFonts w:ascii="Arial" w:hAnsi="Arial" w:cs="Arial"/>
          <w:b/>
          <w:sz w:val="18"/>
          <w:szCs w:val="18"/>
        </w:rPr>
        <w:t>: Valutazione dei fattori di rischio di controllo</w:t>
      </w:r>
    </w:p>
    <w:tbl>
      <w:tblPr>
        <w:tblW w:w="4750" w:type="pct"/>
        <w:jc w:val="center"/>
        <w:tblCellMar>
          <w:left w:w="70" w:type="dxa"/>
          <w:right w:w="70" w:type="dxa"/>
        </w:tblCellMar>
        <w:tblLook w:val="04A0" w:firstRow="1" w:lastRow="0" w:firstColumn="1" w:lastColumn="0" w:noHBand="0" w:noVBand="1"/>
      </w:tblPr>
      <w:tblGrid>
        <w:gridCol w:w="4729"/>
        <w:gridCol w:w="871"/>
        <w:gridCol w:w="872"/>
        <w:gridCol w:w="870"/>
        <w:gridCol w:w="870"/>
      </w:tblGrid>
      <w:tr w:rsidR="004252C9" w:rsidRPr="00673256" w14:paraId="09AB0AD5" w14:textId="77777777" w:rsidTr="00673256">
        <w:trPr>
          <w:jc w:val="center"/>
        </w:trPr>
        <w:tc>
          <w:tcPr>
            <w:tcW w:w="2879" w:type="pct"/>
            <w:tcBorders>
              <w:top w:val="single" w:sz="4" w:space="0" w:color="auto"/>
              <w:left w:val="single" w:sz="4" w:space="0" w:color="auto"/>
              <w:bottom w:val="single" w:sz="4" w:space="0" w:color="auto"/>
              <w:right w:val="single" w:sz="8" w:space="0" w:color="000000"/>
            </w:tcBorders>
            <w:shd w:val="clear" w:color="auto" w:fill="D9D9D9"/>
            <w:noWrap/>
            <w:vAlign w:val="bottom"/>
            <w:hideMark/>
          </w:tcPr>
          <w:p w14:paraId="5D33A45F" w14:textId="77777777" w:rsidR="004252C9" w:rsidRPr="00673256" w:rsidRDefault="004252C9" w:rsidP="004A41C8">
            <w:pPr>
              <w:spacing w:after="0" w:line="276" w:lineRule="auto"/>
              <w:contextualSpacing/>
              <w:jc w:val="center"/>
              <w:rPr>
                <w:rFonts w:ascii="Arial" w:eastAsia="Times New Roman" w:hAnsi="Arial" w:cs="Arial"/>
                <w:b/>
                <w:color w:val="000000"/>
                <w:sz w:val="18"/>
                <w:szCs w:val="18"/>
              </w:rPr>
            </w:pPr>
            <w:r w:rsidRPr="00673256">
              <w:rPr>
                <w:rFonts w:ascii="Arial" w:eastAsia="Times New Roman" w:hAnsi="Arial" w:cs="Arial"/>
                <w:b/>
                <w:bCs/>
                <w:color w:val="000000"/>
                <w:sz w:val="18"/>
                <w:szCs w:val="18"/>
              </w:rPr>
              <w:t>FATTORI DI RISCHIO DI CONTROLLO</w:t>
            </w:r>
          </w:p>
        </w:tc>
        <w:tc>
          <w:tcPr>
            <w:tcW w:w="530" w:type="pct"/>
            <w:tcBorders>
              <w:top w:val="single" w:sz="4" w:space="0" w:color="auto"/>
              <w:left w:val="nil"/>
              <w:bottom w:val="single" w:sz="4" w:space="0" w:color="auto"/>
              <w:right w:val="single" w:sz="8" w:space="0" w:color="000000"/>
            </w:tcBorders>
            <w:shd w:val="clear" w:color="auto" w:fill="D9D9D9"/>
            <w:noWrap/>
            <w:vAlign w:val="bottom"/>
            <w:hideMark/>
          </w:tcPr>
          <w:p w14:paraId="2135BB23" w14:textId="77777777" w:rsidR="004252C9" w:rsidRPr="00673256" w:rsidRDefault="004252C9" w:rsidP="004A41C8">
            <w:pPr>
              <w:spacing w:after="0" w:line="276" w:lineRule="auto"/>
              <w:contextualSpacing/>
              <w:jc w:val="center"/>
              <w:rPr>
                <w:rFonts w:ascii="Arial" w:eastAsia="Times New Roman" w:hAnsi="Arial" w:cs="Arial"/>
                <w:b/>
                <w:bCs/>
                <w:color w:val="000000"/>
                <w:sz w:val="18"/>
                <w:szCs w:val="18"/>
              </w:rPr>
            </w:pPr>
            <w:r w:rsidRPr="00673256">
              <w:rPr>
                <w:rFonts w:ascii="Arial" w:eastAsia="Times New Roman" w:hAnsi="Arial" w:cs="Arial"/>
                <w:b/>
                <w:bCs/>
                <w:color w:val="000000"/>
                <w:sz w:val="18"/>
                <w:szCs w:val="18"/>
              </w:rPr>
              <w:t>B</w:t>
            </w:r>
          </w:p>
        </w:tc>
        <w:tc>
          <w:tcPr>
            <w:tcW w:w="531" w:type="pct"/>
            <w:tcBorders>
              <w:top w:val="single" w:sz="4" w:space="0" w:color="auto"/>
              <w:left w:val="nil"/>
              <w:bottom w:val="single" w:sz="4" w:space="0" w:color="auto"/>
              <w:right w:val="single" w:sz="8" w:space="0" w:color="000000"/>
            </w:tcBorders>
            <w:shd w:val="clear" w:color="auto" w:fill="D9D9D9"/>
            <w:noWrap/>
            <w:vAlign w:val="bottom"/>
            <w:hideMark/>
          </w:tcPr>
          <w:p w14:paraId="2558F366" w14:textId="77777777" w:rsidR="004252C9" w:rsidRPr="00673256" w:rsidRDefault="004252C9" w:rsidP="004A41C8">
            <w:pPr>
              <w:spacing w:after="0" w:line="276" w:lineRule="auto"/>
              <w:contextualSpacing/>
              <w:jc w:val="center"/>
              <w:rPr>
                <w:rFonts w:ascii="Arial" w:eastAsia="Times New Roman" w:hAnsi="Arial" w:cs="Arial"/>
                <w:b/>
                <w:bCs/>
                <w:color w:val="000000"/>
                <w:sz w:val="18"/>
                <w:szCs w:val="18"/>
              </w:rPr>
            </w:pPr>
            <w:r w:rsidRPr="00673256">
              <w:rPr>
                <w:rFonts w:ascii="Arial" w:eastAsia="Times New Roman" w:hAnsi="Arial" w:cs="Arial"/>
                <w:b/>
                <w:bCs/>
                <w:color w:val="000000"/>
                <w:sz w:val="18"/>
                <w:szCs w:val="18"/>
              </w:rPr>
              <w:t>M</w:t>
            </w:r>
          </w:p>
        </w:tc>
        <w:tc>
          <w:tcPr>
            <w:tcW w:w="530" w:type="pct"/>
            <w:tcBorders>
              <w:top w:val="single" w:sz="4" w:space="0" w:color="auto"/>
              <w:left w:val="nil"/>
              <w:bottom w:val="single" w:sz="4" w:space="0" w:color="auto"/>
              <w:right w:val="nil"/>
            </w:tcBorders>
            <w:shd w:val="clear" w:color="auto" w:fill="D9D9D9"/>
            <w:noWrap/>
            <w:vAlign w:val="bottom"/>
            <w:hideMark/>
          </w:tcPr>
          <w:p w14:paraId="607E670B" w14:textId="77777777" w:rsidR="004252C9" w:rsidRPr="00673256" w:rsidRDefault="004252C9" w:rsidP="004A41C8">
            <w:pPr>
              <w:spacing w:after="0" w:line="276" w:lineRule="auto"/>
              <w:contextualSpacing/>
              <w:jc w:val="center"/>
              <w:rPr>
                <w:rFonts w:ascii="Arial" w:eastAsia="Times New Roman" w:hAnsi="Arial" w:cs="Arial"/>
                <w:b/>
                <w:bCs/>
                <w:color w:val="000000"/>
                <w:sz w:val="18"/>
                <w:szCs w:val="18"/>
              </w:rPr>
            </w:pPr>
            <w:r w:rsidRPr="00673256">
              <w:rPr>
                <w:rFonts w:ascii="Arial" w:eastAsia="Times New Roman" w:hAnsi="Arial" w:cs="Arial"/>
                <w:b/>
                <w:bCs/>
                <w:color w:val="000000"/>
                <w:sz w:val="18"/>
                <w:szCs w:val="18"/>
              </w:rPr>
              <w:t>A</w:t>
            </w:r>
          </w:p>
        </w:tc>
        <w:tc>
          <w:tcPr>
            <w:tcW w:w="530" w:type="pct"/>
            <w:tcBorders>
              <w:top w:val="single" w:sz="4" w:space="0" w:color="auto"/>
              <w:left w:val="single" w:sz="8" w:space="0" w:color="auto"/>
              <w:bottom w:val="single" w:sz="4" w:space="0" w:color="auto"/>
              <w:right w:val="single" w:sz="4" w:space="0" w:color="auto"/>
            </w:tcBorders>
            <w:shd w:val="clear" w:color="auto" w:fill="D9D9D9"/>
            <w:noWrap/>
            <w:vAlign w:val="bottom"/>
            <w:hideMark/>
          </w:tcPr>
          <w:p w14:paraId="6C440CC6" w14:textId="77777777" w:rsidR="004252C9" w:rsidRPr="00673256" w:rsidRDefault="004252C9" w:rsidP="004A41C8">
            <w:pPr>
              <w:spacing w:after="0" w:line="276" w:lineRule="auto"/>
              <w:contextualSpacing/>
              <w:jc w:val="center"/>
              <w:rPr>
                <w:rFonts w:ascii="Arial" w:eastAsia="Times New Roman" w:hAnsi="Arial" w:cs="Arial"/>
                <w:b/>
                <w:sz w:val="18"/>
                <w:szCs w:val="18"/>
              </w:rPr>
            </w:pPr>
            <w:r w:rsidRPr="00673256">
              <w:rPr>
                <w:rFonts w:ascii="Arial" w:eastAsia="Times New Roman" w:hAnsi="Arial" w:cs="Arial"/>
                <w:b/>
                <w:sz w:val="18"/>
                <w:szCs w:val="18"/>
              </w:rPr>
              <w:t>IR</w:t>
            </w:r>
          </w:p>
        </w:tc>
      </w:tr>
      <w:tr w:rsidR="004252C9" w:rsidRPr="00673256" w14:paraId="3B8EB878" w14:textId="77777777" w:rsidTr="00673256">
        <w:trPr>
          <w:jc w:val="center"/>
        </w:trPr>
        <w:tc>
          <w:tcPr>
            <w:tcW w:w="2879" w:type="pct"/>
            <w:tcBorders>
              <w:top w:val="single" w:sz="4" w:space="0" w:color="auto"/>
              <w:left w:val="single" w:sz="8" w:space="0" w:color="000000"/>
              <w:bottom w:val="single" w:sz="8" w:space="0" w:color="000000"/>
              <w:right w:val="single" w:sz="8" w:space="0" w:color="000000"/>
            </w:tcBorders>
            <w:shd w:val="clear" w:color="auto" w:fill="E7E6E6"/>
            <w:noWrap/>
            <w:vAlign w:val="bottom"/>
          </w:tcPr>
          <w:p w14:paraId="01CB4D72" w14:textId="77777777" w:rsidR="004252C9" w:rsidRPr="00673256" w:rsidRDefault="004252C9" w:rsidP="004A41C8">
            <w:pPr>
              <w:spacing w:after="0" w:line="276" w:lineRule="auto"/>
              <w:contextualSpacing/>
              <w:jc w:val="both"/>
              <w:rPr>
                <w:rFonts w:ascii="Arial" w:eastAsia="Times New Roman" w:hAnsi="Arial" w:cs="Arial"/>
                <w:color w:val="000000"/>
                <w:sz w:val="18"/>
                <w:szCs w:val="18"/>
              </w:rPr>
            </w:pPr>
            <w:r w:rsidRPr="00673256">
              <w:rPr>
                <w:rFonts w:ascii="Arial" w:eastAsia="Times New Roman" w:hAnsi="Arial" w:cs="Arial"/>
                <w:color w:val="000000"/>
                <w:sz w:val="18"/>
                <w:szCs w:val="18"/>
              </w:rPr>
              <w:t>Grado di cambiamento dal 2007-2013</w:t>
            </w:r>
          </w:p>
        </w:tc>
        <w:tc>
          <w:tcPr>
            <w:tcW w:w="530" w:type="pct"/>
            <w:tcBorders>
              <w:top w:val="single" w:sz="4" w:space="0" w:color="auto"/>
              <w:left w:val="nil"/>
              <w:bottom w:val="single" w:sz="8" w:space="0" w:color="000000"/>
              <w:right w:val="single" w:sz="8" w:space="0" w:color="000000"/>
            </w:tcBorders>
            <w:shd w:val="clear" w:color="auto" w:fill="auto"/>
            <w:noWrap/>
            <w:vAlign w:val="bottom"/>
            <w:hideMark/>
          </w:tcPr>
          <w:p w14:paraId="6F66CD80" w14:textId="77777777" w:rsidR="004252C9" w:rsidRPr="00673256" w:rsidRDefault="004252C9" w:rsidP="004A41C8">
            <w:pPr>
              <w:spacing w:after="0" w:line="276" w:lineRule="auto"/>
              <w:contextualSpacing/>
              <w:jc w:val="center"/>
              <w:rPr>
                <w:rFonts w:ascii="Arial" w:eastAsia="Times New Roman" w:hAnsi="Arial" w:cs="Arial"/>
                <w:b/>
                <w:bCs/>
                <w:color w:val="000000"/>
                <w:sz w:val="18"/>
                <w:szCs w:val="18"/>
              </w:rPr>
            </w:pPr>
            <w:r w:rsidRPr="00673256">
              <w:rPr>
                <w:rFonts w:ascii="Arial" w:eastAsia="Times New Roman" w:hAnsi="Arial" w:cs="Arial"/>
                <w:b/>
                <w:bCs/>
                <w:color w:val="000000"/>
                <w:sz w:val="18"/>
                <w:szCs w:val="18"/>
              </w:rPr>
              <w:t> </w:t>
            </w:r>
          </w:p>
        </w:tc>
        <w:tc>
          <w:tcPr>
            <w:tcW w:w="531" w:type="pct"/>
            <w:tcBorders>
              <w:top w:val="single" w:sz="4" w:space="0" w:color="auto"/>
              <w:left w:val="nil"/>
              <w:bottom w:val="single" w:sz="8" w:space="0" w:color="000000"/>
              <w:right w:val="single" w:sz="8" w:space="0" w:color="000000"/>
            </w:tcBorders>
            <w:shd w:val="clear" w:color="auto" w:fill="auto"/>
            <w:noWrap/>
            <w:vAlign w:val="bottom"/>
            <w:hideMark/>
          </w:tcPr>
          <w:p w14:paraId="55E6A575" w14:textId="77777777" w:rsidR="004252C9" w:rsidRPr="00673256" w:rsidRDefault="004252C9" w:rsidP="004A41C8">
            <w:pPr>
              <w:spacing w:after="0" w:line="276" w:lineRule="auto"/>
              <w:contextualSpacing/>
              <w:jc w:val="center"/>
              <w:rPr>
                <w:rFonts w:ascii="Arial" w:eastAsia="Times New Roman" w:hAnsi="Arial" w:cs="Arial"/>
                <w:color w:val="000000"/>
                <w:sz w:val="18"/>
                <w:szCs w:val="18"/>
              </w:rPr>
            </w:pPr>
            <w:r w:rsidRPr="00673256">
              <w:rPr>
                <w:rFonts w:ascii="Arial" w:eastAsia="Times New Roman" w:hAnsi="Arial" w:cs="Arial"/>
                <w:color w:val="000000"/>
                <w:sz w:val="18"/>
                <w:szCs w:val="18"/>
              </w:rPr>
              <w:t>X </w:t>
            </w:r>
          </w:p>
        </w:tc>
        <w:tc>
          <w:tcPr>
            <w:tcW w:w="530" w:type="pct"/>
            <w:tcBorders>
              <w:top w:val="single" w:sz="4" w:space="0" w:color="auto"/>
              <w:left w:val="nil"/>
              <w:bottom w:val="single" w:sz="8" w:space="0" w:color="000000"/>
              <w:right w:val="nil"/>
            </w:tcBorders>
            <w:shd w:val="clear" w:color="auto" w:fill="auto"/>
            <w:noWrap/>
            <w:vAlign w:val="bottom"/>
            <w:hideMark/>
          </w:tcPr>
          <w:p w14:paraId="0C6650F3" w14:textId="77777777" w:rsidR="004252C9" w:rsidRPr="00673256" w:rsidRDefault="004252C9" w:rsidP="004A41C8">
            <w:pPr>
              <w:spacing w:after="0" w:line="276" w:lineRule="auto"/>
              <w:contextualSpacing/>
              <w:jc w:val="center"/>
              <w:rPr>
                <w:rFonts w:ascii="Arial" w:eastAsia="Times New Roman" w:hAnsi="Arial" w:cs="Arial"/>
                <w:b/>
                <w:bCs/>
                <w:color w:val="000000"/>
                <w:sz w:val="18"/>
                <w:szCs w:val="18"/>
              </w:rPr>
            </w:pPr>
            <w:r w:rsidRPr="00673256">
              <w:rPr>
                <w:rFonts w:ascii="Arial" w:eastAsia="Times New Roman" w:hAnsi="Arial" w:cs="Arial"/>
                <w:b/>
                <w:bCs/>
                <w:color w:val="000000"/>
                <w:sz w:val="18"/>
                <w:szCs w:val="18"/>
              </w:rPr>
              <w:t> </w:t>
            </w:r>
          </w:p>
        </w:tc>
        <w:tc>
          <w:tcPr>
            <w:tcW w:w="530" w:type="pct"/>
            <w:tcBorders>
              <w:top w:val="single" w:sz="4" w:space="0" w:color="auto"/>
              <w:left w:val="single" w:sz="8" w:space="0" w:color="auto"/>
              <w:bottom w:val="single" w:sz="4" w:space="0" w:color="auto"/>
              <w:right w:val="single" w:sz="8" w:space="0" w:color="auto"/>
            </w:tcBorders>
            <w:shd w:val="clear" w:color="auto" w:fill="auto"/>
            <w:noWrap/>
            <w:vAlign w:val="bottom"/>
            <w:hideMark/>
          </w:tcPr>
          <w:p w14:paraId="4C3C2CC7" w14:textId="77777777" w:rsidR="004252C9" w:rsidRPr="00673256" w:rsidRDefault="004252C9" w:rsidP="004A41C8">
            <w:pPr>
              <w:spacing w:after="0" w:line="276" w:lineRule="auto"/>
              <w:contextualSpacing/>
              <w:jc w:val="right"/>
              <w:rPr>
                <w:rFonts w:ascii="Arial" w:eastAsia="Times New Roman" w:hAnsi="Arial" w:cs="Arial"/>
                <w:sz w:val="18"/>
                <w:szCs w:val="18"/>
              </w:rPr>
            </w:pPr>
            <w:r w:rsidRPr="00673256">
              <w:rPr>
                <w:rFonts w:ascii="Arial" w:eastAsia="Times New Roman" w:hAnsi="Arial" w:cs="Arial"/>
                <w:sz w:val="18"/>
                <w:szCs w:val="18"/>
              </w:rPr>
              <w:t>50</w:t>
            </w:r>
          </w:p>
        </w:tc>
      </w:tr>
      <w:tr w:rsidR="004252C9" w:rsidRPr="00C667DF" w14:paraId="18484F34" w14:textId="77777777" w:rsidTr="00673256">
        <w:trPr>
          <w:jc w:val="center"/>
        </w:trPr>
        <w:tc>
          <w:tcPr>
            <w:tcW w:w="2879" w:type="pct"/>
            <w:tcBorders>
              <w:top w:val="nil"/>
              <w:left w:val="nil"/>
              <w:bottom w:val="single" w:sz="4" w:space="0" w:color="auto"/>
              <w:right w:val="nil"/>
            </w:tcBorders>
            <w:shd w:val="clear" w:color="auto" w:fill="auto"/>
            <w:noWrap/>
            <w:vAlign w:val="bottom"/>
            <w:hideMark/>
          </w:tcPr>
          <w:p w14:paraId="6D4795D4" w14:textId="77777777" w:rsidR="004252C9" w:rsidRPr="00C667DF" w:rsidRDefault="004252C9" w:rsidP="004A41C8">
            <w:pPr>
              <w:spacing w:after="0" w:line="276" w:lineRule="auto"/>
              <w:contextualSpacing/>
              <w:jc w:val="right"/>
              <w:rPr>
                <w:rFonts w:ascii="Arial" w:eastAsia="Times New Roman" w:hAnsi="Arial" w:cs="Arial"/>
                <w:sz w:val="8"/>
                <w:szCs w:val="8"/>
              </w:rPr>
            </w:pPr>
          </w:p>
        </w:tc>
        <w:tc>
          <w:tcPr>
            <w:tcW w:w="530" w:type="pct"/>
            <w:tcBorders>
              <w:top w:val="nil"/>
              <w:left w:val="nil"/>
              <w:bottom w:val="single" w:sz="4" w:space="0" w:color="auto"/>
              <w:right w:val="nil"/>
            </w:tcBorders>
            <w:shd w:val="clear" w:color="auto" w:fill="auto"/>
            <w:noWrap/>
            <w:vAlign w:val="bottom"/>
            <w:hideMark/>
          </w:tcPr>
          <w:p w14:paraId="6E4BD5BB" w14:textId="77777777" w:rsidR="004252C9" w:rsidRPr="00C667DF" w:rsidRDefault="004252C9" w:rsidP="004A41C8">
            <w:pPr>
              <w:spacing w:after="0" w:line="276" w:lineRule="auto"/>
              <w:contextualSpacing/>
              <w:rPr>
                <w:rFonts w:ascii="Arial" w:eastAsia="Times New Roman" w:hAnsi="Arial" w:cs="Arial"/>
                <w:sz w:val="8"/>
                <w:szCs w:val="8"/>
              </w:rPr>
            </w:pPr>
          </w:p>
        </w:tc>
        <w:tc>
          <w:tcPr>
            <w:tcW w:w="531" w:type="pct"/>
            <w:tcBorders>
              <w:top w:val="nil"/>
              <w:left w:val="nil"/>
              <w:bottom w:val="single" w:sz="4" w:space="0" w:color="auto"/>
              <w:right w:val="nil"/>
            </w:tcBorders>
            <w:shd w:val="clear" w:color="auto" w:fill="auto"/>
            <w:noWrap/>
            <w:vAlign w:val="bottom"/>
            <w:hideMark/>
          </w:tcPr>
          <w:p w14:paraId="6E53608A" w14:textId="77777777" w:rsidR="004252C9" w:rsidRPr="00C667DF" w:rsidRDefault="004252C9" w:rsidP="004A41C8">
            <w:pPr>
              <w:spacing w:after="0" w:line="276" w:lineRule="auto"/>
              <w:contextualSpacing/>
              <w:rPr>
                <w:rFonts w:ascii="Arial" w:eastAsia="Times New Roman" w:hAnsi="Arial" w:cs="Arial"/>
                <w:sz w:val="8"/>
                <w:szCs w:val="8"/>
              </w:rPr>
            </w:pPr>
          </w:p>
        </w:tc>
        <w:tc>
          <w:tcPr>
            <w:tcW w:w="530" w:type="pct"/>
            <w:tcBorders>
              <w:top w:val="nil"/>
              <w:left w:val="nil"/>
              <w:bottom w:val="single" w:sz="4" w:space="0" w:color="auto"/>
              <w:right w:val="nil"/>
            </w:tcBorders>
            <w:shd w:val="clear" w:color="auto" w:fill="auto"/>
            <w:noWrap/>
            <w:vAlign w:val="bottom"/>
          </w:tcPr>
          <w:p w14:paraId="0FAB86D8" w14:textId="77777777" w:rsidR="004252C9" w:rsidRPr="00C667DF" w:rsidRDefault="004252C9" w:rsidP="004A41C8">
            <w:pPr>
              <w:spacing w:after="0" w:line="276" w:lineRule="auto"/>
              <w:contextualSpacing/>
              <w:rPr>
                <w:rFonts w:ascii="Arial" w:eastAsia="Times New Roman" w:hAnsi="Arial" w:cs="Arial"/>
                <w:b/>
                <w:bCs/>
                <w:sz w:val="8"/>
                <w:szCs w:val="8"/>
              </w:rPr>
            </w:pPr>
          </w:p>
        </w:tc>
        <w:tc>
          <w:tcPr>
            <w:tcW w:w="530" w:type="pct"/>
            <w:tcBorders>
              <w:top w:val="nil"/>
              <w:left w:val="nil"/>
              <w:bottom w:val="single" w:sz="4" w:space="0" w:color="auto"/>
              <w:right w:val="nil"/>
            </w:tcBorders>
            <w:shd w:val="clear" w:color="auto" w:fill="auto"/>
            <w:noWrap/>
            <w:vAlign w:val="bottom"/>
          </w:tcPr>
          <w:p w14:paraId="4260D7EC" w14:textId="77777777" w:rsidR="004252C9" w:rsidRPr="00C667DF" w:rsidRDefault="004252C9" w:rsidP="004A41C8">
            <w:pPr>
              <w:spacing w:after="0" w:line="276" w:lineRule="auto"/>
              <w:contextualSpacing/>
              <w:jc w:val="right"/>
              <w:rPr>
                <w:rFonts w:ascii="Arial" w:eastAsia="Times New Roman" w:hAnsi="Arial" w:cs="Arial"/>
                <w:b/>
                <w:bCs/>
                <w:sz w:val="8"/>
                <w:szCs w:val="8"/>
              </w:rPr>
            </w:pPr>
          </w:p>
        </w:tc>
      </w:tr>
      <w:tr w:rsidR="004252C9" w:rsidRPr="00673256" w14:paraId="35B3C1A7" w14:textId="77777777" w:rsidTr="00673256">
        <w:trPr>
          <w:jc w:val="center"/>
        </w:trPr>
        <w:tc>
          <w:tcPr>
            <w:tcW w:w="2879" w:type="pct"/>
            <w:tcBorders>
              <w:top w:val="single" w:sz="4" w:space="0" w:color="auto"/>
              <w:left w:val="single" w:sz="4" w:space="0" w:color="auto"/>
              <w:bottom w:val="single" w:sz="4" w:space="0" w:color="auto"/>
              <w:right w:val="nil"/>
            </w:tcBorders>
            <w:shd w:val="clear" w:color="auto" w:fill="1F3864"/>
            <w:noWrap/>
            <w:vAlign w:val="bottom"/>
          </w:tcPr>
          <w:p w14:paraId="291348E5" w14:textId="77777777" w:rsidR="004252C9" w:rsidRPr="00673256" w:rsidRDefault="004252C9" w:rsidP="004A41C8">
            <w:pPr>
              <w:spacing w:after="0" w:line="276" w:lineRule="auto"/>
              <w:contextualSpacing/>
              <w:rPr>
                <w:rFonts w:ascii="Arial" w:eastAsia="Times New Roman" w:hAnsi="Arial" w:cs="Arial"/>
                <w:sz w:val="18"/>
                <w:szCs w:val="18"/>
              </w:rPr>
            </w:pPr>
            <w:r w:rsidRPr="00673256">
              <w:rPr>
                <w:rFonts w:ascii="Arial" w:eastAsia="Times New Roman" w:hAnsi="Arial" w:cs="Arial"/>
                <w:sz w:val="18"/>
                <w:szCs w:val="18"/>
              </w:rPr>
              <w:t>PUNTEGGIO TOTALE RISCHIO DI CONTROLLO</w:t>
            </w:r>
          </w:p>
        </w:tc>
        <w:tc>
          <w:tcPr>
            <w:tcW w:w="530" w:type="pct"/>
            <w:tcBorders>
              <w:top w:val="single" w:sz="4" w:space="0" w:color="auto"/>
              <w:left w:val="nil"/>
              <w:bottom w:val="single" w:sz="4" w:space="0" w:color="auto"/>
              <w:right w:val="nil"/>
            </w:tcBorders>
            <w:shd w:val="clear" w:color="auto" w:fill="1F3864"/>
            <w:noWrap/>
            <w:vAlign w:val="bottom"/>
          </w:tcPr>
          <w:p w14:paraId="63E04C36" w14:textId="77777777" w:rsidR="004252C9" w:rsidRPr="00673256" w:rsidRDefault="004252C9" w:rsidP="004A41C8">
            <w:pPr>
              <w:spacing w:after="0" w:line="276" w:lineRule="auto"/>
              <w:contextualSpacing/>
              <w:rPr>
                <w:rFonts w:ascii="Arial" w:eastAsia="Times New Roman" w:hAnsi="Arial" w:cs="Arial"/>
                <w:sz w:val="18"/>
                <w:szCs w:val="18"/>
              </w:rPr>
            </w:pPr>
          </w:p>
        </w:tc>
        <w:tc>
          <w:tcPr>
            <w:tcW w:w="531" w:type="pct"/>
            <w:tcBorders>
              <w:top w:val="single" w:sz="4" w:space="0" w:color="auto"/>
              <w:left w:val="nil"/>
              <w:bottom w:val="single" w:sz="4" w:space="0" w:color="auto"/>
              <w:right w:val="nil"/>
            </w:tcBorders>
            <w:shd w:val="clear" w:color="auto" w:fill="1F3864"/>
            <w:noWrap/>
            <w:vAlign w:val="bottom"/>
          </w:tcPr>
          <w:p w14:paraId="2ED89759" w14:textId="77777777" w:rsidR="004252C9" w:rsidRPr="00673256" w:rsidRDefault="004252C9" w:rsidP="004A41C8">
            <w:pPr>
              <w:spacing w:after="0" w:line="276" w:lineRule="auto"/>
              <w:contextualSpacing/>
              <w:rPr>
                <w:rFonts w:ascii="Arial" w:eastAsia="Times New Roman" w:hAnsi="Arial" w:cs="Arial"/>
                <w:sz w:val="18"/>
                <w:szCs w:val="18"/>
              </w:rPr>
            </w:pPr>
          </w:p>
        </w:tc>
        <w:tc>
          <w:tcPr>
            <w:tcW w:w="530" w:type="pct"/>
            <w:tcBorders>
              <w:top w:val="single" w:sz="4" w:space="0" w:color="auto"/>
              <w:left w:val="nil"/>
              <w:bottom w:val="single" w:sz="4" w:space="0" w:color="auto"/>
              <w:right w:val="nil"/>
            </w:tcBorders>
            <w:shd w:val="clear" w:color="auto" w:fill="1F3864"/>
            <w:noWrap/>
            <w:vAlign w:val="bottom"/>
          </w:tcPr>
          <w:p w14:paraId="4633021B" w14:textId="77777777" w:rsidR="004252C9" w:rsidRPr="00673256" w:rsidRDefault="004252C9" w:rsidP="004A41C8">
            <w:pPr>
              <w:spacing w:after="0" w:line="276" w:lineRule="auto"/>
              <w:contextualSpacing/>
              <w:rPr>
                <w:rFonts w:ascii="Arial" w:eastAsia="Times New Roman" w:hAnsi="Arial" w:cs="Arial"/>
                <w:b/>
                <w:bCs/>
                <w:sz w:val="18"/>
                <w:szCs w:val="18"/>
              </w:rPr>
            </w:pPr>
          </w:p>
        </w:tc>
        <w:tc>
          <w:tcPr>
            <w:tcW w:w="530" w:type="pct"/>
            <w:tcBorders>
              <w:top w:val="single" w:sz="4" w:space="0" w:color="auto"/>
              <w:left w:val="nil"/>
              <w:bottom w:val="single" w:sz="4" w:space="0" w:color="auto"/>
              <w:right w:val="single" w:sz="4" w:space="0" w:color="auto"/>
            </w:tcBorders>
            <w:shd w:val="clear" w:color="auto" w:fill="1F3864"/>
            <w:noWrap/>
            <w:vAlign w:val="bottom"/>
          </w:tcPr>
          <w:p w14:paraId="2DE4984E" w14:textId="77777777" w:rsidR="004252C9" w:rsidRPr="00673256" w:rsidRDefault="004252C9" w:rsidP="004A41C8">
            <w:pPr>
              <w:spacing w:after="0" w:line="276" w:lineRule="auto"/>
              <w:contextualSpacing/>
              <w:jc w:val="right"/>
              <w:rPr>
                <w:rFonts w:ascii="Arial" w:eastAsia="Times New Roman" w:hAnsi="Arial" w:cs="Arial"/>
                <w:b/>
                <w:bCs/>
                <w:sz w:val="18"/>
                <w:szCs w:val="18"/>
              </w:rPr>
            </w:pPr>
            <w:r w:rsidRPr="00673256">
              <w:rPr>
                <w:rFonts w:ascii="Arial" w:eastAsia="Times New Roman" w:hAnsi="Arial" w:cs="Arial"/>
                <w:b/>
                <w:bCs/>
                <w:sz w:val="18"/>
                <w:szCs w:val="18"/>
              </w:rPr>
              <w:t>50</w:t>
            </w:r>
          </w:p>
        </w:tc>
      </w:tr>
    </w:tbl>
    <w:p w14:paraId="4C18EAED" w14:textId="77777777" w:rsidR="004252C9" w:rsidRDefault="004252C9" w:rsidP="004252C9">
      <w:pPr>
        <w:tabs>
          <w:tab w:val="left" w:pos="6112"/>
          <w:tab w:val="left" w:pos="7845"/>
        </w:tabs>
      </w:pPr>
    </w:p>
    <w:p w14:paraId="6263FD0F" w14:textId="0E07694C" w:rsidR="00BF56B4" w:rsidRPr="00BB4758" w:rsidRDefault="00BF56B4" w:rsidP="00407D7A">
      <w:pPr>
        <w:spacing w:before="60" w:after="60" w:line="276" w:lineRule="auto"/>
        <w:jc w:val="both"/>
        <w:rPr>
          <w:rFonts w:ascii="Arial" w:hAnsi="Arial" w:cs="Arial"/>
          <w:color w:val="4472C4"/>
          <w:sz w:val="21"/>
          <w:szCs w:val="21"/>
        </w:rPr>
      </w:pPr>
      <w:r w:rsidRPr="00BB4758">
        <w:rPr>
          <w:rFonts w:ascii="Arial" w:hAnsi="Arial" w:cs="Arial"/>
          <w:sz w:val="21"/>
          <w:szCs w:val="21"/>
        </w:rPr>
        <w:t>Una volta determinato il punteggio totale</w:t>
      </w:r>
      <w:r w:rsidRPr="00BB4758">
        <w:rPr>
          <w:rFonts w:ascii="Arial" w:eastAsia="Times New Roman" w:hAnsi="Arial" w:cs="Arial"/>
          <w:sz w:val="21"/>
          <w:szCs w:val="21"/>
          <w:lang w:eastAsia="it-IT"/>
        </w:rPr>
        <w:t xml:space="preserve"> associato al rischio intrinseco (IR) e al rischio di controllo (CR)</w:t>
      </w:r>
      <w:r w:rsidR="00CA778E">
        <w:rPr>
          <w:rFonts w:ascii="Arial" w:eastAsia="Times New Roman" w:hAnsi="Arial" w:cs="Arial"/>
          <w:sz w:val="21"/>
          <w:szCs w:val="21"/>
          <w:lang w:eastAsia="it-IT"/>
        </w:rPr>
        <w:t>,</w:t>
      </w:r>
      <w:r w:rsidRPr="00BB4758">
        <w:rPr>
          <w:rFonts w:ascii="Arial" w:eastAsia="Times New Roman" w:hAnsi="Arial" w:cs="Arial"/>
          <w:sz w:val="21"/>
          <w:szCs w:val="21"/>
          <w:lang w:eastAsia="it-IT"/>
        </w:rPr>
        <w:t xml:space="preserve"> associato </w:t>
      </w:r>
      <w:r w:rsidRPr="00BB4758">
        <w:rPr>
          <w:rFonts w:ascii="Arial" w:hAnsi="Arial" w:cs="Arial"/>
          <w:sz w:val="21"/>
          <w:szCs w:val="21"/>
        </w:rPr>
        <w:t>all’</w:t>
      </w:r>
      <w:r w:rsidR="00ED4DD6">
        <w:rPr>
          <w:rFonts w:ascii="Arial" w:hAnsi="Arial" w:cs="Arial"/>
          <w:sz w:val="21"/>
          <w:szCs w:val="21"/>
        </w:rPr>
        <w:t>Autorità</w:t>
      </w:r>
      <w:r w:rsidRPr="00BB4758">
        <w:rPr>
          <w:rFonts w:ascii="Arial" w:hAnsi="Arial" w:cs="Arial"/>
          <w:sz w:val="21"/>
          <w:szCs w:val="21"/>
        </w:rPr>
        <w:t xml:space="preserve"> di Gestione</w:t>
      </w:r>
      <w:r w:rsidR="007E0729">
        <w:rPr>
          <w:rFonts w:ascii="Arial" w:hAnsi="Arial" w:cs="Arial"/>
          <w:sz w:val="21"/>
          <w:szCs w:val="21"/>
        </w:rPr>
        <w:t>,</w:t>
      </w:r>
      <w:r w:rsidRPr="00BB4758">
        <w:rPr>
          <w:rFonts w:ascii="Arial" w:hAnsi="Arial" w:cs="Arial"/>
          <w:sz w:val="21"/>
          <w:szCs w:val="21"/>
        </w:rPr>
        <w:t xml:space="preserve"> dal prodotto tra i due punteggi totali (Totale IR x Totale CR) si ottiene il “</w:t>
      </w:r>
      <w:r w:rsidRPr="00BB4758">
        <w:rPr>
          <w:rFonts w:ascii="Arial" w:hAnsi="Arial" w:cs="Arial"/>
          <w:i/>
          <w:sz w:val="21"/>
          <w:szCs w:val="21"/>
        </w:rPr>
        <w:t>Risk Score</w:t>
      </w:r>
      <w:r w:rsidRPr="00BB4758">
        <w:rPr>
          <w:rFonts w:ascii="Arial" w:hAnsi="Arial" w:cs="Arial"/>
          <w:sz w:val="21"/>
          <w:szCs w:val="21"/>
        </w:rPr>
        <w:t>” (di seguito RS) associato all’</w:t>
      </w:r>
      <w:r w:rsidR="00ED4DD6">
        <w:rPr>
          <w:rFonts w:ascii="Arial" w:hAnsi="Arial" w:cs="Arial"/>
          <w:sz w:val="21"/>
          <w:szCs w:val="21"/>
        </w:rPr>
        <w:t>Autorità</w:t>
      </w:r>
      <w:r w:rsidRPr="00BB4758">
        <w:rPr>
          <w:rFonts w:ascii="Arial" w:hAnsi="Arial" w:cs="Arial"/>
          <w:sz w:val="21"/>
          <w:szCs w:val="21"/>
        </w:rPr>
        <w:t xml:space="preserve"> di Gestione che in questo caso sarà pari a: (Totale IR x Totale CR)</w:t>
      </w:r>
      <w:r w:rsidR="00571C22" w:rsidRPr="00BB4758">
        <w:rPr>
          <w:rFonts w:ascii="Arial" w:hAnsi="Arial" w:cs="Arial"/>
          <w:sz w:val="21"/>
          <w:szCs w:val="21"/>
        </w:rPr>
        <w:t xml:space="preserve"> </w:t>
      </w:r>
      <w:r w:rsidRPr="00BB4758">
        <w:rPr>
          <w:rFonts w:ascii="Arial" w:hAnsi="Arial" w:cs="Arial"/>
          <w:sz w:val="21"/>
          <w:szCs w:val="21"/>
        </w:rPr>
        <w:t>= RS ovvero 62,5 x 50/100 = 31,25.</w:t>
      </w:r>
    </w:p>
    <w:p w14:paraId="30F00CEE" w14:textId="77777777" w:rsidR="00BF56B4" w:rsidRDefault="00BF56B4" w:rsidP="00407D7A">
      <w:pPr>
        <w:spacing w:before="60" w:after="60" w:line="276" w:lineRule="auto"/>
        <w:jc w:val="both"/>
        <w:rPr>
          <w:rFonts w:ascii="Arial" w:hAnsi="Arial" w:cs="Arial"/>
          <w:sz w:val="21"/>
          <w:szCs w:val="21"/>
        </w:rPr>
      </w:pPr>
      <w:r w:rsidRPr="00BB4758">
        <w:rPr>
          <w:rFonts w:ascii="Arial" w:hAnsi="Arial" w:cs="Arial"/>
          <w:sz w:val="21"/>
          <w:szCs w:val="21"/>
        </w:rPr>
        <w:t>Il valore del “</w:t>
      </w:r>
      <w:r w:rsidRPr="00BB4758">
        <w:rPr>
          <w:rFonts w:ascii="Arial" w:hAnsi="Arial" w:cs="Arial"/>
          <w:i/>
          <w:sz w:val="21"/>
          <w:szCs w:val="21"/>
        </w:rPr>
        <w:t>Risk Score</w:t>
      </w:r>
      <w:r w:rsidRPr="00BB4758">
        <w:rPr>
          <w:rFonts w:ascii="Arial" w:hAnsi="Arial" w:cs="Arial"/>
          <w:sz w:val="21"/>
          <w:szCs w:val="21"/>
        </w:rPr>
        <w:t>” è importante per definire il livello di confidenza da utilizzare ai fini del campionamento. Tale livello di confidenza sarà determinato in funzione della seguente tabella di raccordo con i valori del “</w:t>
      </w:r>
      <w:r w:rsidRPr="00BB4758">
        <w:rPr>
          <w:rFonts w:ascii="Arial" w:hAnsi="Arial" w:cs="Arial"/>
          <w:i/>
          <w:sz w:val="21"/>
          <w:szCs w:val="21"/>
        </w:rPr>
        <w:t>Risk Score</w:t>
      </w:r>
      <w:r w:rsidRPr="00BB4758">
        <w:rPr>
          <w:rFonts w:ascii="Arial" w:hAnsi="Arial" w:cs="Arial"/>
          <w:sz w:val="21"/>
          <w:szCs w:val="21"/>
        </w:rPr>
        <w:t>”.</w:t>
      </w:r>
    </w:p>
    <w:p w14:paraId="042CD032" w14:textId="39FCB0AE" w:rsidR="00571C22" w:rsidRDefault="00571C22" w:rsidP="00571C22">
      <w:pPr>
        <w:tabs>
          <w:tab w:val="left" w:pos="1575"/>
        </w:tabs>
        <w:autoSpaceDE w:val="0"/>
        <w:autoSpaceDN w:val="0"/>
        <w:adjustRightInd w:val="0"/>
        <w:spacing w:before="240" w:after="120" w:line="240" w:lineRule="auto"/>
        <w:jc w:val="both"/>
        <w:rPr>
          <w:rFonts w:ascii="Arial" w:hAnsi="Arial" w:cs="Arial"/>
        </w:rPr>
      </w:pPr>
      <w:r>
        <w:rPr>
          <w:rFonts w:ascii="Arial" w:hAnsi="Arial" w:cs="Arial"/>
          <w:b/>
          <w:sz w:val="18"/>
          <w:szCs w:val="18"/>
        </w:rPr>
        <w:t xml:space="preserve">Tabella </w:t>
      </w:r>
      <w:r w:rsidR="009F3487">
        <w:rPr>
          <w:rFonts w:ascii="Arial" w:hAnsi="Arial" w:cs="Arial"/>
          <w:b/>
          <w:sz w:val="18"/>
          <w:szCs w:val="18"/>
        </w:rPr>
        <w:t>25</w:t>
      </w:r>
      <w:r>
        <w:rPr>
          <w:rFonts w:ascii="Arial" w:hAnsi="Arial" w:cs="Arial"/>
          <w:b/>
          <w:sz w:val="18"/>
          <w:szCs w:val="18"/>
        </w:rPr>
        <w:t>: Raccordo tra il RS e il livello di confidenza</w:t>
      </w:r>
    </w:p>
    <w:tbl>
      <w:tblPr>
        <w:tblW w:w="3752" w:type="pct"/>
        <w:jc w:val="center"/>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CellMar>
          <w:left w:w="70" w:type="dxa"/>
          <w:right w:w="70" w:type="dxa"/>
        </w:tblCellMar>
        <w:tblLook w:val="04A0" w:firstRow="1" w:lastRow="0" w:firstColumn="1" w:lastColumn="0" w:noHBand="0" w:noVBand="1"/>
      </w:tblPr>
      <w:tblGrid>
        <w:gridCol w:w="1514"/>
        <w:gridCol w:w="415"/>
        <w:gridCol w:w="1009"/>
        <w:gridCol w:w="415"/>
        <w:gridCol w:w="1771"/>
        <w:gridCol w:w="1362"/>
      </w:tblGrid>
      <w:tr w:rsidR="004252C9" w:rsidRPr="00673256" w14:paraId="7BF993D6" w14:textId="77777777" w:rsidTr="00673256">
        <w:trPr>
          <w:jc w:val="center"/>
        </w:trPr>
        <w:tc>
          <w:tcPr>
            <w:tcW w:w="6374" w:type="dxa"/>
            <w:gridSpan w:val="6"/>
            <w:shd w:val="clear" w:color="auto" w:fill="auto"/>
            <w:vAlign w:val="center"/>
            <w:hideMark/>
          </w:tcPr>
          <w:p w14:paraId="463BB773" w14:textId="77777777" w:rsidR="004252C9" w:rsidRPr="00673256" w:rsidRDefault="004252C9" w:rsidP="004A41C8">
            <w:pPr>
              <w:spacing w:after="0" w:line="276" w:lineRule="auto"/>
              <w:contextualSpacing/>
              <w:jc w:val="center"/>
              <w:rPr>
                <w:rFonts w:ascii="Arial" w:hAnsi="Arial" w:cs="Arial"/>
                <w:b/>
                <w:color w:val="000000"/>
                <w:sz w:val="18"/>
                <w:szCs w:val="18"/>
              </w:rPr>
            </w:pPr>
            <w:r w:rsidRPr="00673256">
              <w:rPr>
                <w:rFonts w:ascii="Arial" w:hAnsi="Arial" w:cs="Arial"/>
                <w:b/>
                <w:color w:val="000000"/>
                <w:sz w:val="18"/>
                <w:szCs w:val="18"/>
              </w:rPr>
              <w:t>TABELLA DI RACCORDO TRA RS E LIVELLO DI CONFIDENZA</w:t>
            </w:r>
          </w:p>
        </w:tc>
      </w:tr>
      <w:tr w:rsidR="004252C9" w:rsidRPr="00673256" w14:paraId="6316D746" w14:textId="77777777" w:rsidTr="00673256">
        <w:trPr>
          <w:jc w:val="center"/>
        </w:trPr>
        <w:tc>
          <w:tcPr>
            <w:tcW w:w="5036" w:type="dxa"/>
            <w:gridSpan w:val="5"/>
            <w:shd w:val="clear" w:color="auto" w:fill="auto"/>
            <w:noWrap/>
            <w:vAlign w:val="bottom"/>
            <w:hideMark/>
          </w:tcPr>
          <w:p w14:paraId="30A96983" w14:textId="77777777" w:rsidR="004252C9" w:rsidRPr="00673256" w:rsidRDefault="004252C9" w:rsidP="004A41C8">
            <w:pPr>
              <w:spacing w:after="0" w:line="276" w:lineRule="auto"/>
              <w:contextualSpacing/>
              <w:rPr>
                <w:rFonts w:ascii="Arial" w:hAnsi="Arial" w:cs="Arial"/>
                <w:b/>
                <w:color w:val="000000"/>
                <w:sz w:val="18"/>
                <w:szCs w:val="18"/>
              </w:rPr>
            </w:pPr>
            <w:r w:rsidRPr="00673256">
              <w:rPr>
                <w:rFonts w:ascii="Arial" w:hAnsi="Arial" w:cs="Arial"/>
                <w:b/>
                <w:color w:val="000000"/>
                <w:sz w:val="18"/>
                <w:szCs w:val="18"/>
              </w:rPr>
              <w:t>RS</w:t>
            </w:r>
          </w:p>
        </w:tc>
        <w:tc>
          <w:tcPr>
            <w:tcW w:w="1338" w:type="dxa"/>
            <w:shd w:val="clear" w:color="auto" w:fill="auto"/>
            <w:noWrap/>
            <w:vAlign w:val="bottom"/>
            <w:hideMark/>
          </w:tcPr>
          <w:p w14:paraId="6E41884D" w14:textId="77777777" w:rsidR="004252C9" w:rsidRPr="00673256" w:rsidRDefault="004252C9" w:rsidP="004A41C8">
            <w:pPr>
              <w:spacing w:after="0" w:line="276" w:lineRule="auto"/>
              <w:contextualSpacing/>
              <w:rPr>
                <w:rFonts w:ascii="Arial" w:hAnsi="Arial" w:cs="Arial"/>
                <w:b/>
                <w:color w:val="000000"/>
                <w:sz w:val="18"/>
                <w:szCs w:val="18"/>
              </w:rPr>
            </w:pPr>
            <w:r w:rsidRPr="00673256">
              <w:rPr>
                <w:rFonts w:ascii="Arial" w:hAnsi="Arial" w:cs="Arial"/>
                <w:b/>
                <w:color w:val="000000"/>
                <w:sz w:val="18"/>
                <w:szCs w:val="18"/>
              </w:rPr>
              <w:t>LC</w:t>
            </w:r>
          </w:p>
        </w:tc>
      </w:tr>
      <w:tr w:rsidR="004252C9" w:rsidRPr="00673256" w14:paraId="28A06DA5" w14:textId="77777777" w:rsidTr="00673256">
        <w:trPr>
          <w:jc w:val="center"/>
        </w:trPr>
        <w:tc>
          <w:tcPr>
            <w:tcW w:w="1488" w:type="dxa"/>
            <w:shd w:val="clear" w:color="auto" w:fill="auto"/>
            <w:noWrap/>
            <w:vAlign w:val="bottom"/>
            <w:hideMark/>
          </w:tcPr>
          <w:p w14:paraId="7E4D8872" w14:textId="31C86B25" w:rsidR="004252C9" w:rsidRPr="00673256" w:rsidRDefault="00EB7017">
            <w:pPr>
              <w:spacing w:after="0" w:line="276" w:lineRule="auto"/>
              <w:contextualSpacing/>
              <w:jc w:val="both"/>
              <w:rPr>
                <w:rFonts w:ascii="Arial" w:hAnsi="Arial" w:cs="Arial"/>
                <w:color w:val="000000"/>
                <w:sz w:val="18"/>
                <w:szCs w:val="18"/>
              </w:rPr>
            </w:pPr>
            <w:r>
              <w:rPr>
                <w:rFonts w:ascii="Arial" w:hAnsi="Arial" w:cs="Arial"/>
                <w:color w:val="000000"/>
                <w:sz w:val="18"/>
                <w:szCs w:val="18"/>
              </w:rPr>
              <w:t>75</w:t>
            </w:r>
          </w:p>
        </w:tc>
        <w:tc>
          <w:tcPr>
            <w:tcW w:w="408" w:type="dxa"/>
            <w:shd w:val="clear" w:color="auto" w:fill="auto"/>
            <w:noWrap/>
            <w:vAlign w:val="bottom"/>
            <w:hideMark/>
          </w:tcPr>
          <w:p w14:paraId="7F786C74" w14:textId="77777777" w:rsidR="004252C9" w:rsidRPr="00673256" w:rsidRDefault="004252C9" w:rsidP="004A41C8">
            <w:pPr>
              <w:spacing w:after="0" w:line="276" w:lineRule="auto"/>
              <w:contextualSpacing/>
              <w:jc w:val="both"/>
              <w:rPr>
                <w:rFonts w:ascii="Arial" w:hAnsi="Arial" w:cs="Arial"/>
                <w:color w:val="000000"/>
                <w:sz w:val="18"/>
                <w:szCs w:val="18"/>
              </w:rPr>
            </w:pPr>
            <w:r w:rsidRPr="00673256">
              <w:rPr>
                <w:rFonts w:ascii="Arial" w:hAnsi="Arial" w:cs="Arial"/>
                <w:color w:val="000000"/>
                <w:sz w:val="18"/>
                <w:szCs w:val="18"/>
              </w:rPr>
              <w:t>≤</w:t>
            </w:r>
          </w:p>
        </w:tc>
        <w:tc>
          <w:tcPr>
            <w:tcW w:w="992" w:type="dxa"/>
            <w:shd w:val="clear" w:color="auto" w:fill="auto"/>
            <w:noWrap/>
            <w:vAlign w:val="bottom"/>
            <w:hideMark/>
          </w:tcPr>
          <w:p w14:paraId="49E5A5D6" w14:textId="77777777" w:rsidR="004252C9" w:rsidRPr="00673256" w:rsidRDefault="004252C9" w:rsidP="004A41C8">
            <w:pPr>
              <w:spacing w:after="0" w:line="276" w:lineRule="auto"/>
              <w:contextualSpacing/>
              <w:jc w:val="both"/>
              <w:rPr>
                <w:rFonts w:ascii="Arial" w:hAnsi="Arial" w:cs="Arial"/>
                <w:color w:val="000000"/>
                <w:sz w:val="18"/>
                <w:szCs w:val="18"/>
              </w:rPr>
            </w:pPr>
            <w:r w:rsidRPr="00673256">
              <w:rPr>
                <w:rFonts w:ascii="Arial" w:hAnsi="Arial" w:cs="Arial"/>
                <w:color w:val="000000"/>
                <w:sz w:val="18"/>
                <w:szCs w:val="18"/>
              </w:rPr>
              <w:t>RS</w:t>
            </w:r>
          </w:p>
        </w:tc>
        <w:tc>
          <w:tcPr>
            <w:tcW w:w="408" w:type="dxa"/>
            <w:shd w:val="clear" w:color="auto" w:fill="auto"/>
            <w:noWrap/>
            <w:vAlign w:val="bottom"/>
            <w:hideMark/>
          </w:tcPr>
          <w:p w14:paraId="0A17DAC9" w14:textId="77777777" w:rsidR="004252C9" w:rsidRPr="00673256" w:rsidRDefault="004252C9" w:rsidP="004A41C8">
            <w:pPr>
              <w:spacing w:after="0" w:line="276" w:lineRule="auto"/>
              <w:contextualSpacing/>
              <w:jc w:val="both"/>
              <w:rPr>
                <w:rFonts w:ascii="Arial" w:hAnsi="Arial" w:cs="Arial"/>
                <w:color w:val="000000"/>
                <w:sz w:val="18"/>
                <w:szCs w:val="18"/>
              </w:rPr>
            </w:pPr>
            <w:r w:rsidRPr="00673256">
              <w:rPr>
                <w:rFonts w:ascii="Arial" w:hAnsi="Arial" w:cs="Arial"/>
                <w:color w:val="000000"/>
                <w:sz w:val="18"/>
                <w:szCs w:val="18"/>
              </w:rPr>
              <w:t>≤</w:t>
            </w:r>
          </w:p>
        </w:tc>
        <w:tc>
          <w:tcPr>
            <w:tcW w:w="1740" w:type="dxa"/>
            <w:shd w:val="clear" w:color="auto" w:fill="auto"/>
            <w:noWrap/>
            <w:vAlign w:val="bottom"/>
            <w:hideMark/>
          </w:tcPr>
          <w:p w14:paraId="503114E7" w14:textId="77777777" w:rsidR="004252C9" w:rsidRPr="00673256" w:rsidRDefault="004252C9" w:rsidP="004A41C8">
            <w:pPr>
              <w:spacing w:after="0" w:line="276" w:lineRule="auto"/>
              <w:contextualSpacing/>
              <w:jc w:val="both"/>
              <w:rPr>
                <w:rFonts w:ascii="Arial" w:hAnsi="Arial" w:cs="Arial"/>
                <w:color w:val="000000"/>
                <w:sz w:val="18"/>
                <w:szCs w:val="18"/>
              </w:rPr>
            </w:pPr>
            <w:r w:rsidRPr="00673256">
              <w:rPr>
                <w:rFonts w:ascii="Arial" w:hAnsi="Arial" w:cs="Arial"/>
                <w:color w:val="000000"/>
                <w:sz w:val="18"/>
                <w:szCs w:val="18"/>
              </w:rPr>
              <w:t xml:space="preserve">   100 </w:t>
            </w:r>
          </w:p>
        </w:tc>
        <w:tc>
          <w:tcPr>
            <w:tcW w:w="1338" w:type="dxa"/>
            <w:shd w:val="clear" w:color="auto" w:fill="auto"/>
            <w:noWrap/>
            <w:vAlign w:val="bottom"/>
            <w:hideMark/>
          </w:tcPr>
          <w:p w14:paraId="05FBD17D" w14:textId="77777777" w:rsidR="004252C9" w:rsidRPr="00673256" w:rsidRDefault="004252C9" w:rsidP="004A41C8">
            <w:pPr>
              <w:spacing w:after="0" w:line="276" w:lineRule="auto"/>
              <w:contextualSpacing/>
              <w:jc w:val="both"/>
              <w:rPr>
                <w:rFonts w:ascii="Arial" w:hAnsi="Arial" w:cs="Arial"/>
                <w:color w:val="000000"/>
                <w:sz w:val="18"/>
                <w:szCs w:val="18"/>
              </w:rPr>
            </w:pPr>
            <w:r w:rsidRPr="00673256">
              <w:rPr>
                <w:rFonts w:ascii="Arial" w:hAnsi="Arial" w:cs="Arial"/>
                <w:color w:val="000000"/>
                <w:sz w:val="18"/>
                <w:szCs w:val="18"/>
              </w:rPr>
              <w:t>90%</w:t>
            </w:r>
          </w:p>
        </w:tc>
      </w:tr>
      <w:tr w:rsidR="004252C9" w:rsidRPr="00673256" w14:paraId="7575DACD" w14:textId="77777777" w:rsidTr="00673256">
        <w:trPr>
          <w:jc w:val="center"/>
        </w:trPr>
        <w:tc>
          <w:tcPr>
            <w:tcW w:w="1488" w:type="dxa"/>
            <w:shd w:val="clear" w:color="auto" w:fill="FFC000"/>
            <w:noWrap/>
            <w:vAlign w:val="bottom"/>
            <w:hideMark/>
          </w:tcPr>
          <w:p w14:paraId="2D9B267D" w14:textId="70C331C5" w:rsidR="004252C9" w:rsidRPr="00673256" w:rsidRDefault="00EB7017" w:rsidP="004A41C8">
            <w:pPr>
              <w:spacing w:after="0" w:line="276" w:lineRule="auto"/>
              <w:contextualSpacing/>
              <w:jc w:val="both"/>
              <w:rPr>
                <w:rFonts w:ascii="Arial" w:hAnsi="Arial" w:cs="Arial"/>
                <w:color w:val="000000"/>
                <w:sz w:val="18"/>
                <w:szCs w:val="18"/>
              </w:rPr>
            </w:pPr>
            <w:r>
              <w:rPr>
                <w:rFonts w:ascii="Arial" w:hAnsi="Arial" w:cs="Arial"/>
                <w:color w:val="000000"/>
                <w:sz w:val="18"/>
                <w:szCs w:val="18"/>
              </w:rPr>
              <w:t>50</w:t>
            </w:r>
            <w:r w:rsidR="004252C9" w:rsidRPr="00673256">
              <w:rPr>
                <w:rFonts w:ascii="Arial" w:hAnsi="Arial" w:cs="Arial"/>
                <w:color w:val="000000"/>
                <w:sz w:val="18"/>
                <w:szCs w:val="18"/>
              </w:rPr>
              <w:t xml:space="preserve"> </w:t>
            </w:r>
          </w:p>
        </w:tc>
        <w:tc>
          <w:tcPr>
            <w:tcW w:w="408" w:type="dxa"/>
            <w:shd w:val="clear" w:color="auto" w:fill="FFC000"/>
            <w:noWrap/>
            <w:vAlign w:val="bottom"/>
            <w:hideMark/>
          </w:tcPr>
          <w:p w14:paraId="34205131" w14:textId="77777777" w:rsidR="004252C9" w:rsidRPr="00673256" w:rsidRDefault="004252C9" w:rsidP="004A41C8">
            <w:pPr>
              <w:spacing w:after="0" w:line="276" w:lineRule="auto"/>
              <w:contextualSpacing/>
              <w:jc w:val="both"/>
              <w:rPr>
                <w:rFonts w:ascii="Arial" w:hAnsi="Arial" w:cs="Arial"/>
                <w:color w:val="000000"/>
                <w:sz w:val="18"/>
                <w:szCs w:val="18"/>
              </w:rPr>
            </w:pPr>
            <w:r w:rsidRPr="00673256">
              <w:rPr>
                <w:rFonts w:ascii="Arial" w:hAnsi="Arial" w:cs="Arial"/>
                <w:color w:val="000000"/>
                <w:sz w:val="18"/>
                <w:szCs w:val="18"/>
              </w:rPr>
              <w:t>≤</w:t>
            </w:r>
          </w:p>
        </w:tc>
        <w:tc>
          <w:tcPr>
            <w:tcW w:w="992" w:type="dxa"/>
            <w:shd w:val="clear" w:color="auto" w:fill="FFC000"/>
            <w:noWrap/>
            <w:vAlign w:val="bottom"/>
            <w:hideMark/>
          </w:tcPr>
          <w:p w14:paraId="56D79F17" w14:textId="77777777" w:rsidR="004252C9" w:rsidRPr="00673256" w:rsidRDefault="004252C9" w:rsidP="004A41C8">
            <w:pPr>
              <w:spacing w:after="0" w:line="276" w:lineRule="auto"/>
              <w:contextualSpacing/>
              <w:jc w:val="both"/>
              <w:rPr>
                <w:rFonts w:ascii="Arial" w:hAnsi="Arial" w:cs="Arial"/>
                <w:color w:val="000000"/>
                <w:sz w:val="18"/>
                <w:szCs w:val="18"/>
              </w:rPr>
            </w:pPr>
            <w:r w:rsidRPr="00673256">
              <w:rPr>
                <w:rFonts w:ascii="Arial" w:hAnsi="Arial" w:cs="Arial"/>
                <w:color w:val="000000"/>
                <w:sz w:val="18"/>
                <w:szCs w:val="18"/>
              </w:rPr>
              <w:t>RS</w:t>
            </w:r>
          </w:p>
        </w:tc>
        <w:tc>
          <w:tcPr>
            <w:tcW w:w="408" w:type="dxa"/>
            <w:shd w:val="clear" w:color="auto" w:fill="FFC000"/>
            <w:noWrap/>
            <w:vAlign w:val="bottom"/>
            <w:hideMark/>
          </w:tcPr>
          <w:p w14:paraId="28FF0A7A" w14:textId="77777777" w:rsidR="004252C9" w:rsidRPr="00673256" w:rsidRDefault="004252C9" w:rsidP="004A41C8">
            <w:pPr>
              <w:spacing w:after="0" w:line="276" w:lineRule="auto"/>
              <w:contextualSpacing/>
              <w:jc w:val="both"/>
              <w:rPr>
                <w:rFonts w:ascii="Arial" w:hAnsi="Arial" w:cs="Arial"/>
                <w:color w:val="000000"/>
                <w:sz w:val="18"/>
                <w:szCs w:val="18"/>
              </w:rPr>
            </w:pPr>
            <w:r w:rsidRPr="00673256">
              <w:rPr>
                <w:rFonts w:ascii="Arial" w:hAnsi="Arial" w:cs="Arial"/>
                <w:color w:val="000000"/>
                <w:sz w:val="18"/>
                <w:szCs w:val="18"/>
              </w:rPr>
              <w:t>&lt;</w:t>
            </w:r>
          </w:p>
        </w:tc>
        <w:tc>
          <w:tcPr>
            <w:tcW w:w="1740" w:type="dxa"/>
            <w:shd w:val="clear" w:color="auto" w:fill="FFC000"/>
            <w:noWrap/>
            <w:vAlign w:val="bottom"/>
            <w:hideMark/>
          </w:tcPr>
          <w:p w14:paraId="5B41AAFB" w14:textId="77777777" w:rsidR="004252C9" w:rsidRPr="00673256" w:rsidRDefault="004252C9" w:rsidP="004A41C8">
            <w:pPr>
              <w:spacing w:after="0" w:line="276" w:lineRule="auto"/>
              <w:contextualSpacing/>
              <w:jc w:val="both"/>
              <w:rPr>
                <w:rFonts w:ascii="Arial" w:hAnsi="Arial" w:cs="Arial"/>
                <w:color w:val="000000"/>
                <w:sz w:val="18"/>
                <w:szCs w:val="18"/>
              </w:rPr>
            </w:pPr>
            <w:r w:rsidRPr="00673256">
              <w:rPr>
                <w:rFonts w:ascii="Arial" w:hAnsi="Arial" w:cs="Arial"/>
                <w:color w:val="000000"/>
                <w:sz w:val="18"/>
                <w:szCs w:val="18"/>
              </w:rPr>
              <w:t xml:space="preserve">   50 </w:t>
            </w:r>
          </w:p>
        </w:tc>
        <w:tc>
          <w:tcPr>
            <w:tcW w:w="1338" w:type="dxa"/>
            <w:shd w:val="clear" w:color="auto" w:fill="FFC000"/>
            <w:noWrap/>
            <w:vAlign w:val="bottom"/>
            <w:hideMark/>
          </w:tcPr>
          <w:p w14:paraId="01495606" w14:textId="77777777" w:rsidR="004252C9" w:rsidRPr="00673256" w:rsidRDefault="004252C9" w:rsidP="004A41C8">
            <w:pPr>
              <w:spacing w:after="0" w:line="276" w:lineRule="auto"/>
              <w:contextualSpacing/>
              <w:jc w:val="both"/>
              <w:rPr>
                <w:rFonts w:ascii="Arial" w:hAnsi="Arial" w:cs="Arial"/>
                <w:color w:val="000000"/>
                <w:sz w:val="18"/>
                <w:szCs w:val="18"/>
              </w:rPr>
            </w:pPr>
            <w:r w:rsidRPr="00673256">
              <w:rPr>
                <w:rFonts w:ascii="Arial" w:hAnsi="Arial" w:cs="Arial"/>
                <w:color w:val="000000"/>
                <w:sz w:val="18"/>
                <w:szCs w:val="18"/>
              </w:rPr>
              <w:t>80%</w:t>
            </w:r>
          </w:p>
        </w:tc>
      </w:tr>
      <w:tr w:rsidR="004252C9" w:rsidRPr="00673256" w14:paraId="743E548C" w14:textId="77777777" w:rsidTr="00673256">
        <w:trPr>
          <w:jc w:val="center"/>
        </w:trPr>
        <w:tc>
          <w:tcPr>
            <w:tcW w:w="1488" w:type="dxa"/>
            <w:shd w:val="clear" w:color="auto" w:fill="auto"/>
            <w:noWrap/>
            <w:vAlign w:val="bottom"/>
            <w:hideMark/>
          </w:tcPr>
          <w:p w14:paraId="4557D446" w14:textId="100F4ECC" w:rsidR="004252C9" w:rsidRPr="00673256" w:rsidRDefault="00EB7017" w:rsidP="00A93731">
            <w:pPr>
              <w:spacing w:after="0" w:line="276" w:lineRule="auto"/>
              <w:contextualSpacing/>
              <w:rPr>
                <w:rFonts w:ascii="Arial" w:hAnsi="Arial" w:cs="Arial"/>
                <w:color w:val="000000"/>
                <w:sz w:val="18"/>
                <w:szCs w:val="18"/>
              </w:rPr>
            </w:pPr>
            <w:r>
              <w:rPr>
                <w:rFonts w:ascii="Arial" w:hAnsi="Arial" w:cs="Arial"/>
                <w:color w:val="000000"/>
                <w:sz w:val="18"/>
                <w:szCs w:val="18"/>
              </w:rPr>
              <w:t>25</w:t>
            </w:r>
          </w:p>
        </w:tc>
        <w:tc>
          <w:tcPr>
            <w:tcW w:w="408" w:type="dxa"/>
            <w:shd w:val="clear" w:color="auto" w:fill="auto"/>
            <w:noWrap/>
            <w:vAlign w:val="bottom"/>
            <w:hideMark/>
          </w:tcPr>
          <w:p w14:paraId="557752BA" w14:textId="77777777" w:rsidR="004252C9" w:rsidRPr="00673256" w:rsidRDefault="004252C9" w:rsidP="004A41C8">
            <w:pPr>
              <w:spacing w:after="0" w:line="276" w:lineRule="auto"/>
              <w:contextualSpacing/>
              <w:jc w:val="both"/>
              <w:rPr>
                <w:rFonts w:ascii="Arial" w:hAnsi="Arial" w:cs="Arial"/>
                <w:color w:val="000000"/>
                <w:sz w:val="18"/>
                <w:szCs w:val="18"/>
              </w:rPr>
            </w:pPr>
            <w:r w:rsidRPr="00673256">
              <w:rPr>
                <w:rFonts w:ascii="Arial" w:hAnsi="Arial" w:cs="Arial"/>
                <w:color w:val="000000"/>
                <w:sz w:val="18"/>
                <w:szCs w:val="18"/>
              </w:rPr>
              <w:t>≤</w:t>
            </w:r>
          </w:p>
        </w:tc>
        <w:tc>
          <w:tcPr>
            <w:tcW w:w="992" w:type="dxa"/>
            <w:shd w:val="clear" w:color="auto" w:fill="auto"/>
            <w:noWrap/>
            <w:vAlign w:val="bottom"/>
            <w:hideMark/>
          </w:tcPr>
          <w:p w14:paraId="5DAD867B" w14:textId="77777777" w:rsidR="004252C9" w:rsidRPr="00673256" w:rsidRDefault="004252C9" w:rsidP="004A41C8">
            <w:pPr>
              <w:spacing w:after="0" w:line="276" w:lineRule="auto"/>
              <w:contextualSpacing/>
              <w:jc w:val="both"/>
              <w:rPr>
                <w:rFonts w:ascii="Arial" w:hAnsi="Arial" w:cs="Arial"/>
                <w:color w:val="000000"/>
                <w:sz w:val="18"/>
                <w:szCs w:val="18"/>
              </w:rPr>
            </w:pPr>
            <w:r w:rsidRPr="00673256">
              <w:rPr>
                <w:rFonts w:ascii="Arial" w:hAnsi="Arial" w:cs="Arial"/>
                <w:color w:val="000000"/>
                <w:sz w:val="18"/>
                <w:szCs w:val="18"/>
              </w:rPr>
              <w:t>RS</w:t>
            </w:r>
          </w:p>
        </w:tc>
        <w:tc>
          <w:tcPr>
            <w:tcW w:w="408" w:type="dxa"/>
            <w:shd w:val="clear" w:color="auto" w:fill="auto"/>
            <w:noWrap/>
            <w:vAlign w:val="bottom"/>
            <w:hideMark/>
          </w:tcPr>
          <w:p w14:paraId="650CFF83" w14:textId="77777777" w:rsidR="004252C9" w:rsidRPr="00673256" w:rsidRDefault="004252C9" w:rsidP="004A41C8">
            <w:pPr>
              <w:spacing w:after="0" w:line="276" w:lineRule="auto"/>
              <w:contextualSpacing/>
              <w:jc w:val="both"/>
              <w:rPr>
                <w:rFonts w:ascii="Arial" w:hAnsi="Arial" w:cs="Arial"/>
                <w:color w:val="000000"/>
                <w:sz w:val="18"/>
                <w:szCs w:val="18"/>
              </w:rPr>
            </w:pPr>
            <w:r w:rsidRPr="00673256">
              <w:rPr>
                <w:rFonts w:ascii="Arial" w:hAnsi="Arial" w:cs="Arial"/>
                <w:color w:val="000000"/>
                <w:sz w:val="18"/>
                <w:szCs w:val="18"/>
              </w:rPr>
              <w:t>&lt;</w:t>
            </w:r>
          </w:p>
        </w:tc>
        <w:tc>
          <w:tcPr>
            <w:tcW w:w="1740" w:type="dxa"/>
            <w:shd w:val="clear" w:color="auto" w:fill="auto"/>
            <w:noWrap/>
            <w:vAlign w:val="bottom"/>
            <w:hideMark/>
          </w:tcPr>
          <w:p w14:paraId="3EB334D5" w14:textId="77777777" w:rsidR="004252C9" w:rsidRPr="00673256" w:rsidRDefault="004252C9" w:rsidP="004A41C8">
            <w:pPr>
              <w:spacing w:after="0" w:line="276" w:lineRule="auto"/>
              <w:contextualSpacing/>
              <w:jc w:val="both"/>
              <w:rPr>
                <w:rFonts w:ascii="Arial" w:hAnsi="Arial" w:cs="Arial"/>
                <w:color w:val="000000"/>
                <w:sz w:val="18"/>
                <w:szCs w:val="18"/>
              </w:rPr>
            </w:pPr>
            <w:r w:rsidRPr="00673256">
              <w:rPr>
                <w:rFonts w:ascii="Arial" w:hAnsi="Arial" w:cs="Arial"/>
                <w:color w:val="000000"/>
                <w:sz w:val="18"/>
                <w:szCs w:val="18"/>
              </w:rPr>
              <w:t xml:space="preserve">   25</w:t>
            </w:r>
          </w:p>
        </w:tc>
        <w:tc>
          <w:tcPr>
            <w:tcW w:w="1338" w:type="dxa"/>
            <w:shd w:val="clear" w:color="auto" w:fill="auto"/>
            <w:noWrap/>
            <w:vAlign w:val="bottom"/>
            <w:hideMark/>
          </w:tcPr>
          <w:p w14:paraId="7BFEACF6" w14:textId="77777777" w:rsidR="004252C9" w:rsidRPr="00673256" w:rsidRDefault="004252C9" w:rsidP="004A41C8">
            <w:pPr>
              <w:spacing w:after="0" w:line="276" w:lineRule="auto"/>
              <w:contextualSpacing/>
              <w:jc w:val="both"/>
              <w:rPr>
                <w:rFonts w:ascii="Arial" w:hAnsi="Arial" w:cs="Arial"/>
                <w:color w:val="000000"/>
                <w:sz w:val="18"/>
                <w:szCs w:val="18"/>
              </w:rPr>
            </w:pPr>
            <w:r w:rsidRPr="00673256">
              <w:rPr>
                <w:rFonts w:ascii="Arial" w:hAnsi="Arial" w:cs="Arial"/>
                <w:color w:val="000000"/>
                <w:sz w:val="18"/>
                <w:szCs w:val="18"/>
              </w:rPr>
              <w:t>70%</w:t>
            </w:r>
          </w:p>
        </w:tc>
      </w:tr>
      <w:tr w:rsidR="004252C9" w:rsidRPr="00673256" w14:paraId="759BF596" w14:textId="77777777" w:rsidTr="00673256">
        <w:trPr>
          <w:jc w:val="center"/>
        </w:trPr>
        <w:tc>
          <w:tcPr>
            <w:tcW w:w="1488" w:type="dxa"/>
            <w:shd w:val="clear" w:color="auto" w:fill="auto"/>
            <w:noWrap/>
            <w:vAlign w:val="bottom"/>
            <w:hideMark/>
          </w:tcPr>
          <w:p w14:paraId="163E7061" w14:textId="77777777" w:rsidR="004252C9" w:rsidRPr="00673256" w:rsidRDefault="004252C9" w:rsidP="004A41C8">
            <w:pPr>
              <w:spacing w:after="0" w:line="276" w:lineRule="auto"/>
              <w:contextualSpacing/>
              <w:jc w:val="both"/>
              <w:rPr>
                <w:rFonts w:ascii="Arial" w:hAnsi="Arial" w:cs="Arial"/>
                <w:color w:val="000000"/>
                <w:sz w:val="18"/>
                <w:szCs w:val="18"/>
              </w:rPr>
            </w:pPr>
            <w:r w:rsidRPr="00673256">
              <w:rPr>
                <w:rFonts w:ascii="Arial" w:hAnsi="Arial" w:cs="Arial"/>
                <w:color w:val="000000"/>
                <w:sz w:val="18"/>
                <w:szCs w:val="18"/>
              </w:rPr>
              <w:t> </w:t>
            </w:r>
          </w:p>
        </w:tc>
        <w:tc>
          <w:tcPr>
            <w:tcW w:w="408" w:type="dxa"/>
            <w:shd w:val="clear" w:color="auto" w:fill="auto"/>
            <w:noWrap/>
            <w:vAlign w:val="bottom"/>
            <w:hideMark/>
          </w:tcPr>
          <w:p w14:paraId="7469F3E7" w14:textId="77777777" w:rsidR="004252C9" w:rsidRPr="00673256" w:rsidRDefault="004252C9" w:rsidP="004A41C8">
            <w:pPr>
              <w:spacing w:after="0" w:line="276" w:lineRule="auto"/>
              <w:contextualSpacing/>
              <w:jc w:val="both"/>
              <w:rPr>
                <w:rFonts w:ascii="Arial" w:hAnsi="Arial" w:cs="Arial"/>
                <w:color w:val="000000"/>
                <w:sz w:val="18"/>
                <w:szCs w:val="18"/>
              </w:rPr>
            </w:pPr>
            <w:r w:rsidRPr="00673256">
              <w:rPr>
                <w:rFonts w:ascii="Arial" w:hAnsi="Arial" w:cs="Arial"/>
                <w:color w:val="000000"/>
                <w:sz w:val="18"/>
                <w:szCs w:val="18"/>
              </w:rPr>
              <w:t> </w:t>
            </w:r>
          </w:p>
        </w:tc>
        <w:tc>
          <w:tcPr>
            <w:tcW w:w="992" w:type="dxa"/>
            <w:shd w:val="clear" w:color="auto" w:fill="auto"/>
            <w:noWrap/>
            <w:vAlign w:val="bottom"/>
            <w:hideMark/>
          </w:tcPr>
          <w:p w14:paraId="1FBEEDBD" w14:textId="77777777" w:rsidR="004252C9" w:rsidRPr="00673256" w:rsidRDefault="004252C9" w:rsidP="004A41C8">
            <w:pPr>
              <w:spacing w:after="0" w:line="276" w:lineRule="auto"/>
              <w:contextualSpacing/>
              <w:jc w:val="both"/>
              <w:rPr>
                <w:rFonts w:ascii="Arial" w:hAnsi="Arial" w:cs="Arial"/>
                <w:color w:val="000000"/>
                <w:sz w:val="18"/>
                <w:szCs w:val="18"/>
              </w:rPr>
            </w:pPr>
            <w:r w:rsidRPr="00673256">
              <w:rPr>
                <w:rFonts w:ascii="Arial" w:hAnsi="Arial" w:cs="Arial"/>
                <w:color w:val="000000"/>
                <w:sz w:val="18"/>
                <w:szCs w:val="18"/>
              </w:rPr>
              <w:t>RS</w:t>
            </w:r>
          </w:p>
        </w:tc>
        <w:tc>
          <w:tcPr>
            <w:tcW w:w="408" w:type="dxa"/>
            <w:shd w:val="clear" w:color="auto" w:fill="auto"/>
            <w:noWrap/>
            <w:vAlign w:val="bottom"/>
            <w:hideMark/>
          </w:tcPr>
          <w:p w14:paraId="7AB33935" w14:textId="77777777" w:rsidR="004252C9" w:rsidRPr="00673256" w:rsidRDefault="004252C9" w:rsidP="004A41C8">
            <w:pPr>
              <w:spacing w:after="0" w:line="276" w:lineRule="auto"/>
              <w:contextualSpacing/>
              <w:jc w:val="both"/>
              <w:rPr>
                <w:rFonts w:ascii="Arial" w:hAnsi="Arial" w:cs="Arial"/>
                <w:color w:val="000000"/>
                <w:sz w:val="18"/>
                <w:szCs w:val="18"/>
              </w:rPr>
            </w:pPr>
            <w:r w:rsidRPr="00673256">
              <w:rPr>
                <w:rFonts w:ascii="Arial" w:hAnsi="Arial" w:cs="Arial"/>
                <w:color w:val="000000"/>
                <w:sz w:val="18"/>
                <w:szCs w:val="18"/>
              </w:rPr>
              <w:t>&lt;</w:t>
            </w:r>
          </w:p>
        </w:tc>
        <w:tc>
          <w:tcPr>
            <w:tcW w:w="1740" w:type="dxa"/>
            <w:shd w:val="clear" w:color="auto" w:fill="auto"/>
            <w:noWrap/>
            <w:vAlign w:val="bottom"/>
            <w:hideMark/>
          </w:tcPr>
          <w:p w14:paraId="48A6A662" w14:textId="77777777" w:rsidR="004252C9" w:rsidRPr="00673256" w:rsidRDefault="004252C9" w:rsidP="004A41C8">
            <w:pPr>
              <w:spacing w:after="0" w:line="276" w:lineRule="auto"/>
              <w:contextualSpacing/>
              <w:jc w:val="both"/>
              <w:rPr>
                <w:rFonts w:ascii="Arial" w:hAnsi="Arial" w:cs="Arial"/>
                <w:color w:val="000000"/>
                <w:sz w:val="18"/>
                <w:szCs w:val="18"/>
              </w:rPr>
            </w:pPr>
            <w:r w:rsidRPr="00673256">
              <w:rPr>
                <w:rFonts w:ascii="Arial" w:hAnsi="Arial" w:cs="Arial"/>
                <w:color w:val="000000"/>
                <w:sz w:val="18"/>
                <w:szCs w:val="18"/>
              </w:rPr>
              <w:t xml:space="preserve">   12,5 </w:t>
            </w:r>
          </w:p>
        </w:tc>
        <w:tc>
          <w:tcPr>
            <w:tcW w:w="1338" w:type="dxa"/>
            <w:shd w:val="clear" w:color="auto" w:fill="auto"/>
            <w:noWrap/>
            <w:vAlign w:val="bottom"/>
            <w:hideMark/>
          </w:tcPr>
          <w:p w14:paraId="3C49C875" w14:textId="77777777" w:rsidR="004252C9" w:rsidRPr="00673256" w:rsidRDefault="004252C9" w:rsidP="004A41C8">
            <w:pPr>
              <w:spacing w:after="0" w:line="276" w:lineRule="auto"/>
              <w:contextualSpacing/>
              <w:jc w:val="both"/>
              <w:rPr>
                <w:rFonts w:ascii="Arial" w:hAnsi="Arial" w:cs="Arial"/>
                <w:color w:val="000000"/>
                <w:sz w:val="18"/>
                <w:szCs w:val="18"/>
              </w:rPr>
            </w:pPr>
            <w:r w:rsidRPr="00673256">
              <w:rPr>
                <w:rFonts w:ascii="Arial" w:hAnsi="Arial" w:cs="Arial"/>
                <w:color w:val="000000"/>
                <w:sz w:val="18"/>
                <w:szCs w:val="18"/>
              </w:rPr>
              <w:t>60%</w:t>
            </w:r>
          </w:p>
        </w:tc>
      </w:tr>
    </w:tbl>
    <w:p w14:paraId="7B296776" w14:textId="77777777" w:rsidR="00BF56B4" w:rsidRDefault="00BF56B4" w:rsidP="00407D7A">
      <w:pPr>
        <w:spacing w:before="60" w:after="60" w:line="276" w:lineRule="auto"/>
        <w:jc w:val="both"/>
        <w:rPr>
          <w:rFonts w:ascii="Arial" w:hAnsi="Arial" w:cs="Arial"/>
        </w:rPr>
      </w:pPr>
    </w:p>
    <w:p w14:paraId="7E731053" w14:textId="77777777" w:rsidR="00BF56B4" w:rsidRPr="00BB4758" w:rsidRDefault="00BF56B4" w:rsidP="00407D7A">
      <w:pPr>
        <w:spacing w:before="60" w:after="60" w:line="276" w:lineRule="auto"/>
        <w:jc w:val="both"/>
        <w:rPr>
          <w:rFonts w:ascii="Arial" w:hAnsi="Arial" w:cs="Arial"/>
          <w:sz w:val="21"/>
          <w:szCs w:val="21"/>
        </w:rPr>
      </w:pPr>
      <w:r w:rsidRPr="00BB4758">
        <w:rPr>
          <w:rFonts w:ascii="Arial" w:hAnsi="Arial" w:cs="Arial"/>
          <w:sz w:val="21"/>
          <w:szCs w:val="21"/>
        </w:rPr>
        <w:t>Ritornando all’esempio sopra esposto, in corrispondenza di un RS pari a 31,25, il livello di confidenza sarà pari al 80%, in quanto compreso tra 25 e 50.</w:t>
      </w:r>
    </w:p>
    <w:p w14:paraId="1F46471A" w14:textId="27AB62EB" w:rsidR="00BF56B4" w:rsidRPr="00BB4758" w:rsidRDefault="00BF56B4" w:rsidP="00407D7A">
      <w:pPr>
        <w:spacing w:before="60" w:after="60" w:line="276" w:lineRule="auto"/>
        <w:jc w:val="both"/>
        <w:rPr>
          <w:rFonts w:ascii="Arial" w:hAnsi="Arial" w:cs="Arial"/>
          <w:sz w:val="21"/>
          <w:szCs w:val="21"/>
        </w:rPr>
      </w:pPr>
      <w:r w:rsidRPr="00BB4758">
        <w:rPr>
          <w:rFonts w:ascii="Arial" w:hAnsi="Arial" w:cs="Arial"/>
          <w:sz w:val="21"/>
          <w:szCs w:val="21"/>
        </w:rPr>
        <w:t>In sede di svolgimento del primo audit di sistema, il rischio di controllo (control risk)</w:t>
      </w:r>
      <w:r w:rsidR="004E72A9">
        <w:rPr>
          <w:rFonts w:ascii="Arial" w:hAnsi="Arial" w:cs="Arial"/>
          <w:sz w:val="21"/>
          <w:szCs w:val="21"/>
        </w:rPr>
        <w:t>,</w:t>
      </w:r>
      <w:r w:rsidRPr="00BB4758">
        <w:rPr>
          <w:rFonts w:ascii="Arial" w:hAnsi="Arial" w:cs="Arial"/>
          <w:sz w:val="21"/>
          <w:szCs w:val="21"/>
        </w:rPr>
        <w:t xml:space="preserve"> sulla base del quale individuare gli organismi e gli ambiti da assoggettare prioritariamente ad audit</w:t>
      </w:r>
      <w:r w:rsidR="004E72A9">
        <w:rPr>
          <w:rFonts w:ascii="Arial" w:hAnsi="Arial" w:cs="Arial"/>
          <w:sz w:val="21"/>
          <w:szCs w:val="21"/>
        </w:rPr>
        <w:t>,</w:t>
      </w:r>
      <w:r w:rsidRPr="00BB4758">
        <w:rPr>
          <w:rFonts w:ascii="Arial" w:hAnsi="Arial" w:cs="Arial"/>
          <w:sz w:val="21"/>
          <w:szCs w:val="21"/>
        </w:rPr>
        <w:t xml:space="preserve"> può essere determinato sulla base di considerazioni riguardanti anche i seguenti elementi: </w:t>
      </w:r>
    </w:p>
    <w:p w14:paraId="6622692A" w14:textId="77777777" w:rsidR="00BF56B4" w:rsidRPr="00BB4758" w:rsidRDefault="00571C22" w:rsidP="005244A9">
      <w:pPr>
        <w:pStyle w:val="Paragrafoelenco1"/>
        <w:numPr>
          <w:ilvl w:val="0"/>
          <w:numId w:val="5"/>
        </w:numPr>
        <w:spacing w:before="60" w:after="60" w:line="276" w:lineRule="auto"/>
        <w:ind w:left="567" w:hanging="567"/>
        <w:jc w:val="both"/>
        <w:rPr>
          <w:color w:val="000000"/>
          <w:sz w:val="21"/>
          <w:szCs w:val="21"/>
          <w:lang w:val="it-IT"/>
        </w:rPr>
      </w:pPr>
      <w:r w:rsidRPr="00BB4758">
        <w:rPr>
          <w:color w:val="000000"/>
          <w:sz w:val="21"/>
          <w:szCs w:val="21"/>
          <w:lang w:val="it-IT"/>
        </w:rPr>
        <w:t>d</w:t>
      </w:r>
      <w:r w:rsidR="00BF56B4" w:rsidRPr="00BB4758">
        <w:rPr>
          <w:color w:val="000000"/>
          <w:sz w:val="21"/>
          <w:szCs w:val="21"/>
          <w:lang w:val="it-IT"/>
        </w:rPr>
        <w:t>imensionamento della struttura preposta al controllo;</w:t>
      </w:r>
    </w:p>
    <w:p w14:paraId="51295D5A" w14:textId="77777777" w:rsidR="00BF56B4" w:rsidRPr="00BB4758" w:rsidRDefault="00571C22" w:rsidP="005244A9">
      <w:pPr>
        <w:pStyle w:val="Paragrafoelenco1"/>
        <w:numPr>
          <w:ilvl w:val="0"/>
          <w:numId w:val="5"/>
        </w:numPr>
        <w:spacing w:before="60" w:after="60" w:line="276" w:lineRule="auto"/>
        <w:ind w:left="567" w:hanging="567"/>
        <w:jc w:val="both"/>
        <w:rPr>
          <w:color w:val="000000"/>
          <w:sz w:val="21"/>
          <w:szCs w:val="21"/>
          <w:lang w:val="it-IT"/>
        </w:rPr>
      </w:pPr>
      <w:r w:rsidRPr="00BB4758">
        <w:rPr>
          <w:color w:val="000000"/>
          <w:sz w:val="21"/>
          <w:szCs w:val="21"/>
          <w:lang w:val="it-IT"/>
        </w:rPr>
        <w:t>l</w:t>
      </w:r>
      <w:r w:rsidR="00BF56B4" w:rsidRPr="00BB4758">
        <w:rPr>
          <w:color w:val="000000"/>
          <w:sz w:val="21"/>
          <w:szCs w:val="21"/>
          <w:lang w:val="it-IT"/>
        </w:rPr>
        <w:t>ivello di preparazione delle persone e degli organismi che vi partecipano;</w:t>
      </w:r>
    </w:p>
    <w:p w14:paraId="3AEF3185" w14:textId="77777777" w:rsidR="00BF56B4" w:rsidRPr="00BB4758" w:rsidRDefault="00571C22" w:rsidP="005244A9">
      <w:pPr>
        <w:pStyle w:val="Paragrafoelenco1"/>
        <w:numPr>
          <w:ilvl w:val="0"/>
          <w:numId w:val="5"/>
        </w:numPr>
        <w:spacing w:before="60" w:after="60" w:line="276" w:lineRule="auto"/>
        <w:ind w:left="567" w:hanging="567"/>
        <w:jc w:val="both"/>
        <w:rPr>
          <w:color w:val="000000"/>
          <w:sz w:val="21"/>
          <w:szCs w:val="21"/>
          <w:lang w:val="it-IT"/>
        </w:rPr>
      </w:pPr>
      <w:r w:rsidRPr="00BB4758">
        <w:rPr>
          <w:color w:val="000000"/>
          <w:sz w:val="21"/>
          <w:szCs w:val="21"/>
          <w:lang w:val="it-IT"/>
        </w:rPr>
        <w:t>l</w:t>
      </w:r>
      <w:r w:rsidR="00BF56B4" w:rsidRPr="00BB4758">
        <w:rPr>
          <w:color w:val="000000"/>
          <w:sz w:val="21"/>
          <w:szCs w:val="21"/>
          <w:lang w:val="it-IT"/>
        </w:rPr>
        <w:t>ivello di informatizzazione delle attività (il maggior livello di sviluppo e utilizzo di strumenti informatici e informativi nella gestione e trattamento delle informazioni rende minore il rischio che si verifichino degli errori);</w:t>
      </w:r>
    </w:p>
    <w:p w14:paraId="054B7D68" w14:textId="77777777" w:rsidR="00BF56B4" w:rsidRPr="00BB4758" w:rsidRDefault="00571C22" w:rsidP="005244A9">
      <w:pPr>
        <w:pStyle w:val="Paragrafoelenco1"/>
        <w:numPr>
          <w:ilvl w:val="0"/>
          <w:numId w:val="5"/>
        </w:numPr>
        <w:spacing w:before="60" w:after="60" w:line="276" w:lineRule="auto"/>
        <w:ind w:left="567" w:hanging="567"/>
        <w:jc w:val="both"/>
        <w:rPr>
          <w:color w:val="000000"/>
          <w:sz w:val="21"/>
          <w:szCs w:val="21"/>
          <w:lang w:val="it-IT"/>
        </w:rPr>
      </w:pPr>
      <w:r w:rsidRPr="00BB4758">
        <w:rPr>
          <w:color w:val="000000"/>
          <w:sz w:val="21"/>
          <w:szCs w:val="21"/>
          <w:lang w:val="it-IT"/>
        </w:rPr>
        <w:t>o</w:t>
      </w:r>
      <w:r w:rsidR="00BF56B4" w:rsidRPr="00BB4758">
        <w:rPr>
          <w:color w:val="000000"/>
          <w:sz w:val="21"/>
          <w:szCs w:val="21"/>
          <w:lang w:val="it-IT"/>
        </w:rPr>
        <w:t>rganizzazione della struttura/organismo (tanto più complessa è la struttura di una organizzazione e i livelli di gestione tanto maggiore è il rischio che si verifichino degli errori);</w:t>
      </w:r>
    </w:p>
    <w:p w14:paraId="3C16BA33" w14:textId="364EA361" w:rsidR="00BF56B4" w:rsidRPr="00BB4758" w:rsidRDefault="00571C22" w:rsidP="005244A9">
      <w:pPr>
        <w:pStyle w:val="Paragrafoelenco1"/>
        <w:numPr>
          <w:ilvl w:val="0"/>
          <w:numId w:val="5"/>
        </w:numPr>
        <w:spacing w:before="60" w:after="60" w:line="276" w:lineRule="auto"/>
        <w:ind w:left="567" w:hanging="567"/>
        <w:jc w:val="both"/>
        <w:rPr>
          <w:color w:val="000000"/>
          <w:sz w:val="21"/>
          <w:szCs w:val="21"/>
          <w:lang w:val="it-IT"/>
        </w:rPr>
      </w:pPr>
      <w:r w:rsidRPr="00BB4758">
        <w:rPr>
          <w:color w:val="000000"/>
          <w:sz w:val="21"/>
          <w:szCs w:val="21"/>
          <w:lang w:val="it-IT"/>
        </w:rPr>
        <w:t>g</w:t>
      </w:r>
      <w:r w:rsidR="00BF56B4" w:rsidRPr="00BB4758">
        <w:rPr>
          <w:color w:val="000000"/>
          <w:sz w:val="21"/>
          <w:szCs w:val="21"/>
          <w:lang w:val="it-IT"/>
        </w:rPr>
        <w:t xml:space="preserve">rado di accoglimento dei rilievi mossi in precedenti audit ed efficacia delle azioni correttive intraprese (sulla base della considerazione che la capacità degli organismi sottoposti ad audit di adeguarsi ai rilievi mossi con appropriate e tempestive azioni </w:t>
      </w:r>
      <w:r w:rsidR="00BF56B4" w:rsidRPr="00BB4758">
        <w:rPr>
          <w:color w:val="000000"/>
          <w:sz w:val="21"/>
          <w:szCs w:val="21"/>
          <w:lang w:val="it-IT"/>
        </w:rPr>
        <w:lastRenderedPageBreak/>
        <w:t xml:space="preserve">correttive comporta una maggior attitudine a migliorare il proprio </w:t>
      </w:r>
      <w:r w:rsidR="00672481">
        <w:rPr>
          <w:color w:val="000000"/>
          <w:sz w:val="21"/>
          <w:szCs w:val="21"/>
          <w:lang w:val="it-IT"/>
        </w:rPr>
        <w:t>S</w:t>
      </w:r>
      <w:r w:rsidR="00BF56B4" w:rsidRPr="00BB4758">
        <w:rPr>
          <w:color w:val="000000"/>
          <w:sz w:val="21"/>
          <w:szCs w:val="21"/>
          <w:lang w:val="it-IT"/>
        </w:rPr>
        <w:t>istema di gestione e controllo e quindi una minor</w:t>
      </w:r>
      <w:r w:rsidR="00E32864">
        <w:rPr>
          <w:color w:val="000000"/>
          <w:sz w:val="21"/>
          <w:szCs w:val="21"/>
          <w:lang w:val="it-IT"/>
        </w:rPr>
        <w:t>e</w:t>
      </w:r>
      <w:r w:rsidR="00BF56B4" w:rsidRPr="00BB4758">
        <w:rPr>
          <w:color w:val="000000"/>
          <w:sz w:val="21"/>
          <w:szCs w:val="21"/>
          <w:lang w:val="it-IT"/>
        </w:rPr>
        <w:t xml:space="preserve"> probabilità </w:t>
      </w:r>
      <w:r w:rsidR="00E32864">
        <w:rPr>
          <w:color w:val="000000"/>
          <w:sz w:val="21"/>
          <w:szCs w:val="21"/>
          <w:lang w:val="it-IT"/>
        </w:rPr>
        <w:t>che si verifichino</w:t>
      </w:r>
      <w:r w:rsidR="00BF56B4" w:rsidRPr="00BB4758">
        <w:rPr>
          <w:color w:val="000000"/>
          <w:sz w:val="21"/>
          <w:szCs w:val="21"/>
          <w:lang w:val="it-IT"/>
        </w:rPr>
        <w:t xml:space="preserve"> errori);</w:t>
      </w:r>
    </w:p>
    <w:p w14:paraId="4EF211F0" w14:textId="77777777" w:rsidR="00BF56B4" w:rsidRPr="00BB4758" w:rsidRDefault="00571C22" w:rsidP="005244A9">
      <w:pPr>
        <w:pStyle w:val="Paragrafoelenco1"/>
        <w:numPr>
          <w:ilvl w:val="0"/>
          <w:numId w:val="5"/>
        </w:numPr>
        <w:spacing w:before="60" w:after="60" w:line="276" w:lineRule="auto"/>
        <w:ind w:left="567" w:hanging="567"/>
        <w:jc w:val="both"/>
        <w:rPr>
          <w:color w:val="000000"/>
          <w:sz w:val="21"/>
          <w:szCs w:val="21"/>
          <w:lang w:val="it-IT"/>
        </w:rPr>
      </w:pPr>
      <w:r w:rsidRPr="00BB4758">
        <w:rPr>
          <w:color w:val="000000"/>
          <w:sz w:val="21"/>
          <w:szCs w:val="21"/>
          <w:lang w:val="it-IT"/>
        </w:rPr>
        <w:t>r</w:t>
      </w:r>
      <w:r w:rsidR="00BF56B4" w:rsidRPr="00BB4758">
        <w:rPr>
          <w:color w:val="000000"/>
          <w:sz w:val="21"/>
          <w:szCs w:val="21"/>
          <w:lang w:val="it-IT"/>
        </w:rPr>
        <w:t>ischi di controllo scaturenti dalle risultanze dei controlli di primo livello.</w:t>
      </w:r>
    </w:p>
    <w:p w14:paraId="37A7151B" w14:textId="77777777" w:rsidR="00BF56B4" w:rsidRPr="00BB4758" w:rsidRDefault="00BF56B4" w:rsidP="00571C22">
      <w:pPr>
        <w:pStyle w:val="Corpotesto1"/>
        <w:spacing w:before="240" w:after="60" w:afterAutospacing="0" w:line="276" w:lineRule="auto"/>
        <w:rPr>
          <w:rFonts w:cs="Arial"/>
          <w:sz w:val="21"/>
          <w:szCs w:val="21"/>
        </w:rPr>
      </w:pPr>
      <w:r w:rsidRPr="00BB4758">
        <w:rPr>
          <w:rFonts w:cs="Arial"/>
          <w:sz w:val="21"/>
          <w:szCs w:val="21"/>
        </w:rPr>
        <w:t>I fattori di rischio sopra considerati sono stati definiti sulla base:</w:t>
      </w:r>
    </w:p>
    <w:p w14:paraId="1FE17C62" w14:textId="77777777" w:rsidR="00BF56B4" w:rsidRPr="00BB4758" w:rsidRDefault="00BF56B4" w:rsidP="005244A9">
      <w:pPr>
        <w:pStyle w:val="Corpotesto1"/>
        <w:numPr>
          <w:ilvl w:val="0"/>
          <w:numId w:val="6"/>
        </w:numPr>
        <w:tabs>
          <w:tab w:val="clear" w:pos="1060"/>
          <w:tab w:val="num" w:pos="567"/>
        </w:tabs>
        <w:spacing w:before="60" w:after="60" w:afterAutospacing="0" w:line="276" w:lineRule="auto"/>
        <w:ind w:left="567" w:hanging="567"/>
        <w:rPr>
          <w:rFonts w:cs="Arial"/>
          <w:sz w:val="21"/>
          <w:szCs w:val="21"/>
        </w:rPr>
      </w:pPr>
      <w:r w:rsidRPr="00BB4758">
        <w:rPr>
          <w:rFonts w:cs="Arial"/>
          <w:sz w:val="21"/>
          <w:szCs w:val="21"/>
        </w:rPr>
        <w:t>dell’esperienza di audit maturata nell’ambito della precedente programmazione 2007-2013;</w:t>
      </w:r>
    </w:p>
    <w:p w14:paraId="286D91B2" w14:textId="5C79682B" w:rsidR="00BF56B4" w:rsidRPr="00BB4758" w:rsidRDefault="00BF56B4" w:rsidP="005244A9">
      <w:pPr>
        <w:pStyle w:val="Corpotesto1"/>
        <w:numPr>
          <w:ilvl w:val="0"/>
          <w:numId w:val="6"/>
        </w:numPr>
        <w:tabs>
          <w:tab w:val="clear" w:pos="1060"/>
          <w:tab w:val="num" w:pos="567"/>
        </w:tabs>
        <w:spacing w:before="60" w:after="120" w:afterAutospacing="0" w:line="276" w:lineRule="auto"/>
        <w:ind w:left="567" w:hanging="567"/>
        <w:rPr>
          <w:rFonts w:cs="Arial"/>
          <w:sz w:val="21"/>
          <w:szCs w:val="21"/>
        </w:rPr>
      </w:pPr>
      <w:r w:rsidRPr="00BB4758">
        <w:rPr>
          <w:rFonts w:cs="Arial"/>
          <w:sz w:val="21"/>
          <w:szCs w:val="21"/>
        </w:rPr>
        <w:t xml:space="preserve">delle piste di controllo e dei documenti sull’organizzazione e procedure che saranno adottati dalle diverse </w:t>
      </w:r>
      <w:r w:rsidR="00ED4DD6">
        <w:rPr>
          <w:rFonts w:cs="Arial"/>
          <w:sz w:val="21"/>
          <w:szCs w:val="21"/>
        </w:rPr>
        <w:t>Autorità</w:t>
      </w:r>
      <w:r w:rsidRPr="00BB4758">
        <w:rPr>
          <w:rFonts w:cs="Arial"/>
          <w:sz w:val="21"/>
          <w:szCs w:val="21"/>
        </w:rPr>
        <w:t xml:space="preserve"> e organismi del Programma.</w:t>
      </w:r>
    </w:p>
    <w:p w14:paraId="25C1A111" w14:textId="77777777" w:rsidR="00BF56B4" w:rsidRPr="00BB4758" w:rsidRDefault="00BF56B4" w:rsidP="001106EE">
      <w:pPr>
        <w:pStyle w:val="Paragrafoelenco"/>
        <w:numPr>
          <w:ilvl w:val="0"/>
          <w:numId w:val="1"/>
        </w:numPr>
        <w:autoSpaceDE w:val="0"/>
        <w:autoSpaceDN w:val="0"/>
        <w:adjustRightInd w:val="0"/>
        <w:spacing w:before="60" w:after="60" w:line="276" w:lineRule="auto"/>
        <w:contextualSpacing w:val="0"/>
        <w:jc w:val="both"/>
        <w:rPr>
          <w:rFonts w:cs="Arial"/>
          <w:b/>
          <w:sz w:val="21"/>
          <w:szCs w:val="21"/>
          <w:lang w:val="it-IT"/>
        </w:rPr>
      </w:pPr>
      <w:r w:rsidRPr="00BB4758">
        <w:rPr>
          <w:rFonts w:cs="Arial"/>
          <w:b/>
          <w:sz w:val="21"/>
          <w:szCs w:val="21"/>
          <w:lang w:val="it-IT"/>
        </w:rPr>
        <w:t>Giudizio in merito ai rischi e all’adeguatezza e sufficienza dei controlli posti in essere per mitigarli</w:t>
      </w:r>
    </w:p>
    <w:p w14:paraId="104CC4AC" w14:textId="63B51BE5" w:rsidR="00BF56B4" w:rsidRPr="00BB4758" w:rsidRDefault="00BF56B4" w:rsidP="00407D7A">
      <w:pPr>
        <w:autoSpaceDE w:val="0"/>
        <w:autoSpaceDN w:val="0"/>
        <w:adjustRightInd w:val="0"/>
        <w:spacing w:before="60" w:after="60" w:line="276" w:lineRule="auto"/>
        <w:jc w:val="both"/>
        <w:rPr>
          <w:rFonts w:ascii="Arial" w:hAnsi="Arial" w:cs="Arial"/>
          <w:sz w:val="21"/>
          <w:szCs w:val="21"/>
        </w:rPr>
      </w:pPr>
      <w:r w:rsidRPr="00BB4758">
        <w:rPr>
          <w:rFonts w:ascii="Arial" w:hAnsi="Arial" w:cs="Arial"/>
          <w:sz w:val="21"/>
          <w:szCs w:val="21"/>
        </w:rPr>
        <w:t>A questo punto è quindi possibile esprimere un giudizio in merito a livello di rischio individuato e alla capacità dei controlli posti in essere di ridurre/contenere il profilo di rischio. La valutazione generale del livello di rischio è la sintesi delle valutazioni rilevate per ogni fattore di rischio associato a ciascun soggetto/ambito oggetto di valutazione. Tale giudizio di sintesi tiene naturalmente conto della diversa valutazione attribuita ai rischi intrinseci e ai rischi di controllo associati a ciascun soggetto/ambito oggetto di valutazione.</w:t>
      </w:r>
    </w:p>
    <w:p w14:paraId="6C21B680" w14:textId="14961C7C" w:rsidR="00BF56B4" w:rsidRPr="00BB4758" w:rsidRDefault="00BF56B4" w:rsidP="00407D7A">
      <w:pPr>
        <w:autoSpaceDE w:val="0"/>
        <w:autoSpaceDN w:val="0"/>
        <w:adjustRightInd w:val="0"/>
        <w:spacing w:before="60" w:after="60" w:line="276" w:lineRule="auto"/>
        <w:jc w:val="both"/>
        <w:rPr>
          <w:rFonts w:ascii="Arial" w:hAnsi="Arial" w:cs="Arial"/>
          <w:i/>
          <w:sz w:val="21"/>
          <w:szCs w:val="21"/>
        </w:rPr>
      </w:pPr>
      <w:r w:rsidRPr="00BB4758">
        <w:rPr>
          <w:rFonts w:ascii="Arial" w:hAnsi="Arial" w:cs="Arial"/>
          <w:sz w:val="21"/>
          <w:szCs w:val="21"/>
        </w:rPr>
        <w:t xml:space="preserve">I risultati del </w:t>
      </w:r>
      <w:r w:rsidRPr="00BB4758">
        <w:rPr>
          <w:rFonts w:ascii="Arial" w:hAnsi="Arial" w:cs="Arial"/>
          <w:i/>
          <w:sz w:val="21"/>
          <w:szCs w:val="21"/>
        </w:rPr>
        <w:t xml:space="preserve">risk assessment </w:t>
      </w:r>
      <w:r w:rsidRPr="00BB4758">
        <w:rPr>
          <w:rFonts w:ascii="Arial" w:hAnsi="Arial" w:cs="Arial"/>
          <w:sz w:val="21"/>
          <w:szCs w:val="21"/>
        </w:rPr>
        <w:t>saranno esposti in una tabella, simile al modello contenuto nella sezione III della “</w:t>
      </w:r>
      <w:r w:rsidRPr="00BB4758">
        <w:rPr>
          <w:rFonts w:ascii="Arial" w:hAnsi="Arial" w:cs="Arial"/>
          <w:i/>
          <w:sz w:val="21"/>
          <w:szCs w:val="21"/>
        </w:rPr>
        <w:t>Guidance for Member States on Audit Strategy for Member States</w:t>
      </w:r>
      <w:r w:rsidRPr="00BB4758">
        <w:rPr>
          <w:rFonts w:ascii="Arial" w:hAnsi="Arial" w:cs="Arial"/>
          <w:sz w:val="21"/>
          <w:szCs w:val="21"/>
        </w:rPr>
        <w:t>”</w:t>
      </w:r>
      <w:r w:rsidR="008E467D">
        <w:rPr>
          <w:rStyle w:val="Rimandonotaapidipagina"/>
          <w:rFonts w:ascii="Arial" w:hAnsi="Arial" w:cs="Arial"/>
          <w:sz w:val="21"/>
          <w:szCs w:val="21"/>
        </w:rPr>
        <w:footnoteReference w:id="34"/>
      </w:r>
      <w:r w:rsidRPr="00BB4758">
        <w:rPr>
          <w:rFonts w:ascii="Arial" w:hAnsi="Arial" w:cs="Arial"/>
          <w:sz w:val="21"/>
          <w:szCs w:val="21"/>
        </w:rPr>
        <w:t>, in cui verrà assegnato un punteggio a ciascun fattore di rischio intrinseco (IR-</w:t>
      </w:r>
      <w:r w:rsidRPr="00BB4758">
        <w:rPr>
          <w:rFonts w:ascii="Arial" w:hAnsi="Arial" w:cs="Arial"/>
          <w:i/>
          <w:sz w:val="21"/>
          <w:szCs w:val="21"/>
        </w:rPr>
        <w:t>inherent risk</w:t>
      </w:r>
      <w:r w:rsidRPr="00BB4758">
        <w:rPr>
          <w:rFonts w:ascii="Arial" w:hAnsi="Arial" w:cs="Arial"/>
          <w:sz w:val="21"/>
          <w:szCs w:val="21"/>
        </w:rPr>
        <w:t xml:space="preserve"> </w:t>
      </w:r>
      <w:r w:rsidRPr="00BB4758">
        <w:rPr>
          <w:rFonts w:ascii="Arial" w:hAnsi="Arial" w:cs="Arial"/>
          <w:i/>
          <w:sz w:val="21"/>
          <w:szCs w:val="21"/>
        </w:rPr>
        <w:t>factor)</w:t>
      </w:r>
      <w:r w:rsidRPr="00BB4758">
        <w:rPr>
          <w:rFonts w:ascii="Arial" w:hAnsi="Arial" w:cs="Arial"/>
          <w:sz w:val="21"/>
          <w:szCs w:val="21"/>
        </w:rPr>
        <w:t xml:space="preserve"> e fattore di rischio di controllo (CR- </w:t>
      </w:r>
      <w:r w:rsidRPr="00BB4758">
        <w:rPr>
          <w:rFonts w:ascii="Arial" w:hAnsi="Arial" w:cs="Arial"/>
          <w:i/>
          <w:sz w:val="21"/>
          <w:szCs w:val="21"/>
        </w:rPr>
        <w:t>control risk factor)</w:t>
      </w:r>
      <w:r w:rsidRPr="00BB4758">
        <w:rPr>
          <w:rFonts w:ascii="Arial" w:hAnsi="Arial" w:cs="Arial"/>
          <w:sz w:val="21"/>
          <w:szCs w:val="21"/>
        </w:rPr>
        <w:t xml:space="preserve"> individuato, affinché il punteggio totale associato al rischio intrinseco (</w:t>
      </w:r>
      <w:r w:rsidRPr="00BB4758">
        <w:rPr>
          <w:rFonts w:ascii="Arial" w:hAnsi="Arial" w:cs="Arial"/>
          <w:i/>
          <w:sz w:val="21"/>
          <w:szCs w:val="21"/>
        </w:rPr>
        <w:t>total scoring</w:t>
      </w:r>
      <w:r w:rsidRPr="00BB4758">
        <w:rPr>
          <w:rFonts w:ascii="Arial" w:hAnsi="Arial" w:cs="Arial"/>
          <w:sz w:val="21"/>
          <w:szCs w:val="21"/>
        </w:rPr>
        <w:t xml:space="preserve"> per </w:t>
      </w:r>
      <w:r w:rsidRPr="00BB4758">
        <w:rPr>
          <w:rFonts w:ascii="Arial" w:hAnsi="Arial" w:cs="Arial"/>
          <w:i/>
          <w:sz w:val="21"/>
          <w:szCs w:val="21"/>
        </w:rPr>
        <w:t>inherent risk)</w:t>
      </w:r>
      <w:r w:rsidRPr="00BB4758">
        <w:rPr>
          <w:rFonts w:ascii="Arial" w:hAnsi="Arial" w:cs="Arial"/>
          <w:sz w:val="21"/>
          <w:szCs w:val="21"/>
        </w:rPr>
        <w:t xml:space="preserve"> e il punteggio totale associato al rischio di controllo (</w:t>
      </w:r>
      <w:r w:rsidRPr="00BB4758">
        <w:rPr>
          <w:rFonts w:ascii="Arial" w:hAnsi="Arial" w:cs="Arial"/>
          <w:i/>
          <w:sz w:val="21"/>
          <w:szCs w:val="21"/>
        </w:rPr>
        <w:t>total scoring</w:t>
      </w:r>
      <w:r w:rsidRPr="00BB4758">
        <w:rPr>
          <w:rFonts w:ascii="Arial" w:hAnsi="Arial" w:cs="Arial"/>
          <w:sz w:val="21"/>
          <w:szCs w:val="21"/>
        </w:rPr>
        <w:t xml:space="preserve"> per </w:t>
      </w:r>
      <w:r w:rsidRPr="00BB4758">
        <w:rPr>
          <w:rFonts w:ascii="Arial" w:hAnsi="Arial" w:cs="Arial"/>
          <w:i/>
          <w:sz w:val="21"/>
          <w:szCs w:val="21"/>
        </w:rPr>
        <w:t>control risk)</w:t>
      </w:r>
      <w:r w:rsidRPr="00BB4758">
        <w:rPr>
          <w:rFonts w:ascii="Arial" w:hAnsi="Arial" w:cs="Arial"/>
          <w:sz w:val="21"/>
          <w:szCs w:val="21"/>
        </w:rPr>
        <w:t xml:space="preserve"> massimo sia pari al 100% e il </w:t>
      </w:r>
      <w:r w:rsidRPr="00BB4758">
        <w:rPr>
          <w:rFonts w:ascii="Arial" w:hAnsi="Arial" w:cs="Arial"/>
          <w:i/>
          <w:sz w:val="21"/>
          <w:szCs w:val="21"/>
        </w:rPr>
        <w:t>Risk Score</w:t>
      </w:r>
      <w:r w:rsidRPr="00BB4758">
        <w:rPr>
          <w:rFonts w:ascii="Arial" w:hAnsi="Arial" w:cs="Arial"/>
          <w:sz w:val="21"/>
          <w:szCs w:val="21"/>
        </w:rPr>
        <w:t xml:space="preserve"> sia dato dal prodotto tra il punteggio totale associato al rischio intrinseco (</w:t>
      </w:r>
      <w:r w:rsidRPr="00BB4758">
        <w:rPr>
          <w:rFonts w:ascii="Arial" w:hAnsi="Arial" w:cs="Arial"/>
          <w:i/>
          <w:sz w:val="21"/>
          <w:szCs w:val="21"/>
        </w:rPr>
        <w:t>total scoring</w:t>
      </w:r>
      <w:r w:rsidRPr="00BB4758">
        <w:rPr>
          <w:rFonts w:ascii="Arial" w:hAnsi="Arial" w:cs="Arial"/>
          <w:sz w:val="21"/>
          <w:szCs w:val="21"/>
        </w:rPr>
        <w:t xml:space="preserve"> per </w:t>
      </w:r>
      <w:r w:rsidRPr="00BB4758">
        <w:rPr>
          <w:rFonts w:ascii="Arial" w:hAnsi="Arial" w:cs="Arial"/>
          <w:i/>
          <w:sz w:val="21"/>
          <w:szCs w:val="21"/>
        </w:rPr>
        <w:t>inherent risk)</w:t>
      </w:r>
      <w:r w:rsidRPr="00BB4758">
        <w:rPr>
          <w:rFonts w:ascii="Arial" w:hAnsi="Arial" w:cs="Arial"/>
          <w:sz w:val="21"/>
          <w:szCs w:val="21"/>
        </w:rPr>
        <w:t xml:space="preserve"> e il punteggio totale associato al rischio di controllo (</w:t>
      </w:r>
      <w:r w:rsidRPr="00BB4758">
        <w:rPr>
          <w:rFonts w:ascii="Arial" w:hAnsi="Arial" w:cs="Arial"/>
          <w:i/>
          <w:sz w:val="21"/>
          <w:szCs w:val="21"/>
        </w:rPr>
        <w:t>total scoring</w:t>
      </w:r>
      <w:r w:rsidRPr="00BB4758">
        <w:rPr>
          <w:rFonts w:ascii="Arial" w:hAnsi="Arial" w:cs="Arial"/>
          <w:sz w:val="21"/>
          <w:szCs w:val="21"/>
        </w:rPr>
        <w:t xml:space="preserve"> per </w:t>
      </w:r>
      <w:r w:rsidRPr="00BB4758">
        <w:rPr>
          <w:rFonts w:ascii="Arial" w:hAnsi="Arial" w:cs="Arial"/>
          <w:i/>
          <w:sz w:val="21"/>
          <w:szCs w:val="21"/>
        </w:rPr>
        <w:t>control risk).</w:t>
      </w:r>
    </w:p>
    <w:p w14:paraId="7B8B92B0" w14:textId="77777777" w:rsidR="00D67ED0" w:rsidRDefault="00D67ED0">
      <w:pPr>
        <w:spacing w:after="0" w:line="240" w:lineRule="auto"/>
        <w:rPr>
          <w:rFonts w:ascii="Arial" w:hAnsi="Arial" w:cs="Arial"/>
          <w:b/>
          <w:sz w:val="18"/>
          <w:szCs w:val="18"/>
        </w:rPr>
      </w:pPr>
      <w:r>
        <w:rPr>
          <w:rFonts w:ascii="Arial" w:hAnsi="Arial" w:cs="Arial"/>
          <w:b/>
          <w:sz w:val="18"/>
          <w:szCs w:val="18"/>
        </w:rPr>
        <w:br w:type="page"/>
      </w:r>
    </w:p>
    <w:p w14:paraId="6463394B" w14:textId="16FCCE85" w:rsidR="00571C22" w:rsidRDefault="00571C22" w:rsidP="00571C22">
      <w:pPr>
        <w:tabs>
          <w:tab w:val="left" w:pos="1575"/>
        </w:tabs>
        <w:autoSpaceDE w:val="0"/>
        <w:autoSpaceDN w:val="0"/>
        <w:adjustRightInd w:val="0"/>
        <w:spacing w:before="240" w:after="120" w:line="240" w:lineRule="auto"/>
        <w:jc w:val="both"/>
        <w:rPr>
          <w:rFonts w:ascii="Arial" w:hAnsi="Arial" w:cs="Arial"/>
        </w:rPr>
      </w:pPr>
      <w:r>
        <w:rPr>
          <w:rFonts w:ascii="Arial" w:hAnsi="Arial" w:cs="Arial"/>
          <w:b/>
          <w:sz w:val="18"/>
          <w:szCs w:val="18"/>
        </w:rPr>
        <w:lastRenderedPageBreak/>
        <w:t xml:space="preserve">Figura </w:t>
      </w:r>
      <w:r w:rsidR="00AE5908">
        <w:rPr>
          <w:rFonts w:ascii="Arial" w:hAnsi="Arial" w:cs="Arial"/>
          <w:b/>
          <w:sz w:val="18"/>
          <w:szCs w:val="18"/>
        </w:rPr>
        <w:t>1</w:t>
      </w:r>
      <w:r w:rsidR="007561EB">
        <w:rPr>
          <w:rFonts w:ascii="Arial" w:hAnsi="Arial" w:cs="Arial"/>
          <w:b/>
          <w:sz w:val="18"/>
          <w:szCs w:val="18"/>
        </w:rPr>
        <w:t>6</w:t>
      </w:r>
      <w:r>
        <w:rPr>
          <w:rFonts w:ascii="Arial" w:hAnsi="Arial" w:cs="Arial"/>
          <w:b/>
          <w:sz w:val="18"/>
          <w:szCs w:val="18"/>
        </w:rPr>
        <w:t xml:space="preserve">: </w:t>
      </w:r>
      <w:r w:rsidRPr="00571C22">
        <w:rPr>
          <w:rFonts w:ascii="Arial" w:hAnsi="Arial" w:cs="Arial"/>
          <w:b/>
          <w:sz w:val="18"/>
          <w:szCs w:val="18"/>
        </w:rPr>
        <w:t>Esempio di tabella per la valutazione del rischio intrinseco e di controllo</w:t>
      </w:r>
    </w:p>
    <w:p w14:paraId="4D99E88F" w14:textId="77777777" w:rsidR="00BF56B4" w:rsidRDefault="004252C9" w:rsidP="00BE2ADF">
      <w:pPr>
        <w:keepNext/>
        <w:autoSpaceDE w:val="0"/>
        <w:autoSpaceDN w:val="0"/>
        <w:adjustRightInd w:val="0"/>
        <w:spacing w:before="60" w:after="60" w:line="276" w:lineRule="auto"/>
        <w:ind w:left="-284"/>
        <w:jc w:val="both"/>
        <w:rPr>
          <w:rFonts w:ascii="Arial" w:hAnsi="Arial" w:cs="Arial"/>
        </w:rPr>
      </w:pPr>
      <w:r>
        <w:rPr>
          <w:rFonts w:ascii="Arial" w:hAnsi="Arial" w:cs="Arial"/>
          <w:noProof/>
          <w:lang w:eastAsia="it-IT"/>
        </w:rPr>
        <w:drawing>
          <wp:inline distT="0" distB="0" distL="0" distR="0" wp14:anchorId="7AF83DD4" wp14:editId="68679125">
            <wp:extent cx="5936418" cy="1155790"/>
            <wp:effectExtent l="0" t="0" r="762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36418" cy="1155790"/>
                    </a:xfrm>
                    <a:prstGeom prst="rect">
                      <a:avLst/>
                    </a:prstGeom>
                    <a:noFill/>
                  </pic:spPr>
                </pic:pic>
              </a:graphicData>
            </a:graphic>
          </wp:inline>
        </w:drawing>
      </w:r>
    </w:p>
    <w:p w14:paraId="247B8886" w14:textId="77777777" w:rsidR="00571C22" w:rsidRPr="00571C22" w:rsidRDefault="00571C22" w:rsidP="00571C22">
      <w:pPr>
        <w:autoSpaceDE w:val="0"/>
        <w:autoSpaceDN w:val="0"/>
        <w:adjustRightInd w:val="0"/>
        <w:spacing w:before="60" w:after="60" w:line="276" w:lineRule="auto"/>
        <w:jc w:val="both"/>
        <w:rPr>
          <w:rFonts w:cs="Arial"/>
          <w:b/>
        </w:rPr>
      </w:pPr>
    </w:p>
    <w:p w14:paraId="3231369A" w14:textId="77777777" w:rsidR="00BF56B4" w:rsidRDefault="00BF56B4" w:rsidP="001106EE">
      <w:pPr>
        <w:pStyle w:val="Paragrafoelenco"/>
        <w:numPr>
          <w:ilvl w:val="0"/>
          <w:numId w:val="1"/>
        </w:numPr>
        <w:autoSpaceDE w:val="0"/>
        <w:autoSpaceDN w:val="0"/>
        <w:adjustRightInd w:val="0"/>
        <w:spacing w:before="60" w:after="60" w:line="276" w:lineRule="auto"/>
        <w:contextualSpacing w:val="0"/>
        <w:jc w:val="both"/>
        <w:rPr>
          <w:rFonts w:cs="Arial"/>
          <w:b/>
          <w:szCs w:val="22"/>
          <w:lang w:val="it-IT"/>
        </w:rPr>
      </w:pPr>
      <w:r>
        <w:rPr>
          <w:rFonts w:cs="Arial"/>
          <w:b/>
          <w:szCs w:val="22"/>
          <w:lang w:val="it-IT"/>
        </w:rPr>
        <w:t>P</w:t>
      </w:r>
      <w:r w:rsidRPr="00BC1DF6">
        <w:rPr>
          <w:rFonts w:cs="Arial"/>
          <w:b/>
          <w:szCs w:val="22"/>
          <w:lang w:val="it-IT"/>
        </w:rPr>
        <w:t>ianificazione delle attività di audit</w:t>
      </w:r>
    </w:p>
    <w:p w14:paraId="25087515" w14:textId="78087C19" w:rsidR="00BF56B4" w:rsidRPr="005834AF" w:rsidRDefault="00BF56B4" w:rsidP="00407D7A">
      <w:pPr>
        <w:pStyle w:val="Paragrafoelenco"/>
        <w:autoSpaceDE w:val="0"/>
        <w:autoSpaceDN w:val="0"/>
        <w:adjustRightInd w:val="0"/>
        <w:spacing w:before="60" w:after="60" w:line="276" w:lineRule="auto"/>
        <w:ind w:left="0"/>
        <w:contextualSpacing w:val="0"/>
        <w:jc w:val="both"/>
        <w:rPr>
          <w:rFonts w:eastAsia="Calibri" w:cs="Arial"/>
          <w:sz w:val="21"/>
          <w:szCs w:val="21"/>
          <w:lang w:val="it-IT" w:eastAsia="en-US"/>
        </w:rPr>
      </w:pPr>
      <w:r w:rsidRPr="005834AF">
        <w:rPr>
          <w:rFonts w:eastAsia="Calibri" w:cs="Arial"/>
          <w:sz w:val="21"/>
          <w:szCs w:val="21"/>
          <w:lang w:val="it-IT" w:eastAsia="en-US"/>
        </w:rPr>
        <w:t xml:space="preserve">Sulla base dei risultati ottenuti a seguito della valutazione del rischio associato a ciascun soggetto/oggetto da verificare, sintetizzati nella tabella rappresentata alla figura </w:t>
      </w:r>
      <w:r w:rsidR="007C79EB">
        <w:rPr>
          <w:rFonts w:eastAsia="Calibri" w:cs="Arial"/>
          <w:sz w:val="21"/>
          <w:szCs w:val="21"/>
          <w:lang w:val="it-IT" w:eastAsia="en-US"/>
        </w:rPr>
        <w:t>16</w:t>
      </w:r>
      <w:r w:rsidRPr="005834AF">
        <w:rPr>
          <w:rFonts w:eastAsia="Calibri" w:cs="Arial"/>
          <w:sz w:val="21"/>
          <w:szCs w:val="21"/>
          <w:lang w:val="it-IT" w:eastAsia="en-US"/>
        </w:rPr>
        <w:t>, l’AdA procede alla pianificazione delle attività e delle procedure di audit, le quali saranno specificatamente orientate a verificare le aree maggiormente rischiose.</w:t>
      </w:r>
    </w:p>
    <w:p w14:paraId="508076E0" w14:textId="77777777" w:rsidR="00BF56B4" w:rsidRPr="00083F86" w:rsidRDefault="00BF56B4" w:rsidP="00934EC0">
      <w:pPr>
        <w:pStyle w:val="Paragrafoelenco"/>
        <w:autoSpaceDE w:val="0"/>
        <w:autoSpaceDN w:val="0"/>
        <w:adjustRightInd w:val="0"/>
        <w:spacing w:before="60" w:after="60" w:line="276" w:lineRule="auto"/>
        <w:contextualSpacing w:val="0"/>
        <w:rPr>
          <w:rFonts w:cs="Arial"/>
          <w:b/>
          <w:szCs w:val="22"/>
          <w:lang w:val="it-IT"/>
        </w:rPr>
      </w:pPr>
    </w:p>
    <w:p w14:paraId="6B5D5DD1" w14:textId="74FE9853" w:rsidR="00BF56B4" w:rsidRPr="00EF05FF" w:rsidRDefault="002D1215" w:rsidP="005244A9">
      <w:pPr>
        <w:pStyle w:val="Titolo3"/>
        <w:numPr>
          <w:ilvl w:val="2"/>
          <w:numId w:val="22"/>
        </w:numPr>
        <w:spacing w:before="60" w:line="360" w:lineRule="auto"/>
        <w:ind w:left="851" w:hanging="851"/>
        <w:contextualSpacing/>
        <w:rPr>
          <w:rFonts w:ascii="Arial" w:hAnsi="Arial" w:cs="Arial"/>
          <w:i/>
          <w:color w:val="002060"/>
          <w:sz w:val="23"/>
          <w:szCs w:val="23"/>
        </w:rPr>
      </w:pPr>
      <w:hyperlink w:anchor="_Toc256688398" w:history="1">
        <w:bookmarkStart w:id="273" w:name="_Toc441745322"/>
        <w:r w:rsidR="00BF56B4" w:rsidRPr="00EF05FF">
          <w:rPr>
            <w:rFonts w:ascii="Arial" w:hAnsi="Arial" w:cs="Arial"/>
            <w:i/>
            <w:color w:val="002060"/>
            <w:sz w:val="23"/>
            <w:szCs w:val="23"/>
          </w:rPr>
          <w:t>La valutazione di affidabilità del sistema</w:t>
        </w:r>
        <w:bookmarkEnd w:id="273"/>
      </w:hyperlink>
      <w:r w:rsidR="00BF56B4">
        <w:rPr>
          <w:rFonts w:ascii="Arial" w:hAnsi="Arial" w:cs="Arial"/>
          <w:i/>
          <w:color w:val="002060"/>
          <w:sz w:val="23"/>
          <w:szCs w:val="23"/>
        </w:rPr>
        <w:t xml:space="preserve"> </w:t>
      </w:r>
    </w:p>
    <w:p w14:paraId="77E51116" w14:textId="2451BC8C" w:rsidR="00BF56B4" w:rsidRPr="005834AF" w:rsidRDefault="00BF56B4" w:rsidP="00407D7A">
      <w:pPr>
        <w:spacing w:before="60" w:after="60" w:line="276" w:lineRule="auto"/>
        <w:jc w:val="both"/>
        <w:rPr>
          <w:rFonts w:ascii="Arial" w:hAnsi="Arial" w:cs="Arial"/>
          <w:sz w:val="21"/>
          <w:szCs w:val="21"/>
        </w:rPr>
      </w:pPr>
      <w:r w:rsidRPr="005834AF">
        <w:rPr>
          <w:rFonts w:ascii="Arial" w:hAnsi="Arial" w:cs="Arial"/>
          <w:sz w:val="21"/>
          <w:szCs w:val="21"/>
        </w:rPr>
        <w:t xml:space="preserve">Ai sensi dell’articolo 127 paragrafo 1 del </w:t>
      </w:r>
      <w:r w:rsidR="00BD5706">
        <w:rPr>
          <w:rFonts w:ascii="Arial" w:hAnsi="Arial" w:cs="Arial"/>
          <w:sz w:val="21"/>
          <w:szCs w:val="21"/>
        </w:rPr>
        <w:t>Reg.</w:t>
      </w:r>
      <w:r w:rsidRPr="005834AF">
        <w:rPr>
          <w:rFonts w:ascii="Arial" w:hAnsi="Arial" w:cs="Arial"/>
          <w:sz w:val="21"/>
          <w:szCs w:val="21"/>
        </w:rPr>
        <w:t xml:space="preserve"> (UE) n. 1303/2013, l’</w:t>
      </w:r>
      <w:r w:rsidR="00ED4DD6">
        <w:rPr>
          <w:rFonts w:ascii="Arial" w:hAnsi="Arial" w:cs="Arial"/>
          <w:sz w:val="21"/>
          <w:szCs w:val="21"/>
        </w:rPr>
        <w:t>Autorità</w:t>
      </w:r>
      <w:r w:rsidR="00F738E0">
        <w:rPr>
          <w:rFonts w:ascii="Arial" w:hAnsi="Arial" w:cs="Arial"/>
          <w:sz w:val="21"/>
          <w:szCs w:val="21"/>
        </w:rPr>
        <w:t xml:space="preserve"> di Audit</w:t>
      </w:r>
      <w:r w:rsidRPr="005834AF">
        <w:rPr>
          <w:rFonts w:ascii="Arial" w:hAnsi="Arial" w:cs="Arial"/>
          <w:sz w:val="21"/>
          <w:szCs w:val="21"/>
        </w:rPr>
        <w:t xml:space="preserve"> deve garantire che vengano condotte attività di audit per verificare l’efficac</w:t>
      </w:r>
      <w:r w:rsidR="00672481">
        <w:rPr>
          <w:rFonts w:ascii="Arial" w:hAnsi="Arial" w:cs="Arial"/>
          <w:sz w:val="21"/>
          <w:szCs w:val="21"/>
        </w:rPr>
        <w:t>e funzionamento del Sistema di gestione e c</w:t>
      </w:r>
      <w:r w:rsidRPr="005834AF">
        <w:rPr>
          <w:rFonts w:ascii="Arial" w:hAnsi="Arial" w:cs="Arial"/>
          <w:sz w:val="21"/>
          <w:szCs w:val="21"/>
        </w:rPr>
        <w:t>ontrollo del Programma Operativo.</w:t>
      </w:r>
    </w:p>
    <w:p w14:paraId="29CD6411" w14:textId="77777777" w:rsidR="00BF56B4" w:rsidRPr="005834AF" w:rsidRDefault="00BF56B4" w:rsidP="00407D7A">
      <w:pPr>
        <w:pStyle w:val="Corpotesto"/>
        <w:spacing w:before="60" w:after="60" w:line="276" w:lineRule="auto"/>
        <w:jc w:val="both"/>
        <w:rPr>
          <w:rFonts w:cs="Arial"/>
          <w:sz w:val="21"/>
          <w:szCs w:val="21"/>
          <w:lang w:val="it-IT"/>
        </w:rPr>
      </w:pPr>
      <w:r w:rsidRPr="005834AF">
        <w:rPr>
          <w:rFonts w:cs="Arial"/>
          <w:sz w:val="21"/>
          <w:szCs w:val="21"/>
          <w:lang w:val="it-IT"/>
        </w:rPr>
        <w:t xml:space="preserve">L’attività di audit </w:t>
      </w:r>
      <w:r w:rsidR="00870ECC" w:rsidRPr="005834AF">
        <w:rPr>
          <w:rFonts w:cs="Arial"/>
          <w:sz w:val="21"/>
          <w:szCs w:val="21"/>
          <w:lang w:val="it-IT"/>
        </w:rPr>
        <w:t>include</w:t>
      </w:r>
      <w:r w:rsidRPr="005834AF">
        <w:rPr>
          <w:rFonts w:cs="Arial"/>
          <w:sz w:val="21"/>
          <w:szCs w:val="21"/>
          <w:lang w:val="it-IT"/>
        </w:rPr>
        <w:t>:</w:t>
      </w:r>
    </w:p>
    <w:p w14:paraId="4784A961" w14:textId="05A36429" w:rsidR="00BF56B4" w:rsidRPr="005834AF" w:rsidRDefault="00571C22" w:rsidP="005244A9">
      <w:pPr>
        <w:pStyle w:val="Corpotesto"/>
        <w:numPr>
          <w:ilvl w:val="0"/>
          <w:numId w:val="78"/>
        </w:numPr>
        <w:spacing w:before="60" w:after="60" w:line="276" w:lineRule="auto"/>
        <w:jc w:val="both"/>
        <w:rPr>
          <w:rFonts w:cs="Arial"/>
          <w:sz w:val="21"/>
          <w:szCs w:val="21"/>
          <w:lang w:val="it-IT"/>
        </w:rPr>
      </w:pPr>
      <w:r w:rsidRPr="005834AF">
        <w:rPr>
          <w:rFonts w:cs="Arial"/>
          <w:sz w:val="21"/>
          <w:szCs w:val="21"/>
          <w:lang w:val="it-IT"/>
        </w:rPr>
        <w:t>l</w:t>
      </w:r>
      <w:r w:rsidR="00870ECC" w:rsidRPr="005834AF">
        <w:rPr>
          <w:rFonts w:cs="Arial"/>
          <w:sz w:val="21"/>
          <w:szCs w:val="21"/>
          <w:lang w:val="it-IT"/>
        </w:rPr>
        <w:t xml:space="preserve">a </w:t>
      </w:r>
      <w:r w:rsidR="00672481">
        <w:rPr>
          <w:rFonts w:cs="Arial"/>
          <w:sz w:val="21"/>
          <w:szCs w:val="21"/>
          <w:lang w:val="it-IT"/>
        </w:rPr>
        <w:t>verifica del Sistema di gestione e c</w:t>
      </w:r>
      <w:r w:rsidR="00BF56B4" w:rsidRPr="005834AF">
        <w:rPr>
          <w:rFonts w:cs="Arial"/>
          <w:sz w:val="21"/>
          <w:szCs w:val="21"/>
          <w:lang w:val="it-IT"/>
        </w:rPr>
        <w:t>ontrollo adottato per il Programma Operativo (audit di sistema);</w:t>
      </w:r>
    </w:p>
    <w:p w14:paraId="4762D9D6" w14:textId="77777777" w:rsidR="00BF56B4" w:rsidRPr="005834AF" w:rsidRDefault="00571C22" w:rsidP="005244A9">
      <w:pPr>
        <w:pStyle w:val="Corpotesto"/>
        <w:numPr>
          <w:ilvl w:val="0"/>
          <w:numId w:val="78"/>
        </w:numPr>
        <w:spacing w:before="60" w:after="60" w:line="276" w:lineRule="auto"/>
        <w:jc w:val="both"/>
        <w:rPr>
          <w:rFonts w:cs="Arial"/>
          <w:sz w:val="21"/>
          <w:szCs w:val="21"/>
          <w:lang w:val="it-IT"/>
        </w:rPr>
      </w:pPr>
      <w:r w:rsidRPr="005834AF">
        <w:rPr>
          <w:rFonts w:cs="Arial"/>
          <w:sz w:val="21"/>
          <w:szCs w:val="21"/>
          <w:lang w:val="it-IT"/>
        </w:rPr>
        <w:t>l</w:t>
      </w:r>
      <w:r w:rsidR="00870ECC" w:rsidRPr="005834AF">
        <w:rPr>
          <w:rFonts w:cs="Arial"/>
          <w:sz w:val="21"/>
          <w:szCs w:val="21"/>
          <w:lang w:val="it-IT"/>
        </w:rPr>
        <w:t xml:space="preserve">a </w:t>
      </w:r>
      <w:r w:rsidR="00BF56B4" w:rsidRPr="005834AF">
        <w:rPr>
          <w:rFonts w:cs="Arial"/>
          <w:sz w:val="21"/>
          <w:szCs w:val="21"/>
          <w:lang w:val="it-IT"/>
        </w:rPr>
        <w:t>valutazione di affidabilità di tale sistema;</w:t>
      </w:r>
    </w:p>
    <w:p w14:paraId="364BBA4A" w14:textId="77777777" w:rsidR="00BF56B4" w:rsidRPr="005834AF" w:rsidRDefault="00571C22" w:rsidP="005244A9">
      <w:pPr>
        <w:pStyle w:val="Corpotesto"/>
        <w:numPr>
          <w:ilvl w:val="0"/>
          <w:numId w:val="78"/>
        </w:numPr>
        <w:spacing w:before="60" w:after="60" w:line="276" w:lineRule="auto"/>
        <w:jc w:val="both"/>
        <w:rPr>
          <w:rFonts w:cs="Arial"/>
          <w:sz w:val="21"/>
          <w:szCs w:val="21"/>
          <w:lang w:val="it-IT"/>
        </w:rPr>
      </w:pPr>
      <w:r w:rsidRPr="005834AF">
        <w:rPr>
          <w:rFonts w:cs="Arial"/>
          <w:sz w:val="21"/>
          <w:szCs w:val="21"/>
          <w:lang w:val="it-IT"/>
        </w:rPr>
        <w:t>i</w:t>
      </w:r>
      <w:r w:rsidR="00870ECC" w:rsidRPr="005834AF">
        <w:rPr>
          <w:rFonts w:cs="Arial"/>
          <w:sz w:val="21"/>
          <w:szCs w:val="21"/>
          <w:lang w:val="it-IT"/>
        </w:rPr>
        <w:t xml:space="preserve">l </w:t>
      </w:r>
      <w:r w:rsidR="00BF56B4" w:rsidRPr="005834AF">
        <w:rPr>
          <w:rFonts w:cs="Arial"/>
          <w:sz w:val="21"/>
          <w:szCs w:val="21"/>
          <w:lang w:val="it-IT"/>
        </w:rPr>
        <w:t>dimensionamento del campione di operazioni da sottoporre ad audit</w:t>
      </w:r>
      <w:r w:rsidR="00870ECC" w:rsidRPr="005834AF">
        <w:rPr>
          <w:rFonts w:cs="Arial"/>
          <w:sz w:val="21"/>
          <w:szCs w:val="21"/>
          <w:lang w:val="it-IT"/>
        </w:rPr>
        <w:t>;</w:t>
      </w:r>
      <w:r w:rsidR="00BF56B4" w:rsidRPr="005834AF">
        <w:rPr>
          <w:rFonts w:cs="Arial"/>
          <w:sz w:val="21"/>
          <w:szCs w:val="21"/>
          <w:lang w:val="it-IT"/>
        </w:rPr>
        <w:t xml:space="preserve"> </w:t>
      </w:r>
    </w:p>
    <w:p w14:paraId="123670AB" w14:textId="77777777" w:rsidR="00BF56B4" w:rsidRPr="005834AF" w:rsidRDefault="00571C22" w:rsidP="005244A9">
      <w:pPr>
        <w:pStyle w:val="Corpotesto"/>
        <w:numPr>
          <w:ilvl w:val="0"/>
          <w:numId w:val="78"/>
        </w:numPr>
        <w:spacing w:before="60" w:after="60" w:line="276" w:lineRule="auto"/>
        <w:jc w:val="both"/>
        <w:rPr>
          <w:rFonts w:cs="Arial"/>
          <w:sz w:val="21"/>
          <w:szCs w:val="21"/>
          <w:lang w:val="it-IT"/>
        </w:rPr>
      </w:pPr>
      <w:r w:rsidRPr="005834AF">
        <w:rPr>
          <w:rFonts w:cs="Arial"/>
          <w:sz w:val="21"/>
          <w:szCs w:val="21"/>
          <w:lang w:val="it-IT"/>
        </w:rPr>
        <w:t>l</w:t>
      </w:r>
      <w:r w:rsidR="00870ECC" w:rsidRPr="005834AF">
        <w:rPr>
          <w:rFonts w:cs="Arial"/>
          <w:sz w:val="21"/>
          <w:szCs w:val="21"/>
          <w:lang w:val="it-IT"/>
        </w:rPr>
        <w:t>’</w:t>
      </w:r>
      <w:r w:rsidR="00BF56B4" w:rsidRPr="005834AF">
        <w:rPr>
          <w:rFonts w:cs="Arial"/>
          <w:sz w:val="21"/>
          <w:szCs w:val="21"/>
          <w:lang w:val="it-IT"/>
        </w:rPr>
        <w:t xml:space="preserve">esecuzione degli audit delle operazioni. </w:t>
      </w:r>
    </w:p>
    <w:p w14:paraId="4D8D040C" w14:textId="41146818" w:rsidR="00BF56B4" w:rsidRPr="005834AF" w:rsidRDefault="00BF56B4" w:rsidP="00407D7A">
      <w:pPr>
        <w:pStyle w:val="Corpotesto"/>
        <w:spacing w:before="60" w:after="60" w:line="276" w:lineRule="auto"/>
        <w:jc w:val="both"/>
        <w:rPr>
          <w:rFonts w:cs="Arial"/>
          <w:sz w:val="21"/>
          <w:szCs w:val="21"/>
          <w:lang w:val="it-IT"/>
        </w:rPr>
      </w:pPr>
      <w:r w:rsidRPr="005834AF">
        <w:rPr>
          <w:rFonts w:cs="Arial"/>
          <w:sz w:val="21"/>
          <w:szCs w:val="21"/>
          <w:lang w:val="it-IT"/>
        </w:rPr>
        <w:t>L’audit di sistema, avendo come obiettivo quello di verificare l’efficacia</w:t>
      </w:r>
      <w:r w:rsidR="00463C7B">
        <w:rPr>
          <w:rFonts w:cs="Arial"/>
          <w:sz w:val="21"/>
          <w:szCs w:val="21"/>
          <w:lang w:val="it-IT"/>
        </w:rPr>
        <w:t xml:space="preserve"> del </w:t>
      </w:r>
      <w:r w:rsidR="00672481">
        <w:rPr>
          <w:rFonts w:cs="Arial"/>
          <w:sz w:val="21"/>
          <w:szCs w:val="21"/>
          <w:lang w:val="it-IT"/>
        </w:rPr>
        <w:t>Sistema di gestione e c</w:t>
      </w:r>
      <w:r w:rsidRPr="005834AF">
        <w:rPr>
          <w:rFonts w:cs="Arial"/>
          <w:sz w:val="21"/>
          <w:szCs w:val="21"/>
          <w:lang w:val="it-IT"/>
        </w:rPr>
        <w:t xml:space="preserve">ontrollo del Programma Operativo, deve considerare l’assetto organizzativo, le procedure di selezione, l’informativa ai </w:t>
      </w:r>
      <w:r w:rsidR="001D5902">
        <w:rPr>
          <w:rFonts w:cs="Arial"/>
          <w:sz w:val="21"/>
          <w:szCs w:val="21"/>
          <w:lang w:val="it-IT"/>
        </w:rPr>
        <w:t>Beneficiari</w:t>
      </w:r>
      <w:r w:rsidRPr="005834AF">
        <w:rPr>
          <w:rFonts w:cs="Arial"/>
          <w:sz w:val="21"/>
          <w:szCs w:val="21"/>
          <w:lang w:val="it-IT"/>
        </w:rPr>
        <w:t>, le verifiche di gestione (verifiche amministrative e verifiche in loco), i sistemi di conservazione di tutti i documenti relativi alle spese e agli audit, i sistemi di raccolta, registrazione e conservazione dei dati ai fini del monitoraggio, valutazione, gestione finanziaria, verifica e audit, l’attuazione di misure antifrode proporzionate, le procedure per la stesura della dichiarazione di gestione e il resoconto annuale dei rapporti di audit e dei controlli effettuati, le procedure per le domande di pagamento, la tenuta di una contabilità informatizzata delle spese dichiarate e del corrispondente contributo pubblico, la contabilizzazione degli importi recuperabili, recuperati e ritirati e le procedure per la compilazione e la certificazione della completezza, accuratezza e veridicità dei conti adottati per il Programma Operativo.</w:t>
      </w:r>
    </w:p>
    <w:p w14:paraId="35E1157B" w14:textId="6626A8E1" w:rsidR="00BF56B4" w:rsidRPr="005834AF" w:rsidRDefault="00BF56B4" w:rsidP="00407D7A">
      <w:pPr>
        <w:pStyle w:val="Corpotesto"/>
        <w:spacing w:before="60" w:after="60" w:line="276" w:lineRule="auto"/>
        <w:jc w:val="both"/>
        <w:rPr>
          <w:rFonts w:cs="Arial"/>
          <w:sz w:val="21"/>
          <w:szCs w:val="21"/>
          <w:lang w:val="it-IT"/>
        </w:rPr>
      </w:pPr>
      <w:r w:rsidRPr="005834AF">
        <w:rPr>
          <w:rFonts w:cs="Arial"/>
          <w:sz w:val="21"/>
          <w:szCs w:val="21"/>
          <w:lang w:val="it-IT"/>
        </w:rPr>
        <w:t xml:space="preserve">Questa verifica determina una valutazione del livello di affidabilità del </w:t>
      </w:r>
      <w:r w:rsidR="00672481">
        <w:rPr>
          <w:rFonts w:cs="Arial"/>
          <w:sz w:val="21"/>
          <w:szCs w:val="21"/>
          <w:lang w:val="it-IT"/>
        </w:rPr>
        <w:t>Sistema di gestione e controllo</w:t>
      </w:r>
      <w:r w:rsidRPr="005834AF">
        <w:rPr>
          <w:rFonts w:cs="Arial"/>
          <w:sz w:val="21"/>
          <w:szCs w:val="21"/>
          <w:lang w:val="it-IT"/>
        </w:rPr>
        <w:t xml:space="preserve"> concretamente adottato. La valutazione di affidabilità risulta determinante per la definizione del livello di fiducia in base al quale calcolare il dimensionamento del campione di operazioni da sottoporre a controllo. Una volta definito tale campione, si procede all’espletamento degli audit delle operazioni e dell’audit dei </w:t>
      </w:r>
      <w:r w:rsidR="006F67D8" w:rsidRPr="005834AF">
        <w:rPr>
          <w:rFonts w:cs="Arial"/>
          <w:sz w:val="21"/>
          <w:szCs w:val="21"/>
          <w:lang w:val="it-IT"/>
        </w:rPr>
        <w:t>conti</w:t>
      </w:r>
      <w:r w:rsidR="004E72A9">
        <w:rPr>
          <w:rFonts w:cs="Arial"/>
          <w:sz w:val="21"/>
          <w:szCs w:val="21"/>
          <w:lang w:val="it-IT"/>
        </w:rPr>
        <w:t>,</w:t>
      </w:r>
      <w:r w:rsidR="006F67D8" w:rsidRPr="005834AF">
        <w:rPr>
          <w:rFonts w:cs="Arial"/>
          <w:sz w:val="21"/>
          <w:szCs w:val="21"/>
          <w:lang w:val="it-IT"/>
        </w:rPr>
        <w:t xml:space="preserve"> </w:t>
      </w:r>
      <w:r w:rsidRPr="005834AF">
        <w:rPr>
          <w:rFonts w:cs="Arial"/>
          <w:sz w:val="21"/>
          <w:szCs w:val="21"/>
          <w:lang w:val="it-IT"/>
        </w:rPr>
        <w:t>i cui risultati confluiranno nel RAC.</w:t>
      </w:r>
      <w:r w:rsidR="00571C22" w:rsidRPr="005834AF">
        <w:rPr>
          <w:rFonts w:cs="Arial"/>
          <w:sz w:val="21"/>
          <w:szCs w:val="21"/>
          <w:lang w:val="it-IT"/>
        </w:rPr>
        <w:t xml:space="preserve"> </w:t>
      </w:r>
      <w:r w:rsidRPr="005834AF">
        <w:rPr>
          <w:rFonts w:cs="Arial"/>
          <w:sz w:val="21"/>
          <w:szCs w:val="21"/>
          <w:lang w:val="it-IT"/>
        </w:rPr>
        <w:t xml:space="preserve">L’Audit di sistema deve essere effettuato a partire dal primo anno di attuazione del </w:t>
      </w:r>
      <w:r w:rsidR="0072037E">
        <w:rPr>
          <w:rFonts w:cs="Arial"/>
          <w:sz w:val="21"/>
          <w:szCs w:val="21"/>
          <w:lang w:val="it-IT"/>
        </w:rPr>
        <w:t>Programma Operativo</w:t>
      </w:r>
      <w:r w:rsidRPr="005834AF">
        <w:rPr>
          <w:rFonts w:cs="Arial"/>
          <w:sz w:val="21"/>
          <w:szCs w:val="21"/>
          <w:lang w:val="it-IT"/>
        </w:rPr>
        <w:t>, a seguito della designazione dell’AdG e AdC e successivamente per ogni periodo contabile.</w:t>
      </w:r>
    </w:p>
    <w:p w14:paraId="1701D059" w14:textId="0F237CCD" w:rsidR="00BF56B4" w:rsidRPr="005834AF" w:rsidRDefault="00BF56B4" w:rsidP="00407D7A">
      <w:pPr>
        <w:spacing w:before="60" w:after="60" w:line="276" w:lineRule="auto"/>
        <w:jc w:val="both"/>
        <w:rPr>
          <w:rFonts w:ascii="Arial" w:eastAsia="Times New Roman" w:hAnsi="Arial" w:cs="Arial"/>
          <w:sz w:val="21"/>
          <w:szCs w:val="21"/>
          <w:lang w:eastAsia="it-IT"/>
        </w:rPr>
      </w:pPr>
      <w:r w:rsidRPr="005834AF">
        <w:rPr>
          <w:rFonts w:ascii="Arial" w:eastAsia="Times New Roman" w:hAnsi="Arial" w:cs="Arial"/>
          <w:sz w:val="21"/>
          <w:szCs w:val="21"/>
          <w:lang w:eastAsia="it-IT"/>
        </w:rPr>
        <w:lastRenderedPageBreak/>
        <w:t xml:space="preserve">Inoltre, l’AdA può pianificare di svolgere degli Audit di sistema mirati ad aree tematiche specifiche, a titolo esemplificativo, agli aiuti di </w:t>
      </w:r>
      <w:r w:rsidR="0055524F">
        <w:rPr>
          <w:rFonts w:ascii="Arial" w:eastAsia="Times New Roman" w:hAnsi="Arial" w:cs="Arial"/>
          <w:sz w:val="21"/>
          <w:szCs w:val="21"/>
          <w:lang w:eastAsia="it-IT"/>
        </w:rPr>
        <w:t>S</w:t>
      </w:r>
      <w:r w:rsidRPr="005834AF">
        <w:rPr>
          <w:rFonts w:ascii="Arial" w:eastAsia="Times New Roman" w:hAnsi="Arial" w:cs="Arial"/>
          <w:sz w:val="21"/>
          <w:szCs w:val="21"/>
          <w:lang w:eastAsia="it-IT"/>
        </w:rPr>
        <w:t xml:space="preserve">tato, ai progetti generatori di entrate, alle pari opportunità, al rispetto della normativa in materia ambientale, </w:t>
      </w:r>
      <w:r w:rsidR="00A463D5" w:rsidRPr="005834AF">
        <w:rPr>
          <w:rFonts w:ascii="Arial" w:eastAsia="Times New Roman" w:hAnsi="Arial" w:cs="Arial"/>
          <w:sz w:val="21"/>
          <w:szCs w:val="21"/>
          <w:lang w:eastAsia="it-IT"/>
        </w:rPr>
        <w:t>e</w:t>
      </w:r>
      <w:r w:rsidR="00254D11">
        <w:rPr>
          <w:rFonts w:ascii="Arial" w:eastAsia="Times New Roman" w:hAnsi="Arial" w:cs="Arial"/>
          <w:sz w:val="21"/>
          <w:szCs w:val="21"/>
          <w:lang w:eastAsia="it-IT"/>
        </w:rPr>
        <w:t>c</w:t>
      </w:r>
      <w:r w:rsidR="00A463D5" w:rsidRPr="005834AF">
        <w:rPr>
          <w:rFonts w:ascii="Arial" w:eastAsia="Times New Roman" w:hAnsi="Arial" w:cs="Arial"/>
          <w:sz w:val="21"/>
          <w:szCs w:val="21"/>
          <w:lang w:eastAsia="it-IT"/>
        </w:rPr>
        <w:t>c.</w:t>
      </w:r>
    </w:p>
    <w:p w14:paraId="3BA2B6CE" w14:textId="4F95DBF3" w:rsidR="00BF56B4" w:rsidRPr="005834AF" w:rsidRDefault="004147A4" w:rsidP="00407D7A">
      <w:pPr>
        <w:spacing w:before="60" w:after="60" w:line="276" w:lineRule="auto"/>
        <w:jc w:val="both"/>
        <w:rPr>
          <w:rFonts w:ascii="Arial" w:eastAsia="Times New Roman" w:hAnsi="Arial" w:cs="Arial"/>
          <w:sz w:val="21"/>
          <w:szCs w:val="21"/>
          <w:lang w:eastAsia="it-IT"/>
        </w:rPr>
      </w:pPr>
      <w:r>
        <w:rPr>
          <w:rFonts w:ascii="Arial" w:eastAsia="Times New Roman" w:hAnsi="Arial" w:cs="Arial"/>
          <w:sz w:val="21"/>
          <w:szCs w:val="21"/>
          <w:lang w:eastAsia="it-IT"/>
        </w:rPr>
        <w:t>La valutazione dei Sistemi di g</w:t>
      </w:r>
      <w:r w:rsidR="00BF56B4" w:rsidRPr="005834AF">
        <w:rPr>
          <w:rFonts w:ascii="Arial" w:eastAsia="Times New Roman" w:hAnsi="Arial" w:cs="Arial"/>
          <w:sz w:val="21"/>
          <w:szCs w:val="21"/>
          <w:lang w:eastAsia="it-IT"/>
        </w:rPr>
        <w:t xml:space="preserve">estione e </w:t>
      </w:r>
      <w:r>
        <w:rPr>
          <w:rFonts w:ascii="Arial" w:eastAsia="Times New Roman" w:hAnsi="Arial" w:cs="Arial"/>
          <w:sz w:val="21"/>
          <w:szCs w:val="21"/>
          <w:lang w:eastAsia="it-IT"/>
        </w:rPr>
        <w:t>c</w:t>
      </w:r>
      <w:r w:rsidR="00BF56B4" w:rsidRPr="005834AF">
        <w:rPr>
          <w:rFonts w:ascii="Arial" w:eastAsia="Times New Roman" w:hAnsi="Arial" w:cs="Arial"/>
          <w:sz w:val="21"/>
          <w:szCs w:val="21"/>
          <w:lang w:eastAsia="it-IT"/>
        </w:rPr>
        <w:t xml:space="preserve">ontrollo presentata risponde a una metodologia di valutazione per </w:t>
      </w:r>
      <w:r w:rsidR="00D93B82" w:rsidRPr="00A93731">
        <w:rPr>
          <w:rFonts w:ascii="Arial" w:eastAsia="Times New Roman" w:hAnsi="Arial" w:cs="Arial"/>
          <w:sz w:val="21"/>
          <w:szCs w:val="21"/>
          <w:lang w:eastAsia="it-IT"/>
        </w:rPr>
        <w:t>Fasi</w:t>
      </w:r>
      <w:r w:rsidR="00BF56B4" w:rsidRPr="005834AF">
        <w:rPr>
          <w:rFonts w:ascii="Arial" w:eastAsia="Times New Roman" w:hAnsi="Arial" w:cs="Arial"/>
          <w:sz w:val="21"/>
          <w:szCs w:val="21"/>
          <w:lang w:eastAsia="it-IT"/>
        </w:rPr>
        <w:t>, come raccomandato dalla Commissione europea</w:t>
      </w:r>
      <w:r w:rsidR="00BF56B4" w:rsidRPr="007B763F">
        <w:rPr>
          <w:rFonts w:ascii="Arial" w:eastAsia="Times New Roman" w:hAnsi="Arial" w:cs="Arial"/>
          <w:sz w:val="21"/>
          <w:szCs w:val="21"/>
          <w:vertAlign w:val="superscript"/>
          <w:lang w:eastAsia="it-IT"/>
        </w:rPr>
        <w:footnoteReference w:id="35"/>
      </w:r>
      <w:r w:rsidR="007B763F">
        <w:rPr>
          <w:rFonts w:ascii="Arial" w:eastAsia="Times New Roman" w:hAnsi="Arial" w:cs="Arial"/>
          <w:sz w:val="21"/>
          <w:szCs w:val="21"/>
          <w:vertAlign w:val="superscript"/>
          <w:lang w:eastAsia="it-IT"/>
        </w:rPr>
        <w:t>.</w:t>
      </w:r>
      <w:r w:rsidR="00BF56B4" w:rsidRPr="005834AF">
        <w:rPr>
          <w:rFonts w:ascii="Arial" w:eastAsia="Times New Roman" w:hAnsi="Arial" w:cs="Arial"/>
          <w:sz w:val="21"/>
          <w:szCs w:val="21"/>
          <w:lang w:eastAsia="it-IT"/>
        </w:rPr>
        <w:t xml:space="preserve"> </w:t>
      </w:r>
    </w:p>
    <w:p w14:paraId="7E7E331C" w14:textId="603E1012" w:rsidR="00571C22" w:rsidRPr="00BA1B18" w:rsidRDefault="00571C22" w:rsidP="00A93731">
      <w:pPr>
        <w:keepNext/>
        <w:tabs>
          <w:tab w:val="left" w:pos="1575"/>
        </w:tabs>
        <w:autoSpaceDE w:val="0"/>
        <w:autoSpaceDN w:val="0"/>
        <w:adjustRightInd w:val="0"/>
        <w:spacing w:before="240" w:after="120" w:line="240" w:lineRule="auto"/>
        <w:jc w:val="both"/>
        <w:rPr>
          <w:rFonts w:ascii="Arial" w:eastAsia="Times New Roman" w:hAnsi="Arial" w:cs="Arial"/>
          <w:sz w:val="21"/>
          <w:szCs w:val="21"/>
          <w:lang w:eastAsia="it-IT"/>
        </w:rPr>
      </w:pPr>
      <w:r>
        <w:rPr>
          <w:rFonts w:ascii="Arial" w:hAnsi="Arial" w:cs="Arial"/>
          <w:b/>
          <w:sz w:val="18"/>
          <w:szCs w:val="18"/>
        </w:rPr>
        <w:t xml:space="preserve">Figura </w:t>
      </w:r>
      <w:r w:rsidR="00AE5908">
        <w:rPr>
          <w:rFonts w:ascii="Arial" w:hAnsi="Arial" w:cs="Arial"/>
          <w:b/>
          <w:sz w:val="18"/>
          <w:szCs w:val="18"/>
        </w:rPr>
        <w:t>1</w:t>
      </w:r>
      <w:r w:rsidR="007561EB">
        <w:rPr>
          <w:rFonts w:ascii="Arial" w:hAnsi="Arial" w:cs="Arial"/>
          <w:b/>
          <w:sz w:val="18"/>
          <w:szCs w:val="18"/>
        </w:rPr>
        <w:t>7</w:t>
      </w:r>
      <w:r>
        <w:rPr>
          <w:rFonts w:ascii="Arial" w:hAnsi="Arial" w:cs="Arial"/>
          <w:b/>
          <w:sz w:val="18"/>
          <w:szCs w:val="18"/>
        </w:rPr>
        <w:t xml:space="preserve">: </w:t>
      </w:r>
      <w:r w:rsidR="00D93B82">
        <w:rPr>
          <w:rFonts w:ascii="Arial" w:hAnsi="Arial" w:cs="Arial"/>
          <w:b/>
          <w:sz w:val="18"/>
          <w:szCs w:val="18"/>
        </w:rPr>
        <w:t xml:space="preserve">Fasi </w:t>
      </w:r>
      <w:r>
        <w:rPr>
          <w:rFonts w:ascii="Arial" w:hAnsi="Arial" w:cs="Arial"/>
          <w:b/>
          <w:sz w:val="18"/>
          <w:szCs w:val="18"/>
        </w:rPr>
        <w:t xml:space="preserve">di valutazione </w:t>
      </w:r>
      <w:r w:rsidR="00A56D32">
        <w:rPr>
          <w:rFonts w:ascii="Arial" w:hAnsi="Arial" w:cs="Arial"/>
          <w:b/>
          <w:sz w:val="18"/>
          <w:szCs w:val="18"/>
        </w:rPr>
        <w:t xml:space="preserve">dei </w:t>
      </w:r>
      <w:r w:rsidRPr="00571C22">
        <w:rPr>
          <w:rFonts w:ascii="Arial" w:hAnsi="Arial" w:cs="Arial"/>
          <w:b/>
          <w:sz w:val="18"/>
          <w:szCs w:val="18"/>
        </w:rPr>
        <w:t xml:space="preserve">Sistemi di </w:t>
      </w:r>
      <w:r w:rsidR="004147A4">
        <w:rPr>
          <w:rFonts w:ascii="Arial" w:hAnsi="Arial" w:cs="Arial"/>
          <w:b/>
          <w:sz w:val="18"/>
          <w:szCs w:val="18"/>
        </w:rPr>
        <w:t>g</w:t>
      </w:r>
      <w:r w:rsidRPr="00571C22">
        <w:rPr>
          <w:rFonts w:ascii="Arial" w:hAnsi="Arial" w:cs="Arial"/>
          <w:b/>
          <w:sz w:val="18"/>
          <w:szCs w:val="18"/>
        </w:rPr>
        <w:t xml:space="preserve">estione e </w:t>
      </w:r>
      <w:r w:rsidR="004147A4">
        <w:rPr>
          <w:rFonts w:ascii="Arial" w:hAnsi="Arial" w:cs="Arial"/>
          <w:b/>
          <w:sz w:val="18"/>
          <w:szCs w:val="18"/>
        </w:rPr>
        <w:t>c</w:t>
      </w:r>
      <w:r w:rsidRPr="00571C22">
        <w:rPr>
          <w:rFonts w:ascii="Arial" w:hAnsi="Arial" w:cs="Arial"/>
          <w:b/>
          <w:sz w:val="18"/>
          <w:szCs w:val="18"/>
        </w:rPr>
        <w:t xml:space="preserve">ontrollo </w:t>
      </w:r>
    </w:p>
    <w:p w14:paraId="4A7BBD7F" w14:textId="77777777" w:rsidR="00BF56B4" w:rsidRDefault="009C5418" w:rsidP="00407D7A">
      <w:pPr>
        <w:spacing w:before="60" w:after="60" w:line="276" w:lineRule="auto"/>
        <w:jc w:val="both"/>
        <w:rPr>
          <w:rFonts w:ascii="Arial" w:hAnsi="Arial" w:cs="Arial"/>
        </w:rPr>
      </w:pPr>
      <w:r>
        <w:rPr>
          <w:rFonts w:ascii="Arial" w:hAnsi="Arial" w:cs="Arial"/>
          <w:noProof/>
          <w:lang w:eastAsia="it-IT"/>
        </w:rPr>
        <w:drawing>
          <wp:inline distT="0" distB="0" distL="0" distR="0" wp14:anchorId="7120B333" wp14:editId="4319673E">
            <wp:extent cx="5337544" cy="980571"/>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422275" cy="996137"/>
                    </a:xfrm>
                    <a:prstGeom prst="rect">
                      <a:avLst/>
                    </a:prstGeom>
                    <a:noFill/>
                  </pic:spPr>
                </pic:pic>
              </a:graphicData>
            </a:graphic>
          </wp:inline>
        </w:drawing>
      </w:r>
    </w:p>
    <w:p w14:paraId="7A19B780" w14:textId="56B2D8D3" w:rsidR="005834AF" w:rsidRPr="00BE2ADF" w:rsidRDefault="005834AF">
      <w:pPr>
        <w:spacing w:after="0" w:line="240" w:lineRule="auto"/>
        <w:rPr>
          <w:rFonts w:ascii="Arial" w:hAnsi="Arial" w:cs="Arial"/>
          <w:b/>
          <w:sz w:val="12"/>
          <w:szCs w:val="12"/>
        </w:rPr>
      </w:pPr>
    </w:p>
    <w:p w14:paraId="089B78FB" w14:textId="7DA1A425" w:rsidR="00A56D32" w:rsidRDefault="00BE2ADF" w:rsidP="00A56D32">
      <w:pPr>
        <w:tabs>
          <w:tab w:val="left" w:pos="1575"/>
        </w:tabs>
        <w:autoSpaceDE w:val="0"/>
        <w:autoSpaceDN w:val="0"/>
        <w:adjustRightInd w:val="0"/>
        <w:spacing w:before="240" w:after="240" w:line="240" w:lineRule="auto"/>
        <w:jc w:val="both"/>
        <w:rPr>
          <w:rFonts w:ascii="Arial" w:eastAsia="Times New Roman" w:hAnsi="Arial" w:cs="Arial"/>
          <w:sz w:val="21"/>
          <w:szCs w:val="21"/>
          <w:lang w:eastAsia="it-IT"/>
        </w:rPr>
      </w:pPr>
      <w:r>
        <w:rPr>
          <w:rFonts w:ascii="Arial" w:hAnsi="Arial" w:cs="Arial"/>
          <w:noProof/>
          <w:lang w:eastAsia="it-IT"/>
        </w:rPr>
        <w:drawing>
          <wp:anchor distT="0" distB="0" distL="114300" distR="114300" simplePos="0" relativeHeight="251717120" behindDoc="1" locked="0" layoutInCell="1" allowOverlap="1" wp14:anchorId="032AB569" wp14:editId="657E33C6">
            <wp:simplePos x="0" y="0"/>
            <wp:positionH relativeFrom="margin">
              <wp:posOffset>635</wp:posOffset>
            </wp:positionH>
            <wp:positionV relativeFrom="paragraph">
              <wp:posOffset>410683</wp:posOffset>
            </wp:positionV>
            <wp:extent cx="5400040" cy="2392045"/>
            <wp:effectExtent l="0" t="0" r="0" b="8255"/>
            <wp:wrapThrough wrapText="bothSides">
              <wp:wrapPolygon edited="0">
                <wp:start x="0" y="0"/>
                <wp:lineTo x="0" y="21503"/>
                <wp:lineTo x="21488" y="21503"/>
                <wp:lineTo x="21488" y="0"/>
                <wp:lineTo x="0" y="0"/>
              </wp:wrapPolygon>
            </wp:wrapThrough>
            <wp:docPr id="271" name="Immagin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00040" cy="2392045"/>
                    </a:xfrm>
                    <a:prstGeom prst="rect">
                      <a:avLst/>
                    </a:prstGeom>
                    <a:noFill/>
                    <a:ln>
                      <a:noFill/>
                    </a:ln>
                  </pic:spPr>
                </pic:pic>
              </a:graphicData>
            </a:graphic>
            <wp14:sizeRelH relativeFrom="page">
              <wp14:pctWidth>0</wp14:pctWidth>
            </wp14:sizeRelH>
            <wp14:sizeRelV relativeFrom="page">
              <wp14:pctHeight>0</wp14:pctHeight>
            </wp14:sizeRelV>
          </wp:anchor>
        </w:drawing>
      </w:r>
      <w:r w:rsidR="00A56D32">
        <w:rPr>
          <w:rFonts w:ascii="Arial" w:hAnsi="Arial" w:cs="Arial"/>
          <w:b/>
          <w:sz w:val="18"/>
          <w:szCs w:val="18"/>
        </w:rPr>
        <w:t xml:space="preserve">Figura </w:t>
      </w:r>
      <w:r w:rsidR="00AE5908">
        <w:rPr>
          <w:rFonts w:ascii="Arial" w:hAnsi="Arial" w:cs="Arial"/>
          <w:b/>
          <w:sz w:val="18"/>
          <w:szCs w:val="18"/>
        </w:rPr>
        <w:t>1</w:t>
      </w:r>
      <w:r w:rsidR="007561EB">
        <w:rPr>
          <w:rFonts w:ascii="Arial" w:hAnsi="Arial" w:cs="Arial"/>
          <w:b/>
          <w:sz w:val="18"/>
          <w:szCs w:val="18"/>
        </w:rPr>
        <w:t>8</w:t>
      </w:r>
      <w:r w:rsidR="00A56D32">
        <w:rPr>
          <w:rFonts w:ascii="Arial" w:hAnsi="Arial" w:cs="Arial"/>
          <w:b/>
          <w:sz w:val="18"/>
          <w:szCs w:val="18"/>
        </w:rPr>
        <w:t xml:space="preserve">: Dettaglio dell’iter di valutazione dei </w:t>
      </w:r>
      <w:r w:rsidR="00A56D32" w:rsidRPr="00571C22">
        <w:rPr>
          <w:rFonts w:ascii="Arial" w:hAnsi="Arial" w:cs="Arial"/>
          <w:b/>
          <w:sz w:val="18"/>
          <w:szCs w:val="18"/>
        </w:rPr>
        <w:t xml:space="preserve">Sistemi di </w:t>
      </w:r>
      <w:r w:rsidR="004147A4">
        <w:rPr>
          <w:rFonts w:ascii="Arial" w:hAnsi="Arial" w:cs="Arial"/>
          <w:b/>
          <w:sz w:val="18"/>
          <w:szCs w:val="18"/>
        </w:rPr>
        <w:t>g</w:t>
      </w:r>
      <w:r w:rsidR="00A56D32" w:rsidRPr="00571C22">
        <w:rPr>
          <w:rFonts w:ascii="Arial" w:hAnsi="Arial" w:cs="Arial"/>
          <w:b/>
          <w:sz w:val="18"/>
          <w:szCs w:val="18"/>
        </w:rPr>
        <w:t xml:space="preserve">estione e </w:t>
      </w:r>
      <w:r w:rsidR="004147A4">
        <w:rPr>
          <w:rFonts w:ascii="Arial" w:hAnsi="Arial" w:cs="Arial"/>
          <w:b/>
          <w:sz w:val="18"/>
          <w:szCs w:val="18"/>
        </w:rPr>
        <w:t>c</w:t>
      </w:r>
      <w:r w:rsidR="00A56D32" w:rsidRPr="00571C22">
        <w:rPr>
          <w:rFonts w:ascii="Arial" w:hAnsi="Arial" w:cs="Arial"/>
          <w:b/>
          <w:sz w:val="18"/>
          <w:szCs w:val="18"/>
        </w:rPr>
        <w:t xml:space="preserve">ontrollo </w:t>
      </w:r>
    </w:p>
    <w:p w14:paraId="55189997" w14:textId="75F3613B" w:rsidR="00BE2ADF" w:rsidRPr="00BE2ADF" w:rsidRDefault="00BE2ADF" w:rsidP="00BE2ADF">
      <w:pPr>
        <w:tabs>
          <w:tab w:val="left" w:pos="1575"/>
        </w:tabs>
        <w:autoSpaceDE w:val="0"/>
        <w:autoSpaceDN w:val="0"/>
        <w:adjustRightInd w:val="0"/>
        <w:spacing w:before="240" w:after="240" w:line="240" w:lineRule="auto"/>
        <w:jc w:val="both"/>
        <w:rPr>
          <w:rFonts w:ascii="Arial" w:hAnsi="Arial" w:cs="Arial"/>
          <w:sz w:val="8"/>
          <w:szCs w:val="8"/>
        </w:rPr>
      </w:pPr>
    </w:p>
    <w:p w14:paraId="28832179" w14:textId="1B106E24" w:rsidR="00BF56B4" w:rsidRPr="005834AF" w:rsidRDefault="00BF56B4" w:rsidP="00407D7A">
      <w:pPr>
        <w:spacing w:before="60" w:after="60" w:line="276" w:lineRule="auto"/>
        <w:jc w:val="both"/>
        <w:rPr>
          <w:rFonts w:ascii="Arial" w:hAnsi="Arial" w:cs="Arial"/>
          <w:sz w:val="21"/>
          <w:szCs w:val="21"/>
        </w:rPr>
      </w:pPr>
      <w:r w:rsidRPr="005834AF">
        <w:rPr>
          <w:rFonts w:ascii="Arial" w:hAnsi="Arial" w:cs="Arial"/>
          <w:sz w:val="21"/>
          <w:szCs w:val="21"/>
        </w:rPr>
        <w:t xml:space="preserve">L’approccio prevede l’individuazione di 13 requisiti chiave (di seguito RC) dei Sistemi di </w:t>
      </w:r>
      <w:r w:rsidR="004147A4">
        <w:rPr>
          <w:rFonts w:ascii="Arial" w:hAnsi="Arial" w:cs="Arial"/>
          <w:sz w:val="21"/>
          <w:szCs w:val="21"/>
        </w:rPr>
        <w:t>g</w:t>
      </w:r>
      <w:r w:rsidRPr="005834AF">
        <w:rPr>
          <w:rFonts w:ascii="Arial" w:hAnsi="Arial" w:cs="Arial"/>
          <w:sz w:val="21"/>
          <w:szCs w:val="21"/>
        </w:rPr>
        <w:t xml:space="preserve">estione e </w:t>
      </w:r>
      <w:r w:rsidR="004147A4">
        <w:rPr>
          <w:rFonts w:ascii="Arial" w:hAnsi="Arial" w:cs="Arial"/>
          <w:sz w:val="21"/>
          <w:szCs w:val="21"/>
        </w:rPr>
        <w:t>c</w:t>
      </w:r>
      <w:r w:rsidRPr="005834AF">
        <w:rPr>
          <w:rFonts w:ascii="Arial" w:hAnsi="Arial" w:cs="Arial"/>
          <w:sz w:val="21"/>
          <w:szCs w:val="21"/>
        </w:rPr>
        <w:t>ontrollo, sulla base del quadro normativo di riferimento</w:t>
      </w:r>
      <w:r w:rsidRPr="005834AF">
        <w:rPr>
          <w:rStyle w:val="Rimandonotaapidipagina"/>
          <w:rFonts w:ascii="Arial" w:hAnsi="Arial" w:cs="Arial"/>
          <w:sz w:val="21"/>
          <w:szCs w:val="21"/>
        </w:rPr>
        <w:footnoteReference w:id="36"/>
      </w:r>
      <w:r w:rsidRPr="005834AF">
        <w:rPr>
          <w:rFonts w:ascii="Arial" w:hAnsi="Arial" w:cs="Arial"/>
          <w:sz w:val="21"/>
          <w:szCs w:val="21"/>
        </w:rPr>
        <w:t xml:space="preserve"> per il periodo di programmazione 2014-20</w:t>
      </w:r>
      <w:r w:rsidR="004E72A9">
        <w:rPr>
          <w:rFonts w:ascii="Arial" w:hAnsi="Arial" w:cs="Arial"/>
          <w:sz w:val="21"/>
          <w:szCs w:val="21"/>
        </w:rPr>
        <w:t>20</w:t>
      </w:r>
      <w:r w:rsidRPr="005834AF">
        <w:rPr>
          <w:rFonts w:ascii="Arial" w:hAnsi="Arial" w:cs="Arial"/>
          <w:sz w:val="21"/>
          <w:szCs w:val="21"/>
        </w:rPr>
        <w:t xml:space="preserve">, suddivisi per le </w:t>
      </w:r>
      <w:r w:rsidR="00ED4DD6">
        <w:rPr>
          <w:rFonts w:ascii="Arial" w:hAnsi="Arial" w:cs="Arial"/>
          <w:sz w:val="21"/>
          <w:szCs w:val="21"/>
        </w:rPr>
        <w:t>Autorità</w:t>
      </w:r>
      <w:r w:rsidRPr="005834AF">
        <w:rPr>
          <w:rFonts w:ascii="Arial" w:hAnsi="Arial" w:cs="Arial"/>
          <w:sz w:val="21"/>
          <w:szCs w:val="21"/>
        </w:rPr>
        <w:t xml:space="preserve"> presenti nel Programma Operativo.</w:t>
      </w:r>
    </w:p>
    <w:p w14:paraId="49A7F0EE" w14:textId="77777777" w:rsidR="00BF56B4" w:rsidRPr="005834AF" w:rsidRDefault="00BF56B4" w:rsidP="00407D7A">
      <w:pPr>
        <w:spacing w:before="60" w:after="60" w:line="276" w:lineRule="auto"/>
        <w:jc w:val="both"/>
        <w:rPr>
          <w:rFonts w:ascii="Arial" w:hAnsi="Arial" w:cs="Arial"/>
          <w:sz w:val="21"/>
          <w:szCs w:val="21"/>
        </w:rPr>
      </w:pPr>
      <w:r w:rsidRPr="005834AF">
        <w:rPr>
          <w:rFonts w:ascii="Arial" w:hAnsi="Arial" w:cs="Arial"/>
          <w:sz w:val="21"/>
          <w:szCs w:val="21"/>
        </w:rPr>
        <w:t>Nello specifico:</w:t>
      </w:r>
    </w:p>
    <w:p w14:paraId="4AD2A95C" w14:textId="0984A1CD" w:rsidR="00BF56B4" w:rsidRPr="005834AF" w:rsidRDefault="00BF56B4" w:rsidP="00407D7A">
      <w:pPr>
        <w:autoSpaceDE w:val="0"/>
        <w:autoSpaceDN w:val="0"/>
        <w:adjustRightInd w:val="0"/>
        <w:spacing w:before="60" w:after="60" w:line="276" w:lineRule="auto"/>
        <w:jc w:val="both"/>
        <w:rPr>
          <w:rFonts w:ascii="Arial" w:hAnsi="Arial" w:cs="Arial"/>
          <w:sz w:val="21"/>
          <w:szCs w:val="21"/>
        </w:rPr>
      </w:pPr>
      <w:r w:rsidRPr="005834AF">
        <w:rPr>
          <w:rFonts w:ascii="Arial" w:hAnsi="Arial" w:cs="Arial"/>
          <w:sz w:val="21"/>
          <w:szCs w:val="21"/>
        </w:rPr>
        <w:t>- n. 8 RC per l’AdG ed eventuali OI</w:t>
      </w:r>
      <w:r w:rsidR="004E72A9">
        <w:rPr>
          <w:rFonts w:ascii="Arial" w:hAnsi="Arial" w:cs="Arial"/>
          <w:sz w:val="21"/>
          <w:szCs w:val="21"/>
        </w:rPr>
        <w:t>,</w:t>
      </w:r>
      <w:r w:rsidRPr="005834AF">
        <w:rPr>
          <w:rFonts w:ascii="Arial" w:hAnsi="Arial" w:cs="Arial"/>
          <w:sz w:val="21"/>
          <w:szCs w:val="21"/>
        </w:rPr>
        <w:t xml:space="preserve"> cui sono state delegate funzioni, contenenti n. 36 criteri di valutazione;</w:t>
      </w:r>
    </w:p>
    <w:p w14:paraId="0EB81288" w14:textId="403FDBFD" w:rsidR="00BF56B4" w:rsidRPr="005834AF" w:rsidRDefault="00BF56B4" w:rsidP="00407D7A">
      <w:pPr>
        <w:autoSpaceDE w:val="0"/>
        <w:autoSpaceDN w:val="0"/>
        <w:adjustRightInd w:val="0"/>
        <w:spacing w:before="60" w:after="60" w:line="276" w:lineRule="auto"/>
        <w:jc w:val="both"/>
        <w:rPr>
          <w:rFonts w:ascii="Arial" w:hAnsi="Arial" w:cs="Arial"/>
          <w:sz w:val="21"/>
          <w:szCs w:val="21"/>
        </w:rPr>
      </w:pPr>
      <w:r w:rsidRPr="005834AF">
        <w:rPr>
          <w:rFonts w:ascii="Arial" w:hAnsi="Arial" w:cs="Arial"/>
          <w:sz w:val="21"/>
          <w:szCs w:val="21"/>
        </w:rPr>
        <w:t>- n. 5 RC per l'AdC ed eventuali OI</w:t>
      </w:r>
      <w:r w:rsidR="004E72A9">
        <w:rPr>
          <w:rFonts w:ascii="Arial" w:hAnsi="Arial" w:cs="Arial"/>
          <w:sz w:val="21"/>
          <w:szCs w:val="21"/>
        </w:rPr>
        <w:t>,</w:t>
      </w:r>
      <w:r w:rsidRPr="005834AF">
        <w:rPr>
          <w:rFonts w:ascii="Arial" w:hAnsi="Arial" w:cs="Arial"/>
          <w:sz w:val="21"/>
          <w:szCs w:val="21"/>
        </w:rPr>
        <w:t xml:space="preserve"> cui sono state delegate funzioni, contenenti n. 18 criteri di valutazione.</w:t>
      </w:r>
    </w:p>
    <w:p w14:paraId="46AB924B" w14:textId="6CE75150" w:rsidR="00BF56B4" w:rsidRPr="005834AF" w:rsidRDefault="00BF56B4" w:rsidP="00407D7A">
      <w:pPr>
        <w:spacing w:before="60" w:after="60" w:line="276" w:lineRule="auto"/>
        <w:jc w:val="both"/>
        <w:rPr>
          <w:rFonts w:ascii="Arial" w:hAnsi="Arial" w:cs="Arial"/>
          <w:sz w:val="21"/>
          <w:szCs w:val="21"/>
        </w:rPr>
      </w:pPr>
      <w:r w:rsidRPr="005834AF">
        <w:rPr>
          <w:rFonts w:ascii="Arial" w:hAnsi="Arial" w:cs="Arial"/>
          <w:sz w:val="21"/>
          <w:szCs w:val="21"/>
        </w:rPr>
        <w:t>Per ogni RC sono stati definiti dei criteri di valutazione</w:t>
      </w:r>
      <w:r w:rsidR="004E72A9">
        <w:rPr>
          <w:rFonts w:ascii="Arial" w:hAnsi="Arial" w:cs="Arial"/>
          <w:sz w:val="21"/>
          <w:szCs w:val="21"/>
        </w:rPr>
        <w:t>,</w:t>
      </w:r>
      <w:r w:rsidRPr="005834AF">
        <w:rPr>
          <w:rFonts w:ascii="Arial" w:hAnsi="Arial" w:cs="Arial"/>
          <w:sz w:val="21"/>
          <w:szCs w:val="21"/>
        </w:rPr>
        <w:t xml:space="preserve"> al fine di misurare il loro effettivo ed efficace funzionamento.</w:t>
      </w:r>
    </w:p>
    <w:p w14:paraId="3F182B80" w14:textId="77777777" w:rsidR="00BF56B4" w:rsidRPr="005834AF" w:rsidRDefault="00BF56B4" w:rsidP="004E72A9">
      <w:pPr>
        <w:autoSpaceDE w:val="0"/>
        <w:autoSpaceDN w:val="0"/>
        <w:adjustRightInd w:val="0"/>
        <w:spacing w:before="60" w:after="60" w:line="276" w:lineRule="auto"/>
        <w:jc w:val="both"/>
        <w:rPr>
          <w:rFonts w:ascii="Arial" w:hAnsi="Arial" w:cs="Arial"/>
          <w:sz w:val="21"/>
          <w:szCs w:val="21"/>
        </w:rPr>
      </w:pPr>
      <w:r w:rsidRPr="005834AF">
        <w:rPr>
          <w:rFonts w:ascii="Arial" w:hAnsi="Arial" w:cs="Arial"/>
          <w:sz w:val="21"/>
          <w:szCs w:val="21"/>
        </w:rPr>
        <w:lastRenderedPageBreak/>
        <w:t>Il mancato rispetto di tali criteri comporta carenze nei sistemi e, dunque, un rischio di certificazione di spese irregolari alla Commissione e di un rimborso eccessivo agli Stati membri.</w:t>
      </w:r>
    </w:p>
    <w:p w14:paraId="1D49A8B1" w14:textId="5FC88896" w:rsidR="00BF56B4" w:rsidRPr="005834AF" w:rsidRDefault="00BF56B4" w:rsidP="004E72A9">
      <w:pPr>
        <w:autoSpaceDE w:val="0"/>
        <w:autoSpaceDN w:val="0"/>
        <w:adjustRightInd w:val="0"/>
        <w:spacing w:before="60" w:after="60" w:line="276" w:lineRule="auto"/>
        <w:jc w:val="both"/>
        <w:rPr>
          <w:rFonts w:ascii="Arial" w:hAnsi="Arial" w:cs="Arial"/>
          <w:sz w:val="21"/>
          <w:szCs w:val="21"/>
        </w:rPr>
      </w:pPr>
      <w:r w:rsidRPr="005834AF">
        <w:rPr>
          <w:rFonts w:ascii="Arial" w:hAnsi="Arial" w:cs="Arial"/>
          <w:sz w:val="21"/>
          <w:szCs w:val="21"/>
        </w:rPr>
        <w:t>Occorre sottolineare che, in tutte le fasi del processo di valutazione, il giudizio professionale del revisore</w:t>
      </w:r>
      <w:r w:rsidR="004E72A9">
        <w:rPr>
          <w:rFonts w:ascii="Arial" w:hAnsi="Arial" w:cs="Arial"/>
          <w:sz w:val="21"/>
          <w:szCs w:val="21"/>
        </w:rPr>
        <w:t>,</w:t>
      </w:r>
      <w:r w:rsidRPr="005834AF">
        <w:rPr>
          <w:rFonts w:ascii="Arial" w:hAnsi="Arial" w:cs="Arial"/>
          <w:sz w:val="21"/>
          <w:szCs w:val="21"/>
        </w:rPr>
        <w:t xml:space="preserve"> insieme ad un controllo di qualità efficace</w:t>
      </w:r>
      <w:r w:rsidR="004E72A9">
        <w:rPr>
          <w:rFonts w:ascii="Arial" w:hAnsi="Arial" w:cs="Arial"/>
          <w:sz w:val="21"/>
          <w:szCs w:val="21"/>
        </w:rPr>
        <w:t>,</w:t>
      </w:r>
      <w:r w:rsidRPr="005834AF">
        <w:rPr>
          <w:rFonts w:ascii="Arial" w:hAnsi="Arial" w:cs="Arial"/>
          <w:sz w:val="21"/>
          <w:szCs w:val="21"/>
        </w:rPr>
        <w:t xml:space="preserve"> sono essenziali per garantire coerenza ai risultati dell'audit.</w:t>
      </w:r>
    </w:p>
    <w:p w14:paraId="2DD943F3" w14:textId="2155CD97" w:rsidR="00BF56B4" w:rsidRPr="005834AF" w:rsidRDefault="00BF56B4" w:rsidP="00407D7A">
      <w:pPr>
        <w:spacing w:before="60" w:after="60" w:line="276" w:lineRule="auto"/>
        <w:jc w:val="both"/>
        <w:rPr>
          <w:rFonts w:ascii="Arial" w:hAnsi="Arial" w:cs="Arial"/>
          <w:sz w:val="21"/>
          <w:szCs w:val="21"/>
        </w:rPr>
      </w:pPr>
      <w:r w:rsidRPr="005834AF">
        <w:rPr>
          <w:rFonts w:ascii="Arial" w:hAnsi="Arial" w:cs="Arial"/>
          <w:sz w:val="21"/>
          <w:szCs w:val="21"/>
        </w:rPr>
        <w:t xml:space="preserve">Le attività di </w:t>
      </w:r>
      <w:r w:rsidRPr="005834AF">
        <w:rPr>
          <w:rFonts w:ascii="Arial" w:hAnsi="Arial" w:cs="Arial"/>
          <w:i/>
          <w:sz w:val="21"/>
          <w:szCs w:val="21"/>
        </w:rPr>
        <w:t xml:space="preserve">audit </w:t>
      </w:r>
      <w:r w:rsidRPr="005834AF">
        <w:rPr>
          <w:rFonts w:ascii="Arial" w:hAnsi="Arial" w:cs="Arial"/>
          <w:sz w:val="21"/>
          <w:szCs w:val="21"/>
        </w:rPr>
        <w:t xml:space="preserve">di sistema si </w:t>
      </w:r>
      <w:r w:rsidR="00FA48F3">
        <w:rPr>
          <w:rFonts w:ascii="Arial" w:hAnsi="Arial" w:cs="Arial"/>
          <w:sz w:val="21"/>
          <w:szCs w:val="21"/>
        </w:rPr>
        <w:t xml:space="preserve">possono articolare </w:t>
      </w:r>
      <w:r w:rsidRPr="005834AF">
        <w:rPr>
          <w:rFonts w:ascii="Arial" w:hAnsi="Arial" w:cs="Arial"/>
          <w:sz w:val="21"/>
          <w:szCs w:val="21"/>
        </w:rPr>
        <w:t>nelle seguenti fasi:</w:t>
      </w:r>
    </w:p>
    <w:p w14:paraId="03109D38" w14:textId="4A867E91" w:rsidR="00BF56B4" w:rsidRPr="005834AF" w:rsidRDefault="00BF56B4" w:rsidP="005244A9">
      <w:pPr>
        <w:numPr>
          <w:ilvl w:val="0"/>
          <w:numId w:val="160"/>
        </w:numPr>
        <w:spacing w:before="60" w:after="60" w:line="276" w:lineRule="auto"/>
        <w:jc w:val="both"/>
        <w:rPr>
          <w:rFonts w:ascii="Arial" w:hAnsi="Arial" w:cs="Arial"/>
          <w:b/>
          <w:color w:val="000000"/>
          <w:sz w:val="21"/>
          <w:szCs w:val="21"/>
        </w:rPr>
      </w:pPr>
      <w:r w:rsidRPr="005834AF">
        <w:rPr>
          <w:rFonts w:ascii="Arial" w:hAnsi="Arial" w:cs="Arial"/>
          <w:b/>
          <w:color w:val="000000"/>
          <w:sz w:val="21"/>
          <w:szCs w:val="21"/>
        </w:rPr>
        <w:t xml:space="preserve">Notifica </w:t>
      </w:r>
      <w:r w:rsidR="00FA48F3">
        <w:rPr>
          <w:rFonts w:ascii="Arial" w:hAnsi="Arial" w:cs="Arial"/>
          <w:b/>
          <w:color w:val="000000"/>
          <w:sz w:val="21"/>
          <w:szCs w:val="21"/>
        </w:rPr>
        <w:t xml:space="preserve">dell’audit </w:t>
      </w:r>
      <w:r w:rsidRPr="005834AF">
        <w:rPr>
          <w:rFonts w:ascii="Arial" w:hAnsi="Arial" w:cs="Arial"/>
          <w:b/>
          <w:color w:val="000000"/>
          <w:sz w:val="21"/>
          <w:szCs w:val="21"/>
        </w:rPr>
        <w:t>agli Organismi da verificare</w:t>
      </w:r>
      <w:r w:rsidR="00A56D32" w:rsidRPr="005834AF">
        <w:rPr>
          <w:rFonts w:ascii="Arial" w:hAnsi="Arial" w:cs="Arial"/>
          <w:b/>
          <w:color w:val="000000"/>
          <w:sz w:val="21"/>
          <w:szCs w:val="21"/>
        </w:rPr>
        <w:t>.</w:t>
      </w:r>
    </w:p>
    <w:p w14:paraId="2F6C1BF3" w14:textId="77777777" w:rsidR="00BF56B4" w:rsidRPr="005834AF" w:rsidRDefault="00A56D32" w:rsidP="005244A9">
      <w:pPr>
        <w:numPr>
          <w:ilvl w:val="0"/>
          <w:numId w:val="160"/>
        </w:numPr>
        <w:spacing w:before="60" w:after="60" w:line="276" w:lineRule="auto"/>
        <w:jc w:val="both"/>
        <w:rPr>
          <w:rFonts w:ascii="Arial" w:hAnsi="Arial" w:cs="Arial"/>
          <w:b/>
          <w:color w:val="000000"/>
          <w:sz w:val="21"/>
          <w:szCs w:val="21"/>
        </w:rPr>
      </w:pPr>
      <w:r w:rsidRPr="005834AF">
        <w:rPr>
          <w:rFonts w:ascii="Arial" w:hAnsi="Arial" w:cs="Arial"/>
          <w:b/>
          <w:color w:val="000000"/>
          <w:sz w:val="21"/>
          <w:szCs w:val="21"/>
        </w:rPr>
        <w:t>Incontri.</w:t>
      </w:r>
    </w:p>
    <w:p w14:paraId="6179125E" w14:textId="77777777" w:rsidR="00BF56B4" w:rsidRPr="005834AF" w:rsidRDefault="00BF56B4" w:rsidP="005244A9">
      <w:pPr>
        <w:numPr>
          <w:ilvl w:val="0"/>
          <w:numId w:val="160"/>
        </w:numPr>
        <w:spacing w:before="60" w:after="60" w:line="276" w:lineRule="auto"/>
        <w:jc w:val="both"/>
        <w:rPr>
          <w:rFonts w:ascii="Arial" w:hAnsi="Arial" w:cs="Arial"/>
          <w:b/>
          <w:color w:val="000000"/>
          <w:sz w:val="21"/>
          <w:szCs w:val="21"/>
        </w:rPr>
      </w:pPr>
      <w:r w:rsidRPr="005834AF">
        <w:rPr>
          <w:rFonts w:ascii="Arial" w:hAnsi="Arial" w:cs="Arial"/>
          <w:b/>
          <w:color w:val="000000"/>
          <w:sz w:val="21"/>
          <w:szCs w:val="21"/>
        </w:rPr>
        <w:t>Analisi preliminare</w:t>
      </w:r>
      <w:r w:rsidR="00A56D32" w:rsidRPr="005834AF">
        <w:rPr>
          <w:rFonts w:ascii="Arial" w:hAnsi="Arial" w:cs="Arial"/>
          <w:b/>
          <w:color w:val="000000"/>
          <w:sz w:val="21"/>
          <w:szCs w:val="21"/>
        </w:rPr>
        <w:t>.</w:t>
      </w:r>
    </w:p>
    <w:p w14:paraId="7CC28FDD" w14:textId="77777777" w:rsidR="00BF56B4" w:rsidRPr="005834AF" w:rsidRDefault="00BF56B4" w:rsidP="005244A9">
      <w:pPr>
        <w:numPr>
          <w:ilvl w:val="0"/>
          <w:numId w:val="160"/>
        </w:numPr>
        <w:spacing w:before="60" w:after="60" w:line="276" w:lineRule="auto"/>
        <w:jc w:val="both"/>
        <w:rPr>
          <w:rFonts w:ascii="Arial" w:hAnsi="Arial" w:cs="Arial"/>
          <w:b/>
          <w:color w:val="000000"/>
          <w:sz w:val="21"/>
          <w:szCs w:val="21"/>
        </w:rPr>
      </w:pPr>
      <w:r w:rsidRPr="005834AF">
        <w:rPr>
          <w:rFonts w:ascii="Arial" w:hAnsi="Arial" w:cs="Arial"/>
          <w:b/>
          <w:color w:val="000000"/>
          <w:sz w:val="21"/>
          <w:szCs w:val="21"/>
        </w:rPr>
        <w:t>Interviste</w:t>
      </w:r>
      <w:r w:rsidR="00A56D32" w:rsidRPr="005834AF">
        <w:rPr>
          <w:rFonts w:ascii="Arial" w:hAnsi="Arial" w:cs="Arial"/>
          <w:b/>
          <w:color w:val="000000"/>
          <w:sz w:val="21"/>
          <w:szCs w:val="21"/>
        </w:rPr>
        <w:t>.</w:t>
      </w:r>
    </w:p>
    <w:p w14:paraId="4F160AD1" w14:textId="29A006D9" w:rsidR="00BF56B4" w:rsidRPr="005834AF" w:rsidRDefault="00BF56B4" w:rsidP="005244A9">
      <w:pPr>
        <w:numPr>
          <w:ilvl w:val="0"/>
          <w:numId w:val="160"/>
        </w:numPr>
        <w:spacing w:before="60" w:after="60" w:line="276" w:lineRule="auto"/>
        <w:jc w:val="both"/>
        <w:rPr>
          <w:rFonts w:ascii="Arial" w:hAnsi="Arial" w:cs="Arial"/>
          <w:b/>
          <w:color w:val="000000"/>
          <w:sz w:val="21"/>
          <w:szCs w:val="21"/>
        </w:rPr>
      </w:pPr>
      <w:r w:rsidRPr="005834AF">
        <w:rPr>
          <w:rFonts w:ascii="Arial" w:hAnsi="Arial" w:cs="Arial"/>
          <w:b/>
          <w:color w:val="000000"/>
          <w:sz w:val="21"/>
          <w:szCs w:val="21"/>
        </w:rPr>
        <w:t xml:space="preserve">Test di </w:t>
      </w:r>
      <w:r w:rsidR="00B72E6C" w:rsidRPr="007332A9">
        <w:rPr>
          <w:rFonts w:ascii="Arial" w:hAnsi="Arial" w:cs="Arial"/>
          <w:b/>
          <w:color w:val="000000"/>
          <w:sz w:val="21"/>
          <w:szCs w:val="21"/>
        </w:rPr>
        <w:t>conformità</w:t>
      </w:r>
      <w:r w:rsidR="00A56D32" w:rsidRPr="005834AF">
        <w:rPr>
          <w:rFonts w:ascii="Arial" w:hAnsi="Arial" w:cs="Arial"/>
          <w:b/>
          <w:color w:val="000000"/>
          <w:sz w:val="21"/>
          <w:szCs w:val="21"/>
        </w:rPr>
        <w:t>.</w:t>
      </w:r>
    </w:p>
    <w:p w14:paraId="5FDF807D" w14:textId="0F2818A7" w:rsidR="00BF56B4" w:rsidRPr="005834AF" w:rsidRDefault="00BF56B4" w:rsidP="005244A9">
      <w:pPr>
        <w:numPr>
          <w:ilvl w:val="0"/>
          <w:numId w:val="161"/>
        </w:numPr>
        <w:spacing w:before="120" w:after="60" w:line="276" w:lineRule="auto"/>
        <w:jc w:val="both"/>
        <w:rPr>
          <w:rFonts w:ascii="Arial" w:hAnsi="Arial" w:cs="Arial"/>
          <w:b/>
          <w:color w:val="000000"/>
          <w:sz w:val="21"/>
          <w:szCs w:val="21"/>
        </w:rPr>
      </w:pPr>
      <w:r w:rsidRPr="005834AF">
        <w:rPr>
          <w:rFonts w:ascii="Arial" w:hAnsi="Arial" w:cs="Arial"/>
          <w:b/>
          <w:color w:val="000000"/>
          <w:sz w:val="21"/>
          <w:szCs w:val="21"/>
        </w:rPr>
        <w:t>Notifica</w:t>
      </w:r>
      <w:r w:rsidR="00FA48F3">
        <w:rPr>
          <w:rFonts w:ascii="Arial" w:hAnsi="Arial" w:cs="Arial"/>
          <w:b/>
          <w:color w:val="000000"/>
          <w:sz w:val="21"/>
          <w:szCs w:val="21"/>
        </w:rPr>
        <w:t xml:space="preserve"> dell’audit</w:t>
      </w:r>
      <w:r w:rsidRPr="005834AF">
        <w:rPr>
          <w:rFonts w:ascii="Arial" w:hAnsi="Arial" w:cs="Arial"/>
          <w:b/>
          <w:color w:val="000000"/>
          <w:sz w:val="21"/>
          <w:szCs w:val="21"/>
        </w:rPr>
        <w:t xml:space="preserve"> agli Organismi da verificare</w:t>
      </w:r>
    </w:p>
    <w:p w14:paraId="1C512CC7" w14:textId="410909AB" w:rsidR="00BF56B4" w:rsidRPr="005834AF" w:rsidRDefault="00BF56B4" w:rsidP="00A56D32">
      <w:pPr>
        <w:tabs>
          <w:tab w:val="num" w:pos="0"/>
        </w:tabs>
        <w:spacing w:before="60" w:after="60" w:line="276" w:lineRule="auto"/>
        <w:jc w:val="both"/>
        <w:rPr>
          <w:rFonts w:ascii="Arial" w:hAnsi="Arial" w:cs="Arial"/>
          <w:color w:val="000000"/>
          <w:sz w:val="21"/>
          <w:szCs w:val="21"/>
        </w:rPr>
      </w:pPr>
      <w:r w:rsidRPr="005834AF">
        <w:rPr>
          <w:rFonts w:ascii="Arial" w:hAnsi="Arial" w:cs="Arial"/>
          <w:color w:val="000000"/>
          <w:sz w:val="21"/>
          <w:szCs w:val="21"/>
        </w:rPr>
        <w:t>L’AdA deve notificare l’intervento di audit agli Organismi da sottoporre a controllo, definiti in sede di pianificazione delle attività di audit</w:t>
      </w:r>
      <w:r w:rsidR="004E72A9">
        <w:rPr>
          <w:rFonts w:ascii="Arial" w:hAnsi="Arial" w:cs="Arial"/>
          <w:color w:val="000000"/>
          <w:sz w:val="21"/>
          <w:szCs w:val="21"/>
        </w:rPr>
        <w:t>,</w:t>
      </w:r>
      <w:r w:rsidRPr="005834AF">
        <w:rPr>
          <w:rFonts w:ascii="Arial" w:hAnsi="Arial" w:cs="Arial"/>
          <w:color w:val="000000"/>
          <w:sz w:val="21"/>
          <w:szCs w:val="21"/>
        </w:rPr>
        <w:t xml:space="preserve"> in particolare, devono notificare le date e gli orari concordati per l’intervento di audit, i nominativi dei controllori, l’agenda delle attività e la documentazione necessaria per l’analisi preliminare.</w:t>
      </w:r>
    </w:p>
    <w:p w14:paraId="4B4C5DCB" w14:textId="77777777" w:rsidR="00BF56B4" w:rsidRPr="005834AF" w:rsidRDefault="00BF56B4" w:rsidP="005244A9">
      <w:pPr>
        <w:numPr>
          <w:ilvl w:val="0"/>
          <w:numId w:val="161"/>
        </w:numPr>
        <w:spacing w:before="120" w:after="60" w:line="276" w:lineRule="auto"/>
        <w:jc w:val="both"/>
        <w:rPr>
          <w:rFonts w:ascii="Arial" w:hAnsi="Arial" w:cs="Arial"/>
          <w:b/>
          <w:color w:val="000000"/>
          <w:sz w:val="21"/>
          <w:szCs w:val="21"/>
        </w:rPr>
      </w:pPr>
      <w:r w:rsidRPr="005834AF">
        <w:rPr>
          <w:rFonts w:ascii="Arial" w:hAnsi="Arial" w:cs="Arial"/>
          <w:b/>
          <w:color w:val="000000"/>
          <w:sz w:val="21"/>
          <w:szCs w:val="21"/>
        </w:rPr>
        <w:t>Incontri</w:t>
      </w:r>
    </w:p>
    <w:p w14:paraId="4BB70598" w14:textId="77777777" w:rsidR="00BF56B4" w:rsidRPr="005834AF" w:rsidRDefault="00BF56B4" w:rsidP="00A56D32">
      <w:pPr>
        <w:tabs>
          <w:tab w:val="num" w:pos="0"/>
        </w:tabs>
        <w:spacing w:before="60" w:after="60" w:line="276" w:lineRule="auto"/>
        <w:jc w:val="both"/>
        <w:rPr>
          <w:rFonts w:ascii="Arial" w:hAnsi="Arial" w:cs="Arial"/>
          <w:color w:val="000000"/>
          <w:sz w:val="21"/>
          <w:szCs w:val="21"/>
        </w:rPr>
      </w:pPr>
      <w:r w:rsidRPr="005834AF">
        <w:rPr>
          <w:rFonts w:ascii="Arial" w:hAnsi="Arial" w:cs="Arial"/>
          <w:color w:val="000000"/>
          <w:sz w:val="21"/>
          <w:szCs w:val="21"/>
        </w:rPr>
        <w:t>L’audit deve essere condotto mediante incontri con gli Organismi da sottoporre a controllo, a cui partecipano oltre ai Dirigenti di riferimento dell’Organismo, i Responsabili delle funzioni e dei processi da verificare e il gruppo di lavoro dell’AdA.</w:t>
      </w:r>
    </w:p>
    <w:p w14:paraId="475E71AF" w14:textId="77777777" w:rsidR="00BF56B4" w:rsidRPr="005834AF" w:rsidRDefault="00BF56B4" w:rsidP="00407D7A">
      <w:pPr>
        <w:pStyle w:val="Corpotesto"/>
        <w:spacing w:before="60" w:after="60" w:line="276" w:lineRule="auto"/>
        <w:jc w:val="both"/>
        <w:rPr>
          <w:rFonts w:cs="Arial"/>
          <w:sz w:val="21"/>
          <w:szCs w:val="21"/>
          <w:lang w:val="it-IT"/>
        </w:rPr>
      </w:pPr>
      <w:r w:rsidRPr="005834AF">
        <w:rPr>
          <w:rFonts w:cs="Arial"/>
          <w:sz w:val="21"/>
          <w:szCs w:val="21"/>
          <w:lang w:val="it-IT"/>
        </w:rPr>
        <w:t>Durante tali incontri è opportuno tra l’altro:</w:t>
      </w:r>
    </w:p>
    <w:p w14:paraId="0D3C1BC5" w14:textId="77777777" w:rsidR="00BF56B4" w:rsidRPr="005834AF" w:rsidRDefault="00BF56B4" w:rsidP="005244A9">
      <w:pPr>
        <w:pStyle w:val="Corpotesto"/>
        <w:numPr>
          <w:ilvl w:val="0"/>
          <w:numId w:val="79"/>
        </w:numPr>
        <w:spacing w:before="60" w:after="60" w:line="276" w:lineRule="auto"/>
        <w:jc w:val="both"/>
        <w:rPr>
          <w:rFonts w:cs="Arial"/>
          <w:sz w:val="21"/>
          <w:szCs w:val="21"/>
          <w:lang w:val="it-IT"/>
        </w:rPr>
      </w:pPr>
      <w:r w:rsidRPr="005834AF">
        <w:rPr>
          <w:rFonts w:cs="Arial"/>
          <w:sz w:val="21"/>
          <w:szCs w:val="21"/>
          <w:lang w:val="it-IT"/>
        </w:rPr>
        <w:t>far conoscere lo scopo dell’</w:t>
      </w:r>
      <w:r w:rsidRPr="005834AF">
        <w:rPr>
          <w:rFonts w:cs="Arial"/>
          <w:i/>
          <w:sz w:val="21"/>
          <w:szCs w:val="21"/>
          <w:lang w:val="it-IT"/>
        </w:rPr>
        <w:t>audit</w:t>
      </w:r>
      <w:r w:rsidRPr="005834AF">
        <w:rPr>
          <w:rFonts w:cs="Arial"/>
          <w:sz w:val="21"/>
          <w:szCs w:val="21"/>
          <w:lang w:val="it-IT"/>
        </w:rPr>
        <w:t>;</w:t>
      </w:r>
    </w:p>
    <w:p w14:paraId="56021C32" w14:textId="77777777" w:rsidR="00BF56B4" w:rsidRPr="005834AF" w:rsidRDefault="00BF56B4" w:rsidP="005244A9">
      <w:pPr>
        <w:pStyle w:val="Corpotesto"/>
        <w:numPr>
          <w:ilvl w:val="0"/>
          <w:numId w:val="79"/>
        </w:numPr>
        <w:spacing w:before="60" w:after="60" w:line="276" w:lineRule="auto"/>
        <w:jc w:val="both"/>
        <w:rPr>
          <w:rFonts w:cs="Arial"/>
          <w:spacing w:val="-6"/>
          <w:sz w:val="21"/>
          <w:szCs w:val="21"/>
          <w:lang w:val="it-IT"/>
        </w:rPr>
      </w:pPr>
      <w:r w:rsidRPr="005834AF">
        <w:rPr>
          <w:rFonts w:cs="Arial"/>
          <w:spacing w:val="-6"/>
          <w:sz w:val="21"/>
          <w:szCs w:val="21"/>
          <w:lang w:val="it-IT"/>
        </w:rPr>
        <w:t>esaminare gli obiettivi particolareggiati della missione, definendo con sufficiente dettaglio l’attività di verifica da svolgere (ad esempio, gli obiettivi di controllo presi in considerazione e da analizzare con l’</w:t>
      </w:r>
      <w:r w:rsidRPr="005834AF">
        <w:rPr>
          <w:rFonts w:cs="Arial"/>
          <w:i/>
          <w:spacing w:val="-6"/>
          <w:sz w:val="21"/>
          <w:szCs w:val="21"/>
          <w:lang w:val="it-IT"/>
        </w:rPr>
        <w:t>audit</w:t>
      </w:r>
      <w:r w:rsidRPr="005834AF">
        <w:rPr>
          <w:rFonts w:cs="Arial"/>
          <w:spacing w:val="-6"/>
          <w:sz w:val="21"/>
          <w:szCs w:val="21"/>
          <w:lang w:val="it-IT"/>
        </w:rPr>
        <w:t>);</w:t>
      </w:r>
    </w:p>
    <w:p w14:paraId="2A009CE2" w14:textId="77777777" w:rsidR="00BF56B4" w:rsidRPr="005834AF" w:rsidRDefault="00BF56B4" w:rsidP="005244A9">
      <w:pPr>
        <w:pStyle w:val="Corpotesto"/>
        <w:numPr>
          <w:ilvl w:val="0"/>
          <w:numId w:val="79"/>
        </w:numPr>
        <w:spacing w:before="60" w:after="60" w:line="276" w:lineRule="auto"/>
        <w:jc w:val="both"/>
        <w:rPr>
          <w:rFonts w:cs="Arial"/>
          <w:sz w:val="21"/>
          <w:szCs w:val="21"/>
          <w:lang w:val="it-IT"/>
        </w:rPr>
      </w:pPr>
      <w:r w:rsidRPr="005834AF">
        <w:rPr>
          <w:rFonts w:cs="Arial"/>
          <w:sz w:val="21"/>
          <w:szCs w:val="21"/>
          <w:lang w:val="it-IT"/>
        </w:rPr>
        <w:t>indicare l’ambito di copertura o estensione dell’</w:t>
      </w:r>
      <w:r w:rsidRPr="005834AF">
        <w:rPr>
          <w:rFonts w:cs="Arial"/>
          <w:i/>
          <w:sz w:val="21"/>
          <w:szCs w:val="21"/>
          <w:lang w:val="it-IT"/>
        </w:rPr>
        <w:t>audit</w:t>
      </w:r>
      <w:r w:rsidRPr="005834AF">
        <w:rPr>
          <w:rFonts w:cs="Arial"/>
          <w:sz w:val="21"/>
          <w:szCs w:val="21"/>
          <w:lang w:val="it-IT"/>
        </w:rPr>
        <w:t>, specificando l’estensione materiale e temporale;</w:t>
      </w:r>
    </w:p>
    <w:p w14:paraId="748F4119" w14:textId="77777777" w:rsidR="00BF56B4" w:rsidRPr="005834AF" w:rsidRDefault="00BF56B4" w:rsidP="005244A9">
      <w:pPr>
        <w:pStyle w:val="Corpotesto"/>
        <w:numPr>
          <w:ilvl w:val="0"/>
          <w:numId w:val="79"/>
        </w:numPr>
        <w:spacing w:before="60" w:after="60" w:line="276" w:lineRule="auto"/>
        <w:jc w:val="both"/>
        <w:rPr>
          <w:rFonts w:cs="Arial"/>
          <w:sz w:val="21"/>
          <w:szCs w:val="21"/>
          <w:lang w:val="it-IT"/>
        </w:rPr>
      </w:pPr>
      <w:r w:rsidRPr="005834AF">
        <w:rPr>
          <w:rFonts w:cs="Arial"/>
          <w:sz w:val="21"/>
          <w:szCs w:val="21"/>
          <w:lang w:val="it-IT"/>
        </w:rPr>
        <w:t>individuare gli interlocutori allo scopo di chiarire i vari ruoli e le responsabilità;</w:t>
      </w:r>
    </w:p>
    <w:p w14:paraId="354EE88F" w14:textId="297E1A03" w:rsidR="00FA48F3" w:rsidRPr="00FA48F3" w:rsidRDefault="00FA48F3" w:rsidP="005244A9">
      <w:pPr>
        <w:pStyle w:val="Corpotesto"/>
        <w:numPr>
          <w:ilvl w:val="0"/>
          <w:numId w:val="79"/>
        </w:numPr>
        <w:spacing w:before="60" w:after="60" w:line="276" w:lineRule="auto"/>
        <w:jc w:val="both"/>
        <w:rPr>
          <w:rFonts w:cs="Arial"/>
          <w:sz w:val="21"/>
          <w:szCs w:val="21"/>
          <w:lang w:val="it-IT"/>
        </w:rPr>
      </w:pPr>
      <w:r w:rsidRPr="00FA48F3">
        <w:rPr>
          <w:rFonts w:cs="Arial"/>
          <w:sz w:val="21"/>
          <w:szCs w:val="21"/>
          <w:lang w:val="it-IT"/>
        </w:rPr>
        <w:t>avere conferma della disponibilità delle risorse umane e i mezzi necessari, vale a dire ottenere dagli Organismi da sottoporre a controllo collaborazione ed il permesso alla sede degli uffici per l’esame dei documenti, per i colloqui con i responsabili funzionali, per l’uso di strumentazioni idonee, e</w:t>
      </w:r>
      <w:r w:rsidR="00254D11">
        <w:rPr>
          <w:rFonts w:cs="Arial"/>
          <w:sz w:val="21"/>
          <w:szCs w:val="21"/>
          <w:lang w:val="it-IT"/>
        </w:rPr>
        <w:t>c</w:t>
      </w:r>
      <w:r w:rsidRPr="00FA48F3">
        <w:rPr>
          <w:rFonts w:cs="Arial"/>
          <w:sz w:val="21"/>
          <w:szCs w:val="21"/>
          <w:lang w:val="it-IT"/>
        </w:rPr>
        <w:t>c.;</w:t>
      </w:r>
    </w:p>
    <w:p w14:paraId="2F1B9B04" w14:textId="77777777" w:rsidR="00BF56B4" w:rsidRPr="00FA48F3" w:rsidRDefault="00BF56B4" w:rsidP="005244A9">
      <w:pPr>
        <w:pStyle w:val="Corpotesto"/>
        <w:numPr>
          <w:ilvl w:val="0"/>
          <w:numId w:val="79"/>
        </w:numPr>
        <w:spacing w:before="60" w:after="60" w:line="276" w:lineRule="auto"/>
        <w:jc w:val="both"/>
        <w:rPr>
          <w:rFonts w:cs="Arial"/>
          <w:sz w:val="21"/>
          <w:szCs w:val="21"/>
          <w:lang w:val="it-IT"/>
        </w:rPr>
      </w:pPr>
      <w:r w:rsidRPr="00FA48F3">
        <w:rPr>
          <w:rFonts w:cs="Arial"/>
          <w:sz w:val="21"/>
          <w:szCs w:val="21"/>
          <w:lang w:val="it-IT"/>
        </w:rPr>
        <w:t xml:space="preserve">illustrare chiaramente il programma di lavoro ed il calendario, ovvero la suddivisione del lavoro in moduli, gli </w:t>
      </w:r>
      <w:r w:rsidRPr="00FA48F3">
        <w:rPr>
          <w:rFonts w:cs="Arial"/>
          <w:i/>
          <w:sz w:val="21"/>
          <w:szCs w:val="21"/>
          <w:lang w:val="it-IT"/>
        </w:rPr>
        <w:t>step</w:t>
      </w:r>
      <w:r w:rsidRPr="00FA48F3">
        <w:rPr>
          <w:rFonts w:cs="Arial"/>
          <w:sz w:val="21"/>
          <w:szCs w:val="21"/>
          <w:lang w:val="it-IT"/>
        </w:rPr>
        <w:t xml:space="preserve"> e le scadenze, le metodologie seguite, gli strumenti utilizzati.</w:t>
      </w:r>
    </w:p>
    <w:p w14:paraId="6D5A14C2" w14:textId="77777777" w:rsidR="00BF56B4" w:rsidRPr="005834AF" w:rsidRDefault="00BF56B4" w:rsidP="005244A9">
      <w:pPr>
        <w:numPr>
          <w:ilvl w:val="0"/>
          <w:numId w:val="161"/>
        </w:numPr>
        <w:spacing w:before="120" w:after="60" w:line="276" w:lineRule="auto"/>
        <w:jc w:val="both"/>
        <w:rPr>
          <w:rFonts w:ascii="Arial" w:hAnsi="Arial" w:cs="Arial"/>
          <w:b/>
          <w:color w:val="000000"/>
          <w:sz w:val="21"/>
          <w:szCs w:val="21"/>
        </w:rPr>
      </w:pPr>
      <w:r w:rsidRPr="005834AF">
        <w:rPr>
          <w:rFonts w:ascii="Arial" w:hAnsi="Arial" w:cs="Arial"/>
          <w:b/>
          <w:color w:val="000000"/>
          <w:sz w:val="21"/>
          <w:szCs w:val="21"/>
        </w:rPr>
        <w:t>Analisi preliminare</w:t>
      </w:r>
    </w:p>
    <w:p w14:paraId="33DB3FD4" w14:textId="77777777" w:rsidR="00BF56B4" w:rsidRPr="005834AF" w:rsidRDefault="00BF56B4" w:rsidP="007C79EB">
      <w:pPr>
        <w:pStyle w:val="Corpotesto"/>
        <w:spacing w:before="60" w:after="60" w:line="276" w:lineRule="auto"/>
        <w:jc w:val="both"/>
        <w:rPr>
          <w:rFonts w:cs="Arial"/>
          <w:sz w:val="21"/>
          <w:szCs w:val="21"/>
          <w:lang w:val="it-IT"/>
        </w:rPr>
      </w:pPr>
      <w:r w:rsidRPr="005834AF">
        <w:rPr>
          <w:rFonts w:cs="Arial"/>
          <w:sz w:val="21"/>
          <w:szCs w:val="21"/>
          <w:lang w:val="it-IT"/>
        </w:rPr>
        <w:t>L’analisi preliminare ha lo scopo di individuare i punti critici da approfondire nel corso del lavoro di audit e può prevedere lo svolgimento delle seguenti attività:</w:t>
      </w:r>
    </w:p>
    <w:p w14:paraId="7D2C6A79" w14:textId="6B79AC0B" w:rsidR="00BF56B4" w:rsidRPr="005834AF" w:rsidRDefault="004E72A9" w:rsidP="005244A9">
      <w:pPr>
        <w:pStyle w:val="Corpotesto"/>
        <w:numPr>
          <w:ilvl w:val="0"/>
          <w:numId w:val="80"/>
        </w:numPr>
        <w:spacing w:before="60" w:after="60" w:line="276" w:lineRule="auto"/>
        <w:jc w:val="both"/>
        <w:rPr>
          <w:rFonts w:cs="Arial"/>
          <w:sz w:val="21"/>
          <w:szCs w:val="21"/>
          <w:lang w:val="it-IT"/>
        </w:rPr>
      </w:pPr>
      <w:r>
        <w:rPr>
          <w:rFonts w:cs="Arial"/>
          <w:sz w:val="21"/>
          <w:szCs w:val="21"/>
          <w:lang w:val="it-IT"/>
        </w:rPr>
        <w:t>a</w:t>
      </w:r>
      <w:r w:rsidR="00BF56B4" w:rsidRPr="005834AF">
        <w:rPr>
          <w:rFonts w:cs="Arial"/>
          <w:sz w:val="21"/>
          <w:szCs w:val="21"/>
          <w:lang w:val="it-IT"/>
        </w:rPr>
        <w:t>cquisizione della documentazione e</w:t>
      </w:r>
      <w:r>
        <w:rPr>
          <w:rFonts w:cs="Arial"/>
          <w:sz w:val="21"/>
          <w:szCs w:val="21"/>
          <w:lang w:val="it-IT"/>
        </w:rPr>
        <w:t xml:space="preserve"> di tutte le informazioni utili;</w:t>
      </w:r>
    </w:p>
    <w:p w14:paraId="2BFDA895" w14:textId="220B4444" w:rsidR="00BF56B4" w:rsidRPr="005834AF" w:rsidRDefault="004E72A9" w:rsidP="005244A9">
      <w:pPr>
        <w:pStyle w:val="Corpotesto"/>
        <w:numPr>
          <w:ilvl w:val="0"/>
          <w:numId w:val="80"/>
        </w:numPr>
        <w:spacing w:before="60" w:after="60" w:line="276" w:lineRule="auto"/>
        <w:jc w:val="both"/>
        <w:rPr>
          <w:rFonts w:cs="Arial"/>
          <w:sz w:val="21"/>
          <w:szCs w:val="21"/>
          <w:lang w:val="it-IT"/>
        </w:rPr>
      </w:pPr>
      <w:r>
        <w:rPr>
          <w:rFonts w:cs="Arial"/>
          <w:sz w:val="21"/>
          <w:szCs w:val="21"/>
          <w:lang w:val="it-IT"/>
        </w:rPr>
        <w:t>a</w:t>
      </w:r>
      <w:r w:rsidR="00BF56B4" w:rsidRPr="005834AF">
        <w:rPr>
          <w:rFonts w:cs="Arial"/>
          <w:sz w:val="21"/>
          <w:szCs w:val="21"/>
          <w:lang w:val="it-IT"/>
        </w:rPr>
        <w:t>nalisi delle piste di controllo;</w:t>
      </w:r>
    </w:p>
    <w:p w14:paraId="3D392316" w14:textId="225136FA" w:rsidR="00BF56B4" w:rsidRPr="005834AF" w:rsidRDefault="004E72A9" w:rsidP="005244A9">
      <w:pPr>
        <w:pStyle w:val="Corpotesto"/>
        <w:numPr>
          <w:ilvl w:val="0"/>
          <w:numId w:val="80"/>
        </w:numPr>
        <w:spacing w:before="60" w:after="60" w:line="276" w:lineRule="auto"/>
        <w:jc w:val="both"/>
        <w:rPr>
          <w:rFonts w:cs="Arial"/>
          <w:sz w:val="21"/>
          <w:szCs w:val="21"/>
          <w:lang w:val="it-IT"/>
        </w:rPr>
      </w:pPr>
      <w:r>
        <w:rPr>
          <w:rFonts w:cs="Arial"/>
          <w:sz w:val="21"/>
          <w:szCs w:val="21"/>
          <w:lang w:val="it-IT"/>
        </w:rPr>
        <w:t>a</w:t>
      </w:r>
      <w:r w:rsidR="00BF56B4" w:rsidRPr="005834AF">
        <w:rPr>
          <w:rFonts w:cs="Arial"/>
          <w:sz w:val="21"/>
          <w:szCs w:val="21"/>
          <w:lang w:val="it-IT"/>
        </w:rPr>
        <w:t>nalisi dei dati sull’esecuzione delle operazioni;</w:t>
      </w:r>
    </w:p>
    <w:p w14:paraId="5403DD5B" w14:textId="2250D934" w:rsidR="00BF56B4" w:rsidRPr="005834AF" w:rsidRDefault="004E72A9" w:rsidP="005244A9">
      <w:pPr>
        <w:pStyle w:val="Corpotesto"/>
        <w:numPr>
          <w:ilvl w:val="0"/>
          <w:numId w:val="80"/>
        </w:numPr>
        <w:spacing w:before="60" w:after="60" w:line="276" w:lineRule="auto"/>
        <w:jc w:val="both"/>
        <w:rPr>
          <w:rFonts w:cs="Arial"/>
          <w:sz w:val="21"/>
          <w:szCs w:val="21"/>
          <w:lang w:val="it-IT"/>
        </w:rPr>
      </w:pPr>
      <w:r>
        <w:rPr>
          <w:rFonts w:cs="Arial"/>
          <w:sz w:val="21"/>
          <w:szCs w:val="21"/>
          <w:lang w:val="it-IT"/>
        </w:rPr>
        <w:lastRenderedPageBreak/>
        <w:t>a</w:t>
      </w:r>
      <w:r w:rsidR="00BF56B4" w:rsidRPr="005834AF">
        <w:rPr>
          <w:rFonts w:cs="Arial"/>
          <w:sz w:val="21"/>
          <w:szCs w:val="21"/>
          <w:lang w:val="it-IT"/>
        </w:rPr>
        <w:t xml:space="preserve">nalisi dei dati relativi </w:t>
      </w:r>
      <w:r w:rsidR="004057A6">
        <w:rPr>
          <w:rFonts w:cs="Arial"/>
          <w:sz w:val="21"/>
          <w:szCs w:val="21"/>
          <w:lang w:val="it-IT"/>
        </w:rPr>
        <w:t>alle verifiche di gestione</w:t>
      </w:r>
      <w:r w:rsidR="00BF56B4" w:rsidRPr="005834AF">
        <w:rPr>
          <w:rFonts w:cs="Arial"/>
          <w:sz w:val="21"/>
          <w:szCs w:val="21"/>
          <w:lang w:val="it-IT"/>
        </w:rPr>
        <w:t>;</w:t>
      </w:r>
    </w:p>
    <w:p w14:paraId="334FC826" w14:textId="0509EDA9" w:rsidR="00BF56B4" w:rsidRPr="005834AF" w:rsidRDefault="004E72A9" w:rsidP="005244A9">
      <w:pPr>
        <w:pStyle w:val="Corpotesto"/>
        <w:numPr>
          <w:ilvl w:val="0"/>
          <w:numId w:val="81"/>
        </w:numPr>
        <w:spacing w:before="60" w:after="60" w:line="276" w:lineRule="auto"/>
        <w:jc w:val="both"/>
        <w:rPr>
          <w:rFonts w:cs="Arial"/>
          <w:sz w:val="21"/>
          <w:szCs w:val="21"/>
          <w:lang w:val="it-IT"/>
        </w:rPr>
      </w:pPr>
      <w:r>
        <w:rPr>
          <w:rFonts w:cs="Arial"/>
          <w:sz w:val="21"/>
          <w:szCs w:val="21"/>
          <w:lang w:val="it-IT"/>
        </w:rPr>
        <w:t>m</w:t>
      </w:r>
      <w:r w:rsidR="00BF56B4" w:rsidRPr="005834AF">
        <w:rPr>
          <w:rFonts w:cs="Arial"/>
          <w:sz w:val="21"/>
          <w:szCs w:val="21"/>
          <w:lang w:val="it-IT"/>
        </w:rPr>
        <w:t xml:space="preserve">appatura delle transazioni significative </w:t>
      </w:r>
      <w:r w:rsidR="00BF56B4" w:rsidRPr="005834AF">
        <w:rPr>
          <w:rFonts w:cs="Arial"/>
          <w:i/>
          <w:iCs/>
          <w:sz w:val="21"/>
          <w:szCs w:val="21"/>
          <w:lang w:val="it-IT"/>
        </w:rPr>
        <w:t>(Walkthrough)</w:t>
      </w:r>
      <w:r w:rsidR="00BF56B4" w:rsidRPr="005834AF">
        <w:rPr>
          <w:rFonts w:cs="Arial"/>
          <w:sz w:val="21"/>
          <w:szCs w:val="21"/>
          <w:lang w:val="it-IT"/>
        </w:rPr>
        <w:t>.</w:t>
      </w:r>
    </w:p>
    <w:p w14:paraId="156C252F" w14:textId="77777777" w:rsidR="00BF56B4" w:rsidRPr="005834AF" w:rsidRDefault="00BF56B4" w:rsidP="005244A9">
      <w:pPr>
        <w:numPr>
          <w:ilvl w:val="0"/>
          <w:numId w:val="161"/>
        </w:numPr>
        <w:spacing w:before="120" w:after="60" w:line="276" w:lineRule="auto"/>
        <w:jc w:val="both"/>
        <w:rPr>
          <w:rFonts w:ascii="Arial" w:hAnsi="Arial" w:cs="Arial"/>
          <w:b/>
          <w:color w:val="000000"/>
          <w:sz w:val="21"/>
          <w:szCs w:val="21"/>
        </w:rPr>
      </w:pPr>
      <w:r w:rsidRPr="005834AF">
        <w:rPr>
          <w:rFonts w:ascii="Arial" w:hAnsi="Arial" w:cs="Arial"/>
          <w:b/>
          <w:color w:val="000000"/>
          <w:sz w:val="21"/>
          <w:szCs w:val="21"/>
        </w:rPr>
        <w:t>Interviste</w:t>
      </w:r>
    </w:p>
    <w:p w14:paraId="70DB2F2C" w14:textId="5ABD93B8" w:rsidR="00BF56B4" w:rsidRPr="005834AF" w:rsidRDefault="00BF56B4" w:rsidP="00407D7A">
      <w:pPr>
        <w:pStyle w:val="Corpotesto"/>
        <w:spacing w:before="60" w:after="60" w:line="276" w:lineRule="auto"/>
        <w:jc w:val="both"/>
        <w:rPr>
          <w:rFonts w:cs="Arial"/>
          <w:sz w:val="21"/>
          <w:szCs w:val="21"/>
          <w:lang w:val="it-IT"/>
        </w:rPr>
      </w:pPr>
      <w:r w:rsidRPr="005834AF">
        <w:rPr>
          <w:rFonts w:cs="Arial"/>
          <w:sz w:val="21"/>
          <w:szCs w:val="21"/>
          <w:lang w:val="it-IT"/>
        </w:rPr>
        <w:t xml:space="preserve">I responsabili degli Organismi o delle operazioni devono essere intervistati con l’ausilio di una </w:t>
      </w:r>
      <w:r w:rsidRPr="005834AF">
        <w:rPr>
          <w:rFonts w:cs="Arial"/>
          <w:i/>
          <w:iCs/>
          <w:sz w:val="21"/>
          <w:szCs w:val="21"/>
          <w:lang w:val="it-IT"/>
        </w:rPr>
        <w:t xml:space="preserve">checklist </w:t>
      </w:r>
      <w:r w:rsidRPr="005834AF">
        <w:rPr>
          <w:rFonts w:cs="Arial"/>
          <w:iCs/>
          <w:sz w:val="21"/>
          <w:szCs w:val="21"/>
          <w:lang w:val="it-IT"/>
        </w:rPr>
        <w:t>predisposta appositamente</w:t>
      </w:r>
      <w:r w:rsidRPr="005834AF">
        <w:rPr>
          <w:rFonts w:cs="Arial"/>
          <w:i/>
          <w:iCs/>
          <w:sz w:val="21"/>
          <w:szCs w:val="21"/>
          <w:lang w:val="it-IT"/>
        </w:rPr>
        <w:t xml:space="preserve"> </w:t>
      </w:r>
      <w:r w:rsidRPr="005834AF">
        <w:rPr>
          <w:rFonts w:cs="Arial"/>
          <w:sz w:val="21"/>
          <w:szCs w:val="21"/>
          <w:lang w:val="it-IT"/>
        </w:rPr>
        <w:t>per l’audit di sistema (</w:t>
      </w:r>
      <w:r w:rsidR="005A277C">
        <w:rPr>
          <w:rFonts w:cs="Arial"/>
          <w:sz w:val="21"/>
          <w:szCs w:val="21"/>
          <w:lang w:val="it-IT"/>
        </w:rPr>
        <w:t xml:space="preserve">vedasi </w:t>
      </w:r>
      <w:r w:rsidR="006A1965">
        <w:rPr>
          <w:rFonts w:cs="Arial"/>
          <w:sz w:val="21"/>
          <w:szCs w:val="21"/>
          <w:lang w:val="it-IT"/>
        </w:rPr>
        <w:t>Allegato</w:t>
      </w:r>
      <w:r w:rsidRPr="005834AF">
        <w:rPr>
          <w:rFonts w:cs="Arial"/>
          <w:sz w:val="21"/>
          <w:szCs w:val="21"/>
          <w:lang w:val="it-IT"/>
        </w:rPr>
        <w:t xml:space="preserve"> 1) sulla base di quanto disposto dal </w:t>
      </w:r>
      <w:r w:rsidR="00BD5706">
        <w:rPr>
          <w:rFonts w:cs="Arial"/>
          <w:sz w:val="21"/>
          <w:szCs w:val="21"/>
          <w:lang w:val="it-IT"/>
        </w:rPr>
        <w:t>Reg.</w:t>
      </w:r>
      <w:r w:rsidRPr="005834AF">
        <w:rPr>
          <w:rFonts w:cs="Arial"/>
          <w:sz w:val="21"/>
          <w:szCs w:val="21"/>
          <w:lang w:val="it-IT"/>
        </w:rPr>
        <w:t xml:space="preserve"> (UE) n. 480/2014 – </w:t>
      </w:r>
      <w:r w:rsidR="006A1965">
        <w:rPr>
          <w:rFonts w:cs="Arial"/>
          <w:sz w:val="21"/>
          <w:szCs w:val="21"/>
          <w:lang w:val="it-IT"/>
        </w:rPr>
        <w:t>Allegato</w:t>
      </w:r>
      <w:r w:rsidRPr="005834AF">
        <w:rPr>
          <w:rFonts w:cs="Arial"/>
          <w:sz w:val="21"/>
          <w:szCs w:val="21"/>
          <w:lang w:val="it-IT"/>
        </w:rPr>
        <w:t xml:space="preserve"> IV e dalla “</w:t>
      </w:r>
      <w:r w:rsidRPr="00C54359">
        <w:rPr>
          <w:rFonts w:cs="Arial"/>
          <w:i/>
          <w:color w:val="000000"/>
          <w:sz w:val="21"/>
          <w:szCs w:val="21"/>
          <w:lang w:val="it-IT" w:eastAsia="en-US"/>
        </w:rPr>
        <w:t>Guidance on a common methodology for the</w:t>
      </w:r>
      <w:r w:rsidRPr="00C54359">
        <w:rPr>
          <w:rFonts w:cs="Arial"/>
          <w:i/>
          <w:color w:val="000000"/>
          <w:sz w:val="21"/>
          <w:szCs w:val="21"/>
          <w:lang w:val="it-IT"/>
        </w:rPr>
        <w:t xml:space="preserve"> </w:t>
      </w:r>
      <w:r w:rsidRPr="00C54359">
        <w:rPr>
          <w:rFonts w:cs="Arial"/>
          <w:i/>
          <w:color w:val="000000"/>
          <w:sz w:val="21"/>
          <w:szCs w:val="21"/>
          <w:lang w:val="it-IT" w:eastAsia="en-US"/>
        </w:rPr>
        <w:t>assessment of management and control systems</w:t>
      </w:r>
      <w:r w:rsidRPr="00C54359">
        <w:rPr>
          <w:rFonts w:cs="Arial"/>
          <w:i/>
          <w:color w:val="000000"/>
          <w:sz w:val="21"/>
          <w:szCs w:val="21"/>
          <w:lang w:val="it-IT"/>
        </w:rPr>
        <w:t xml:space="preserve"> </w:t>
      </w:r>
      <w:r w:rsidRPr="00C54359">
        <w:rPr>
          <w:rFonts w:cs="Arial"/>
          <w:i/>
          <w:color w:val="000000"/>
          <w:sz w:val="21"/>
          <w:szCs w:val="21"/>
          <w:lang w:val="it-IT" w:eastAsia="en-US"/>
        </w:rPr>
        <w:t>in the Member States</w:t>
      </w:r>
      <w:r w:rsidRPr="00C54359">
        <w:rPr>
          <w:rFonts w:cs="Arial"/>
          <w:i/>
          <w:color w:val="000000"/>
          <w:sz w:val="21"/>
          <w:szCs w:val="21"/>
          <w:lang w:val="it-IT"/>
        </w:rPr>
        <w:t xml:space="preserve"> - </w:t>
      </w:r>
      <w:r w:rsidRPr="00C54359">
        <w:rPr>
          <w:rFonts w:cs="Arial"/>
          <w:i/>
          <w:color w:val="000000"/>
          <w:sz w:val="21"/>
          <w:szCs w:val="21"/>
          <w:lang w:val="it-IT" w:eastAsia="en-US"/>
        </w:rPr>
        <w:t xml:space="preserve">Programming period </w:t>
      </w:r>
      <w:r w:rsidRPr="00C54359">
        <w:rPr>
          <w:rFonts w:cs="Arial"/>
          <w:i/>
          <w:sz w:val="21"/>
          <w:szCs w:val="21"/>
          <w:lang w:val="it-IT"/>
        </w:rPr>
        <w:t>2014-2020</w:t>
      </w:r>
      <w:r w:rsidR="007B763F">
        <w:rPr>
          <w:rFonts w:cs="Arial"/>
          <w:i/>
          <w:sz w:val="21"/>
          <w:szCs w:val="21"/>
          <w:lang w:val="it-IT"/>
        </w:rPr>
        <w:t>”</w:t>
      </w:r>
      <w:r w:rsidR="007B763F">
        <w:rPr>
          <w:rStyle w:val="Rimandonotaapidipagina"/>
          <w:rFonts w:cs="Arial"/>
          <w:i/>
          <w:sz w:val="21"/>
          <w:szCs w:val="21"/>
          <w:lang w:val="it-IT"/>
        </w:rPr>
        <w:footnoteReference w:id="37"/>
      </w:r>
      <w:r w:rsidRPr="005834AF">
        <w:rPr>
          <w:rFonts w:cs="Arial"/>
          <w:sz w:val="21"/>
          <w:szCs w:val="21"/>
          <w:lang w:val="it-IT"/>
        </w:rPr>
        <w:t xml:space="preserve">, che tenga conto delle conoscenze acquisite nella fase di lavoro preliminare. Le interviste sono effettuate nella forma di interviste “aperte”, senza prevedere un percorso rigido e risposte predefinite. Nel corso dell’intervista dovranno essere esaminati tutti i </w:t>
      </w:r>
      <w:r w:rsidR="00827893">
        <w:rPr>
          <w:rFonts w:cs="Arial"/>
          <w:sz w:val="21"/>
          <w:szCs w:val="21"/>
          <w:lang w:val="it-IT"/>
        </w:rPr>
        <w:t>R</w:t>
      </w:r>
      <w:r w:rsidR="005A277C">
        <w:rPr>
          <w:rFonts w:cs="Arial"/>
          <w:sz w:val="21"/>
          <w:szCs w:val="21"/>
          <w:lang w:val="it-IT"/>
        </w:rPr>
        <w:t>C</w:t>
      </w:r>
      <w:r w:rsidR="00827893" w:rsidRPr="005834AF">
        <w:rPr>
          <w:rFonts w:cs="Arial"/>
          <w:sz w:val="21"/>
          <w:szCs w:val="21"/>
          <w:lang w:val="it-IT"/>
        </w:rPr>
        <w:t xml:space="preserve"> </w:t>
      </w:r>
      <w:r w:rsidRPr="005834AF">
        <w:rPr>
          <w:rFonts w:cs="Arial"/>
          <w:sz w:val="21"/>
          <w:szCs w:val="21"/>
          <w:lang w:val="it-IT"/>
        </w:rPr>
        <w:t>ed i criteri di valutazione individuati all’interno della suindicata checklist.</w:t>
      </w:r>
    </w:p>
    <w:p w14:paraId="23ADA68B" w14:textId="5C46A131" w:rsidR="00BF56B4" w:rsidRPr="005834AF" w:rsidRDefault="00BF56B4" w:rsidP="00407D7A">
      <w:pPr>
        <w:pStyle w:val="Corpotesto"/>
        <w:spacing w:before="60" w:after="60" w:line="276" w:lineRule="auto"/>
        <w:jc w:val="both"/>
        <w:rPr>
          <w:rFonts w:cs="Arial"/>
          <w:sz w:val="21"/>
          <w:szCs w:val="21"/>
          <w:lang w:val="it-IT"/>
        </w:rPr>
      </w:pPr>
      <w:r w:rsidRPr="005834AF">
        <w:rPr>
          <w:rFonts w:cs="Arial"/>
          <w:sz w:val="21"/>
          <w:szCs w:val="21"/>
          <w:lang w:val="it-IT" w:eastAsia="x-none"/>
        </w:rPr>
        <w:t xml:space="preserve">In particolare, la </w:t>
      </w:r>
      <w:r w:rsidRPr="005834AF">
        <w:rPr>
          <w:rFonts w:cs="Arial"/>
          <w:sz w:val="21"/>
          <w:szCs w:val="21"/>
          <w:lang w:val="x-none" w:eastAsia="x-none"/>
        </w:rPr>
        <w:t>checklist</w:t>
      </w:r>
      <w:r w:rsidRPr="005834AF">
        <w:rPr>
          <w:rFonts w:cs="Arial"/>
          <w:sz w:val="21"/>
          <w:szCs w:val="21"/>
          <w:lang w:val="it-IT" w:eastAsia="x-none"/>
        </w:rPr>
        <w:t xml:space="preserve"> predefinita </w:t>
      </w:r>
      <w:r w:rsidRPr="005834AF">
        <w:rPr>
          <w:rFonts w:cs="Arial"/>
          <w:sz w:val="21"/>
          <w:szCs w:val="21"/>
          <w:lang w:val="x-none" w:eastAsia="x-none"/>
        </w:rPr>
        <w:t>per l’audit di sistema costituisce la traccia da seguire per l’attività di audit, evidenziando tutti gli elementi da esaminare.</w:t>
      </w:r>
    </w:p>
    <w:p w14:paraId="57DAEA34" w14:textId="4A0DE70D" w:rsidR="00BF56B4" w:rsidRPr="005834AF" w:rsidRDefault="00BF56B4" w:rsidP="00407D7A">
      <w:pPr>
        <w:spacing w:before="60" w:after="60" w:line="276" w:lineRule="auto"/>
        <w:jc w:val="both"/>
        <w:rPr>
          <w:rFonts w:ascii="Arial" w:hAnsi="Arial" w:cs="Arial"/>
          <w:sz w:val="21"/>
          <w:szCs w:val="21"/>
          <w:lang w:val="x-none" w:eastAsia="x-none"/>
        </w:rPr>
      </w:pPr>
      <w:r w:rsidRPr="005834AF">
        <w:rPr>
          <w:rFonts w:ascii="Arial" w:hAnsi="Arial" w:cs="Arial"/>
          <w:sz w:val="21"/>
          <w:szCs w:val="21"/>
          <w:lang w:val="x-none" w:eastAsia="x-none"/>
        </w:rPr>
        <w:t xml:space="preserve">Il framework </w:t>
      </w:r>
      <w:r w:rsidRPr="005834AF">
        <w:rPr>
          <w:rFonts w:ascii="Arial" w:hAnsi="Arial" w:cs="Arial"/>
          <w:sz w:val="21"/>
          <w:szCs w:val="21"/>
          <w:lang w:eastAsia="x-none"/>
        </w:rPr>
        <w:t xml:space="preserve">da </w:t>
      </w:r>
      <w:r w:rsidRPr="005834AF">
        <w:rPr>
          <w:rFonts w:ascii="Arial" w:hAnsi="Arial" w:cs="Arial"/>
          <w:sz w:val="21"/>
          <w:szCs w:val="21"/>
          <w:lang w:val="x-none" w:eastAsia="x-none"/>
        </w:rPr>
        <w:t>utilizzare deve</w:t>
      </w:r>
      <w:r w:rsidRPr="005834AF">
        <w:rPr>
          <w:rFonts w:ascii="Arial" w:hAnsi="Arial" w:cs="Arial"/>
          <w:sz w:val="21"/>
          <w:szCs w:val="21"/>
          <w:lang w:eastAsia="x-none"/>
        </w:rPr>
        <w:t xml:space="preserve"> essere</w:t>
      </w:r>
      <w:r w:rsidRPr="005834AF">
        <w:rPr>
          <w:rFonts w:ascii="Arial" w:hAnsi="Arial" w:cs="Arial"/>
          <w:sz w:val="21"/>
          <w:szCs w:val="21"/>
          <w:lang w:val="x-none" w:eastAsia="x-none"/>
        </w:rPr>
        <w:t xml:space="preserve"> ispirato all’</w:t>
      </w:r>
      <w:r w:rsidR="006A1965">
        <w:rPr>
          <w:rFonts w:ascii="Arial" w:hAnsi="Arial" w:cs="Arial"/>
          <w:sz w:val="21"/>
          <w:szCs w:val="21"/>
          <w:lang w:eastAsia="x-none"/>
        </w:rPr>
        <w:t>Allegato</w:t>
      </w:r>
      <w:r w:rsidRPr="005834AF">
        <w:rPr>
          <w:rFonts w:ascii="Arial" w:hAnsi="Arial" w:cs="Arial"/>
          <w:sz w:val="21"/>
          <w:szCs w:val="21"/>
          <w:lang w:eastAsia="x-none"/>
        </w:rPr>
        <w:t xml:space="preserve"> IV del </w:t>
      </w:r>
      <w:r w:rsidR="00BD5706">
        <w:rPr>
          <w:rFonts w:ascii="Arial" w:hAnsi="Arial" w:cs="Arial"/>
          <w:sz w:val="21"/>
          <w:szCs w:val="21"/>
        </w:rPr>
        <w:t>Reg.</w:t>
      </w:r>
      <w:r w:rsidRPr="005834AF">
        <w:rPr>
          <w:rFonts w:ascii="Arial" w:hAnsi="Arial" w:cs="Arial"/>
          <w:sz w:val="21"/>
          <w:szCs w:val="21"/>
        </w:rPr>
        <w:t xml:space="preserve"> (UE) n. 480/2014</w:t>
      </w:r>
      <w:r w:rsidRPr="005834AF">
        <w:rPr>
          <w:rFonts w:ascii="Arial" w:hAnsi="Arial" w:cs="Arial"/>
          <w:sz w:val="21"/>
          <w:szCs w:val="21"/>
          <w:lang w:val="x-none" w:eastAsia="x-none"/>
        </w:rPr>
        <w:t xml:space="preserve">, il quale individua 13 requisiti chiave (con riferimento ad AdG ed </w:t>
      </w:r>
      <w:r w:rsidR="005A277C">
        <w:rPr>
          <w:rFonts w:ascii="Arial" w:hAnsi="Arial" w:cs="Arial"/>
          <w:sz w:val="21"/>
          <w:szCs w:val="21"/>
          <w:lang w:eastAsia="x-none"/>
        </w:rPr>
        <w:t>O</w:t>
      </w:r>
      <w:r w:rsidRPr="005834AF">
        <w:rPr>
          <w:rFonts w:ascii="Arial" w:hAnsi="Arial" w:cs="Arial"/>
          <w:sz w:val="21"/>
          <w:szCs w:val="21"/>
          <w:lang w:val="x-none" w:eastAsia="x-none"/>
        </w:rPr>
        <w:t xml:space="preserve">rganismi </w:t>
      </w:r>
      <w:r w:rsidR="005A277C">
        <w:rPr>
          <w:rFonts w:ascii="Arial" w:hAnsi="Arial" w:cs="Arial"/>
          <w:sz w:val="21"/>
          <w:szCs w:val="21"/>
          <w:lang w:eastAsia="x-none"/>
        </w:rPr>
        <w:t>I</w:t>
      </w:r>
      <w:r w:rsidRPr="005834AF">
        <w:rPr>
          <w:rFonts w:ascii="Arial" w:hAnsi="Arial" w:cs="Arial"/>
          <w:sz w:val="21"/>
          <w:szCs w:val="21"/>
          <w:lang w:val="x-none" w:eastAsia="x-none"/>
        </w:rPr>
        <w:t>ntermedi ed AdC</w:t>
      </w:r>
      <w:r w:rsidR="00827893">
        <w:rPr>
          <w:rFonts w:ascii="Arial" w:hAnsi="Arial" w:cs="Arial"/>
          <w:sz w:val="21"/>
          <w:szCs w:val="21"/>
          <w:lang w:eastAsia="x-none"/>
        </w:rPr>
        <w:t xml:space="preserve"> e Organismi intermedi</w:t>
      </w:r>
      <w:r w:rsidRPr="005834AF">
        <w:rPr>
          <w:rFonts w:ascii="Arial" w:hAnsi="Arial" w:cs="Arial"/>
          <w:sz w:val="21"/>
          <w:szCs w:val="21"/>
          <w:lang w:val="x-none" w:eastAsia="x-none"/>
        </w:rPr>
        <w:t>)</w:t>
      </w:r>
      <w:r w:rsidRPr="005834AF">
        <w:rPr>
          <w:rFonts w:ascii="Arial" w:hAnsi="Arial" w:cs="Arial"/>
          <w:sz w:val="21"/>
          <w:szCs w:val="21"/>
          <w:lang w:eastAsia="x-none"/>
        </w:rPr>
        <w:t>,</w:t>
      </w:r>
      <w:r w:rsidRPr="005834AF">
        <w:rPr>
          <w:rFonts w:ascii="Arial" w:hAnsi="Arial" w:cs="Arial"/>
          <w:sz w:val="21"/>
          <w:szCs w:val="21"/>
          <w:lang w:val="x-none" w:eastAsia="x-none"/>
        </w:rPr>
        <w:t xml:space="preserve"> in base ai quali può essere valutato l’efficace funzionamento del </w:t>
      </w:r>
      <w:r w:rsidR="00672481">
        <w:rPr>
          <w:rFonts w:ascii="Arial" w:hAnsi="Arial" w:cs="Arial"/>
          <w:sz w:val="21"/>
          <w:szCs w:val="21"/>
          <w:lang w:val="x-none" w:eastAsia="x-none"/>
        </w:rPr>
        <w:t>Sistema di gestione e controllo</w:t>
      </w:r>
      <w:r w:rsidRPr="005834AF">
        <w:rPr>
          <w:rFonts w:ascii="Arial" w:hAnsi="Arial" w:cs="Arial"/>
          <w:sz w:val="21"/>
          <w:szCs w:val="21"/>
          <w:lang w:val="x-none" w:eastAsia="x-none"/>
        </w:rPr>
        <w:t>.</w:t>
      </w:r>
    </w:p>
    <w:p w14:paraId="0457A037" w14:textId="1829B82B" w:rsidR="00BF56B4" w:rsidRPr="005834AF" w:rsidRDefault="00BF56B4" w:rsidP="00407D7A">
      <w:pPr>
        <w:pStyle w:val="Corpotesto1"/>
        <w:spacing w:before="60" w:after="60" w:afterAutospacing="0" w:line="276" w:lineRule="auto"/>
        <w:rPr>
          <w:rFonts w:cs="Arial"/>
          <w:color w:val="auto"/>
          <w:sz w:val="21"/>
          <w:szCs w:val="21"/>
          <w:lang w:val="x-none" w:eastAsia="x-none"/>
        </w:rPr>
      </w:pPr>
      <w:r w:rsidRPr="005834AF">
        <w:rPr>
          <w:rFonts w:cs="Arial"/>
          <w:color w:val="auto"/>
          <w:sz w:val="21"/>
          <w:szCs w:val="21"/>
          <w:lang w:val="x-none" w:eastAsia="x-none"/>
        </w:rPr>
        <w:t>Per l’</w:t>
      </w:r>
      <w:r w:rsidR="00ED4DD6">
        <w:rPr>
          <w:rFonts w:cs="Arial"/>
          <w:color w:val="auto"/>
          <w:sz w:val="21"/>
          <w:szCs w:val="21"/>
          <w:lang w:val="x-none" w:eastAsia="x-none"/>
        </w:rPr>
        <w:t>Autorità</w:t>
      </w:r>
      <w:r w:rsidR="00A56D32" w:rsidRPr="005834AF">
        <w:rPr>
          <w:rFonts w:cs="Arial"/>
          <w:color w:val="auto"/>
          <w:sz w:val="21"/>
          <w:szCs w:val="21"/>
          <w:lang w:val="x-none" w:eastAsia="x-none"/>
        </w:rPr>
        <w:t xml:space="preserve"> di Gestione e per gli Organismi I</w:t>
      </w:r>
      <w:r w:rsidRPr="005834AF">
        <w:rPr>
          <w:rFonts w:cs="Arial"/>
          <w:color w:val="auto"/>
          <w:sz w:val="21"/>
          <w:szCs w:val="21"/>
          <w:lang w:val="x-none" w:eastAsia="x-none"/>
        </w:rPr>
        <w:t>ntermedi</w:t>
      </w:r>
      <w:r w:rsidRPr="005834AF">
        <w:rPr>
          <w:rFonts w:cs="Arial"/>
          <w:color w:val="auto"/>
          <w:sz w:val="21"/>
          <w:szCs w:val="21"/>
          <w:lang w:eastAsia="x-none"/>
        </w:rPr>
        <w:t>,</w:t>
      </w:r>
      <w:r w:rsidRPr="005834AF">
        <w:rPr>
          <w:rFonts w:cs="Arial"/>
          <w:color w:val="auto"/>
          <w:sz w:val="21"/>
          <w:szCs w:val="21"/>
          <w:lang w:val="x-none" w:eastAsia="x-none"/>
        </w:rPr>
        <w:t xml:space="preserve"> l’</w:t>
      </w:r>
      <w:r w:rsidRPr="005834AF">
        <w:rPr>
          <w:rFonts w:cs="Arial"/>
          <w:color w:val="auto"/>
          <w:sz w:val="21"/>
          <w:szCs w:val="21"/>
          <w:lang w:eastAsia="x-none"/>
        </w:rPr>
        <w:t>AdA dovrà</w:t>
      </w:r>
      <w:r w:rsidRPr="005834AF">
        <w:rPr>
          <w:rFonts w:cs="Arial"/>
          <w:color w:val="auto"/>
          <w:sz w:val="21"/>
          <w:szCs w:val="21"/>
          <w:lang w:val="x-none" w:eastAsia="x-none"/>
        </w:rPr>
        <w:t xml:space="preserve"> verificare l’esistenza</w:t>
      </w:r>
      <w:r w:rsidRPr="005834AF">
        <w:rPr>
          <w:rFonts w:cs="Arial"/>
          <w:color w:val="auto"/>
          <w:sz w:val="21"/>
          <w:szCs w:val="21"/>
          <w:lang w:eastAsia="x-none"/>
        </w:rPr>
        <w:t xml:space="preserve"> e la validità</w:t>
      </w:r>
      <w:r w:rsidRPr="005834AF">
        <w:rPr>
          <w:rFonts w:cs="Arial"/>
          <w:color w:val="auto"/>
          <w:sz w:val="21"/>
          <w:szCs w:val="21"/>
          <w:lang w:val="x-none" w:eastAsia="x-none"/>
        </w:rPr>
        <w:t xml:space="preserve"> dei </w:t>
      </w:r>
      <w:r w:rsidRPr="005834AF">
        <w:rPr>
          <w:rFonts w:cs="Arial"/>
          <w:color w:val="auto"/>
          <w:sz w:val="21"/>
          <w:szCs w:val="21"/>
          <w:lang w:eastAsia="x-none"/>
        </w:rPr>
        <w:t>requisiti chiave</w:t>
      </w:r>
      <w:r w:rsidR="00A56D32" w:rsidRPr="005834AF">
        <w:rPr>
          <w:rFonts w:cs="Arial"/>
          <w:color w:val="auto"/>
          <w:sz w:val="21"/>
          <w:szCs w:val="21"/>
          <w:lang w:val="x-none" w:eastAsia="x-none"/>
        </w:rPr>
        <w:t xml:space="preserve"> elencati nella tabella seguente.</w:t>
      </w:r>
    </w:p>
    <w:p w14:paraId="30AA10DC" w14:textId="1855314A" w:rsidR="00BF56B4" w:rsidRPr="00A56D32" w:rsidRDefault="00A56D32" w:rsidP="00A56D32">
      <w:pPr>
        <w:tabs>
          <w:tab w:val="left" w:pos="1575"/>
        </w:tabs>
        <w:autoSpaceDE w:val="0"/>
        <w:autoSpaceDN w:val="0"/>
        <w:adjustRightInd w:val="0"/>
        <w:spacing w:before="240" w:after="120" w:line="240" w:lineRule="auto"/>
        <w:jc w:val="both"/>
        <w:rPr>
          <w:rFonts w:ascii="Arial" w:hAnsi="Arial" w:cs="Arial"/>
        </w:rPr>
      </w:pPr>
      <w:r>
        <w:rPr>
          <w:rFonts w:ascii="Arial" w:hAnsi="Arial" w:cs="Arial"/>
          <w:b/>
          <w:sz w:val="18"/>
          <w:szCs w:val="18"/>
        </w:rPr>
        <w:t xml:space="preserve">Tabella </w:t>
      </w:r>
      <w:r w:rsidR="009F3487">
        <w:rPr>
          <w:rFonts w:ascii="Arial" w:hAnsi="Arial" w:cs="Arial"/>
          <w:b/>
          <w:sz w:val="18"/>
          <w:szCs w:val="18"/>
        </w:rPr>
        <w:t>26</w:t>
      </w:r>
      <w:r>
        <w:rPr>
          <w:rFonts w:ascii="Arial" w:hAnsi="Arial" w:cs="Arial"/>
          <w:b/>
          <w:sz w:val="18"/>
          <w:szCs w:val="18"/>
        </w:rPr>
        <w:t>: Elenco requisiti chiave oggetto di verifica per l’AdG-OI</w:t>
      </w:r>
    </w:p>
    <w:tbl>
      <w:tblPr>
        <w:tblW w:w="0" w:type="dxa"/>
        <w:tblInd w:w="108"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CellMar>
          <w:top w:w="57" w:type="dxa"/>
          <w:bottom w:w="57" w:type="dxa"/>
        </w:tblCellMar>
        <w:tblLook w:val="04A0" w:firstRow="1" w:lastRow="0" w:firstColumn="1" w:lastColumn="0" w:noHBand="0" w:noVBand="1"/>
      </w:tblPr>
      <w:tblGrid>
        <w:gridCol w:w="1212"/>
        <w:gridCol w:w="7400"/>
      </w:tblGrid>
      <w:tr w:rsidR="00BC0287" w:rsidRPr="00BE2ADF" w14:paraId="7757539C" w14:textId="77777777" w:rsidTr="00464D4A">
        <w:trPr>
          <w:trHeight w:val="234"/>
        </w:trPr>
        <w:tc>
          <w:tcPr>
            <w:tcW w:w="956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07558837" w14:textId="77777777" w:rsidR="00BC0287" w:rsidRPr="00BE2ADF" w:rsidRDefault="00BC0287" w:rsidP="004A41C8">
            <w:pPr>
              <w:tabs>
                <w:tab w:val="left" w:pos="6465"/>
              </w:tabs>
              <w:autoSpaceDE w:val="0"/>
              <w:autoSpaceDN w:val="0"/>
              <w:adjustRightInd w:val="0"/>
              <w:spacing w:after="0" w:line="276" w:lineRule="auto"/>
              <w:contextualSpacing/>
              <w:jc w:val="center"/>
              <w:rPr>
                <w:rFonts w:ascii="Arial" w:hAnsi="Arial" w:cs="Arial"/>
                <w:b/>
                <w:sz w:val="18"/>
                <w:szCs w:val="18"/>
              </w:rPr>
            </w:pPr>
            <w:r w:rsidRPr="00BE2ADF">
              <w:rPr>
                <w:rFonts w:ascii="Arial" w:hAnsi="Arial" w:cs="Arial"/>
                <w:b/>
                <w:sz w:val="18"/>
                <w:szCs w:val="18"/>
                <w:lang w:eastAsia="x-none"/>
              </w:rPr>
              <w:t>Requisiti chiave</w:t>
            </w:r>
          </w:p>
        </w:tc>
      </w:tr>
      <w:tr w:rsidR="00BC0287" w:rsidRPr="00BE2ADF" w14:paraId="1EF3F326" w14:textId="77777777" w:rsidTr="00753F1E">
        <w:tc>
          <w:tcPr>
            <w:tcW w:w="1317" w:type="dxa"/>
            <w:tcBorders>
              <w:top w:val="single" w:sz="4" w:space="0" w:color="FFFFFF" w:themeColor="background1"/>
            </w:tcBorders>
            <w:shd w:val="clear" w:color="auto" w:fill="BFBFBF"/>
            <w:vAlign w:val="center"/>
          </w:tcPr>
          <w:p w14:paraId="6C2F7943" w14:textId="77777777" w:rsidR="00BC0287" w:rsidRPr="00BE2ADF" w:rsidRDefault="00BC0287" w:rsidP="00BC0287">
            <w:pPr>
              <w:pStyle w:val="Corpotesto1"/>
              <w:spacing w:before="0" w:after="0" w:afterAutospacing="0" w:line="276" w:lineRule="auto"/>
              <w:contextualSpacing/>
              <w:jc w:val="left"/>
              <w:rPr>
                <w:rFonts w:cs="Arial"/>
                <w:sz w:val="18"/>
                <w:szCs w:val="18"/>
                <w:lang w:eastAsia="x-none"/>
              </w:rPr>
            </w:pPr>
            <w:r w:rsidRPr="00BE2ADF">
              <w:rPr>
                <w:rFonts w:cs="Arial"/>
                <w:sz w:val="18"/>
                <w:szCs w:val="18"/>
                <w:lang w:eastAsia="x-none"/>
              </w:rPr>
              <w:t>RC 1</w:t>
            </w:r>
          </w:p>
        </w:tc>
        <w:tc>
          <w:tcPr>
            <w:tcW w:w="8249" w:type="dxa"/>
            <w:tcBorders>
              <w:top w:val="single" w:sz="4" w:space="0" w:color="FFFFFF" w:themeColor="background1"/>
            </w:tcBorders>
            <w:shd w:val="clear" w:color="auto" w:fill="auto"/>
            <w:vAlign w:val="center"/>
          </w:tcPr>
          <w:p w14:paraId="744BE743" w14:textId="5769EAC0" w:rsidR="00BC0287" w:rsidRPr="00BE2ADF" w:rsidRDefault="00BC0287" w:rsidP="00BC0287">
            <w:pPr>
              <w:tabs>
                <w:tab w:val="left" w:pos="6465"/>
              </w:tabs>
              <w:autoSpaceDE w:val="0"/>
              <w:autoSpaceDN w:val="0"/>
              <w:adjustRightInd w:val="0"/>
              <w:spacing w:after="0" w:line="276" w:lineRule="auto"/>
              <w:contextualSpacing/>
              <w:rPr>
                <w:rFonts w:ascii="Arial" w:eastAsia="Times New Roman" w:hAnsi="Arial" w:cs="Arial"/>
                <w:color w:val="000000"/>
                <w:sz w:val="18"/>
                <w:szCs w:val="18"/>
                <w:lang w:val="x-none" w:eastAsia="x-none"/>
              </w:rPr>
            </w:pPr>
            <w:r w:rsidRPr="00BE2ADF">
              <w:rPr>
                <w:rFonts w:ascii="Arial" w:hAnsi="Arial" w:cs="Arial"/>
                <w:sz w:val="18"/>
                <w:szCs w:val="18"/>
              </w:rPr>
              <w:t>Adeguata separazione delle funzioni e sistemi adeguati di predisposizione delle relazioni e di sorveglianza nei casi in cui l'</w:t>
            </w:r>
            <w:r w:rsidR="00ED4DD6">
              <w:rPr>
                <w:rFonts w:ascii="Arial" w:hAnsi="Arial" w:cs="Arial"/>
                <w:sz w:val="18"/>
                <w:szCs w:val="18"/>
              </w:rPr>
              <w:t>Autorità</w:t>
            </w:r>
            <w:r w:rsidRPr="00BE2ADF">
              <w:rPr>
                <w:rFonts w:ascii="Arial" w:hAnsi="Arial" w:cs="Arial"/>
                <w:sz w:val="18"/>
                <w:szCs w:val="18"/>
              </w:rPr>
              <w:t xml:space="preserve"> responsabile affidi l'esecuzione dei compiti a un altro organismo</w:t>
            </w:r>
          </w:p>
        </w:tc>
      </w:tr>
      <w:tr w:rsidR="00BC0287" w:rsidRPr="00BE2ADF" w14:paraId="731302B7" w14:textId="77777777" w:rsidTr="00BE2ADF">
        <w:tc>
          <w:tcPr>
            <w:tcW w:w="1317" w:type="dxa"/>
            <w:shd w:val="clear" w:color="auto" w:fill="BFBFBF"/>
            <w:vAlign w:val="center"/>
          </w:tcPr>
          <w:p w14:paraId="0FC3AB62" w14:textId="77777777" w:rsidR="00BC0287" w:rsidRPr="00BE2ADF" w:rsidRDefault="00BC0287" w:rsidP="00BC0287">
            <w:pPr>
              <w:pStyle w:val="Corpotesto1"/>
              <w:spacing w:before="0" w:after="0" w:afterAutospacing="0" w:line="276" w:lineRule="auto"/>
              <w:contextualSpacing/>
              <w:jc w:val="left"/>
              <w:rPr>
                <w:rFonts w:cs="Arial"/>
                <w:sz w:val="18"/>
                <w:szCs w:val="18"/>
                <w:lang w:eastAsia="x-none"/>
              </w:rPr>
            </w:pPr>
            <w:r w:rsidRPr="00BE2ADF">
              <w:rPr>
                <w:rFonts w:cs="Arial"/>
                <w:sz w:val="18"/>
                <w:szCs w:val="18"/>
                <w:lang w:eastAsia="x-none"/>
              </w:rPr>
              <w:t>RC 2</w:t>
            </w:r>
          </w:p>
        </w:tc>
        <w:tc>
          <w:tcPr>
            <w:tcW w:w="8249" w:type="dxa"/>
            <w:shd w:val="clear" w:color="auto" w:fill="auto"/>
            <w:vAlign w:val="center"/>
          </w:tcPr>
          <w:p w14:paraId="60929961" w14:textId="77777777" w:rsidR="00BC0287" w:rsidRPr="00BE2ADF" w:rsidRDefault="00BC0287" w:rsidP="00BC0287">
            <w:pPr>
              <w:pStyle w:val="Corpotesto1"/>
              <w:spacing w:before="0" w:after="0" w:afterAutospacing="0" w:line="276" w:lineRule="auto"/>
              <w:contextualSpacing/>
              <w:jc w:val="left"/>
              <w:rPr>
                <w:rFonts w:cs="Arial"/>
                <w:sz w:val="18"/>
                <w:szCs w:val="18"/>
                <w:lang w:val="x-none" w:eastAsia="x-none"/>
              </w:rPr>
            </w:pPr>
            <w:r w:rsidRPr="00BE2ADF">
              <w:rPr>
                <w:rFonts w:cs="Arial"/>
                <w:bCs/>
                <w:sz w:val="18"/>
                <w:szCs w:val="18"/>
                <w:lang w:eastAsia="it-IT"/>
              </w:rPr>
              <w:t>Selezione appropriata delle operazioni</w:t>
            </w:r>
          </w:p>
        </w:tc>
      </w:tr>
      <w:tr w:rsidR="00BC0287" w:rsidRPr="00BE2ADF" w14:paraId="242C30C9" w14:textId="77777777" w:rsidTr="00BE2ADF">
        <w:tc>
          <w:tcPr>
            <w:tcW w:w="1317" w:type="dxa"/>
            <w:shd w:val="clear" w:color="auto" w:fill="BFBFBF"/>
            <w:vAlign w:val="center"/>
          </w:tcPr>
          <w:p w14:paraId="3B5C1693" w14:textId="77777777" w:rsidR="00BC0287" w:rsidRPr="00BE2ADF" w:rsidRDefault="00BC0287" w:rsidP="00BC0287">
            <w:pPr>
              <w:pStyle w:val="Corpotesto1"/>
              <w:spacing w:before="0" w:after="0" w:afterAutospacing="0" w:line="276" w:lineRule="auto"/>
              <w:contextualSpacing/>
              <w:jc w:val="left"/>
              <w:rPr>
                <w:rFonts w:cs="Arial"/>
                <w:sz w:val="18"/>
                <w:szCs w:val="18"/>
                <w:lang w:eastAsia="x-none"/>
              </w:rPr>
            </w:pPr>
            <w:r w:rsidRPr="00BE2ADF">
              <w:rPr>
                <w:rFonts w:cs="Arial"/>
                <w:sz w:val="18"/>
                <w:szCs w:val="18"/>
                <w:lang w:eastAsia="x-none"/>
              </w:rPr>
              <w:t>RC 3</w:t>
            </w:r>
          </w:p>
        </w:tc>
        <w:tc>
          <w:tcPr>
            <w:tcW w:w="8249" w:type="dxa"/>
            <w:shd w:val="clear" w:color="auto" w:fill="auto"/>
            <w:vAlign w:val="center"/>
          </w:tcPr>
          <w:p w14:paraId="56DAD50D" w14:textId="2403240B" w:rsidR="00BC0287" w:rsidRPr="00BE2ADF" w:rsidRDefault="00BC0287" w:rsidP="00BC0287">
            <w:pPr>
              <w:pStyle w:val="Corpotesto1"/>
              <w:spacing w:before="0" w:after="0" w:afterAutospacing="0" w:line="276" w:lineRule="auto"/>
              <w:contextualSpacing/>
              <w:jc w:val="left"/>
              <w:rPr>
                <w:rFonts w:cs="Arial"/>
                <w:sz w:val="18"/>
                <w:szCs w:val="18"/>
                <w:lang w:val="x-none" w:eastAsia="x-none"/>
              </w:rPr>
            </w:pPr>
            <w:r w:rsidRPr="00BE2ADF">
              <w:rPr>
                <w:rFonts w:cs="Arial"/>
                <w:sz w:val="18"/>
                <w:szCs w:val="18"/>
              </w:rPr>
              <w:t xml:space="preserve">Informazioni adeguate ai </w:t>
            </w:r>
            <w:r w:rsidR="001D5902">
              <w:rPr>
                <w:rFonts w:cs="Arial"/>
                <w:sz w:val="18"/>
                <w:szCs w:val="18"/>
              </w:rPr>
              <w:t>Beneficiari</w:t>
            </w:r>
            <w:r w:rsidRPr="00BE2ADF">
              <w:rPr>
                <w:rFonts w:cs="Arial"/>
                <w:sz w:val="18"/>
                <w:szCs w:val="18"/>
              </w:rPr>
              <w:t xml:space="preserve"> sulle condizioni applicabili in relazione alle operazioni selezionate</w:t>
            </w:r>
          </w:p>
        </w:tc>
      </w:tr>
      <w:tr w:rsidR="00BC0287" w:rsidRPr="00BE2ADF" w14:paraId="6A241821" w14:textId="77777777" w:rsidTr="00BE2ADF">
        <w:tc>
          <w:tcPr>
            <w:tcW w:w="1317" w:type="dxa"/>
            <w:shd w:val="clear" w:color="auto" w:fill="BFBFBF"/>
            <w:vAlign w:val="center"/>
          </w:tcPr>
          <w:p w14:paraId="4E58596C" w14:textId="77777777" w:rsidR="00BC0287" w:rsidRPr="00BE2ADF" w:rsidRDefault="00BC0287" w:rsidP="00BC0287">
            <w:pPr>
              <w:pStyle w:val="Corpotesto1"/>
              <w:spacing w:before="0" w:after="0" w:afterAutospacing="0" w:line="276" w:lineRule="auto"/>
              <w:contextualSpacing/>
              <w:jc w:val="left"/>
              <w:rPr>
                <w:rFonts w:cs="Arial"/>
                <w:sz w:val="18"/>
                <w:szCs w:val="18"/>
                <w:lang w:eastAsia="x-none"/>
              </w:rPr>
            </w:pPr>
            <w:r w:rsidRPr="00BE2ADF">
              <w:rPr>
                <w:rFonts w:cs="Arial"/>
                <w:sz w:val="18"/>
                <w:szCs w:val="18"/>
                <w:lang w:eastAsia="x-none"/>
              </w:rPr>
              <w:t>RC 4</w:t>
            </w:r>
          </w:p>
        </w:tc>
        <w:tc>
          <w:tcPr>
            <w:tcW w:w="8249" w:type="dxa"/>
            <w:shd w:val="clear" w:color="auto" w:fill="auto"/>
            <w:vAlign w:val="center"/>
          </w:tcPr>
          <w:p w14:paraId="2E6B6C3C" w14:textId="77777777" w:rsidR="00BC0287" w:rsidRPr="00BE2ADF" w:rsidRDefault="00BC0287" w:rsidP="00BC0287">
            <w:pPr>
              <w:pStyle w:val="Corpotesto1"/>
              <w:spacing w:before="0" w:after="0" w:afterAutospacing="0" w:line="276" w:lineRule="auto"/>
              <w:contextualSpacing/>
              <w:jc w:val="left"/>
              <w:rPr>
                <w:rFonts w:cs="Arial"/>
                <w:sz w:val="18"/>
                <w:szCs w:val="18"/>
                <w:lang w:val="x-none" w:eastAsia="x-none"/>
              </w:rPr>
            </w:pPr>
            <w:r w:rsidRPr="00BE2ADF">
              <w:rPr>
                <w:rFonts w:cs="Arial"/>
                <w:bCs/>
                <w:sz w:val="18"/>
                <w:szCs w:val="18"/>
                <w:lang w:eastAsia="it-IT"/>
              </w:rPr>
              <w:t>Verifiche di gestione adeguate</w:t>
            </w:r>
          </w:p>
        </w:tc>
      </w:tr>
      <w:tr w:rsidR="00BC0287" w:rsidRPr="00BE2ADF" w14:paraId="3174C1F3" w14:textId="77777777" w:rsidTr="00BE2ADF">
        <w:tc>
          <w:tcPr>
            <w:tcW w:w="1317" w:type="dxa"/>
            <w:shd w:val="clear" w:color="auto" w:fill="BFBFBF"/>
            <w:vAlign w:val="center"/>
          </w:tcPr>
          <w:p w14:paraId="05BE9E22" w14:textId="77777777" w:rsidR="00BC0287" w:rsidRPr="00BE2ADF" w:rsidRDefault="00BC0287" w:rsidP="00BC0287">
            <w:pPr>
              <w:pStyle w:val="Corpotesto1"/>
              <w:spacing w:before="0" w:after="0" w:afterAutospacing="0" w:line="276" w:lineRule="auto"/>
              <w:contextualSpacing/>
              <w:jc w:val="left"/>
              <w:rPr>
                <w:rFonts w:cs="Arial"/>
                <w:sz w:val="18"/>
                <w:szCs w:val="18"/>
                <w:lang w:eastAsia="x-none"/>
              </w:rPr>
            </w:pPr>
            <w:r w:rsidRPr="00BE2ADF">
              <w:rPr>
                <w:rFonts w:cs="Arial"/>
                <w:sz w:val="18"/>
                <w:szCs w:val="18"/>
                <w:lang w:eastAsia="x-none"/>
              </w:rPr>
              <w:t>RC 5</w:t>
            </w:r>
          </w:p>
        </w:tc>
        <w:tc>
          <w:tcPr>
            <w:tcW w:w="8249" w:type="dxa"/>
            <w:shd w:val="clear" w:color="auto" w:fill="auto"/>
            <w:vAlign w:val="center"/>
          </w:tcPr>
          <w:p w14:paraId="7CC5204A" w14:textId="77777777" w:rsidR="00BC0287" w:rsidRPr="00BE2ADF" w:rsidRDefault="00BC0287" w:rsidP="00BC0287">
            <w:pPr>
              <w:autoSpaceDE w:val="0"/>
              <w:autoSpaceDN w:val="0"/>
              <w:adjustRightInd w:val="0"/>
              <w:spacing w:after="0" w:line="276" w:lineRule="auto"/>
              <w:contextualSpacing/>
              <w:rPr>
                <w:rFonts w:ascii="Arial" w:eastAsia="Times New Roman" w:hAnsi="Arial" w:cs="Arial"/>
                <w:color w:val="000000"/>
                <w:sz w:val="18"/>
                <w:szCs w:val="18"/>
                <w:lang w:val="x-none" w:eastAsia="x-none"/>
              </w:rPr>
            </w:pPr>
            <w:r w:rsidRPr="00BE2ADF">
              <w:rPr>
                <w:rFonts w:ascii="Arial" w:hAnsi="Arial" w:cs="Arial"/>
                <w:bCs/>
                <w:sz w:val="18"/>
                <w:szCs w:val="18"/>
              </w:rPr>
              <w:t>Esistenza di un sistema efficace idoneo ad assicurare che tutti i documenti relativi alle spese e agli audit siano conservati per garantire un'adeguata pista di controllo</w:t>
            </w:r>
          </w:p>
        </w:tc>
      </w:tr>
      <w:tr w:rsidR="00BC0287" w:rsidRPr="00BE2ADF" w14:paraId="49D96C6E" w14:textId="77777777" w:rsidTr="00BE2ADF">
        <w:tc>
          <w:tcPr>
            <w:tcW w:w="1317" w:type="dxa"/>
            <w:shd w:val="clear" w:color="auto" w:fill="BFBFBF"/>
            <w:vAlign w:val="center"/>
          </w:tcPr>
          <w:p w14:paraId="674165E9" w14:textId="77777777" w:rsidR="00BC0287" w:rsidRPr="00BE2ADF" w:rsidRDefault="00BC0287" w:rsidP="00BC0287">
            <w:pPr>
              <w:pStyle w:val="Corpotesto1"/>
              <w:spacing w:before="0" w:after="0" w:afterAutospacing="0" w:line="276" w:lineRule="auto"/>
              <w:contextualSpacing/>
              <w:jc w:val="left"/>
              <w:rPr>
                <w:rFonts w:cs="Arial"/>
                <w:sz w:val="18"/>
                <w:szCs w:val="18"/>
                <w:lang w:eastAsia="x-none"/>
              </w:rPr>
            </w:pPr>
            <w:r w:rsidRPr="00BE2ADF">
              <w:rPr>
                <w:rFonts w:cs="Arial"/>
                <w:sz w:val="18"/>
                <w:szCs w:val="18"/>
                <w:lang w:eastAsia="x-none"/>
              </w:rPr>
              <w:t>RC 6</w:t>
            </w:r>
          </w:p>
        </w:tc>
        <w:tc>
          <w:tcPr>
            <w:tcW w:w="8249" w:type="dxa"/>
            <w:shd w:val="clear" w:color="auto" w:fill="auto"/>
            <w:vAlign w:val="center"/>
          </w:tcPr>
          <w:p w14:paraId="52EF854B" w14:textId="08A9FDB0" w:rsidR="00BC0287" w:rsidRPr="00BE2ADF" w:rsidRDefault="00BC0287" w:rsidP="00BC0287">
            <w:pPr>
              <w:autoSpaceDE w:val="0"/>
              <w:autoSpaceDN w:val="0"/>
              <w:adjustRightInd w:val="0"/>
              <w:spacing w:after="0" w:line="276" w:lineRule="auto"/>
              <w:contextualSpacing/>
              <w:rPr>
                <w:rFonts w:ascii="Arial" w:eastAsia="Times New Roman" w:hAnsi="Arial" w:cs="Arial"/>
                <w:color w:val="000000"/>
                <w:sz w:val="18"/>
                <w:szCs w:val="18"/>
                <w:lang w:val="x-none" w:eastAsia="x-none"/>
              </w:rPr>
            </w:pPr>
            <w:r w:rsidRPr="00BE2ADF">
              <w:rPr>
                <w:rFonts w:ascii="Arial" w:hAnsi="Arial" w:cs="Arial"/>
                <w:sz w:val="18"/>
                <w:szCs w:val="18"/>
              </w:rPr>
              <w:t xml:space="preserve">Sistema affidabile di raccolta, registrazione e conservazione dei dati a fini di sorveglianza, valutazione, gestione finanziaria, verifica e audit, collegato anche ai sistemi per lo scambio elettronico di dati con i </w:t>
            </w:r>
            <w:r w:rsidR="001D5902">
              <w:rPr>
                <w:rFonts w:ascii="Arial" w:hAnsi="Arial" w:cs="Arial"/>
                <w:sz w:val="18"/>
                <w:szCs w:val="18"/>
              </w:rPr>
              <w:t>Beneficiari</w:t>
            </w:r>
          </w:p>
        </w:tc>
      </w:tr>
      <w:tr w:rsidR="00BC0287" w:rsidRPr="00BE2ADF" w14:paraId="32299FCB" w14:textId="77777777" w:rsidTr="00BE2ADF">
        <w:tc>
          <w:tcPr>
            <w:tcW w:w="1317" w:type="dxa"/>
            <w:shd w:val="clear" w:color="auto" w:fill="BFBFBF"/>
            <w:vAlign w:val="center"/>
          </w:tcPr>
          <w:p w14:paraId="35219E2A" w14:textId="77777777" w:rsidR="00BC0287" w:rsidRPr="00BE2ADF" w:rsidRDefault="00BC0287" w:rsidP="00BC0287">
            <w:pPr>
              <w:pStyle w:val="Corpotesto1"/>
              <w:spacing w:before="0" w:after="0" w:afterAutospacing="0" w:line="276" w:lineRule="auto"/>
              <w:contextualSpacing/>
              <w:jc w:val="left"/>
              <w:rPr>
                <w:rFonts w:cs="Arial"/>
                <w:sz w:val="18"/>
                <w:szCs w:val="18"/>
                <w:lang w:eastAsia="x-none"/>
              </w:rPr>
            </w:pPr>
            <w:r w:rsidRPr="00BE2ADF">
              <w:rPr>
                <w:rFonts w:cs="Arial"/>
                <w:sz w:val="18"/>
                <w:szCs w:val="18"/>
                <w:lang w:eastAsia="x-none"/>
              </w:rPr>
              <w:t>RC 7</w:t>
            </w:r>
          </w:p>
        </w:tc>
        <w:tc>
          <w:tcPr>
            <w:tcW w:w="8249" w:type="dxa"/>
            <w:shd w:val="clear" w:color="auto" w:fill="auto"/>
            <w:vAlign w:val="center"/>
          </w:tcPr>
          <w:p w14:paraId="65BD81CE" w14:textId="77777777" w:rsidR="00BC0287" w:rsidRPr="00BE2ADF" w:rsidRDefault="00BC0287" w:rsidP="00BC0287">
            <w:pPr>
              <w:pStyle w:val="Corpotesto1"/>
              <w:spacing w:before="0" w:after="0" w:afterAutospacing="0" w:line="276" w:lineRule="auto"/>
              <w:contextualSpacing/>
              <w:jc w:val="left"/>
              <w:rPr>
                <w:rFonts w:cs="Arial"/>
                <w:sz w:val="18"/>
                <w:szCs w:val="18"/>
                <w:lang w:val="x-none" w:eastAsia="x-none"/>
              </w:rPr>
            </w:pPr>
            <w:r w:rsidRPr="00BE2ADF">
              <w:rPr>
                <w:rFonts w:cs="Arial"/>
                <w:bCs/>
                <w:sz w:val="18"/>
                <w:szCs w:val="18"/>
                <w:lang w:eastAsia="it-IT"/>
              </w:rPr>
              <w:t>Efficace attuazione di misure antifrode proporzionate</w:t>
            </w:r>
          </w:p>
        </w:tc>
      </w:tr>
      <w:tr w:rsidR="00BC0287" w:rsidRPr="00BE2ADF" w14:paraId="04C19B5C" w14:textId="77777777" w:rsidTr="00BE2ADF">
        <w:tc>
          <w:tcPr>
            <w:tcW w:w="1317" w:type="dxa"/>
            <w:shd w:val="clear" w:color="auto" w:fill="BFBFBF"/>
            <w:vAlign w:val="center"/>
          </w:tcPr>
          <w:p w14:paraId="01E3EE11" w14:textId="77777777" w:rsidR="00BC0287" w:rsidRPr="00BE2ADF" w:rsidRDefault="00BC0287" w:rsidP="00BC0287">
            <w:pPr>
              <w:pStyle w:val="Corpotesto1"/>
              <w:spacing w:before="0" w:after="0" w:afterAutospacing="0" w:line="276" w:lineRule="auto"/>
              <w:contextualSpacing/>
              <w:jc w:val="left"/>
              <w:rPr>
                <w:rFonts w:cs="Arial"/>
                <w:sz w:val="18"/>
                <w:szCs w:val="18"/>
                <w:lang w:eastAsia="x-none"/>
              </w:rPr>
            </w:pPr>
            <w:r w:rsidRPr="00BE2ADF">
              <w:rPr>
                <w:rFonts w:cs="Arial"/>
                <w:sz w:val="18"/>
                <w:szCs w:val="18"/>
                <w:lang w:eastAsia="x-none"/>
              </w:rPr>
              <w:t>RC 8</w:t>
            </w:r>
          </w:p>
        </w:tc>
        <w:tc>
          <w:tcPr>
            <w:tcW w:w="8249" w:type="dxa"/>
            <w:shd w:val="clear" w:color="auto" w:fill="auto"/>
            <w:vAlign w:val="center"/>
          </w:tcPr>
          <w:p w14:paraId="2030A1F3" w14:textId="77777777" w:rsidR="00BC0287" w:rsidRPr="00BE2ADF" w:rsidRDefault="00BC0287" w:rsidP="00BC0287">
            <w:pPr>
              <w:autoSpaceDE w:val="0"/>
              <w:autoSpaceDN w:val="0"/>
              <w:adjustRightInd w:val="0"/>
              <w:spacing w:after="0" w:line="276" w:lineRule="auto"/>
              <w:contextualSpacing/>
              <w:rPr>
                <w:rFonts w:ascii="Arial" w:eastAsia="Times New Roman" w:hAnsi="Arial" w:cs="Arial"/>
                <w:color w:val="000000"/>
                <w:sz w:val="18"/>
                <w:szCs w:val="18"/>
                <w:lang w:val="x-none" w:eastAsia="x-none"/>
              </w:rPr>
            </w:pPr>
            <w:r w:rsidRPr="00BE2ADF">
              <w:rPr>
                <w:rFonts w:ascii="Arial" w:hAnsi="Arial" w:cs="Arial"/>
                <w:sz w:val="18"/>
                <w:szCs w:val="18"/>
              </w:rPr>
              <w:t>Procedure appropriate per preparare la dichiarazione di gestione e il riepilogo annuale delle relazioni finali di audit e dei controlli effettuati</w:t>
            </w:r>
          </w:p>
        </w:tc>
      </w:tr>
    </w:tbl>
    <w:p w14:paraId="1271C5C2" w14:textId="77777777" w:rsidR="00BF56B4" w:rsidRPr="00327B98" w:rsidRDefault="00BF56B4" w:rsidP="00407D7A">
      <w:pPr>
        <w:pStyle w:val="Corpotesto1"/>
        <w:spacing w:before="60" w:after="60" w:afterAutospacing="0" w:line="276" w:lineRule="auto"/>
        <w:rPr>
          <w:rFonts w:cs="Arial"/>
          <w:color w:val="auto"/>
          <w:sz w:val="16"/>
          <w:szCs w:val="16"/>
          <w:lang w:eastAsia="x-none"/>
        </w:rPr>
      </w:pPr>
    </w:p>
    <w:p w14:paraId="119F22F1" w14:textId="77777777" w:rsidR="00286337" w:rsidRDefault="00286337" w:rsidP="00407D7A">
      <w:pPr>
        <w:pStyle w:val="Corpotesto1"/>
        <w:spacing w:before="60" w:after="60" w:afterAutospacing="0" w:line="276" w:lineRule="auto"/>
        <w:rPr>
          <w:rFonts w:cs="Arial"/>
          <w:color w:val="auto"/>
          <w:sz w:val="21"/>
          <w:szCs w:val="21"/>
          <w:lang w:eastAsia="x-none"/>
        </w:rPr>
      </w:pPr>
    </w:p>
    <w:p w14:paraId="210C30A6" w14:textId="77777777" w:rsidR="00286337" w:rsidRDefault="00286337" w:rsidP="00407D7A">
      <w:pPr>
        <w:pStyle w:val="Corpotesto1"/>
        <w:spacing w:before="60" w:after="60" w:afterAutospacing="0" w:line="276" w:lineRule="auto"/>
        <w:rPr>
          <w:rFonts w:cs="Arial"/>
          <w:color w:val="auto"/>
          <w:sz w:val="21"/>
          <w:szCs w:val="21"/>
          <w:lang w:eastAsia="x-none"/>
        </w:rPr>
      </w:pPr>
    </w:p>
    <w:p w14:paraId="152F4CB7" w14:textId="5000862B" w:rsidR="004E72A9" w:rsidRDefault="00BF56B4" w:rsidP="00286337">
      <w:pPr>
        <w:pStyle w:val="Corpotesto1"/>
        <w:spacing w:before="60" w:after="60" w:afterAutospacing="0" w:line="276" w:lineRule="auto"/>
        <w:rPr>
          <w:rFonts w:cs="Arial"/>
          <w:b/>
          <w:sz w:val="18"/>
          <w:szCs w:val="18"/>
        </w:rPr>
      </w:pPr>
      <w:r w:rsidRPr="005834AF">
        <w:rPr>
          <w:rFonts w:cs="Arial"/>
          <w:color w:val="auto"/>
          <w:sz w:val="21"/>
          <w:szCs w:val="21"/>
          <w:lang w:val="x-none" w:eastAsia="x-none"/>
        </w:rPr>
        <w:lastRenderedPageBreak/>
        <w:t>Analogamente per l’</w:t>
      </w:r>
      <w:r w:rsidR="00ED4DD6">
        <w:rPr>
          <w:rFonts w:cs="Arial"/>
          <w:color w:val="auto"/>
          <w:sz w:val="21"/>
          <w:szCs w:val="21"/>
          <w:lang w:val="x-none" w:eastAsia="x-none"/>
        </w:rPr>
        <w:t>Autorità</w:t>
      </w:r>
      <w:r w:rsidRPr="005834AF">
        <w:rPr>
          <w:rFonts w:cs="Arial"/>
          <w:color w:val="auto"/>
          <w:sz w:val="21"/>
          <w:szCs w:val="21"/>
          <w:lang w:val="x-none" w:eastAsia="x-none"/>
        </w:rPr>
        <w:t xml:space="preserve"> di Certificazione</w:t>
      </w:r>
      <w:r w:rsidR="00FC1F3F">
        <w:rPr>
          <w:rFonts w:cs="Arial"/>
          <w:color w:val="auto"/>
          <w:sz w:val="21"/>
          <w:szCs w:val="21"/>
          <w:lang w:eastAsia="x-none"/>
        </w:rPr>
        <w:t xml:space="preserve"> e gli OI</w:t>
      </w:r>
      <w:r w:rsidRPr="005834AF">
        <w:rPr>
          <w:rFonts w:cs="Arial"/>
          <w:color w:val="auto"/>
          <w:sz w:val="21"/>
          <w:szCs w:val="21"/>
          <w:lang w:val="x-none" w:eastAsia="x-none"/>
        </w:rPr>
        <w:t>, l’</w:t>
      </w:r>
      <w:r w:rsidRPr="005834AF">
        <w:rPr>
          <w:rFonts w:cs="Arial"/>
          <w:color w:val="auto"/>
          <w:sz w:val="21"/>
          <w:szCs w:val="21"/>
          <w:lang w:eastAsia="x-none"/>
        </w:rPr>
        <w:t>AdA dovrà</w:t>
      </w:r>
      <w:r w:rsidRPr="005834AF">
        <w:rPr>
          <w:rFonts w:cs="Arial"/>
          <w:color w:val="auto"/>
          <w:sz w:val="21"/>
          <w:szCs w:val="21"/>
          <w:lang w:val="x-none" w:eastAsia="x-none"/>
        </w:rPr>
        <w:t xml:space="preserve"> verificare l’esistenza</w:t>
      </w:r>
      <w:r w:rsidRPr="005834AF">
        <w:rPr>
          <w:rFonts w:cs="Arial"/>
          <w:color w:val="auto"/>
          <w:sz w:val="21"/>
          <w:szCs w:val="21"/>
          <w:lang w:eastAsia="x-none"/>
        </w:rPr>
        <w:t xml:space="preserve"> e la validità</w:t>
      </w:r>
      <w:r w:rsidRPr="005834AF">
        <w:rPr>
          <w:rFonts w:cs="Arial"/>
          <w:color w:val="auto"/>
          <w:sz w:val="21"/>
          <w:szCs w:val="21"/>
          <w:lang w:val="x-none" w:eastAsia="x-none"/>
        </w:rPr>
        <w:t xml:space="preserve"> dei seguenti ulteriori </w:t>
      </w:r>
      <w:r w:rsidRPr="005834AF">
        <w:rPr>
          <w:rFonts w:cs="Arial"/>
          <w:color w:val="auto"/>
          <w:sz w:val="21"/>
          <w:szCs w:val="21"/>
          <w:lang w:eastAsia="x-none"/>
        </w:rPr>
        <w:t>requisiti chiave</w:t>
      </w:r>
      <w:r w:rsidR="00A56D32" w:rsidRPr="005834AF">
        <w:rPr>
          <w:rFonts w:cs="Arial"/>
          <w:color w:val="auto"/>
          <w:sz w:val="21"/>
          <w:szCs w:val="21"/>
          <w:lang w:val="x-none" w:eastAsia="x-none"/>
        </w:rPr>
        <w:t xml:space="preserve"> di seguito riportati.</w:t>
      </w:r>
    </w:p>
    <w:p w14:paraId="20C2876D" w14:textId="520B43A7" w:rsidR="00A56D32" w:rsidRPr="00A56D32" w:rsidRDefault="00A56D32" w:rsidP="00A56D32">
      <w:pPr>
        <w:tabs>
          <w:tab w:val="left" w:pos="1575"/>
        </w:tabs>
        <w:autoSpaceDE w:val="0"/>
        <w:autoSpaceDN w:val="0"/>
        <w:adjustRightInd w:val="0"/>
        <w:spacing w:before="240" w:after="120" w:line="240" w:lineRule="auto"/>
        <w:jc w:val="both"/>
        <w:rPr>
          <w:rFonts w:ascii="Arial" w:hAnsi="Arial" w:cs="Arial"/>
        </w:rPr>
      </w:pPr>
      <w:r>
        <w:rPr>
          <w:rFonts w:ascii="Arial" w:hAnsi="Arial" w:cs="Arial"/>
          <w:b/>
          <w:sz w:val="18"/>
          <w:szCs w:val="18"/>
        </w:rPr>
        <w:t xml:space="preserve">Tabella </w:t>
      </w:r>
      <w:r w:rsidR="009F3487">
        <w:rPr>
          <w:rFonts w:ascii="Arial" w:hAnsi="Arial" w:cs="Arial"/>
          <w:b/>
          <w:sz w:val="18"/>
          <w:szCs w:val="18"/>
        </w:rPr>
        <w:t>27</w:t>
      </w:r>
      <w:r>
        <w:rPr>
          <w:rFonts w:ascii="Arial" w:hAnsi="Arial" w:cs="Arial"/>
          <w:b/>
          <w:sz w:val="18"/>
          <w:szCs w:val="18"/>
        </w:rPr>
        <w:t>: Elenco requisiti chiave oggetto di verifica per l’AdC</w:t>
      </w:r>
    </w:p>
    <w:tbl>
      <w:tblPr>
        <w:tblW w:w="0" w:type="auto"/>
        <w:tblInd w:w="108"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ook w:val="04A0" w:firstRow="1" w:lastRow="0" w:firstColumn="1" w:lastColumn="0" w:noHBand="0" w:noVBand="1"/>
      </w:tblPr>
      <w:tblGrid>
        <w:gridCol w:w="1187"/>
        <w:gridCol w:w="7199"/>
      </w:tblGrid>
      <w:tr w:rsidR="00BC0287" w:rsidRPr="00BE2ADF" w14:paraId="58805336" w14:textId="77777777" w:rsidTr="00327B98">
        <w:trPr>
          <w:trHeight w:val="338"/>
        </w:trPr>
        <w:tc>
          <w:tcPr>
            <w:tcW w:w="838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61D23677" w14:textId="77777777" w:rsidR="00BC0287" w:rsidRPr="00BE2ADF" w:rsidRDefault="00BC0287" w:rsidP="00327B98">
            <w:pPr>
              <w:tabs>
                <w:tab w:val="left" w:pos="6465"/>
              </w:tabs>
              <w:autoSpaceDE w:val="0"/>
              <w:autoSpaceDN w:val="0"/>
              <w:adjustRightInd w:val="0"/>
              <w:spacing w:after="0" w:line="276" w:lineRule="auto"/>
              <w:contextualSpacing/>
              <w:jc w:val="center"/>
              <w:rPr>
                <w:rFonts w:ascii="Arial" w:hAnsi="Arial" w:cs="Arial"/>
                <w:b/>
                <w:sz w:val="18"/>
                <w:szCs w:val="18"/>
              </w:rPr>
            </w:pPr>
            <w:r w:rsidRPr="00BE2ADF">
              <w:rPr>
                <w:rFonts w:ascii="Arial" w:hAnsi="Arial" w:cs="Arial"/>
                <w:b/>
                <w:sz w:val="18"/>
                <w:szCs w:val="18"/>
                <w:lang w:eastAsia="x-none"/>
              </w:rPr>
              <w:t>Requisiti chiave</w:t>
            </w:r>
          </w:p>
        </w:tc>
      </w:tr>
      <w:tr w:rsidR="00BC0287" w:rsidRPr="00BE2ADF" w14:paraId="392C7D94" w14:textId="77777777" w:rsidTr="00327B98">
        <w:tc>
          <w:tcPr>
            <w:tcW w:w="1187" w:type="dxa"/>
            <w:tcBorders>
              <w:top w:val="single" w:sz="4" w:space="0" w:color="FFFFFF" w:themeColor="background1"/>
            </w:tcBorders>
            <w:shd w:val="clear" w:color="auto" w:fill="BFBFBF"/>
            <w:tcMar>
              <w:top w:w="57" w:type="dxa"/>
              <w:bottom w:w="57" w:type="dxa"/>
            </w:tcMar>
            <w:vAlign w:val="center"/>
          </w:tcPr>
          <w:p w14:paraId="4E05329B" w14:textId="77777777" w:rsidR="00BC0287" w:rsidRPr="00BE2ADF" w:rsidRDefault="00BC0287" w:rsidP="00BC0287">
            <w:pPr>
              <w:pStyle w:val="Corpotesto1"/>
              <w:spacing w:before="0" w:after="0" w:afterAutospacing="0" w:line="276" w:lineRule="auto"/>
              <w:contextualSpacing/>
              <w:jc w:val="left"/>
              <w:rPr>
                <w:rFonts w:cs="Arial"/>
                <w:sz w:val="18"/>
                <w:szCs w:val="18"/>
                <w:lang w:eastAsia="x-none"/>
              </w:rPr>
            </w:pPr>
            <w:r w:rsidRPr="00BE2ADF">
              <w:rPr>
                <w:rFonts w:cs="Arial"/>
                <w:sz w:val="18"/>
                <w:szCs w:val="18"/>
                <w:lang w:eastAsia="x-none"/>
              </w:rPr>
              <w:t>RC 9</w:t>
            </w:r>
          </w:p>
        </w:tc>
        <w:tc>
          <w:tcPr>
            <w:tcW w:w="7199" w:type="dxa"/>
            <w:tcBorders>
              <w:top w:val="single" w:sz="4" w:space="0" w:color="FFFFFF" w:themeColor="background1"/>
            </w:tcBorders>
            <w:shd w:val="clear" w:color="auto" w:fill="auto"/>
            <w:tcMar>
              <w:top w:w="57" w:type="dxa"/>
              <w:bottom w:w="57" w:type="dxa"/>
            </w:tcMar>
            <w:vAlign w:val="center"/>
          </w:tcPr>
          <w:p w14:paraId="3873450B" w14:textId="353AF24C" w:rsidR="00BC0287" w:rsidRPr="00BE2ADF" w:rsidRDefault="00BC0287" w:rsidP="00BC0287">
            <w:pPr>
              <w:autoSpaceDE w:val="0"/>
              <w:autoSpaceDN w:val="0"/>
              <w:adjustRightInd w:val="0"/>
              <w:spacing w:after="0" w:line="276" w:lineRule="auto"/>
              <w:contextualSpacing/>
              <w:rPr>
                <w:rFonts w:ascii="Arial" w:eastAsia="Times New Roman" w:hAnsi="Arial" w:cs="Arial"/>
                <w:color w:val="000000"/>
                <w:sz w:val="18"/>
                <w:szCs w:val="18"/>
                <w:lang w:val="x-none" w:eastAsia="x-none"/>
              </w:rPr>
            </w:pPr>
            <w:r w:rsidRPr="00BE2ADF">
              <w:rPr>
                <w:rFonts w:ascii="Arial" w:hAnsi="Arial" w:cs="Arial"/>
                <w:sz w:val="18"/>
                <w:szCs w:val="18"/>
              </w:rPr>
              <w:t>Adeguata separazione delle funzioni e sistemi adeguati di predisposizione delle relazioni e di sorveglianza nei casi in cui l'</w:t>
            </w:r>
            <w:r w:rsidR="00ED4DD6">
              <w:rPr>
                <w:rFonts w:ascii="Arial" w:hAnsi="Arial" w:cs="Arial"/>
                <w:sz w:val="18"/>
                <w:szCs w:val="18"/>
              </w:rPr>
              <w:t>Autorità</w:t>
            </w:r>
            <w:r w:rsidRPr="00BE2ADF">
              <w:rPr>
                <w:rFonts w:ascii="Arial" w:hAnsi="Arial" w:cs="Arial"/>
                <w:sz w:val="18"/>
                <w:szCs w:val="18"/>
              </w:rPr>
              <w:t xml:space="preserve"> responsabile affidi l'esecuzione dei compiti a un altro organismo</w:t>
            </w:r>
          </w:p>
        </w:tc>
      </w:tr>
      <w:tr w:rsidR="00BC0287" w:rsidRPr="00BE2ADF" w14:paraId="5DF8BBAB" w14:textId="77777777" w:rsidTr="00327B98">
        <w:tc>
          <w:tcPr>
            <w:tcW w:w="1187" w:type="dxa"/>
            <w:shd w:val="clear" w:color="auto" w:fill="BFBFBF"/>
            <w:tcMar>
              <w:top w:w="57" w:type="dxa"/>
              <w:bottom w:w="57" w:type="dxa"/>
            </w:tcMar>
            <w:vAlign w:val="center"/>
          </w:tcPr>
          <w:p w14:paraId="7ADA74A6" w14:textId="77777777" w:rsidR="00BC0287" w:rsidRPr="00BE2ADF" w:rsidRDefault="00BC0287" w:rsidP="00BC0287">
            <w:pPr>
              <w:pStyle w:val="Corpotesto1"/>
              <w:spacing w:before="0" w:after="0" w:afterAutospacing="0" w:line="276" w:lineRule="auto"/>
              <w:contextualSpacing/>
              <w:jc w:val="left"/>
              <w:rPr>
                <w:rFonts w:cs="Arial"/>
                <w:sz w:val="18"/>
                <w:szCs w:val="18"/>
                <w:lang w:eastAsia="x-none"/>
              </w:rPr>
            </w:pPr>
            <w:r w:rsidRPr="00BE2ADF">
              <w:rPr>
                <w:rFonts w:cs="Arial"/>
                <w:sz w:val="18"/>
                <w:szCs w:val="18"/>
                <w:lang w:eastAsia="x-none"/>
              </w:rPr>
              <w:t>RC 10</w:t>
            </w:r>
          </w:p>
        </w:tc>
        <w:tc>
          <w:tcPr>
            <w:tcW w:w="7199" w:type="dxa"/>
            <w:shd w:val="clear" w:color="auto" w:fill="auto"/>
            <w:tcMar>
              <w:top w:w="57" w:type="dxa"/>
              <w:bottom w:w="57" w:type="dxa"/>
            </w:tcMar>
            <w:vAlign w:val="center"/>
          </w:tcPr>
          <w:p w14:paraId="29B9F500" w14:textId="77777777" w:rsidR="00BC0287" w:rsidRPr="00BE2ADF" w:rsidRDefault="00BC0287" w:rsidP="00BC0287">
            <w:pPr>
              <w:autoSpaceDE w:val="0"/>
              <w:autoSpaceDN w:val="0"/>
              <w:adjustRightInd w:val="0"/>
              <w:spacing w:after="0" w:line="276" w:lineRule="auto"/>
              <w:contextualSpacing/>
              <w:rPr>
                <w:rFonts w:ascii="Arial" w:eastAsia="Times New Roman" w:hAnsi="Arial" w:cs="Arial"/>
                <w:color w:val="000000"/>
                <w:sz w:val="18"/>
                <w:szCs w:val="18"/>
                <w:lang w:val="x-none" w:eastAsia="x-none"/>
              </w:rPr>
            </w:pPr>
            <w:r w:rsidRPr="00BE2ADF">
              <w:rPr>
                <w:rFonts w:ascii="Arial" w:eastAsia="Times New Roman" w:hAnsi="Arial" w:cs="Arial"/>
                <w:bCs/>
                <w:color w:val="000000"/>
                <w:sz w:val="18"/>
                <w:szCs w:val="18"/>
              </w:rPr>
              <w:t>Procedure appropriate per la redazione e la presentazione delle domande di pagamento</w:t>
            </w:r>
          </w:p>
        </w:tc>
      </w:tr>
      <w:tr w:rsidR="00BC0287" w:rsidRPr="00BE2ADF" w14:paraId="2E342573" w14:textId="77777777" w:rsidTr="00327B98">
        <w:tc>
          <w:tcPr>
            <w:tcW w:w="1187" w:type="dxa"/>
            <w:shd w:val="clear" w:color="auto" w:fill="BFBFBF"/>
            <w:tcMar>
              <w:top w:w="57" w:type="dxa"/>
              <w:bottom w:w="57" w:type="dxa"/>
            </w:tcMar>
            <w:vAlign w:val="center"/>
          </w:tcPr>
          <w:p w14:paraId="2A447194" w14:textId="77777777" w:rsidR="00BC0287" w:rsidRPr="00BE2ADF" w:rsidRDefault="00BC0287" w:rsidP="00BC0287">
            <w:pPr>
              <w:pStyle w:val="Corpotesto1"/>
              <w:spacing w:before="0" w:after="0" w:afterAutospacing="0" w:line="276" w:lineRule="auto"/>
              <w:contextualSpacing/>
              <w:jc w:val="left"/>
              <w:rPr>
                <w:rFonts w:cs="Arial"/>
                <w:sz w:val="18"/>
                <w:szCs w:val="18"/>
                <w:lang w:eastAsia="x-none"/>
              </w:rPr>
            </w:pPr>
            <w:r w:rsidRPr="00BE2ADF">
              <w:rPr>
                <w:rFonts w:cs="Arial"/>
                <w:sz w:val="18"/>
                <w:szCs w:val="18"/>
                <w:lang w:eastAsia="x-none"/>
              </w:rPr>
              <w:t>RC 11</w:t>
            </w:r>
          </w:p>
        </w:tc>
        <w:tc>
          <w:tcPr>
            <w:tcW w:w="7199" w:type="dxa"/>
            <w:shd w:val="clear" w:color="auto" w:fill="auto"/>
            <w:tcMar>
              <w:top w:w="57" w:type="dxa"/>
              <w:bottom w:w="57" w:type="dxa"/>
            </w:tcMar>
            <w:vAlign w:val="center"/>
          </w:tcPr>
          <w:p w14:paraId="1EC6082B" w14:textId="77777777" w:rsidR="00BC0287" w:rsidRPr="00BE2ADF" w:rsidRDefault="00BC0287" w:rsidP="00BC0287">
            <w:pPr>
              <w:autoSpaceDE w:val="0"/>
              <w:autoSpaceDN w:val="0"/>
              <w:adjustRightInd w:val="0"/>
              <w:spacing w:after="0" w:line="276" w:lineRule="auto"/>
              <w:contextualSpacing/>
              <w:rPr>
                <w:rFonts w:ascii="Arial" w:eastAsia="Times New Roman" w:hAnsi="Arial" w:cs="Arial"/>
                <w:color w:val="000000"/>
                <w:sz w:val="18"/>
                <w:szCs w:val="18"/>
                <w:lang w:val="x-none" w:eastAsia="x-none"/>
              </w:rPr>
            </w:pPr>
            <w:r w:rsidRPr="00BE2ADF">
              <w:rPr>
                <w:rFonts w:ascii="Arial" w:hAnsi="Arial" w:cs="Arial"/>
                <w:sz w:val="18"/>
                <w:szCs w:val="18"/>
              </w:rPr>
              <w:t>Tenuta di una contabilità informatizzata adeguata delle spese dichiarate e del corrispondente contributo pubblico</w:t>
            </w:r>
          </w:p>
        </w:tc>
      </w:tr>
      <w:tr w:rsidR="00BC0287" w:rsidRPr="00BE2ADF" w14:paraId="0EE9D6FE" w14:textId="77777777" w:rsidTr="00327B98">
        <w:tc>
          <w:tcPr>
            <w:tcW w:w="1187" w:type="dxa"/>
            <w:shd w:val="clear" w:color="auto" w:fill="BFBFBF"/>
            <w:tcMar>
              <w:top w:w="57" w:type="dxa"/>
              <w:bottom w:w="57" w:type="dxa"/>
            </w:tcMar>
            <w:vAlign w:val="center"/>
          </w:tcPr>
          <w:p w14:paraId="218D7FBA" w14:textId="77777777" w:rsidR="00BC0287" w:rsidRPr="00BE2ADF" w:rsidRDefault="00BC0287" w:rsidP="00BC0287">
            <w:pPr>
              <w:pStyle w:val="Corpotesto1"/>
              <w:spacing w:before="0" w:after="0" w:afterAutospacing="0" w:line="276" w:lineRule="auto"/>
              <w:contextualSpacing/>
              <w:jc w:val="left"/>
              <w:rPr>
                <w:rFonts w:cs="Arial"/>
                <w:sz w:val="18"/>
                <w:szCs w:val="18"/>
                <w:lang w:eastAsia="x-none"/>
              </w:rPr>
            </w:pPr>
            <w:r w:rsidRPr="00BE2ADF">
              <w:rPr>
                <w:rFonts w:cs="Arial"/>
                <w:sz w:val="18"/>
                <w:szCs w:val="18"/>
                <w:lang w:eastAsia="x-none"/>
              </w:rPr>
              <w:t>RC 12</w:t>
            </w:r>
          </w:p>
        </w:tc>
        <w:tc>
          <w:tcPr>
            <w:tcW w:w="7199" w:type="dxa"/>
            <w:shd w:val="clear" w:color="auto" w:fill="auto"/>
            <w:tcMar>
              <w:top w:w="57" w:type="dxa"/>
              <w:bottom w:w="57" w:type="dxa"/>
            </w:tcMar>
            <w:vAlign w:val="center"/>
          </w:tcPr>
          <w:p w14:paraId="4C69B8F8" w14:textId="77777777" w:rsidR="00BC0287" w:rsidRPr="00BE2ADF" w:rsidRDefault="00BC0287" w:rsidP="00BC0287">
            <w:pPr>
              <w:autoSpaceDE w:val="0"/>
              <w:autoSpaceDN w:val="0"/>
              <w:adjustRightInd w:val="0"/>
              <w:spacing w:after="0" w:line="276" w:lineRule="auto"/>
              <w:contextualSpacing/>
              <w:rPr>
                <w:rFonts w:ascii="Arial" w:eastAsia="Times New Roman" w:hAnsi="Arial" w:cs="Arial"/>
                <w:color w:val="000000"/>
                <w:sz w:val="18"/>
                <w:szCs w:val="18"/>
                <w:lang w:val="x-none" w:eastAsia="x-none"/>
              </w:rPr>
            </w:pPr>
            <w:r w:rsidRPr="00BE2ADF">
              <w:rPr>
                <w:rFonts w:ascii="Arial" w:hAnsi="Arial" w:cs="Arial"/>
                <w:sz w:val="18"/>
                <w:szCs w:val="18"/>
              </w:rPr>
              <w:t>Contabilità appropriata e completa degli importi recuperabili, recuperati e ritirati</w:t>
            </w:r>
          </w:p>
        </w:tc>
      </w:tr>
      <w:tr w:rsidR="00BC0287" w:rsidRPr="00BE2ADF" w14:paraId="74E191E2" w14:textId="77777777" w:rsidTr="00327B98">
        <w:tc>
          <w:tcPr>
            <w:tcW w:w="1187" w:type="dxa"/>
            <w:shd w:val="clear" w:color="auto" w:fill="BFBFBF"/>
            <w:tcMar>
              <w:top w:w="57" w:type="dxa"/>
              <w:bottom w:w="57" w:type="dxa"/>
            </w:tcMar>
            <w:vAlign w:val="center"/>
          </w:tcPr>
          <w:p w14:paraId="3BE97A08" w14:textId="77777777" w:rsidR="00BC0287" w:rsidRPr="00BE2ADF" w:rsidRDefault="00BC0287" w:rsidP="00BC0287">
            <w:pPr>
              <w:pStyle w:val="Corpotesto1"/>
              <w:spacing w:before="0" w:after="0" w:afterAutospacing="0" w:line="276" w:lineRule="auto"/>
              <w:contextualSpacing/>
              <w:jc w:val="left"/>
              <w:rPr>
                <w:rFonts w:cs="Arial"/>
                <w:sz w:val="18"/>
                <w:szCs w:val="18"/>
                <w:lang w:eastAsia="x-none"/>
              </w:rPr>
            </w:pPr>
            <w:r w:rsidRPr="00BE2ADF">
              <w:rPr>
                <w:rFonts w:cs="Arial"/>
                <w:sz w:val="18"/>
                <w:szCs w:val="18"/>
                <w:lang w:eastAsia="x-none"/>
              </w:rPr>
              <w:t>RC 13</w:t>
            </w:r>
          </w:p>
        </w:tc>
        <w:tc>
          <w:tcPr>
            <w:tcW w:w="7199" w:type="dxa"/>
            <w:shd w:val="clear" w:color="auto" w:fill="auto"/>
            <w:tcMar>
              <w:top w:w="57" w:type="dxa"/>
              <w:bottom w:w="57" w:type="dxa"/>
            </w:tcMar>
            <w:vAlign w:val="center"/>
          </w:tcPr>
          <w:p w14:paraId="06FB61BF" w14:textId="77777777" w:rsidR="00BC0287" w:rsidRPr="00BE2ADF" w:rsidRDefault="00BC0287" w:rsidP="00BC0287">
            <w:pPr>
              <w:autoSpaceDE w:val="0"/>
              <w:autoSpaceDN w:val="0"/>
              <w:adjustRightInd w:val="0"/>
              <w:spacing w:after="0" w:line="276" w:lineRule="auto"/>
              <w:contextualSpacing/>
              <w:rPr>
                <w:rFonts w:ascii="Arial" w:eastAsia="Times New Roman" w:hAnsi="Arial" w:cs="Arial"/>
                <w:color w:val="000000"/>
                <w:sz w:val="18"/>
                <w:szCs w:val="18"/>
                <w:lang w:val="x-none" w:eastAsia="x-none"/>
              </w:rPr>
            </w:pPr>
            <w:r w:rsidRPr="00BE2ADF">
              <w:rPr>
                <w:rFonts w:ascii="Arial" w:hAnsi="Arial" w:cs="Arial"/>
                <w:bCs/>
                <w:sz w:val="18"/>
                <w:szCs w:val="18"/>
              </w:rPr>
              <w:t>Procedure appropriate per la compilazione e la certificazione della completezza, accuratezza e veridicità dei conti annuali</w:t>
            </w:r>
          </w:p>
        </w:tc>
      </w:tr>
    </w:tbl>
    <w:p w14:paraId="6247D90C" w14:textId="0CEAFAD7" w:rsidR="00327B98" w:rsidRDefault="00327B98">
      <w:pPr>
        <w:spacing w:after="0" w:line="240" w:lineRule="auto"/>
        <w:rPr>
          <w:sz w:val="16"/>
          <w:szCs w:val="16"/>
        </w:rPr>
      </w:pPr>
    </w:p>
    <w:p w14:paraId="0DA85556" w14:textId="7C81E5E9" w:rsidR="00BF56B4" w:rsidRPr="005834AF" w:rsidRDefault="00BF56B4" w:rsidP="005244A9">
      <w:pPr>
        <w:numPr>
          <w:ilvl w:val="0"/>
          <w:numId w:val="161"/>
        </w:numPr>
        <w:spacing w:before="120" w:after="60" w:line="276" w:lineRule="auto"/>
        <w:jc w:val="both"/>
        <w:rPr>
          <w:rFonts w:ascii="Arial" w:hAnsi="Arial" w:cs="Arial"/>
          <w:b/>
          <w:color w:val="000000"/>
          <w:sz w:val="21"/>
          <w:szCs w:val="21"/>
        </w:rPr>
      </w:pPr>
      <w:r w:rsidRPr="005834AF">
        <w:rPr>
          <w:rFonts w:ascii="Arial" w:hAnsi="Arial" w:cs="Arial"/>
          <w:b/>
          <w:color w:val="000000"/>
          <w:sz w:val="21"/>
          <w:szCs w:val="21"/>
        </w:rPr>
        <w:t xml:space="preserve">Test di </w:t>
      </w:r>
      <w:r w:rsidR="004E546E" w:rsidRPr="007332A9">
        <w:rPr>
          <w:rFonts w:ascii="Arial" w:hAnsi="Arial" w:cs="Arial"/>
          <w:b/>
          <w:color w:val="000000"/>
          <w:sz w:val="21"/>
          <w:szCs w:val="21"/>
        </w:rPr>
        <w:t>conformità</w:t>
      </w:r>
    </w:p>
    <w:p w14:paraId="0DDE8881" w14:textId="1927929B" w:rsidR="00BF56B4" w:rsidRPr="005834AF" w:rsidRDefault="00BF56B4" w:rsidP="00407D7A">
      <w:pPr>
        <w:pStyle w:val="Corpotesto1"/>
        <w:spacing w:before="60" w:after="60" w:afterAutospacing="0" w:line="276" w:lineRule="auto"/>
        <w:rPr>
          <w:rFonts w:cs="Arial"/>
          <w:sz w:val="21"/>
          <w:szCs w:val="21"/>
          <w:lang w:eastAsia="it-IT"/>
        </w:rPr>
      </w:pPr>
      <w:r w:rsidRPr="005834AF">
        <w:rPr>
          <w:rFonts w:cs="Arial"/>
          <w:sz w:val="21"/>
          <w:szCs w:val="21"/>
          <w:lang w:eastAsia="it-IT"/>
        </w:rPr>
        <w:t>Al fine di ottenere un alto livello di affidabilità e di formulare un parere</w:t>
      </w:r>
      <w:r w:rsidR="0077096C" w:rsidRPr="005834AF">
        <w:rPr>
          <w:rFonts w:cs="Arial"/>
          <w:sz w:val="21"/>
          <w:szCs w:val="21"/>
          <w:lang w:eastAsia="it-IT"/>
        </w:rPr>
        <w:t xml:space="preserve"> </w:t>
      </w:r>
      <w:r w:rsidRPr="005834AF">
        <w:rPr>
          <w:rFonts w:cs="Arial"/>
          <w:sz w:val="21"/>
          <w:szCs w:val="21"/>
          <w:lang w:eastAsia="it-IT"/>
        </w:rPr>
        <w:t>sul funzionamento</w:t>
      </w:r>
      <w:r w:rsidRPr="005834AF">
        <w:rPr>
          <w:rFonts w:cs="Arial"/>
          <w:sz w:val="21"/>
          <w:szCs w:val="21"/>
        </w:rPr>
        <w:t xml:space="preserve"> </w:t>
      </w:r>
      <w:r w:rsidRPr="007332A9">
        <w:rPr>
          <w:rFonts w:cs="Arial"/>
          <w:color w:val="auto"/>
          <w:sz w:val="21"/>
          <w:szCs w:val="21"/>
          <w:lang w:eastAsia="it-IT"/>
        </w:rPr>
        <w:t xml:space="preserve">del </w:t>
      </w:r>
      <w:r w:rsidR="0077096C" w:rsidRPr="007332A9">
        <w:rPr>
          <w:rFonts w:cs="Arial"/>
          <w:color w:val="auto"/>
          <w:sz w:val="21"/>
          <w:szCs w:val="21"/>
          <w:lang w:eastAsia="it-IT"/>
        </w:rPr>
        <w:t>Si.Ge.Co</w:t>
      </w:r>
      <w:r w:rsidR="005A277C" w:rsidRPr="007332A9">
        <w:rPr>
          <w:rFonts w:cs="Arial"/>
          <w:color w:val="auto"/>
          <w:sz w:val="21"/>
          <w:szCs w:val="21"/>
          <w:lang w:eastAsia="it-IT"/>
        </w:rPr>
        <w:t>.</w:t>
      </w:r>
      <w:r w:rsidRPr="007332A9">
        <w:rPr>
          <w:rFonts w:cs="Arial"/>
          <w:color w:val="auto"/>
          <w:sz w:val="21"/>
          <w:szCs w:val="21"/>
          <w:lang w:eastAsia="it-IT"/>
        </w:rPr>
        <w:t xml:space="preserve">, l’AdA dovrà effettuare, nell’ambito dell’audit di sistema, alcuni test di </w:t>
      </w:r>
      <w:r w:rsidR="004E546E" w:rsidRPr="007332A9">
        <w:rPr>
          <w:rFonts w:cs="Arial"/>
          <w:color w:val="auto"/>
          <w:sz w:val="21"/>
          <w:szCs w:val="21"/>
          <w:lang w:eastAsia="it-IT"/>
        </w:rPr>
        <w:t xml:space="preserve">conformità </w:t>
      </w:r>
      <w:r w:rsidRPr="007332A9">
        <w:rPr>
          <w:rFonts w:cs="Arial"/>
          <w:color w:val="auto"/>
          <w:sz w:val="21"/>
          <w:szCs w:val="21"/>
          <w:lang w:eastAsia="it-IT"/>
        </w:rPr>
        <w:t xml:space="preserve">sui </w:t>
      </w:r>
      <w:r w:rsidR="004E546E" w:rsidRPr="007332A9">
        <w:rPr>
          <w:rFonts w:cs="Arial"/>
          <w:color w:val="auto"/>
          <w:sz w:val="21"/>
          <w:szCs w:val="21"/>
          <w:lang w:eastAsia="it-IT"/>
        </w:rPr>
        <w:t>controlli chiave eseguiti presso gli Organismi</w:t>
      </w:r>
      <w:r w:rsidR="00AC006E" w:rsidRPr="007332A9">
        <w:rPr>
          <w:rFonts w:cs="Arial"/>
          <w:color w:val="auto"/>
          <w:sz w:val="21"/>
          <w:szCs w:val="21"/>
          <w:lang w:eastAsia="it-IT"/>
        </w:rPr>
        <w:t xml:space="preserve"> sottoposti</w:t>
      </w:r>
      <w:r w:rsidRPr="007332A9">
        <w:rPr>
          <w:rFonts w:cs="Arial"/>
          <w:color w:val="auto"/>
          <w:sz w:val="21"/>
          <w:szCs w:val="21"/>
          <w:lang w:eastAsia="it-IT"/>
        </w:rPr>
        <w:t xml:space="preserve"> ad audit. Tali test di </w:t>
      </w:r>
      <w:r w:rsidR="00AC006E" w:rsidRPr="007332A9">
        <w:rPr>
          <w:rFonts w:cs="Arial"/>
          <w:color w:val="auto"/>
          <w:sz w:val="21"/>
          <w:szCs w:val="21"/>
        </w:rPr>
        <w:t xml:space="preserve">conformità </w:t>
      </w:r>
      <w:r w:rsidRPr="007332A9">
        <w:rPr>
          <w:rFonts w:cs="Arial"/>
          <w:color w:val="auto"/>
          <w:sz w:val="21"/>
          <w:szCs w:val="21"/>
          <w:lang w:eastAsia="it-IT"/>
        </w:rPr>
        <w:t>dovranno essere eseguiti per una serie di progetti e operazioni a livello dell'AdG, dell'AdC e dei rispettivi OI</w:t>
      </w:r>
      <w:r w:rsidRPr="005834AF">
        <w:rPr>
          <w:rFonts w:cs="Arial"/>
          <w:sz w:val="21"/>
          <w:szCs w:val="21"/>
          <w:lang w:eastAsia="it-IT"/>
        </w:rPr>
        <w:t>.</w:t>
      </w:r>
    </w:p>
    <w:p w14:paraId="2D27828C" w14:textId="2BBBB3B4" w:rsidR="00BF56B4" w:rsidRDefault="00BF56B4" w:rsidP="00407D7A">
      <w:pPr>
        <w:pStyle w:val="Corpotesto"/>
        <w:spacing w:before="60" w:after="60" w:line="276" w:lineRule="auto"/>
        <w:jc w:val="both"/>
        <w:rPr>
          <w:rFonts w:cs="Arial"/>
          <w:color w:val="000000"/>
          <w:sz w:val="21"/>
          <w:szCs w:val="21"/>
          <w:lang w:val="it-IT" w:bidi="en-US"/>
        </w:rPr>
      </w:pPr>
      <w:r w:rsidRPr="005834AF">
        <w:rPr>
          <w:rFonts w:cs="Arial"/>
          <w:color w:val="000000"/>
          <w:sz w:val="21"/>
          <w:szCs w:val="21"/>
          <w:lang w:val="it-IT" w:bidi="en-US"/>
        </w:rPr>
        <w:t xml:space="preserve">Nello specifico, i test di </w:t>
      </w:r>
      <w:r w:rsidR="00BB05FD" w:rsidRPr="007332A9">
        <w:rPr>
          <w:rFonts w:cs="Arial"/>
          <w:sz w:val="21"/>
          <w:szCs w:val="21"/>
          <w:lang w:val="it-IT"/>
        </w:rPr>
        <w:t>conformità</w:t>
      </w:r>
      <w:r w:rsidR="00BB05FD" w:rsidRPr="00BB05FD">
        <w:rPr>
          <w:rFonts w:cs="Arial"/>
          <w:color w:val="FF0000"/>
          <w:sz w:val="21"/>
          <w:szCs w:val="21"/>
          <w:lang w:val="it-IT"/>
        </w:rPr>
        <w:t xml:space="preserve"> </w:t>
      </w:r>
      <w:r w:rsidRPr="005834AF">
        <w:rPr>
          <w:rFonts w:cs="Arial"/>
          <w:color w:val="000000"/>
          <w:sz w:val="21"/>
          <w:szCs w:val="21"/>
          <w:lang w:val="it-IT" w:bidi="en-US"/>
        </w:rPr>
        <w:t xml:space="preserve">sono finalizzati a testare la conformità e </w:t>
      </w:r>
      <w:r w:rsidR="00BB05FD">
        <w:rPr>
          <w:rFonts w:cs="Arial"/>
          <w:color w:val="000000"/>
          <w:sz w:val="21"/>
          <w:szCs w:val="21"/>
          <w:lang w:val="it-IT" w:bidi="en-US"/>
        </w:rPr>
        <w:t xml:space="preserve"> l</w:t>
      </w:r>
      <w:r w:rsidRPr="005834AF">
        <w:rPr>
          <w:rFonts w:cs="Arial"/>
          <w:color w:val="000000"/>
          <w:sz w:val="21"/>
          <w:szCs w:val="21"/>
          <w:lang w:val="it-IT" w:bidi="en-US"/>
        </w:rPr>
        <w:t xml:space="preserve">’efficacia delle procedure adottate in tutte le fasi di esecuzione delle operazioni che ricadono sotto la responsabilità delle </w:t>
      </w:r>
      <w:r w:rsidR="00ED4DD6">
        <w:rPr>
          <w:rFonts w:cs="Arial"/>
          <w:color w:val="000000"/>
          <w:sz w:val="21"/>
          <w:szCs w:val="21"/>
          <w:lang w:val="it-IT" w:bidi="en-US"/>
        </w:rPr>
        <w:t>Autorità</w:t>
      </w:r>
      <w:r w:rsidRPr="005834AF">
        <w:rPr>
          <w:rFonts w:cs="Arial"/>
          <w:color w:val="000000"/>
          <w:sz w:val="21"/>
          <w:szCs w:val="21"/>
          <w:lang w:val="it-IT" w:bidi="en-US"/>
        </w:rPr>
        <w:t xml:space="preserve"> o degli Organismi sottoposti a controllo, rispetto a quanto previsto e formalizzato nel</w:t>
      </w:r>
      <w:r w:rsidR="005A277C">
        <w:rPr>
          <w:rFonts w:cs="Arial"/>
          <w:color w:val="000000"/>
          <w:sz w:val="21"/>
          <w:szCs w:val="21"/>
          <w:lang w:val="it-IT" w:bidi="en-US"/>
        </w:rPr>
        <w:t xml:space="preserve"> documento descrittivo del </w:t>
      </w:r>
      <w:r w:rsidR="00672481">
        <w:rPr>
          <w:rFonts w:cs="Arial"/>
          <w:color w:val="000000"/>
          <w:sz w:val="21"/>
          <w:szCs w:val="21"/>
          <w:lang w:val="it-IT" w:bidi="en-US"/>
        </w:rPr>
        <w:t>Sistema di gestione e controllo</w:t>
      </w:r>
      <w:r w:rsidRPr="005834AF">
        <w:rPr>
          <w:rFonts w:cs="Arial"/>
          <w:color w:val="000000"/>
          <w:sz w:val="21"/>
          <w:szCs w:val="21"/>
          <w:lang w:val="it-IT" w:bidi="en-US"/>
        </w:rPr>
        <w:t xml:space="preserve"> e nei relativi Manuali.   </w:t>
      </w:r>
    </w:p>
    <w:p w14:paraId="4CE15CB6" w14:textId="4DEC71B3" w:rsidR="00A45783" w:rsidRPr="007332A9" w:rsidRDefault="00A45783" w:rsidP="00A45783">
      <w:pPr>
        <w:autoSpaceDE w:val="0"/>
        <w:autoSpaceDN w:val="0"/>
        <w:adjustRightInd w:val="0"/>
        <w:spacing w:before="60" w:after="60" w:line="276" w:lineRule="auto"/>
        <w:jc w:val="both"/>
        <w:rPr>
          <w:rFonts w:ascii="Arial" w:hAnsi="Arial" w:cs="Arial"/>
          <w:sz w:val="21"/>
          <w:szCs w:val="21"/>
          <w:lang w:eastAsia="it-IT"/>
        </w:rPr>
      </w:pPr>
      <w:r w:rsidRPr="007332A9">
        <w:rPr>
          <w:rFonts w:ascii="Arial" w:hAnsi="Arial" w:cs="Arial"/>
          <w:sz w:val="21"/>
          <w:szCs w:val="21"/>
          <w:lang w:eastAsia="it-IT"/>
        </w:rPr>
        <w:t xml:space="preserve">I controlli eseguiti nell’ambito dei test di conformità, pertanto, differiscono nelle finalità dai controlli effettuati sulle operazioni ai sensi dell’articolo 27 del Regolamento Delegato n. 480/2014. Essi sono parte integrante degli audit di sistema e contribuiscono, in tale ambito, alla definizione dell’affidabilità dei sistemi (alta, media o bassa) necessaria a determinare i parametri tecnici del campionamento delle operazioni </w:t>
      </w:r>
      <w:r w:rsidR="00E728E5" w:rsidRPr="007332A9">
        <w:rPr>
          <w:rFonts w:ascii="Arial" w:hAnsi="Arial" w:cs="Arial"/>
          <w:sz w:val="21"/>
          <w:szCs w:val="21"/>
          <w:lang w:eastAsia="it-IT"/>
        </w:rPr>
        <w:t>con spesa certificata</w:t>
      </w:r>
      <w:r w:rsidRPr="007332A9">
        <w:rPr>
          <w:rFonts w:ascii="Arial" w:hAnsi="Arial" w:cs="Arial"/>
          <w:sz w:val="21"/>
          <w:szCs w:val="21"/>
          <w:lang w:eastAsia="it-IT"/>
        </w:rPr>
        <w:t xml:space="preserve"> da controllare. </w:t>
      </w:r>
    </w:p>
    <w:p w14:paraId="7CAE7DB7" w14:textId="02D2C6C2" w:rsidR="00A45783" w:rsidRPr="007332A9" w:rsidRDefault="00A45783" w:rsidP="00A45783">
      <w:pPr>
        <w:autoSpaceDE w:val="0"/>
        <w:autoSpaceDN w:val="0"/>
        <w:adjustRightInd w:val="0"/>
        <w:spacing w:before="60" w:after="60" w:line="276" w:lineRule="auto"/>
        <w:jc w:val="both"/>
        <w:rPr>
          <w:rFonts w:ascii="Arial" w:hAnsi="Arial" w:cs="Arial"/>
          <w:sz w:val="21"/>
          <w:szCs w:val="21"/>
          <w:lang w:eastAsia="it-IT"/>
        </w:rPr>
      </w:pPr>
      <w:r w:rsidRPr="007332A9">
        <w:rPr>
          <w:rFonts w:ascii="Arial" w:hAnsi="Arial" w:cs="Arial"/>
          <w:sz w:val="21"/>
          <w:szCs w:val="21"/>
          <w:lang w:eastAsia="it-IT"/>
        </w:rPr>
        <w:t xml:space="preserve">Pertanto, i test di conformità devono essere eseguiti prima del campionamento delle operazioni da sottoporre ad audit ai sensi  </w:t>
      </w:r>
      <w:r w:rsidR="001A5C1D" w:rsidRPr="007332A9">
        <w:rPr>
          <w:rFonts w:ascii="Arial" w:hAnsi="Arial" w:cs="Arial"/>
          <w:sz w:val="21"/>
          <w:szCs w:val="21"/>
          <w:lang w:eastAsia="it-IT"/>
        </w:rPr>
        <w:t>dell’articolo 27 del Regolamento Delegato n. 480/2014</w:t>
      </w:r>
      <w:r w:rsidRPr="007332A9">
        <w:rPr>
          <w:rFonts w:ascii="Arial" w:hAnsi="Arial" w:cs="Arial"/>
          <w:sz w:val="21"/>
          <w:szCs w:val="21"/>
          <w:lang w:eastAsia="it-IT"/>
        </w:rPr>
        <w:t>.</w:t>
      </w:r>
    </w:p>
    <w:p w14:paraId="5FC80BD9" w14:textId="5AE9BB22" w:rsidR="00BF56B4" w:rsidRPr="007332A9" w:rsidRDefault="00BF56B4" w:rsidP="00407D7A">
      <w:pPr>
        <w:autoSpaceDE w:val="0"/>
        <w:autoSpaceDN w:val="0"/>
        <w:adjustRightInd w:val="0"/>
        <w:spacing w:before="60" w:after="60" w:line="276" w:lineRule="auto"/>
        <w:jc w:val="both"/>
        <w:rPr>
          <w:rFonts w:ascii="Arial" w:hAnsi="Arial" w:cs="Arial"/>
          <w:sz w:val="21"/>
          <w:szCs w:val="21"/>
          <w:lang w:eastAsia="it-IT"/>
        </w:rPr>
      </w:pPr>
      <w:r w:rsidRPr="007332A9">
        <w:rPr>
          <w:rFonts w:ascii="Arial" w:hAnsi="Arial" w:cs="Arial"/>
          <w:sz w:val="21"/>
          <w:szCs w:val="21"/>
          <w:lang w:eastAsia="it-IT"/>
        </w:rPr>
        <w:t xml:space="preserve">I test di </w:t>
      </w:r>
      <w:r w:rsidR="00572028" w:rsidRPr="007332A9">
        <w:rPr>
          <w:rFonts w:ascii="Arial" w:hAnsi="Arial" w:cs="Arial"/>
          <w:sz w:val="21"/>
          <w:szCs w:val="21"/>
          <w:lang w:eastAsia="it-IT"/>
        </w:rPr>
        <w:t>conformità</w:t>
      </w:r>
      <w:r w:rsidRPr="007332A9">
        <w:rPr>
          <w:rFonts w:ascii="Arial" w:hAnsi="Arial" w:cs="Arial"/>
          <w:sz w:val="21"/>
          <w:szCs w:val="21"/>
          <w:lang w:eastAsia="it-IT"/>
        </w:rPr>
        <w:t xml:space="preserve"> a livello dell'AdC e dei relativi OI possono</w:t>
      </w:r>
      <w:r w:rsidR="004E72A9" w:rsidRPr="007332A9">
        <w:rPr>
          <w:rFonts w:ascii="Arial" w:hAnsi="Arial" w:cs="Arial"/>
          <w:sz w:val="21"/>
          <w:szCs w:val="21"/>
          <w:lang w:eastAsia="it-IT"/>
        </w:rPr>
        <w:t>,</w:t>
      </w:r>
      <w:r w:rsidRPr="007332A9">
        <w:rPr>
          <w:rFonts w:ascii="Arial" w:hAnsi="Arial" w:cs="Arial"/>
          <w:sz w:val="21"/>
          <w:szCs w:val="21"/>
          <w:lang w:eastAsia="it-IT"/>
        </w:rPr>
        <w:t xml:space="preserve"> inoltre</w:t>
      </w:r>
      <w:r w:rsidR="004E72A9" w:rsidRPr="007332A9">
        <w:rPr>
          <w:rFonts w:ascii="Arial" w:hAnsi="Arial" w:cs="Arial"/>
          <w:sz w:val="21"/>
          <w:szCs w:val="21"/>
          <w:lang w:eastAsia="it-IT"/>
        </w:rPr>
        <w:t>,</w:t>
      </w:r>
      <w:r w:rsidRPr="007332A9">
        <w:rPr>
          <w:rFonts w:ascii="Arial" w:hAnsi="Arial" w:cs="Arial"/>
          <w:sz w:val="21"/>
          <w:szCs w:val="21"/>
          <w:lang w:eastAsia="it-IT"/>
        </w:rPr>
        <w:t xml:space="preserve"> contribuire alla revisione dei conti (</w:t>
      </w:r>
      <w:r w:rsidR="0077096C" w:rsidRPr="007332A9">
        <w:rPr>
          <w:rFonts w:ascii="Arial" w:hAnsi="Arial" w:cs="Arial"/>
          <w:i/>
          <w:sz w:val="21"/>
          <w:szCs w:val="21"/>
          <w:lang w:eastAsia="it-IT"/>
        </w:rPr>
        <w:t>C</w:t>
      </w:r>
      <w:r w:rsidRPr="007332A9">
        <w:rPr>
          <w:rFonts w:ascii="Arial" w:hAnsi="Arial" w:cs="Arial"/>
          <w:i/>
          <w:sz w:val="21"/>
          <w:szCs w:val="21"/>
          <w:lang w:eastAsia="it-IT"/>
        </w:rPr>
        <w:t>fr.</w:t>
      </w:r>
      <w:r w:rsidRPr="007332A9">
        <w:rPr>
          <w:rFonts w:ascii="Arial" w:hAnsi="Arial" w:cs="Arial"/>
          <w:sz w:val="21"/>
          <w:szCs w:val="21"/>
          <w:lang w:eastAsia="it-IT"/>
        </w:rPr>
        <w:t xml:space="preserve"> l'articolo 29, paragrafo 3, del </w:t>
      </w:r>
      <w:r w:rsidR="00BD5706" w:rsidRPr="007332A9">
        <w:rPr>
          <w:rFonts w:ascii="Arial" w:hAnsi="Arial" w:cs="Arial"/>
          <w:sz w:val="21"/>
          <w:szCs w:val="21"/>
          <w:lang w:eastAsia="it-IT"/>
        </w:rPr>
        <w:t>Reg.</w:t>
      </w:r>
      <w:r w:rsidRPr="007332A9">
        <w:rPr>
          <w:rFonts w:ascii="Arial" w:hAnsi="Arial" w:cs="Arial"/>
          <w:sz w:val="21"/>
          <w:szCs w:val="21"/>
          <w:lang w:eastAsia="it-IT"/>
        </w:rPr>
        <w:t xml:space="preserve"> (UE) 480/2014).</w:t>
      </w:r>
    </w:p>
    <w:p w14:paraId="2087DECF" w14:textId="53BCF0C6" w:rsidR="008248EF" w:rsidRDefault="00BF56B4" w:rsidP="00407D7A">
      <w:pPr>
        <w:autoSpaceDE w:val="0"/>
        <w:autoSpaceDN w:val="0"/>
        <w:adjustRightInd w:val="0"/>
        <w:spacing w:before="60" w:after="60" w:line="276" w:lineRule="auto"/>
        <w:jc w:val="both"/>
        <w:rPr>
          <w:rFonts w:ascii="Arial" w:hAnsi="Arial" w:cs="Arial"/>
          <w:sz w:val="21"/>
          <w:szCs w:val="21"/>
          <w:lang w:eastAsia="it-IT"/>
        </w:rPr>
      </w:pPr>
      <w:r w:rsidRPr="007332A9">
        <w:rPr>
          <w:rFonts w:ascii="Arial" w:hAnsi="Arial" w:cs="Arial"/>
          <w:sz w:val="21"/>
          <w:szCs w:val="21"/>
          <w:lang w:eastAsia="it-IT"/>
        </w:rPr>
        <w:t xml:space="preserve">La metodologia impiegata per la selezione dei campioni ai fini dell'esecuzione dei test di </w:t>
      </w:r>
      <w:r w:rsidR="008248EF" w:rsidRPr="007332A9">
        <w:rPr>
          <w:rFonts w:ascii="Arial" w:eastAsia="Times New Roman" w:hAnsi="Arial" w:cs="Arial"/>
          <w:sz w:val="21"/>
          <w:szCs w:val="21"/>
          <w:lang w:eastAsia="it-IT"/>
        </w:rPr>
        <w:t>conformità</w:t>
      </w:r>
      <w:r w:rsidR="008248EF" w:rsidRPr="007332A9">
        <w:rPr>
          <w:rFonts w:cs="Arial"/>
          <w:sz w:val="21"/>
          <w:szCs w:val="21"/>
          <w:lang w:eastAsia="it-IT"/>
        </w:rPr>
        <w:t xml:space="preserve"> </w:t>
      </w:r>
      <w:r w:rsidRPr="007332A9">
        <w:rPr>
          <w:rFonts w:ascii="Arial" w:hAnsi="Arial" w:cs="Arial"/>
          <w:sz w:val="21"/>
          <w:szCs w:val="21"/>
          <w:lang w:eastAsia="it-IT"/>
        </w:rPr>
        <w:t>(quali campionamento qualitativo o selezione discrezionale) dovrà essere stabilita dall'AdA</w:t>
      </w:r>
      <w:r w:rsidR="003916E6" w:rsidRPr="007332A9">
        <w:rPr>
          <w:rFonts w:ascii="Arial" w:hAnsi="Arial" w:cs="Arial"/>
          <w:sz w:val="21"/>
          <w:szCs w:val="21"/>
          <w:lang w:eastAsia="it-IT"/>
        </w:rPr>
        <w:t>, conformemente agli standard di audit internazionalmente riconosciuti (INTOSAI, IFAC o IIA)</w:t>
      </w:r>
      <w:r w:rsidRPr="007332A9">
        <w:rPr>
          <w:rFonts w:ascii="Arial" w:hAnsi="Arial" w:cs="Arial"/>
          <w:sz w:val="21"/>
          <w:szCs w:val="21"/>
          <w:lang w:eastAsia="it-IT"/>
        </w:rPr>
        <w:t>.</w:t>
      </w:r>
    </w:p>
    <w:p w14:paraId="3F2809F2" w14:textId="77777777" w:rsidR="00286337" w:rsidRDefault="00286337" w:rsidP="00407D7A">
      <w:pPr>
        <w:autoSpaceDE w:val="0"/>
        <w:autoSpaceDN w:val="0"/>
        <w:adjustRightInd w:val="0"/>
        <w:spacing w:before="60" w:after="60" w:line="276" w:lineRule="auto"/>
        <w:jc w:val="both"/>
        <w:rPr>
          <w:rFonts w:ascii="Arial" w:hAnsi="Arial" w:cs="Arial"/>
          <w:sz w:val="21"/>
          <w:szCs w:val="21"/>
          <w:lang w:eastAsia="it-IT"/>
        </w:rPr>
      </w:pPr>
    </w:p>
    <w:p w14:paraId="7E125915" w14:textId="77777777" w:rsidR="00286337" w:rsidRDefault="00286337" w:rsidP="00407D7A">
      <w:pPr>
        <w:autoSpaceDE w:val="0"/>
        <w:autoSpaceDN w:val="0"/>
        <w:adjustRightInd w:val="0"/>
        <w:spacing w:before="60" w:after="60" w:line="276" w:lineRule="auto"/>
        <w:jc w:val="both"/>
        <w:rPr>
          <w:rFonts w:ascii="Arial" w:hAnsi="Arial" w:cs="Arial"/>
          <w:sz w:val="21"/>
          <w:szCs w:val="21"/>
          <w:lang w:eastAsia="it-IT"/>
        </w:rPr>
      </w:pPr>
    </w:p>
    <w:p w14:paraId="20F08878" w14:textId="77777777" w:rsidR="00286337" w:rsidRPr="007332A9" w:rsidRDefault="00286337" w:rsidP="00407D7A">
      <w:pPr>
        <w:autoSpaceDE w:val="0"/>
        <w:autoSpaceDN w:val="0"/>
        <w:adjustRightInd w:val="0"/>
        <w:spacing w:before="60" w:after="60" w:line="276" w:lineRule="auto"/>
        <w:jc w:val="both"/>
        <w:rPr>
          <w:rFonts w:ascii="Arial" w:hAnsi="Arial" w:cs="Arial"/>
          <w:sz w:val="21"/>
          <w:szCs w:val="21"/>
          <w:lang w:eastAsia="it-IT"/>
        </w:rPr>
      </w:pPr>
    </w:p>
    <w:p w14:paraId="4F38F91B" w14:textId="0373241D" w:rsidR="008248EF" w:rsidRPr="007332A9" w:rsidRDefault="008248EF" w:rsidP="008248EF">
      <w:pPr>
        <w:autoSpaceDE w:val="0"/>
        <w:autoSpaceDN w:val="0"/>
        <w:adjustRightInd w:val="0"/>
        <w:spacing w:before="60" w:after="60" w:line="276" w:lineRule="auto"/>
        <w:jc w:val="both"/>
        <w:rPr>
          <w:rFonts w:ascii="Arial" w:hAnsi="Arial" w:cs="Arial"/>
          <w:sz w:val="21"/>
          <w:szCs w:val="21"/>
          <w:lang w:eastAsia="it-IT"/>
        </w:rPr>
      </w:pPr>
      <w:r w:rsidRPr="007332A9">
        <w:rPr>
          <w:rFonts w:ascii="Arial" w:hAnsi="Arial" w:cs="Arial"/>
          <w:sz w:val="21"/>
          <w:szCs w:val="21"/>
          <w:lang w:eastAsia="it-IT"/>
        </w:rPr>
        <w:lastRenderedPageBreak/>
        <w:t>La tabella seguente, utilizzata dalla CE per i propri controlli, può fornire un’indicazione del numero d</w:t>
      </w:r>
      <w:r w:rsidR="005E04AB" w:rsidRPr="007332A9">
        <w:rPr>
          <w:rFonts w:ascii="Arial" w:hAnsi="Arial" w:cs="Arial"/>
          <w:sz w:val="21"/>
          <w:szCs w:val="21"/>
          <w:lang w:eastAsia="it-IT"/>
        </w:rPr>
        <w:t>ei progetti e delle operazioni</w:t>
      </w:r>
      <w:r w:rsidRPr="007332A9">
        <w:rPr>
          <w:rFonts w:ascii="Arial" w:hAnsi="Arial" w:cs="Arial"/>
          <w:sz w:val="21"/>
          <w:szCs w:val="21"/>
          <w:lang w:eastAsia="it-IT"/>
        </w:rPr>
        <w:t xml:space="preserve"> da testare.</w:t>
      </w:r>
    </w:p>
    <w:p w14:paraId="32BBC74E" w14:textId="77777777" w:rsidR="008248EF" w:rsidRPr="00A56D32" w:rsidRDefault="008248EF" w:rsidP="008248EF">
      <w:pPr>
        <w:tabs>
          <w:tab w:val="left" w:pos="1575"/>
        </w:tabs>
        <w:autoSpaceDE w:val="0"/>
        <w:autoSpaceDN w:val="0"/>
        <w:adjustRightInd w:val="0"/>
        <w:spacing w:before="240" w:after="120" w:line="240" w:lineRule="auto"/>
        <w:jc w:val="both"/>
        <w:rPr>
          <w:rFonts w:ascii="Arial" w:hAnsi="Arial" w:cs="Arial"/>
        </w:rPr>
      </w:pPr>
      <w:r>
        <w:rPr>
          <w:rFonts w:ascii="Arial" w:hAnsi="Arial" w:cs="Arial"/>
          <w:b/>
          <w:sz w:val="18"/>
          <w:szCs w:val="18"/>
        </w:rPr>
        <w:t>Tabella 28.</w:t>
      </w:r>
    </w:p>
    <w:tbl>
      <w:tblPr>
        <w:tblW w:w="4250" w:type="pct"/>
        <w:jc w:val="center"/>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ook w:val="04A0" w:firstRow="1" w:lastRow="0" w:firstColumn="1" w:lastColumn="0" w:noHBand="0" w:noVBand="1"/>
      </w:tblPr>
      <w:tblGrid>
        <w:gridCol w:w="4132"/>
        <w:gridCol w:w="3280"/>
      </w:tblGrid>
      <w:tr w:rsidR="008248EF" w:rsidRPr="00BE2ADF" w14:paraId="515E6D09" w14:textId="77777777" w:rsidTr="00AC006E">
        <w:trPr>
          <w:jc w:val="center"/>
        </w:trPr>
        <w:tc>
          <w:tcPr>
            <w:tcW w:w="4132" w:type="dxa"/>
            <w:tcBorders>
              <w:top w:val="single" w:sz="4" w:space="0" w:color="FFFFFF"/>
              <w:left w:val="single" w:sz="4" w:space="0" w:color="FFFFFF"/>
              <w:bottom w:val="single" w:sz="4" w:space="0" w:color="FFFFFF"/>
              <w:right w:val="single" w:sz="4" w:space="0" w:color="FFFFFF"/>
            </w:tcBorders>
            <w:shd w:val="clear" w:color="auto" w:fill="002060"/>
            <w:vAlign w:val="center"/>
          </w:tcPr>
          <w:p w14:paraId="68D9C92F" w14:textId="6208110E" w:rsidR="008248EF" w:rsidRPr="00E728E5" w:rsidRDefault="008248EF" w:rsidP="00AC006E">
            <w:pPr>
              <w:spacing w:before="60" w:after="60" w:line="240" w:lineRule="auto"/>
              <w:contextualSpacing/>
              <w:jc w:val="center"/>
              <w:rPr>
                <w:rFonts w:ascii="Arial" w:hAnsi="Arial" w:cs="Arial"/>
                <w:b/>
                <w:sz w:val="18"/>
                <w:szCs w:val="18"/>
              </w:rPr>
            </w:pPr>
            <w:r w:rsidRPr="00E728E5">
              <w:rPr>
                <w:rFonts w:ascii="Arial" w:hAnsi="Arial" w:cs="Arial"/>
                <w:b/>
                <w:sz w:val="18"/>
                <w:szCs w:val="18"/>
              </w:rPr>
              <w:t xml:space="preserve">Numero di </w:t>
            </w:r>
            <w:r w:rsidR="003F4035" w:rsidRPr="00E728E5">
              <w:rPr>
                <w:rFonts w:cs="Arial"/>
                <w:b/>
                <w:sz w:val="21"/>
                <w:szCs w:val="21"/>
                <w:lang w:eastAsia="it-IT"/>
              </w:rPr>
              <w:t>progetti e operazioni</w:t>
            </w:r>
          </w:p>
          <w:p w14:paraId="060805B7" w14:textId="77777777" w:rsidR="008248EF" w:rsidRPr="00BE2ADF" w:rsidRDefault="008248EF" w:rsidP="00AC006E">
            <w:pPr>
              <w:spacing w:before="60" w:after="60" w:line="240" w:lineRule="auto"/>
              <w:contextualSpacing/>
              <w:jc w:val="center"/>
              <w:rPr>
                <w:rFonts w:ascii="Arial" w:hAnsi="Arial" w:cs="Arial"/>
                <w:b/>
                <w:sz w:val="18"/>
                <w:szCs w:val="18"/>
              </w:rPr>
            </w:pPr>
          </w:p>
        </w:tc>
        <w:tc>
          <w:tcPr>
            <w:tcW w:w="3280" w:type="dxa"/>
            <w:tcBorders>
              <w:top w:val="single" w:sz="4" w:space="0" w:color="FFFFFF"/>
              <w:left w:val="single" w:sz="4" w:space="0" w:color="FFFFFF"/>
              <w:bottom w:val="single" w:sz="4" w:space="0" w:color="FFFFFF"/>
              <w:right w:val="single" w:sz="4" w:space="0" w:color="FFFFFF"/>
            </w:tcBorders>
            <w:shd w:val="clear" w:color="auto" w:fill="002060"/>
            <w:vAlign w:val="center"/>
          </w:tcPr>
          <w:p w14:paraId="4C3B51EC" w14:textId="77777777" w:rsidR="003F4035" w:rsidRDefault="008248EF" w:rsidP="003F4035">
            <w:pPr>
              <w:spacing w:before="60" w:after="60" w:line="240" w:lineRule="auto"/>
              <w:contextualSpacing/>
              <w:jc w:val="center"/>
              <w:rPr>
                <w:rFonts w:cs="Arial"/>
                <w:b/>
                <w:sz w:val="21"/>
                <w:szCs w:val="21"/>
                <w:lang w:eastAsia="it-IT"/>
              </w:rPr>
            </w:pPr>
            <w:r w:rsidRPr="00BE2ADF">
              <w:rPr>
                <w:rFonts w:ascii="Arial" w:hAnsi="Arial" w:cs="Arial"/>
                <w:b/>
                <w:sz w:val="18"/>
                <w:szCs w:val="18"/>
              </w:rPr>
              <w:t xml:space="preserve">Numero minimo di </w:t>
            </w:r>
          </w:p>
          <w:p w14:paraId="7CCFF7B2" w14:textId="36D49CB9" w:rsidR="008248EF" w:rsidRPr="00BE2ADF" w:rsidRDefault="003F4035" w:rsidP="003F4035">
            <w:pPr>
              <w:spacing w:before="60" w:after="60" w:line="240" w:lineRule="auto"/>
              <w:contextualSpacing/>
              <w:jc w:val="center"/>
              <w:rPr>
                <w:rFonts w:ascii="Arial" w:hAnsi="Arial" w:cs="Arial"/>
                <w:b/>
                <w:sz w:val="18"/>
                <w:szCs w:val="18"/>
              </w:rPr>
            </w:pPr>
            <w:r w:rsidRPr="003F4035">
              <w:rPr>
                <w:rFonts w:cs="Arial"/>
                <w:b/>
                <w:sz w:val="21"/>
                <w:szCs w:val="21"/>
                <w:lang w:eastAsia="it-IT"/>
              </w:rPr>
              <w:t>progetti e operazioni</w:t>
            </w:r>
            <w:r w:rsidRPr="005834AF">
              <w:rPr>
                <w:rFonts w:cs="Arial"/>
                <w:sz w:val="21"/>
                <w:szCs w:val="21"/>
                <w:lang w:eastAsia="it-IT"/>
              </w:rPr>
              <w:t xml:space="preserve"> </w:t>
            </w:r>
            <w:r w:rsidR="008248EF" w:rsidRPr="00BE2ADF">
              <w:rPr>
                <w:rFonts w:ascii="Arial" w:hAnsi="Arial" w:cs="Arial"/>
                <w:b/>
                <w:sz w:val="18"/>
                <w:szCs w:val="18"/>
              </w:rPr>
              <w:t xml:space="preserve">da testare </w:t>
            </w:r>
          </w:p>
        </w:tc>
      </w:tr>
      <w:tr w:rsidR="008248EF" w:rsidRPr="00BE2ADF" w14:paraId="15B650EE" w14:textId="77777777" w:rsidTr="00AC006E">
        <w:trPr>
          <w:jc w:val="center"/>
        </w:trPr>
        <w:tc>
          <w:tcPr>
            <w:tcW w:w="4132" w:type="dxa"/>
            <w:tcBorders>
              <w:top w:val="single" w:sz="4" w:space="0" w:color="FFFFFF"/>
            </w:tcBorders>
          </w:tcPr>
          <w:p w14:paraId="2E89D866" w14:textId="77777777" w:rsidR="008248EF" w:rsidRPr="00C667DF" w:rsidRDefault="008248EF" w:rsidP="00AC006E">
            <w:pPr>
              <w:spacing w:before="60" w:after="60" w:line="240" w:lineRule="auto"/>
              <w:contextualSpacing/>
              <w:jc w:val="center"/>
              <w:rPr>
                <w:rFonts w:ascii="Arial" w:hAnsi="Arial" w:cs="Arial"/>
                <w:sz w:val="20"/>
                <w:szCs w:val="20"/>
              </w:rPr>
            </w:pPr>
            <w:r w:rsidRPr="00C667DF">
              <w:rPr>
                <w:rFonts w:ascii="Arial" w:hAnsi="Arial" w:cs="Arial"/>
                <w:sz w:val="20"/>
                <w:szCs w:val="20"/>
              </w:rPr>
              <w:t>1</w:t>
            </w:r>
          </w:p>
        </w:tc>
        <w:tc>
          <w:tcPr>
            <w:tcW w:w="3280" w:type="dxa"/>
            <w:tcBorders>
              <w:top w:val="single" w:sz="4" w:space="0" w:color="FFFFFF"/>
            </w:tcBorders>
          </w:tcPr>
          <w:p w14:paraId="793F8AA2" w14:textId="77777777" w:rsidR="008248EF" w:rsidRPr="00C667DF" w:rsidRDefault="008248EF" w:rsidP="00AC006E">
            <w:pPr>
              <w:spacing w:before="60" w:after="60" w:line="240" w:lineRule="auto"/>
              <w:contextualSpacing/>
              <w:jc w:val="center"/>
              <w:rPr>
                <w:rFonts w:ascii="Arial" w:hAnsi="Arial" w:cs="Arial"/>
                <w:sz w:val="20"/>
                <w:szCs w:val="20"/>
              </w:rPr>
            </w:pPr>
            <w:r w:rsidRPr="00C667DF">
              <w:rPr>
                <w:rFonts w:ascii="Arial" w:hAnsi="Arial" w:cs="Arial"/>
                <w:sz w:val="20"/>
                <w:szCs w:val="20"/>
              </w:rPr>
              <w:t>1</w:t>
            </w:r>
          </w:p>
        </w:tc>
      </w:tr>
      <w:tr w:rsidR="008248EF" w:rsidRPr="00BE2ADF" w14:paraId="4BA3C179" w14:textId="77777777" w:rsidTr="00AC006E">
        <w:trPr>
          <w:jc w:val="center"/>
        </w:trPr>
        <w:tc>
          <w:tcPr>
            <w:tcW w:w="4132" w:type="dxa"/>
          </w:tcPr>
          <w:p w14:paraId="0E4B797B" w14:textId="77777777" w:rsidR="008248EF" w:rsidRPr="00C667DF" w:rsidRDefault="008248EF" w:rsidP="00AC006E">
            <w:pPr>
              <w:spacing w:before="60" w:after="60" w:line="240" w:lineRule="auto"/>
              <w:contextualSpacing/>
              <w:jc w:val="center"/>
              <w:rPr>
                <w:rFonts w:ascii="Arial" w:hAnsi="Arial" w:cs="Arial"/>
                <w:sz w:val="20"/>
                <w:szCs w:val="20"/>
              </w:rPr>
            </w:pPr>
            <w:r w:rsidRPr="00C667DF">
              <w:rPr>
                <w:rFonts w:ascii="Arial" w:hAnsi="Arial" w:cs="Arial"/>
                <w:sz w:val="20"/>
                <w:szCs w:val="20"/>
              </w:rPr>
              <w:t>da 2 a 4</w:t>
            </w:r>
          </w:p>
        </w:tc>
        <w:tc>
          <w:tcPr>
            <w:tcW w:w="3280" w:type="dxa"/>
          </w:tcPr>
          <w:p w14:paraId="00800DF3" w14:textId="77777777" w:rsidR="008248EF" w:rsidRPr="00C667DF" w:rsidRDefault="008248EF" w:rsidP="00AC006E">
            <w:pPr>
              <w:spacing w:before="60" w:after="60" w:line="240" w:lineRule="auto"/>
              <w:contextualSpacing/>
              <w:jc w:val="center"/>
              <w:rPr>
                <w:rFonts w:ascii="Arial" w:hAnsi="Arial" w:cs="Arial"/>
                <w:sz w:val="20"/>
                <w:szCs w:val="20"/>
              </w:rPr>
            </w:pPr>
            <w:r w:rsidRPr="00C667DF">
              <w:rPr>
                <w:rFonts w:ascii="Arial" w:hAnsi="Arial" w:cs="Arial"/>
                <w:sz w:val="20"/>
                <w:szCs w:val="20"/>
              </w:rPr>
              <w:t>2</w:t>
            </w:r>
          </w:p>
        </w:tc>
      </w:tr>
      <w:tr w:rsidR="008248EF" w:rsidRPr="00BE2ADF" w14:paraId="36490800" w14:textId="77777777" w:rsidTr="00AC006E">
        <w:trPr>
          <w:jc w:val="center"/>
        </w:trPr>
        <w:tc>
          <w:tcPr>
            <w:tcW w:w="4132" w:type="dxa"/>
          </w:tcPr>
          <w:p w14:paraId="64422083" w14:textId="77777777" w:rsidR="008248EF" w:rsidRPr="00C667DF" w:rsidRDefault="008248EF" w:rsidP="00AC006E">
            <w:pPr>
              <w:spacing w:before="60" w:after="60" w:line="240" w:lineRule="auto"/>
              <w:contextualSpacing/>
              <w:jc w:val="center"/>
              <w:rPr>
                <w:rFonts w:ascii="Arial" w:hAnsi="Arial" w:cs="Arial"/>
                <w:sz w:val="20"/>
                <w:szCs w:val="20"/>
              </w:rPr>
            </w:pPr>
            <w:r w:rsidRPr="00C667DF">
              <w:rPr>
                <w:rFonts w:ascii="Arial" w:hAnsi="Arial" w:cs="Arial"/>
                <w:sz w:val="20"/>
                <w:szCs w:val="20"/>
              </w:rPr>
              <w:t>da 5 a 12</w:t>
            </w:r>
          </w:p>
        </w:tc>
        <w:tc>
          <w:tcPr>
            <w:tcW w:w="3280" w:type="dxa"/>
          </w:tcPr>
          <w:p w14:paraId="57E639EC" w14:textId="77777777" w:rsidR="008248EF" w:rsidRPr="00C667DF" w:rsidRDefault="008248EF" w:rsidP="00AC006E">
            <w:pPr>
              <w:spacing w:before="60" w:after="60" w:line="240" w:lineRule="auto"/>
              <w:contextualSpacing/>
              <w:jc w:val="center"/>
              <w:rPr>
                <w:rFonts w:ascii="Arial" w:hAnsi="Arial" w:cs="Arial"/>
                <w:sz w:val="20"/>
                <w:szCs w:val="20"/>
              </w:rPr>
            </w:pPr>
            <w:r w:rsidRPr="00C667DF">
              <w:rPr>
                <w:rFonts w:ascii="Arial" w:hAnsi="Arial" w:cs="Arial"/>
                <w:sz w:val="20"/>
                <w:szCs w:val="20"/>
              </w:rPr>
              <w:t>da 2 a 5</w:t>
            </w:r>
          </w:p>
        </w:tc>
      </w:tr>
      <w:tr w:rsidR="008248EF" w:rsidRPr="00BE2ADF" w14:paraId="76B05CAE" w14:textId="77777777" w:rsidTr="00AC006E">
        <w:trPr>
          <w:jc w:val="center"/>
        </w:trPr>
        <w:tc>
          <w:tcPr>
            <w:tcW w:w="4132" w:type="dxa"/>
          </w:tcPr>
          <w:p w14:paraId="2AC4A5BE" w14:textId="77777777" w:rsidR="008248EF" w:rsidRPr="00C667DF" w:rsidRDefault="008248EF" w:rsidP="00AC006E">
            <w:pPr>
              <w:spacing w:before="60" w:after="60" w:line="240" w:lineRule="auto"/>
              <w:contextualSpacing/>
              <w:jc w:val="center"/>
              <w:rPr>
                <w:rFonts w:ascii="Arial" w:hAnsi="Arial" w:cs="Arial"/>
                <w:sz w:val="20"/>
                <w:szCs w:val="20"/>
              </w:rPr>
            </w:pPr>
            <w:r w:rsidRPr="00C667DF">
              <w:rPr>
                <w:rFonts w:ascii="Arial" w:hAnsi="Arial" w:cs="Arial"/>
                <w:sz w:val="20"/>
                <w:szCs w:val="20"/>
              </w:rPr>
              <w:t>da 13 a 52</w:t>
            </w:r>
          </w:p>
        </w:tc>
        <w:tc>
          <w:tcPr>
            <w:tcW w:w="3280" w:type="dxa"/>
          </w:tcPr>
          <w:p w14:paraId="55173746" w14:textId="77777777" w:rsidR="008248EF" w:rsidRPr="00C667DF" w:rsidRDefault="008248EF" w:rsidP="00AC006E">
            <w:pPr>
              <w:spacing w:before="60" w:after="60" w:line="240" w:lineRule="auto"/>
              <w:contextualSpacing/>
              <w:jc w:val="center"/>
              <w:rPr>
                <w:rFonts w:ascii="Arial" w:hAnsi="Arial" w:cs="Arial"/>
                <w:sz w:val="20"/>
                <w:szCs w:val="20"/>
              </w:rPr>
            </w:pPr>
            <w:r w:rsidRPr="00C667DF">
              <w:rPr>
                <w:rFonts w:ascii="Arial" w:hAnsi="Arial" w:cs="Arial"/>
                <w:sz w:val="20"/>
                <w:szCs w:val="20"/>
              </w:rPr>
              <w:t xml:space="preserve">5 </w:t>
            </w:r>
          </w:p>
        </w:tc>
      </w:tr>
      <w:tr w:rsidR="008248EF" w:rsidRPr="00BE2ADF" w14:paraId="3D362B01" w14:textId="77777777" w:rsidTr="00AC006E">
        <w:trPr>
          <w:jc w:val="center"/>
        </w:trPr>
        <w:tc>
          <w:tcPr>
            <w:tcW w:w="4132" w:type="dxa"/>
          </w:tcPr>
          <w:p w14:paraId="66E080C3" w14:textId="77777777" w:rsidR="008248EF" w:rsidRPr="00C667DF" w:rsidRDefault="008248EF" w:rsidP="00AC006E">
            <w:pPr>
              <w:spacing w:before="60" w:after="60" w:line="240" w:lineRule="auto"/>
              <w:contextualSpacing/>
              <w:jc w:val="center"/>
              <w:rPr>
                <w:rFonts w:ascii="Arial" w:hAnsi="Arial" w:cs="Arial"/>
                <w:sz w:val="20"/>
                <w:szCs w:val="20"/>
              </w:rPr>
            </w:pPr>
            <w:r w:rsidRPr="00C667DF">
              <w:rPr>
                <w:rFonts w:ascii="Arial" w:hAnsi="Arial" w:cs="Arial"/>
                <w:sz w:val="20"/>
                <w:szCs w:val="20"/>
              </w:rPr>
              <w:t>fino a 250</w:t>
            </w:r>
          </w:p>
        </w:tc>
        <w:tc>
          <w:tcPr>
            <w:tcW w:w="3280" w:type="dxa"/>
          </w:tcPr>
          <w:p w14:paraId="4DB894ED" w14:textId="77777777" w:rsidR="008248EF" w:rsidRPr="00C667DF" w:rsidRDefault="008248EF" w:rsidP="00AC006E">
            <w:pPr>
              <w:spacing w:before="60" w:after="60" w:line="240" w:lineRule="auto"/>
              <w:contextualSpacing/>
              <w:jc w:val="center"/>
              <w:rPr>
                <w:rFonts w:ascii="Arial" w:hAnsi="Arial" w:cs="Arial"/>
                <w:sz w:val="20"/>
                <w:szCs w:val="20"/>
              </w:rPr>
            </w:pPr>
            <w:r w:rsidRPr="00C667DF">
              <w:rPr>
                <w:rFonts w:ascii="Arial" w:hAnsi="Arial" w:cs="Arial"/>
                <w:sz w:val="20"/>
                <w:szCs w:val="20"/>
              </w:rPr>
              <w:t xml:space="preserve">20 </w:t>
            </w:r>
          </w:p>
        </w:tc>
      </w:tr>
      <w:tr w:rsidR="008248EF" w:rsidRPr="00BE2ADF" w14:paraId="1AA14DD3" w14:textId="77777777" w:rsidTr="00AC006E">
        <w:trPr>
          <w:jc w:val="center"/>
        </w:trPr>
        <w:tc>
          <w:tcPr>
            <w:tcW w:w="4132" w:type="dxa"/>
          </w:tcPr>
          <w:p w14:paraId="621C9636" w14:textId="77777777" w:rsidR="008248EF" w:rsidRPr="00C667DF" w:rsidRDefault="008248EF" w:rsidP="00AC006E">
            <w:pPr>
              <w:spacing w:before="60" w:after="60" w:line="240" w:lineRule="auto"/>
              <w:contextualSpacing/>
              <w:jc w:val="center"/>
              <w:rPr>
                <w:rFonts w:ascii="Arial" w:hAnsi="Arial" w:cs="Arial"/>
                <w:sz w:val="20"/>
                <w:szCs w:val="20"/>
              </w:rPr>
            </w:pPr>
            <w:r w:rsidRPr="00C667DF">
              <w:rPr>
                <w:rFonts w:ascii="Arial" w:hAnsi="Arial" w:cs="Arial"/>
                <w:sz w:val="20"/>
                <w:szCs w:val="20"/>
              </w:rPr>
              <w:t>oltre 250</w:t>
            </w:r>
          </w:p>
        </w:tc>
        <w:tc>
          <w:tcPr>
            <w:tcW w:w="3280" w:type="dxa"/>
          </w:tcPr>
          <w:p w14:paraId="7DBB6F14" w14:textId="77777777" w:rsidR="008248EF" w:rsidRPr="00C667DF" w:rsidRDefault="008248EF" w:rsidP="00AC006E">
            <w:pPr>
              <w:spacing w:before="60" w:after="60" w:line="240" w:lineRule="auto"/>
              <w:contextualSpacing/>
              <w:jc w:val="center"/>
              <w:rPr>
                <w:rFonts w:ascii="Arial" w:hAnsi="Arial" w:cs="Arial"/>
                <w:sz w:val="20"/>
                <w:szCs w:val="20"/>
              </w:rPr>
            </w:pPr>
            <w:r w:rsidRPr="00C667DF">
              <w:rPr>
                <w:rFonts w:ascii="Arial" w:hAnsi="Arial" w:cs="Arial"/>
                <w:sz w:val="20"/>
                <w:szCs w:val="20"/>
              </w:rPr>
              <w:t xml:space="preserve">25 </w:t>
            </w:r>
          </w:p>
        </w:tc>
      </w:tr>
    </w:tbl>
    <w:p w14:paraId="741E7344" w14:textId="77777777" w:rsidR="008248EF" w:rsidRDefault="008248EF" w:rsidP="00407D7A">
      <w:pPr>
        <w:autoSpaceDE w:val="0"/>
        <w:autoSpaceDN w:val="0"/>
        <w:adjustRightInd w:val="0"/>
        <w:spacing w:before="60" w:after="60" w:line="276" w:lineRule="auto"/>
        <w:jc w:val="both"/>
        <w:rPr>
          <w:rFonts w:ascii="Arial" w:hAnsi="Arial" w:cs="Arial"/>
          <w:sz w:val="21"/>
          <w:szCs w:val="21"/>
          <w:lang w:eastAsia="it-IT"/>
        </w:rPr>
      </w:pPr>
    </w:p>
    <w:p w14:paraId="187B7F9E" w14:textId="126DCB93" w:rsidR="00BF56B4" w:rsidRPr="007332A9" w:rsidRDefault="00BF56B4" w:rsidP="00407D7A">
      <w:pPr>
        <w:autoSpaceDE w:val="0"/>
        <w:autoSpaceDN w:val="0"/>
        <w:adjustRightInd w:val="0"/>
        <w:spacing w:before="60" w:after="60" w:line="276" w:lineRule="auto"/>
        <w:jc w:val="both"/>
        <w:rPr>
          <w:rFonts w:ascii="Arial" w:hAnsi="Arial" w:cs="Arial"/>
          <w:sz w:val="21"/>
          <w:szCs w:val="21"/>
          <w:lang w:eastAsia="it-IT"/>
        </w:rPr>
      </w:pPr>
      <w:r w:rsidRPr="005834AF">
        <w:rPr>
          <w:rFonts w:ascii="Arial" w:hAnsi="Arial" w:cs="Arial"/>
          <w:sz w:val="21"/>
          <w:szCs w:val="21"/>
          <w:lang w:eastAsia="it-IT"/>
        </w:rPr>
        <w:t xml:space="preserve">Laddove un gran numero di organismi intermedi operano nel quadro dello stesso </w:t>
      </w:r>
      <w:r w:rsidR="0072037E">
        <w:rPr>
          <w:rFonts w:ascii="Arial" w:hAnsi="Arial" w:cs="Arial"/>
          <w:sz w:val="21"/>
          <w:szCs w:val="21"/>
          <w:lang w:eastAsia="it-IT"/>
        </w:rPr>
        <w:t>Programma Operativo</w:t>
      </w:r>
      <w:r w:rsidRPr="005834AF">
        <w:rPr>
          <w:rFonts w:ascii="Arial" w:hAnsi="Arial" w:cs="Arial"/>
          <w:sz w:val="21"/>
          <w:szCs w:val="21"/>
          <w:lang w:eastAsia="it-IT"/>
        </w:rPr>
        <w:t xml:space="preserve">, un campione adeguato di questi ultimi può essere selezionato e sottoposto ai test di </w:t>
      </w:r>
      <w:r w:rsidR="00572028" w:rsidRPr="007332A9">
        <w:rPr>
          <w:rFonts w:ascii="Arial" w:hAnsi="Arial" w:cs="Arial"/>
          <w:sz w:val="21"/>
          <w:szCs w:val="21"/>
          <w:lang w:eastAsia="it-IT"/>
        </w:rPr>
        <w:t>conformità</w:t>
      </w:r>
      <w:r w:rsidRPr="007332A9">
        <w:rPr>
          <w:rFonts w:ascii="Arial" w:hAnsi="Arial" w:cs="Arial"/>
          <w:sz w:val="21"/>
          <w:szCs w:val="21"/>
          <w:lang w:eastAsia="it-IT"/>
        </w:rPr>
        <w:t>. Il campione degli OI dovrebbe essere selezionato sulla base di un'adeguata valutazione dei rischi, tenendo conto di elementi</w:t>
      </w:r>
      <w:r w:rsidR="004E72A9" w:rsidRPr="007332A9">
        <w:rPr>
          <w:rFonts w:ascii="Arial" w:hAnsi="Arial" w:cs="Arial"/>
          <w:sz w:val="21"/>
          <w:szCs w:val="21"/>
          <w:lang w:eastAsia="it-IT"/>
        </w:rPr>
        <w:t>,</w:t>
      </w:r>
      <w:r w:rsidRPr="007332A9">
        <w:rPr>
          <w:rFonts w:ascii="Arial" w:hAnsi="Arial" w:cs="Arial"/>
          <w:sz w:val="21"/>
          <w:szCs w:val="21"/>
          <w:lang w:eastAsia="it-IT"/>
        </w:rPr>
        <w:t xml:space="preserve"> quali il profilo di rischio delle operazioni sotto la supervisione dell'OI, il volume dei fondi, la complessità e/o la novità delle operazioni, le modifiche della struttura organizzativa, le competenze del personale </w:t>
      </w:r>
      <w:r w:rsidR="00A463D5" w:rsidRPr="007332A9">
        <w:rPr>
          <w:rFonts w:ascii="Arial" w:hAnsi="Arial" w:cs="Arial"/>
          <w:sz w:val="21"/>
          <w:szCs w:val="21"/>
          <w:lang w:eastAsia="it-IT"/>
        </w:rPr>
        <w:t>e</w:t>
      </w:r>
      <w:r w:rsidR="00254D11" w:rsidRPr="007332A9">
        <w:rPr>
          <w:rFonts w:ascii="Arial" w:hAnsi="Arial" w:cs="Arial"/>
          <w:sz w:val="21"/>
          <w:szCs w:val="21"/>
          <w:lang w:eastAsia="it-IT"/>
        </w:rPr>
        <w:t>c</w:t>
      </w:r>
      <w:r w:rsidR="00A463D5" w:rsidRPr="007332A9">
        <w:rPr>
          <w:rFonts w:ascii="Arial" w:hAnsi="Arial" w:cs="Arial"/>
          <w:sz w:val="21"/>
          <w:szCs w:val="21"/>
          <w:lang w:eastAsia="it-IT"/>
        </w:rPr>
        <w:t>c.</w:t>
      </w:r>
      <w:r w:rsidRPr="007332A9">
        <w:rPr>
          <w:rFonts w:ascii="Arial" w:hAnsi="Arial" w:cs="Arial"/>
          <w:sz w:val="21"/>
          <w:szCs w:val="21"/>
          <w:lang w:eastAsia="it-IT"/>
        </w:rPr>
        <w:t xml:space="preserve"> Ad ogni modo, in conformità agli standard di audit, l’AdA definisce, nella sua relazione di audit, l'ambito dell'audit, specificando se la sua conclusione si riferisce alla totalità del sistema o ad una parte di esso.</w:t>
      </w:r>
    </w:p>
    <w:p w14:paraId="54DB8692" w14:textId="6D8C5419" w:rsidR="00BF56B4" w:rsidRPr="007332A9" w:rsidRDefault="00BF56B4" w:rsidP="00407D7A">
      <w:pPr>
        <w:autoSpaceDE w:val="0"/>
        <w:autoSpaceDN w:val="0"/>
        <w:adjustRightInd w:val="0"/>
        <w:spacing w:before="60" w:after="60" w:line="276" w:lineRule="auto"/>
        <w:jc w:val="both"/>
        <w:rPr>
          <w:rFonts w:ascii="Arial" w:hAnsi="Arial" w:cs="Arial"/>
          <w:sz w:val="21"/>
          <w:szCs w:val="21"/>
          <w:lang w:eastAsia="it-IT"/>
        </w:rPr>
      </w:pPr>
      <w:r w:rsidRPr="007332A9">
        <w:rPr>
          <w:rFonts w:ascii="Arial" w:hAnsi="Arial" w:cs="Arial"/>
          <w:sz w:val="21"/>
          <w:szCs w:val="21"/>
          <w:lang w:eastAsia="it-IT"/>
        </w:rPr>
        <w:t>I risultati di tali test</w:t>
      </w:r>
      <w:r w:rsidR="004E72A9" w:rsidRPr="007332A9">
        <w:rPr>
          <w:rFonts w:ascii="Arial" w:hAnsi="Arial" w:cs="Arial"/>
          <w:sz w:val="21"/>
          <w:szCs w:val="21"/>
          <w:lang w:eastAsia="it-IT"/>
        </w:rPr>
        <w:t>,</w:t>
      </w:r>
      <w:r w:rsidRPr="007332A9">
        <w:rPr>
          <w:rFonts w:ascii="Arial" w:hAnsi="Arial" w:cs="Arial"/>
          <w:sz w:val="21"/>
          <w:szCs w:val="21"/>
          <w:lang w:eastAsia="it-IT"/>
        </w:rPr>
        <w:t xml:space="preserve"> combinati ad altri elementi qualitativi e alle procedure di audit</w:t>
      </w:r>
      <w:r w:rsidR="004E72A9" w:rsidRPr="007332A9">
        <w:rPr>
          <w:rFonts w:ascii="Arial" w:hAnsi="Arial" w:cs="Arial"/>
          <w:sz w:val="21"/>
          <w:szCs w:val="21"/>
          <w:lang w:eastAsia="it-IT"/>
        </w:rPr>
        <w:t>,</w:t>
      </w:r>
      <w:r w:rsidRPr="007332A9">
        <w:rPr>
          <w:rFonts w:ascii="Arial" w:hAnsi="Arial" w:cs="Arial"/>
          <w:sz w:val="21"/>
          <w:szCs w:val="21"/>
          <w:lang w:eastAsia="it-IT"/>
        </w:rPr>
        <w:t xml:space="preserve"> formeranno la base della valutazione.</w:t>
      </w:r>
    </w:p>
    <w:p w14:paraId="0D0E89C7" w14:textId="2C073FAC" w:rsidR="00B90624" w:rsidRPr="007332A9" w:rsidRDefault="003F4035" w:rsidP="00B90624">
      <w:pPr>
        <w:pStyle w:val="Default"/>
        <w:spacing w:before="60" w:after="60" w:line="276" w:lineRule="auto"/>
        <w:jc w:val="both"/>
        <w:rPr>
          <w:rFonts w:ascii="Arial" w:hAnsi="Arial" w:cs="Arial"/>
          <w:color w:val="auto"/>
          <w:sz w:val="21"/>
          <w:szCs w:val="21"/>
        </w:rPr>
      </w:pPr>
      <w:r w:rsidRPr="007332A9">
        <w:rPr>
          <w:rFonts w:ascii="Arial" w:hAnsi="Arial" w:cs="Arial"/>
          <w:color w:val="auto"/>
          <w:sz w:val="21"/>
          <w:szCs w:val="21"/>
        </w:rPr>
        <w:t>T</w:t>
      </w:r>
      <w:r w:rsidR="00B90624" w:rsidRPr="007332A9">
        <w:rPr>
          <w:rFonts w:ascii="Arial" w:hAnsi="Arial" w:cs="Arial"/>
          <w:color w:val="auto"/>
          <w:sz w:val="21"/>
          <w:szCs w:val="21"/>
        </w:rPr>
        <w:t xml:space="preserve">uttavia l'AdA deve definire in anticipo la soglia oltre la quale le carenze rilevate saranno considerate materiali. Ad esempio, qualora l’AdA abbia testato i controlli relativi a un determinato RC (ad esempio, selezione appropriata delle operazioni), selezionando un campione di 20 </w:t>
      </w:r>
      <w:r w:rsidR="00A2284E" w:rsidRPr="007332A9">
        <w:rPr>
          <w:rFonts w:cs="Arial"/>
          <w:color w:val="auto"/>
          <w:sz w:val="21"/>
          <w:szCs w:val="21"/>
        </w:rPr>
        <w:t xml:space="preserve">operazioni </w:t>
      </w:r>
      <w:r w:rsidR="00B90624" w:rsidRPr="007332A9">
        <w:rPr>
          <w:rFonts w:ascii="Arial" w:hAnsi="Arial" w:cs="Arial"/>
          <w:color w:val="auto"/>
          <w:sz w:val="21"/>
          <w:szCs w:val="21"/>
        </w:rPr>
        <w:t xml:space="preserve">(su una popolazione fino a 250) e rilevato delle carenze per 8 </w:t>
      </w:r>
      <w:r w:rsidR="00A2284E" w:rsidRPr="007332A9">
        <w:rPr>
          <w:rFonts w:cs="Arial"/>
          <w:color w:val="auto"/>
          <w:sz w:val="21"/>
          <w:szCs w:val="21"/>
        </w:rPr>
        <w:t xml:space="preserve">operazioni </w:t>
      </w:r>
      <w:r w:rsidR="00B90624" w:rsidRPr="007332A9">
        <w:rPr>
          <w:rFonts w:ascii="Arial" w:hAnsi="Arial" w:cs="Arial"/>
          <w:color w:val="auto"/>
          <w:sz w:val="21"/>
          <w:szCs w:val="21"/>
        </w:rPr>
        <w:t>su 20 (40%), in tal caso può concludere che i controlli non sono stati adeguatamente implementati o sono inefficaci nel rilevare e correggere le irregolarità. In tale circostanza, l’AdA dovrà in primis estendere il campione a sulla base del proprio giudizio professionale e della gravità della irregolarità riscontrata, allo scopo di verificare l’eventuale sistematicità delle carenze riscontrate e successivamente dovrà valutare la portata di tali carenze.</w:t>
      </w:r>
    </w:p>
    <w:p w14:paraId="2920C451" w14:textId="74AEEE2B" w:rsidR="009B3CB5" w:rsidRPr="007332A9" w:rsidRDefault="009B3CB5" w:rsidP="009B3CB5">
      <w:pPr>
        <w:pStyle w:val="Default"/>
        <w:spacing w:before="60" w:after="60" w:line="276" w:lineRule="auto"/>
        <w:jc w:val="both"/>
        <w:rPr>
          <w:rFonts w:ascii="Arial" w:hAnsi="Arial" w:cs="Arial"/>
          <w:color w:val="auto"/>
          <w:sz w:val="21"/>
          <w:szCs w:val="21"/>
        </w:rPr>
      </w:pPr>
      <w:r w:rsidRPr="007332A9">
        <w:rPr>
          <w:rFonts w:ascii="Arial" w:hAnsi="Arial" w:cs="Arial"/>
          <w:color w:val="auto"/>
          <w:sz w:val="21"/>
          <w:szCs w:val="21"/>
        </w:rPr>
        <w:t xml:space="preserve">Per tale valutazione, l’AdA potrà utilizzare la tabella che segue, che evidenzia il legame tra eccezioni al controllo rilevate e categorie di valutazione, considerando che, se in un test di </w:t>
      </w:r>
      <w:r w:rsidR="005E6A44" w:rsidRPr="007332A9">
        <w:rPr>
          <w:rFonts w:ascii="Arial" w:hAnsi="Arial" w:cs="Arial"/>
          <w:color w:val="auto"/>
          <w:sz w:val="21"/>
          <w:szCs w:val="21"/>
        </w:rPr>
        <w:t>conformità</w:t>
      </w:r>
      <w:r w:rsidRPr="007332A9">
        <w:rPr>
          <w:rFonts w:ascii="Arial" w:hAnsi="Arial" w:cs="Arial"/>
          <w:color w:val="auto"/>
          <w:sz w:val="21"/>
          <w:szCs w:val="21"/>
        </w:rPr>
        <w:t xml:space="preserve"> le eccezioni superano il 10%, l’affidabilità non può essere considerata alta.</w:t>
      </w:r>
    </w:p>
    <w:p w14:paraId="691831CA" w14:textId="77777777" w:rsidR="009B3CB5" w:rsidRPr="009B3CB5" w:rsidRDefault="009B3CB5" w:rsidP="009B3CB5">
      <w:pPr>
        <w:tabs>
          <w:tab w:val="left" w:pos="1575"/>
        </w:tabs>
        <w:autoSpaceDE w:val="0"/>
        <w:autoSpaceDN w:val="0"/>
        <w:adjustRightInd w:val="0"/>
        <w:spacing w:before="240" w:after="120" w:line="240" w:lineRule="auto"/>
        <w:jc w:val="both"/>
        <w:rPr>
          <w:rFonts w:ascii="Arial" w:hAnsi="Arial" w:cs="Arial"/>
          <w:color w:val="FF0000"/>
        </w:rPr>
      </w:pPr>
      <w:r w:rsidRPr="007332A9">
        <w:rPr>
          <w:rFonts w:ascii="Arial" w:hAnsi="Arial" w:cs="Arial"/>
          <w:b/>
          <w:sz w:val="18"/>
          <w:szCs w:val="18"/>
        </w:rPr>
        <w:t xml:space="preserve">Tabella 29: Legame tra eccezioni al controllo rilevate e categorie di valutazione </w:t>
      </w:r>
    </w:p>
    <w:tbl>
      <w:tblPr>
        <w:tblW w:w="8715" w:type="dxa"/>
        <w:tblInd w:w="108"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ook w:val="04A0" w:firstRow="1" w:lastRow="0" w:firstColumn="1" w:lastColumn="0" w:noHBand="0" w:noVBand="1"/>
      </w:tblPr>
      <w:tblGrid>
        <w:gridCol w:w="2127"/>
        <w:gridCol w:w="2268"/>
        <w:gridCol w:w="2296"/>
        <w:gridCol w:w="2024"/>
      </w:tblGrid>
      <w:tr w:rsidR="009B3CB5" w:rsidRPr="00BE2ADF" w14:paraId="4A8E56A4" w14:textId="77777777" w:rsidTr="00AC006E">
        <w:tc>
          <w:tcPr>
            <w:tcW w:w="2127" w:type="dxa"/>
            <w:tcBorders>
              <w:top w:val="single" w:sz="4" w:space="0" w:color="FFFFFF"/>
              <w:left w:val="single" w:sz="4" w:space="0" w:color="FFFFFF"/>
              <w:bottom w:val="single" w:sz="4" w:space="0" w:color="FFFFFF"/>
              <w:right w:val="single" w:sz="4" w:space="0" w:color="FFFFFF"/>
            </w:tcBorders>
            <w:shd w:val="clear" w:color="auto" w:fill="002060"/>
          </w:tcPr>
          <w:p w14:paraId="603AEE78" w14:textId="77777777" w:rsidR="009B3CB5" w:rsidRPr="00BE2ADF" w:rsidRDefault="009B3CB5" w:rsidP="00AC006E">
            <w:pPr>
              <w:pStyle w:val="Default"/>
              <w:spacing w:before="60" w:after="60"/>
              <w:contextualSpacing/>
              <w:jc w:val="center"/>
              <w:rPr>
                <w:b/>
                <w:color w:val="auto"/>
                <w:sz w:val="18"/>
                <w:szCs w:val="18"/>
              </w:rPr>
            </w:pPr>
            <w:r w:rsidRPr="00BE2ADF">
              <w:rPr>
                <w:b/>
                <w:color w:val="auto"/>
                <w:sz w:val="18"/>
                <w:szCs w:val="18"/>
              </w:rPr>
              <w:t>Categoria 1</w:t>
            </w:r>
          </w:p>
          <w:p w14:paraId="4FDB5480" w14:textId="77777777" w:rsidR="009B3CB5" w:rsidRPr="00BE2ADF" w:rsidRDefault="009B3CB5" w:rsidP="00AC006E">
            <w:pPr>
              <w:pStyle w:val="Default"/>
              <w:spacing w:before="60" w:after="60"/>
              <w:contextualSpacing/>
              <w:jc w:val="center"/>
              <w:rPr>
                <w:b/>
                <w:i/>
                <w:color w:val="auto"/>
                <w:sz w:val="18"/>
                <w:szCs w:val="18"/>
              </w:rPr>
            </w:pPr>
            <w:r w:rsidRPr="00BE2ADF">
              <w:rPr>
                <w:i/>
                <w:color w:val="auto"/>
                <w:sz w:val="18"/>
                <w:szCs w:val="18"/>
              </w:rPr>
              <w:t>Funziona bene. Sono necessari solo piccoli miglioramenti</w:t>
            </w:r>
          </w:p>
        </w:tc>
        <w:tc>
          <w:tcPr>
            <w:tcW w:w="2268" w:type="dxa"/>
            <w:tcBorders>
              <w:top w:val="single" w:sz="4" w:space="0" w:color="FFFFFF"/>
              <w:left w:val="single" w:sz="4" w:space="0" w:color="FFFFFF"/>
              <w:bottom w:val="single" w:sz="4" w:space="0" w:color="FFFFFF"/>
              <w:right w:val="single" w:sz="4" w:space="0" w:color="FFFFFF"/>
            </w:tcBorders>
            <w:shd w:val="clear" w:color="auto" w:fill="002060"/>
          </w:tcPr>
          <w:p w14:paraId="2C458359" w14:textId="77777777" w:rsidR="009B3CB5" w:rsidRPr="00BE2ADF" w:rsidRDefault="009B3CB5" w:rsidP="00AC006E">
            <w:pPr>
              <w:pStyle w:val="Default"/>
              <w:spacing w:before="60" w:after="60"/>
              <w:contextualSpacing/>
              <w:jc w:val="center"/>
              <w:rPr>
                <w:b/>
                <w:color w:val="auto"/>
                <w:sz w:val="18"/>
                <w:szCs w:val="18"/>
              </w:rPr>
            </w:pPr>
            <w:r w:rsidRPr="00BE2ADF">
              <w:rPr>
                <w:b/>
                <w:color w:val="auto"/>
                <w:sz w:val="18"/>
                <w:szCs w:val="18"/>
              </w:rPr>
              <w:t>Categoria 2</w:t>
            </w:r>
          </w:p>
          <w:p w14:paraId="01CCC6CD" w14:textId="77777777" w:rsidR="009B3CB5" w:rsidRPr="00BE2ADF" w:rsidRDefault="009B3CB5" w:rsidP="00AC006E">
            <w:pPr>
              <w:pStyle w:val="Default"/>
              <w:spacing w:before="60" w:after="60"/>
              <w:contextualSpacing/>
              <w:jc w:val="center"/>
              <w:rPr>
                <w:i/>
                <w:color w:val="auto"/>
                <w:sz w:val="18"/>
                <w:szCs w:val="18"/>
              </w:rPr>
            </w:pPr>
            <w:r w:rsidRPr="00BE2ADF">
              <w:rPr>
                <w:i/>
                <w:color w:val="auto"/>
                <w:sz w:val="18"/>
                <w:szCs w:val="18"/>
              </w:rPr>
              <w:t>Funziona, ma sono necessari alcuni miglioramenti</w:t>
            </w:r>
          </w:p>
        </w:tc>
        <w:tc>
          <w:tcPr>
            <w:tcW w:w="2296" w:type="dxa"/>
            <w:tcBorders>
              <w:top w:val="single" w:sz="4" w:space="0" w:color="FFFFFF"/>
              <w:left w:val="single" w:sz="4" w:space="0" w:color="FFFFFF"/>
              <w:bottom w:val="single" w:sz="4" w:space="0" w:color="FFFFFF"/>
              <w:right w:val="single" w:sz="4" w:space="0" w:color="FFFFFF"/>
            </w:tcBorders>
            <w:shd w:val="clear" w:color="auto" w:fill="002060"/>
          </w:tcPr>
          <w:p w14:paraId="27F3554E" w14:textId="77777777" w:rsidR="009B3CB5" w:rsidRPr="00BE2ADF" w:rsidRDefault="009B3CB5" w:rsidP="00AC006E">
            <w:pPr>
              <w:pStyle w:val="Default"/>
              <w:spacing w:before="60" w:after="60"/>
              <w:contextualSpacing/>
              <w:jc w:val="center"/>
              <w:rPr>
                <w:b/>
                <w:color w:val="auto"/>
                <w:sz w:val="18"/>
                <w:szCs w:val="18"/>
              </w:rPr>
            </w:pPr>
            <w:r w:rsidRPr="00BE2ADF">
              <w:rPr>
                <w:b/>
                <w:color w:val="auto"/>
                <w:sz w:val="18"/>
                <w:szCs w:val="18"/>
              </w:rPr>
              <w:t>Categoria 3</w:t>
            </w:r>
          </w:p>
          <w:p w14:paraId="3D1C58F8" w14:textId="77777777" w:rsidR="009B3CB5" w:rsidRPr="00BE2ADF" w:rsidRDefault="009B3CB5" w:rsidP="00AC006E">
            <w:pPr>
              <w:pStyle w:val="Default"/>
              <w:spacing w:before="60" w:after="60"/>
              <w:contextualSpacing/>
              <w:jc w:val="center"/>
              <w:rPr>
                <w:i/>
                <w:color w:val="auto"/>
                <w:sz w:val="18"/>
                <w:szCs w:val="18"/>
              </w:rPr>
            </w:pPr>
            <w:r w:rsidRPr="00BE2ADF">
              <w:rPr>
                <w:i/>
                <w:color w:val="auto"/>
                <w:sz w:val="18"/>
                <w:szCs w:val="18"/>
              </w:rPr>
              <w:t>Funziona in parte, sono necessari sostanziali miglioramenti.</w:t>
            </w:r>
          </w:p>
        </w:tc>
        <w:tc>
          <w:tcPr>
            <w:tcW w:w="2024" w:type="dxa"/>
            <w:tcBorders>
              <w:top w:val="single" w:sz="4" w:space="0" w:color="FFFFFF"/>
              <w:left w:val="single" w:sz="4" w:space="0" w:color="FFFFFF"/>
              <w:bottom w:val="single" w:sz="4" w:space="0" w:color="FFFFFF"/>
              <w:right w:val="single" w:sz="4" w:space="0" w:color="FFFFFF"/>
            </w:tcBorders>
            <w:shd w:val="clear" w:color="auto" w:fill="002060"/>
          </w:tcPr>
          <w:p w14:paraId="038E0574" w14:textId="77777777" w:rsidR="009B3CB5" w:rsidRPr="00BE2ADF" w:rsidRDefault="009B3CB5" w:rsidP="00AC006E">
            <w:pPr>
              <w:pStyle w:val="Default"/>
              <w:spacing w:before="60" w:after="60"/>
              <w:contextualSpacing/>
              <w:jc w:val="center"/>
              <w:rPr>
                <w:b/>
                <w:color w:val="auto"/>
                <w:sz w:val="18"/>
                <w:szCs w:val="18"/>
              </w:rPr>
            </w:pPr>
            <w:r w:rsidRPr="00BE2ADF">
              <w:rPr>
                <w:b/>
                <w:color w:val="auto"/>
                <w:sz w:val="18"/>
                <w:szCs w:val="18"/>
              </w:rPr>
              <w:t>Categoria 4</w:t>
            </w:r>
          </w:p>
          <w:p w14:paraId="7A73E112" w14:textId="77777777" w:rsidR="009B3CB5" w:rsidRPr="00BE2ADF" w:rsidRDefault="009B3CB5" w:rsidP="00AC006E">
            <w:pPr>
              <w:pStyle w:val="Default"/>
              <w:spacing w:before="60" w:after="60"/>
              <w:contextualSpacing/>
              <w:jc w:val="center"/>
              <w:rPr>
                <w:i/>
                <w:color w:val="auto"/>
                <w:sz w:val="18"/>
                <w:szCs w:val="18"/>
              </w:rPr>
            </w:pPr>
            <w:r w:rsidRPr="00BE2ADF">
              <w:rPr>
                <w:i/>
                <w:color w:val="auto"/>
                <w:sz w:val="18"/>
                <w:szCs w:val="18"/>
              </w:rPr>
              <w:t>Essenzialmente non funziona</w:t>
            </w:r>
          </w:p>
        </w:tc>
      </w:tr>
      <w:tr w:rsidR="009B3CB5" w:rsidRPr="00BE2ADF" w14:paraId="709B623E" w14:textId="77777777" w:rsidTr="00AC006E">
        <w:tc>
          <w:tcPr>
            <w:tcW w:w="2127" w:type="dxa"/>
            <w:tcBorders>
              <w:top w:val="single" w:sz="4" w:space="0" w:color="FFFFFF"/>
            </w:tcBorders>
            <w:shd w:val="clear" w:color="auto" w:fill="auto"/>
            <w:tcMar>
              <w:top w:w="57" w:type="dxa"/>
              <w:bottom w:w="57" w:type="dxa"/>
            </w:tcMar>
            <w:vAlign w:val="center"/>
          </w:tcPr>
          <w:p w14:paraId="519EA905" w14:textId="77777777" w:rsidR="009B3CB5" w:rsidRPr="00BE2ADF" w:rsidRDefault="009B3CB5" w:rsidP="00AC006E">
            <w:pPr>
              <w:pStyle w:val="Default"/>
              <w:spacing w:before="60" w:after="60"/>
              <w:contextualSpacing/>
              <w:rPr>
                <w:color w:val="auto"/>
                <w:sz w:val="18"/>
                <w:szCs w:val="18"/>
              </w:rPr>
            </w:pPr>
            <w:r w:rsidRPr="00BE2ADF">
              <w:rPr>
                <w:color w:val="auto"/>
                <w:sz w:val="18"/>
                <w:szCs w:val="18"/>
              </w:rPr>
              <w:t>Meno del 10% di errori e assenze di controlli</w:t>
            </w:r>
          </w:p>
        </w:tc>
        <w:tc>
          <w:tcPr>
            <w:tcW w:w="2268" w:type="dxa"/>
            <w:tcBorders>
              <w:top w:val="single" w:sz="4" w:space="0" w:color="FFFFFF"/>
            </w:tcBorders>
            <w:shd w:val="clear" w:color="auto" w:fill="auto"/>
            <w:tcMar>
              <w:top w:w="57" w:type="dxa"/>
              <w:bottom w:w="57" w:type="dxa"/>
            </w:tcMar>
            <w:vAlign w:val="center"/>
          </w:tcPr>
          <w:p w14:paraId="4EC6FDAE" w14:textId="77777777" w:rsidR="009B3CB5" w:rsidRPr="00BE2ADF" w:rsidRDefault="009B3CB5" w:rsidP="00AC006E">
            <w:pPr>
              <w:pStyle w:val="Default"/>
              <w:spacing w:before="60" w:after="60"/>
              <w:contextualSpacing/>
              <w:rPr>
                <w:color w:val="auto"/>
                <w:sz w:val="18"/>
                <w:szCs w:val="18"/>
              </w:rPr>
            </w:pPr>
            <w:r w:rsidRPr="00BE2ADF">
              <w:rPr>
                <w:color w:val="auto"/>
                <w:sz w:val="18"/>
                <w:szCs w:val="18"/>
              </w:rPr>
              <w:t>Meno del 25% di errori e assenze di controlli</w:t>
            </w:r>
          </w:p>
        </w:tc>
        <w:tc>
          <w:tcPr>
            <w:tcW w:w="2296" w:type="dxa"/>
            <w:tcBorders>
              <w:top w:val="single" w:sz="4" w:space="0" w:color="FFFFFF"/>
            </w:tcBorders>
            <w:shd w:val="clear" w:color="auto" w:fill="auto"/>
            <w:tcMar>
              <w:top w:w="57" w:type="dxa"/>
              <w:bottom w:w="57" w:type="dxa"/>
            </w:tcMar>
            <w:vAlign w:val="center"/>
          </w:tcPr>
          <w:p w14:paraId="42FEE662" w14:textId="77777777" w:rsidR="009B3CB5" w:rsidRPr="00BE2ADF" w:rsidRDefault="009B3CB5" w:rsidP="00AC006E">
            <w:pPr>
              <w:pStyle w:val="Default"/>
              <w:spacing w:before="60" w:after="60"/>
              <w:contextualSpacing/>
              <w:rPr>
                <w:color w:val="auto"/>
                <w:sz w:val="18"/>
                <w:szCs w:val="18"/>
              </w:rPr>
            </w:pPr>
            <w:r w:rsidRPr="00BE2ADF">
              <w:rPr>
                <w:color w:val="auto"/>
                <w:sz w:val="18"/>
                <w:szCs w:val="18"/>
              </w:rPr>
              <w:t>Meno del 50% di errori e assenze di controlli</w:t>
            </w:r>
          </w:p>
        </w:tc>
        <w:tc>
          <w:tcPr>
            <w:tcW w:w="2024" w:type="dxa"/>
            <w:tcBorders>
              <w:top w:val="single" w:sz="4" w:space="0" w:color="FFFFFF"/>
            </w:tcBorders>
            <w:shd w:val="clear" w:color="auto" w:fill="auto"/>
            <w:tcMar>
              <w:top w:w="57" w:type="dxa"/>
              <w:bottom w:w="57" w:type="dxa"/>
            </w:tcMar>
            <w:vAlign w:val="center"/>
          </w:tcPr>
          <w:p w14:paraId="47D92634" w14:textId="77777777" w:rsidR="009B3CB5" w:rsidRPr="00BE2ADF" w:rsidRDefault="009B3CB5" w:rsidP="00AC006E">
            <w:pPr>
              <w:pStyle w:val="Default"/>
              <w:spacing w:before="60" w:after="60"/>
              <w:contextualSpacing/>
              <w:rPr>
                <w:color w:val="auto"/>
                <w:sz w:val="18"/>
                <w:szCs w:val="18"/>
              </w:rPr>
            </w:pPr>
            <w:r w:rsidRPr="00BE2ADF">
              <w:rPr>
                <w:color w:val="auto"/>
                <w:sz w:val="18"/>
                <w:szCs w:val="18"/>
              </w:rPr>
              <w:t>Più del 50% di errori e assenze di controlli.</w:t>
            </w:r>
          </w:p>
        </w:tc>
      </w:tr>
    </w:tbl>
    <w:p w14:paraId="7BC27C9D" w14:textId="77777777" w:rsidR="00B90624" w:rsidRDefault="00B90624" w:rsidP="00B90624">
      <w:pPr>
        <w:pStyle w:val="Default"/>
        <w:spacing w:before="60" w:after="60" w:line="276" w:lineRule="auto"/>
        <w:jc w:val="both"/>
        <w:rPr>
          <w:rFonts w:ascii="Arial" w:hAnsi="Arial" w:cs="Arial"/>
          <w:color w:val="FF0000"/>
          <w:sz w:val="21"/>
          <w:szCs w:val="21"/>
        </w:rPr>
      </w:pPr>
    </w:p>
    <w:p w14:paraId="6F338EF7" w14:textId="77777777" w:rsidR="00B90624" w:rsidRPr="00A40A22" w:rsidRDefault="00B90624" w:rsidP="00B90624">
      <w:pPr>
        <w:pStyle w:val="Default"/>
        <w:spacing w:before="60" w:after="60" w:line="276" w:lineRule="auto"/>
        <w:jc w:val="both"/>
        <w:rPr>
          <w:rFonts w:ascii="Arial" w:hAnsi="Arial" w:cs="Arial"/>
          <w:color w:val="222222"/>
          <w:sz w:val="21"/>
          <w:szCs w:val="21"/>
        </w:rPr>
      </w:pPr>
    </w:p>
    <w:p w14:paraId="04C67565" w14:textId="70294581" w:rsidR="00BF56B4" w:rsidRPr="005834AF" w:rsidRDefault="00BF56B4" w:rsidP="00407D7A">
      <w:pPr>
        <w:autoSpaceDE w:val="0"/>
        <w:autoSpaceDN w:val="0"/>
        <w:adjustRightInd w:val="0"/>
        <w:spacing w:before="60" w:after="60" w:line="276" w:lineRule="auto"/>
        <w:jc w:val="both"/>
        <w:rPr>
          <w:rFonts w:ascii="Arial" w:hAnsi="Arial" w:cs="Arial"/>
          <w:color w:val="000000"/>
          <w:sz w:val="21"/>
          <w:szCs w:val="21"/>
        </w:rPr>
      </w:pPr>
      <w:r w:rsidRPr="005834AF">
        <w:rPr>
          <w:rFonts w:ascii="Arial" w:hAnsi="Arial" w:cs="Arial"/>
          <w:color w:val="000000"/>
          <w:sz w:val="21"/>
          <w:szCs w:val="21"/>
        </w:rPr>
        <w:lastRenderedPageBreak/>
        <w:t xml:space="preserve">Pertanto, l’AdA deve svolgere le suindicate attività </w:t>
      </w:r>
      <w:r w:rsidR="00227497">
        <w:rPr>
          <w:rFonts w:ascii="Arial" w:hAnsi="Arial" w:cs="Arial"/>
          <w:color w:val="000000"/>
          <w:sz w:val="21"/>
          <w:szCs w:val="21"/>
        </w:rPr>
        <w:t>(</w:t>
      </w:r>
      <w:r w:rsidR="00227497" w:rsidRPr="005E785F">
        <w:rPr>
          <w:rFonts w:ascii="Arial" w:hAnsi="Arial" w:cs="Arial"/>
          <w:color w:val="000000"/>
          <w:sz w:val="21"/>
          <w:szCs w:val="21"/>
        </w:rPr>
        <w:t>A.</w:t>
      </w:r>
      <w:r w:rsidR="00227497" w:rsidRPr="00FA0A43">
        <w:rPr>
          <w:rFonts w:ascii="Arial" w:hAnsi="Arial" w:cs="Arial"/>
          <w:b/>
          <w:color w:val="000000"/>
          <w:sz w:val="21"/>
          <w:szCs w:val="21"/>
        </w:rPr>
        <w:t xml:space="preserve"> </w:t>
      </w:r>
      <w:r w:rsidR="005E785F">
        <w:rPr>
          <w:rFonts w:ascii="Arial" w:hAnsi="Arial" w:cs="Arial"/>
          <w:color w:val="000000"/>
          <w:sz w:val="21"/>
          <w:szCs w:val="21"/>
        </w:rPr>
        <w:t>n</w:t>
      </w:r>
      <w:r w:rsidR="00227497" w:rsidRPr="005834AF">
        <w:rPr>
          <w:rFonts w:ascii="Arial" w:hAnsi="Arial" w:cs="Arial"/>
          <w:color w:val="000000"/>
          <w:sz w:val="21"/>
          <w:szCs w:val="21"/>
        </w:rPr>
        <w:t>otifica</w:t>
      </w:r>
      <w:r w:rsidR="00FA0A43" w:rsidRPr="00FA0A43">
        <w:rPr>
          <w:rFonts w:ascii="Arial" w:hAnsi="Arial" w:cs="Arial"/>
          <w:b/>
          <w:color w:val="000000"/>
          <w:sz w:val="21"/>
          <w:szCs w:val="21"/>
        </w:rPr>
        <w:t xml:space="preserve"> </w:t>
      </w:r>
      <w:r w:rsidR="00FA0A43" w:rsidRPr="00FA0A43">
        <w:rPr>
          <w:rFonts w:ascii="Arial" w:hAnsi="Arial" w:cs="Arial"/>
          <w:color w:val="000000"/>
          <w:sz w:val="21"/>
          <w:szCs w:val="21"/>
        </w:rPr>
        <w:t>dell’audit agli Organismi da verificare</w:t>
      </w:r>
      <w:r w:rsidR="00227497" w:rsidRPr="005834AF">
        <w:rPr>
          <w:rFonts w:ascii="Arial" w:hAnsi="Arial" w:cs="Arial"/>
          <w:color w:val="000000"/>
          <w:sz w:val="21"/>
          <w:szCs w:val="21"/>
        </w:rPr>
        <w:t xml:space="preserve">, </w:t>
      </w:r>
      <w:r w:rsidR="00227497" w:rsidRPr="005E785F">
        <w:rPr>
          <w:rFonts w:ascii="Arial" w:hAnsi="Arial" w:cs="Arial"/>
          <w:color w:val="000000"/>
          <w:sz w:val="21"/>
          <w:szCs w:val="21"/>
        </w:rPr>
        <w:t>B.</w:t>
      </w:r>
      <w:r w:rsidR="00227497">
        <w:rPr>
          <w:rFonts w:ascii="Arial" w:hAnsi="Arial" w:cs="Arial"/>
          <w:color w:val="000000"/>
          <w:sz w:val="21"/>
          <w:szCs w:val="21"/>
        </w:rPr>
        <w:t xml:space="preserve"> </w:t>
      </w:r>
      <w:r w:rsidR="005E785F">
        <w:rPr>
          <w:rFonts w:ascii="Arial" w:hAnsi="Arial" w:cs="Arial"/>
          <w:color w:val="000000"/>
          <w:sz w:val="21"/>
          <w:szCs w:val="21"/>
        </w:rPr>
        <w:t>i</w:t>
      </w:r>
      <w:r w:rsidR="00227497" w:rsidRPr="005834AF">
        <w:rPr>
          <w:rFonts w:ascii="Arial" w:hAnsi="Arial" w:cs="Arial"/>
          <w:color w:val="000000"/>
          <w:sz w:val="21"/>
          <w:szCs w:val="21"/>
        </w:rPr>
        <w:t xml:space="preserve">ncontri, </w:t>
      </w:r>
      <w:r w:rsidR="00227497" w:rsidRPr="005E785F">
        <w:rPr>
          <w:rFonts w:ascii="Arial" w:hAnsi="Arial" w:cs="Arial"/>
          <w:color w:val="000000"/>
          <w:sz w:val="21"/>
          <w:szCs w:val="21"/>
        </w:rPr>
        <w:t>C.</w:t>
      </w:r>
      <w:r w:rsidR="00227497">
        <w:rPr>
          <w:rFonts w:ascii="Arial" w:hAnsi="Arial" w:cs="Arial"/>
          <w:color w:val="000000"/>
          <w:sz w:val="21"/>
          <w:szCs w:val="21"/>
        </w:rPr>
        <w:t xml:space="preserve"> </w:t>
      </w:r>
      <w:r w:rsidR="00227497" w:rsidRPr="005834AF">
        <w:rPr>
          <w:rFonts w:ascii="Arial" w:hAnsi="Arial" w:cs="Arial"/>
          <w:color w:val="000000"/>
          <w:sz w:val="21"/>
          <w:szCs w:val="21"/>
        </w:rPr>
        <w:t xml:space="preserve">analisi preliminare, </w:t>
      </w:r>
      <w:r w:rsidR="00227497" w:rsidRPr="005E785F">
        <w:rPr>
          <w:rFonts w:ascii="Arial" w:hAnsi="Arial" w:cs="Arial"/>
          <w:color w:val="000000"/>
          <w:sz w:val="21"/>
          <w:szCs w:val="21"/>
        </w:rPr>
        <w:t>D.</w:t>
      </w:r>
      <w:r w:rsidR="00227497">
        <w:rPr>
          <w:rFonts w:ascii="Arial" w:hAnsi="Arial" w:cs="Arial"/>
          <w:color w:val="000000"/>
          <w:sz w:val="21"/>
          <w:szCs w:val="21"/>
        </w:rPr>
        <w:t xml:space="preserve"> </w:t>
      </w:r>
      <w:r w:rsidR="00227497" w:rsidRPr="005834AF">
        <w:rPr>
          <w:rFonts w:ascii="Arial" w:hAnsi="Arial" w:cs="Arial"/>
          <w:color w:val="000000"/>
          <w:sz w:val="21"/>
          <w:szCs w:val="21"/>
        </w:rPr>
        <w:t xml:space="preserve">interviste, </w:t>
      </w:r>
      <w:r w:rsidR="00FA0A43" w:rsidRPr="005E785F">
        <w:rPr>
          <w:rFonts w:ascii="Arial" w:hAnsi="Arial" w:cs="Arial"/>
          <w:color w:val="000000"/>
          <w:sz w:val="21"/>
          <w:szCs w:val="21"/>
        </w:rPr>
        <w:t>E.</w:t>
      </w:r>
      <w:r w:rsidR="00227497">
        <w:rPr>
          <w:rFonts w:ascii="Arial" w:hAnsi="Arial" w:cs="Arial"/>
          <w:color w:val="000000"/>
          <w:sz w:val="21"/>
          <w:szCs w:val="21"/>
        </w:rPr>
        <w:t xml:space="preserve"> </w:t>
      </w:r>
      <w:r w:rsidR="00227497" w:rsidRPr="005834AF">
        <w:rPr>
          <w:rFonts w:ascii="Arial" w:hAnsi="Arial" w:cs="Arial"/>
          <w:color w:val="000000"/>
          <w:sz w:val="21"/>
          <w:szCs w:val="21"/>
        </w:rPr>
        <w:t xml:space="preserve">test di </w:t>
      </w:r>
      <w:r w:rsidR="00227497" w:rsidRPr="00FB5B8D">
        <w:rPr>
          <w:rFonts w:ascii="Arial" w:hAnsi="Arial" w:cs="Arial"/>
          <w:sz w:val="21"/>
          <w:szCs w:val="21"/>
          <w:lang w:eastAsia="it-IT"/>
        </w:rPr>
        <w:t>conformità</w:t>
      </w:r>
      <w:r w:rsidR="00227497" w:rsidRPr="005834AF">
        <w:rPr>
          <w:rFonts w:ascii="Arial" w:hAnsi="Arial" w:cs="Arial"/>
          <w:color w:val="000000"/>
          <w:sz w:val="21"/>
          <w:szCs w:val="21"/>
        </w:rPr>
        <w:t>)</w:t>
      </w:r>
      <w:r w:rsidR="00227497">
        <w:rPr>
          <w:rFonts w:ascii="Arial" w:hAnsi="Arial" w:cs="Arial"/>
          <w:color w:val="000000"/>
          <w:sz w:val="21"/>
          <w:szCs w:val="21"/>
        </w:rPr>
        <w:t xml:space="preserve"> </w:t>
      </w:r>
      <w:r w:rsidRPr="005834AF">
        <w:rPr>
          <w:rFonts w:ascii="Arial" w:hAnsi="Arial" w:cs="Arial"/>
          <w:color w:val="000000"/>
          <w:sz w:val="21"/>
          <w:szCs w:val="21"/>
        </w:rPr>
        <w:t>per c</w:t>
      </w:r>
      <w:r w:rsidR="009837B4">
        <w:rPr>
          <w:rFonts w:ascii="Arial" w:hAnsi="Arial" w:cs="Arial"/>
          <w:color w:val="000000"/>
          <w:sz w:val="21"/>
          <w:szCs w:val="21"/>
        </w:rPr>
        <w:t>iascun Organismo sottoposto ad a</w:t>
      </w:r>
      <w:r w:rsidRPr="005834AF">
        <w:rPr>
          <w:rFonts w:ascii="Arial" w:hAnsi="Arial" w:cs="Arial"/>
          <w:color w:val="000000"/>
          <w:sz w:val="21"/>
          <w:szCs w:val="21"/>
        </w:rPr>
        <w:t xml:space="preserve">udit, al termine delle quali dovrà esprimere una valutazione sul grado di funzionamento del relativo </w:t>
      </w:r>
      <w:r w:rsidR="00672481">
        <w:rPr>
          <w:rFonts w:ascii="Arial" w:hAnsi="Arial" w:cs="Arial"/>
          <w:color w:val="000000"/>
          <w:sz w:val="21"/>
          <w:szCs w:val="21"/>
        </w:rPr>
        <w:t>Sistema di gestione e controllo</w:t>
      </w:r>
      <w:r w:rsidRPr="005834AF">
        <w:rPr>
          <w:rFonts w:ascii="Arial" w:hAnsi="Arial" w:cs="Arial"/>
          <w:color w:val="000000"/>
          <w:sz w:val="21"/>
          <w:szCs w:val="21"/>
        </w:rPr>
        <w:t>.</w:t>
      </w:r>
    </w:p>
    <w:p w14:paraId="5B47F78D" w14:textId="4918E195" w:rsidR="004B35FD" w:rsidRPr="004B35FD" w:rsidRDefault="004B35FD" w:rsidP="004B35FD">
      <w:pPr>
        <w:spacing w:before="60" w:after="60" w:line="276" w:lineRule="auto"/>
        <w:jc w:val="both"/>
        <w:rPr>
          <w:rFonts w:ascii="Arial" w:hAnsi="Arial" w:cs="Arial"/>
          <w:sz w:val="21"/>
          <w:szCs w:val="21"/>
        </w:rPr>
      </w:pPr>
      <w:r w:rsidRPr="00A93731">
        <w:rPr>
          <w:rFonts w:ascii="Arial" w:hAnsi="Arial" w:cs="Arial"/>
          <w:sz w:val="21"/>
          <w:szCs w:val="21"/>
        </w:rPr>
        <w:t>Tale valutazione dovrà avvenire per ciascuna delle fasi sopra evidenziate</w:t>
      </w:r>
      <w:r>
        <w:rPr>
          <w:rFonts w:ascii="Arial" w:hAnsi="Arial" w:cs="Arial"/>
          <w:sz w:val="21"/>
          <w:szCs w:val="21"/>
        </w:rPr>
        <w:t xml:space="preserve"> o</w:t>
      </w:r>
      <w:r w:rsidRPr="00A93731">
        <w:rPr>
          <w:rFonts w:ascii="Arial" w:hAnsi="Arial" w:cs="Arial"/>
          <w:sz w:val="21"/>
          <w:szCs w:val="21"/>
        </w:rPr>
        <w:t xml:space="preserve">vvero innanzitutto per ciascun criterio di valutazione, poi per ciascun requisito chiave, poi per ciascuna </w:t>
      </w:r>
      <w:r w:rsidR="00ED4DD6">
        <w:rPr>
          <w:rFonts w:ascii="Arial" w:hAnsi="Arial" w:cs="Arial"/>
          <w:sz w:val="21"/>
          <w:szCs w:val="21"/>
        </w:rPr>
        <w:t>Autorità</w:t>
      </w:r>
      <w:r w:rsidRPr="00A93731">
        <w:rPr>
          <w:rFonts w:ascii="Arial" w:hAnsi="Arial" w:cs="Arial"/>
          <w:sz w:val="21"/>
          <w:szCs w:val="21"/>
        </w:rPr>
        <w:t xml:space="preserve"> e infine per la conclusione generale sul S</w:t>
      </w:r>
      <w:r w:rsidR="009837B4">
        <w:rPr>
          <w:rFonts w:ascii="Arial" w:hAnsi="Arial" w:cs="Arial"/>
          <w:sz w:val="21"/>
          <w:szCs w:val="21"/>
        </w:rPr>
        <w:t>i.</w:t>
      </w:r>
      <w:r w:rsidRPr="00A93731">
        <w:rPr>
          <w:rFonts w:ascii="Arial" w:hAnsi="Arial" w:cs="Arial"/>
          <w:sz w:val="21"/>
          <w:szCs w:val="21"/>
        </w:rPr>
        <w:t>G</w:t>
      </w:r>
      <w:r w:rsidR="009837B4">
        <w:rPr>
          <w:rFonts w:ascii="Arial" w:hAnsi="Arial" w:cs="Arial"/>
          <w:sz w:val="21"/>
          <w:szCs w:val="21"/>
        </w:rPr>
        <w:t>e.</w:t>
      </w:r>
      <w:r w:rsidRPr="00A93731">
        <w:rPr>
          <w:rFonts w:ascii="Arial" w:hAnsi="Arial" w:cs="Arial"/>
          <w:sz w:val="21"/>
          <w:szCs w:val="21"/>
        </w:rPr>
        <w:t>C</w:t>
      </w:r>
      <w:r w:rsidR="009837B4">
        <w:rPr>
          <w:rFonts w:ascii="Arial" w:hAnsi="Arial" w:cs="Arial"/>
          <w:sz w:val="21"/>
          <w:szCs w:val="21"/>
        </w:rPr>
        <w:t>o.</w:t>
      </w:r>
      <w:r w:rsidRPr="00A93731">
        <w:rPr>
          <w:rFonts w:ascii="Arial" w:hAnsi="Arial" w:cs="Arial"/>
          <w:sz w:val="21"/>
          <w:szCs w:val="21"/>
        </w:rPr>
        <w:t>) sulla base delle seguenti categorie:</w:t>
      </w:r>
    </w:p>
    <w:p w14:paraId="25D91647" w14:textId="64BA810D" w:rsidR="00BF56B4" w:rsidRPr="005834AF" w:rsidRDefault="00BF56B4" w:rsidP="00274440">
      <w:pPr>
        <w:autoSpaceDE w:val="0"/>
        <w:autoSpaceDN w:val="0"/>
        <w:adjustRightInd w:val="0"/>
        <w:spacing w:before="120" w:after="60" w:line="276" w:lineRule="auto"/>
        <w:jc w:val="both"/>
        <w:rPr>
          <w:rFonts w:ascii="Arial" w:hAnsi="Arial" w:cs="Arial"/>
          <w:sz w:val="21"/>
          <w:szCs w:val="21"/>
          <w:lang w:eastAsia="it-IT"/>
        </w:rPr>
      </w:pPr>
      <w:r w:rsidRPr="005834AF">
        <w:rPr>
          <w:rFonts w:ascii="Arial" w:hAnsi="Arial" w:cs="Arial"/>
          <w:sz w:val="21"/>
          <w:szCs w:val="21"/>
          <w:u w:val="single"/>
          <w:lang w:eastAsia="it-IT"/>
        </w:rPr>
        <w:t>Categoria 1</w:t>
      </w:r>
      <w:r w:rsidRPr="005834AF">
        <w:rPr>
          <w:rFonts w:ascii="Arial" w:hAnsi="Arial" w:cs="Arial"/>
          <w:sz w:val="21"/>
          <w:szCs w:val="21"/>
          <w:lang w:eastAsia="it-IT"/>
        </w:rPr>
        <w:t xml:space="preserve">. </w:t>
      </w:r>
      <w:r w:rsidRPr="005834AF">
        <w:rPr>
          <w:rFonts w:ascii="Arial" w:hAnsi="Arial" w:cs="Arial"/>
          <w:b/>
          <w:bCs/>
          <w:sz w:val="21"/>
          <w:szCs w:val="21"/>
          <w:lang w:eastAsia="it-IT"/>
        </w:rPr>
        <w:t xml:space="preserve">Funziona bene. Non occorrono miglioramenti o sono necessari solo piccoli miglioramenti. </w:t>
      </w:r>
      <w:r w:rsidRPr="005834AF">
        <w:rPr>
          <w:rFonts w:ascii="Arial" w:hAnsi="Arial" w:cs="Arial"/>
          <w:sz w:val="21"/>
          <w:szCs w:val="21"/>
          <w:lang w:eastAsia="it-IT"/>
        </w:rPr>
        <w:t xml:space="preserve">Le carenze sono assenti o minori. Tali carenze non hanno alcun impatto, ovvero hanno un impatto minimo, sul funzionamento dei requisiti chiave/delle </w:t>
      </w:r>
      <w:r w:rsidR="00ED4DD6">
        <w:rPr>
          <w:rFonts w:ascii="Arial" w:hAnsi="Arial" w:cs="Arial"/>
          <w:sz w:val="21"/>
          <w:szCs w:val="21"/>
          <w:lang w:eastAsia="it-IT"/>
        </w:rPr>
        <w:t>Autorità</w:t>
      </w:r>
      <w:r w:rsidRPr="005834AF">
        <w:rPr>
          <w:rFonts w:ascii="Arial" w:hAnsi="Arial" w:cs="Arial"/>
          <w:sz w:val="21"/>
          <w:szCs w:val="21"/>
          <w:lang w:eastAsia="it-IT"/>
        </w:rPr>
        <w:t xml:space="preserve"> /del sistema.</w:t>
      </w:r>
    </w:p>
    <w:p w14:paraId="143861DC" w14:textId="4F4D54C9" w:rsidR="00BF56B4" w:rsidRPr="005834AF" w:rsidRDefault="00BF56B4" w:rsidP="00407D7A">
      <w:pPr>
        <w:autoSpaceDE w:val="0"/>
        <w:autoSpaceDN w:val="0"/>
        <w:adjustRightInd w:val="0"/>
        <w:spacing w:before="60" w:after="60" w:line="276" w:lineRule="auto"/>
        <w:jc w:val="both"/>
        <w:rPr>
          <w:rFonts w:ascii="Arial" w:hAnsi="Arial" w:cs="Arial"/>
          <w:sz w:val="21"/>
          <w:szCs w:val="21"/>
          <w:lang w:eastAsia="it-IT"/>
        </w:rPr>
      </w:pPr>
      <w:r w:rsidRPr="005834AF">
        <w:rPr>
          <w:rFonts w:ascii="Arial" w:hAnsi="Arial" w:cs="Arial"/>
          <w:sz w:val="21"/>
          <w:szCs w:val="21"/>
          <w:u w:val="single"/>
          <w:lang w:eastAsia="it-IT"/>
        </w:rPr>
        <w:t>Categoria 2</w:t>
      </w:r>
      <w:r w:rsidRPr="005834AF">
        <w:rPr>
          <w:rFonts w:ascii="Arial" w:hAnsi="Arial" w:cs="Arial"/>
          <w:sz w:val="21"/>
          <w:szCs w:val="21"/>
          <w:lang w:eastAsia="it-IT"/>
        </w:rPr>
        <w:t xml:space="preserve">. </w:t>
      </w:r>
      <w:r w:rsidRPr="005834AF">
        <w:rPr>
          <w:rFonts w:ascii="Arial" w:hAnsi="Arial" w:cs="Arial"/>
          <w:b/>
          <w:bCs/>
          <w:sz w:val="21"/>
          <w:szCs w:val="21"/>
          <w:lang w:eastAsia="it-IT"/>
        </w:rPr>
        <w:t xml:space="preserve">Funziona. Sono necessari alcuni miglioramenti. </w:t>
      </w:r>
      <w:r w:rsidRPr="005834AF">
        <w:rPr>
          <w:rFonts w:ascii="Arial" w:hAnsi="Arial" w:cs="Arial"/>
          <w:sz w:val="21"/>
          <w:szCs w:val="21"/>
          <w:lang w:eastAsia="it-IT"/>
        </w:rPr>
        <w:t xml:space="preserve">Sono state riscontrate delle carenze. Tali carenze hanno un impatto moderato sul funzionamento dei requisiti principali/delle </w:t>
      </w:r>
      <w:r w:rsidR="00ED4DD6">
        <w:rPr>
          <w:rFonts w:ascii="Arial" w:hAnsi="Arial" w:cs="Arial"/>
          <w:sz w:val="21"/>
          <w:szCs w:val="21"/>
          <w:lang w:eastAsia="it-IT"/>
        </w:rPr>
        <w:t>Autorità</w:t>
      </w:r>
      <w:r w:rsidRPr="005834AF">
        <w:rPr>
          <w:rFonts w:ascii="Arial" w:hAnsi="Arial" w:cs="Arial"/>
          <w:sz w:val="21"/>
          <w:szCs w:val="21"/>
          <w:lang w:eastAsia="it-IT"/>
        </w:rPr>
        <w:t xml:space="preserve"> e del sistema. Sono state formulate raccomandazioni che l'organismo sottoposto a audit dovrà attuare.</w:t>
      </w:r>
    </w:p>
    <w:p w14:paraId="520EF403" w14:textId="2254E241" w:rsidR="00BF56B4" w:rsidRPr="005834AF" w:rsidRDefault="00BF56B4" w:rsidP="00407D7A">
      <w:pPr>
        <w:autoSpaceDE w:val="0"/>
        <w:autoSpaceDN w:val="0"/>
        <w:adjustRightInd w:val="0"/>
        <w:spacing w:before="60" w:after="60" w:line="276" w:lineRule="auto"/>
        <w:jc w:val="both"/>
        <w:rPr>
          <w:rFonts w:ascii="Arial" w:hAnsi="Arial" w:cs="Arial"/>
          <w:sz w:val="21"/>
          <w:szCs w:val="21"/>
          <w:lang w:eastAsia="it-IT"/>
        </w:rPr>
      </w:pPr>
      <w:r w:rsidRPr="005834AF">
        <w:rPr>
          <w:rFonts w:ascii="Arial" w:hAnsi="Arial" w:cs="Arial"/>
          <w:sz w:val="21"/>
          <w:szCs w:val="21"/>
          <w:u w:val="single"/>
          <w:lang w:eastAsia="it-IT"/>
        </w:rPr>
        <w:t>Categoria 3</w:t>
      </w:r>
      <w:r w:rsidRPr="005834AF">
        <w:rPr>
          <w:rFonts w:ascii="Arial" w:hAnsi="Arial" w:cs="Arial"/>
          <w:sz w:val="21"/>
          <w:szCs w:val="21"/>
          <w:lang w:eastAsia="it-IT"/>
        </w:rPr>
        <w:t xml:space="preserve">. </w:t>
      </w:r>
      <w:r w:rsidRPr="005834AF">
        <w:rPr>
          <w:rFonts w:ascii="Arial" w:hAnsi="Arial" w:cs="Arial"/>
          <w:b/>
          <w:bCs/>
          <w:sz w:val="21"/>
          <w:szCs w:val="21"/>
          <w:lang w:eastAsia="it-IT"/>
        </w:rPr>
        <w:t xml:space="preserve">Funziona parzialmente. Sono necessari miglioramenti sostanziali. </w:t>
      </w:r>
      <w:r w:rsidRPr="005834AF">
        <w:rPr>
          <w:rFonts w:ascii="Arial" w:hAnsi="Arial" w:cs="Arial"/>
          <w:sz w:val="21"/>
          <w:szCs w:val="21"/>
          <w:lang w:eastAsia="it-IT"/>
        </w:rPr>
        <w:t xml:space="preserve">Sono state riscontrate gravi carenze che espongono i Fondi al rischio di irregolarità. L'impatto sul funzionamento efficace dei requisiti chiave/delle </w:t>
      </w:r>
      <w:r w:rsidR="00ED4DD6">
        <w:rPr>
          <w:rFonts w:ascii="Arial" w:hAnsi="Arial" w:cs="Arial"/>
          <w:sz w:val="21"/>
          <w:szCs w:val="21"/>
          <w:lang w:eastAsia="it-IT"/>
        </w:rPr>
        <w:t>Autorità</w:t>
      </w:r>
      <w:r w:rsidRPr="005834AF">
        <w:rPr>
          <w:rFonts w:ascii="Arial" w:hAnsi="Arial" w:cs="Arial"/>
          <w:sz w:val="21"/>
          <w:szCs w:val="21"/>
          <w:lang w:eastAsia="it-IT"/>
        </w:rPr>
        <w:t>/del sistema è significativo.</w:t>
      </w:r>
    </w:p>
    <w:p w14:paraId="22B3EEAF" w14:textId="2E292773" w:rsidR="00BF56B4" w:rsidRPr="005834AF" w:rsidRDefault="00BF56B4" w:rsidP="00407D7A">
      <w:pPr>
        <w:autoSpaceDE w:val="0"/>
        <w:autoSpaceDN w:val="0"/>
        <w:adjustRightInd w:val="0"/>
        <w:spacing w:before="60" w:after="60" w:line="276" w:lineRule="auto"/>
        <w:jc w:val="both"/>
        <w:rPr>
          <w:rFonts w:ascii="Arial" w:hAnsi="Arial" w:cs="Arial"/>
          <w:sz w:val="21"/>
          <w:szCs w:val="21"/>
        </w:rPr>
      </w:pPr>
      <w:r w:rsidRPr="005834AF">
        <w:rPr>
          <w:rFonts w:ascii="Arial" w:hAnsi="Arial" w:cs="Arial"/>
          <w:sz w:val="21"/>
          <w:szCs w:val="21"/>
          <w:u w:val="single"/>
          <w:lang w:eastAsia="it-IT"/>
        </w:rPr>
        <w:t>Categoria 4</w:t>
      </w:r>
      <w:r w:rsidRPr="005834AF">
        <w:rPr>
          <w:rFonts w:ascii="Arial" w:hAnsi="Arial" w:cs="Arial"/>
          <w:sz w:val="21"/>
          <w:szCs w:val="21"/>
          <w:lang w:eastAsia="it-IT"/>
        </w:rPr>
        <w:t xml:space="preserve">. </w:t>
      </w:r>
      <w:r w:rsidRPr="005834AF">
        <w:rPr>
          <w:rFonts w:ascii="Arial" w:hAnsi="Arial" w:cs="Arial"/>
          <w:b/>
          <w:bCs/>
          <w:sz w:val="21"/>
          <w:szCs w:val="21"/>
          <w:lang w:eastAsia="it-IT"/>
        </w:rPr>
        <w:t xml:space="preserve">Sostanzialmente non funziona. </w:t>
      </w:r>
      <w:r w:rsidRPr="005834AF">
        <w:rPr>
          <w:rFonts w:ascii="Arial" w:hAnsi="Arial" w:cs="Arial"/>
          <w:sz w:val="21"/>
          <w:szCs w:val="21"/>
          <w:lang w:eastAsia="it-IT"/>
        </w:rPr>
        <w:t xml:space="preserve">Sono state riscontrate numerose carenze gravi e/o di vasta portata che espongono i Fondi al rischio di irregolarità. L'impatto sul funzionamento efficace dei requisiti principali/delle </w:t>
      </w:r>
      <w:r w:rsidR="00ED4DD6">
        <w:rPr>
          <w:rFonts w:ascii="Arial" w:hAnsi="Arial" w:cs="Arial"/>
          <w:sz w:val="21"/>
          <w:szCs w:val="21"/>
          <w:lang w:eastAsia="it-IT"/>
        </w:rPr>
        <w:t>Autorità</w:t>
      </w:r>
      <w:r w:rsidRPr="005834AF">
        <w:rPr>
          <w:rFonts w:ascii="Arial" w:hAnsi="Arial" w:cs="Arial"/>
          <w:sz w:val="21"/>
          <w:szCs w:val="21"/>
          <w:lang w:eastAsia="it-IT"/>
        </w:rPr>
        <w:t xml:space="preserve">/del sistema oggetto di valutazione è significativo – i requisiti fondamentali/le </w:t>
      </w:r>
      <w:r w:rsidR="00ED4DD6">
        <w:rPr>
          <w:rFonts w:ascii="Arial" w:hAnsi="Arial" w:cs="Arial"/>
          <w:sz w:val="21"/>
          <w:szCs w:val="21"/>
          <w:lang w:eastAsia="it-IT"/>
        </w:rPr>
        <w:t>Autorità</w:t>
      </w:r>
      <w:r w:rsidRPr="005834AF">
        <w:rPr>
          <w:rFonts w:ascii="Arial" w:hAnsi="Arial" w:cs="Arial"/>
          <w:sz w:val="21"/>
          <w:szCs w:val="21"/>
          <w:lang w:eastAsia="it-IT"/>
        </w:rPr>
        <w:t>/il sistema oggetto di valutazione funzionano male o non funzionano affatto.</w:t>
      </w:r>
    </w:p>
    <w:p w14:paraId="6BD87003" w14:textId="1DDF65BC" w:rsidR="00BF56B4" w:rsidRPr="005834AF" w:rsidRDefault="00BF56B4" w:rsidP="00407D7A">
      <w:pPr>
        <w:autoSpaceDE w:val="0"/>
        <w:autoSpaceDN w:val="0"/>
        <w:adjustRightInd w:val="0"/>
        <w:spacing w:before="60" w:after="60" w:line="276" w:lineRule="auto"/>
        <w:jc w:val="both"/>
        <w:rPr>
          <w:rFonts w:ascii="Arial" w:hAnsi="Arial" w:cs="Arial"/>
          <w:sz w:val="21"/>
          <w:szCs w:val="21"/>
          <w:lang w:eastAsia="it-IT"/>
        </w:rPr>
      </w:pPr>
      <w:r w:rsidRPr="005834AF">
        <w:rPr>
          <w:rFonts w:ascii="Arial" w:hAnsi="Arial" w:cs="Arial"/>
          <w:sz w:val="21"/>
          <w:szCs w:val="21"/>
          <w:lang w:eastAsia="it-IT"/>
        </w:rPr>
        <w:t>Nell’effettuare la suindicata valutazione, l’AdA dovrà applicare il proprio giudizio professionale tenendo conto di ogni altro elemento a disposizione, che dovrà essere parimenti analizzato. A titolo esemplificativo</w:t>
      </w:r>
      <w:r w:rsidR="004E72A9">
        <w:rPr>
          <w:rFonts w:ascii="Arial" w:hAnsi="Arial" w:cs="Arial"/>
          <w:sz w:val="21"/>
          <w:szCs w:val="21"/>
          <w:lang w:eastAsia="it-IT"/>
        </w:rPr>
        <w:t>,</w:t>
      </w:r>
      <w:r w:rsidRPr="005834AF">
        <w:rPr>
          <w:rFonts w:ascii="Arial" w:hAnsi="Arial" w:cs="Arial"/>
          <w:sz w:val="21"/>
          <w:szCs w:val="21"/>
          <w:lang w:eastAsia="it-IT"/>
        </w:rPr>
        <w:t xml:space="preserve"> dovrà tener conto di tutti gli elementi innovativi acquisiti nel corso dell'attività di audit, comprese le informazioni raccolte analizzando </w:t>
      </w:r>
      <w:r w:rsidR="00893334">
        <w:rPr>
          <w:rFonts w:ascii="Arial" w:hAnsi="Arial" w:cs="Arial"/>
          <w:sz w:val="21"/>
          <w:szCs w:val="21"/>
          <w:lang w:eastAsia="it-IT"/>
        </w:rPr>
        <w:t>le descrizioni dei sistemi, il parere e la r</w:t>
      </w:r>
      <w:r w:rsidRPr="005834AF">
        <w:rPr>
          <w:rFonts w:ascii="Arial" w:hAnsi="Arial" w:cs="Arial"/>
          <w:sz w:val="21"/>
          <w:szCs w:val="21"/>
          <w:lang w:eastAsia="it-IT"/>
        </w:rPr>
        <w:t>elazione di audit</w:t>
      </w:r>
      <w:r w:rsidR="004E72A9">
        <w:rPr>
          <w:rFonts w:ascii="Arial" w:hAnsi="Arial" w:cs="Arial"/>
          <w:sz w:val="21"/>
          <w:szCs w:val="21"/>
          <w:lang w:eastAsia="it-IT"/>
        </w:rPr>
        <w:t>,</w:t>
      </w:r>
      <w:r w:rsidRPr="005834AF">
        <w:rPr>
          <w:rFonts w:ascii="Arial" w:hAnsi="Arial" w:cs="Arial"/>
          <w:sz w:val="21"/>
          <w:szCs w:val="21"/>
          <w:lang w:eastAsia="it-IT"/>
        </w:rPr>
        <w:t xml:space="preserve"> che sono alla base delle designazioni, i manuali delle procedure, il funzionamento del </w:t>
      </w:r>
      <w:r w:rsidR="00672481">
        <w:rPr>
          <w:rFonts w:ascii="Arial" w:hAnsi="Arial" w:cs="Arial"/>
          <w:sz w:val="21"/>
          <w:szCs w:val="21"/>
          <w:lang w:eastAsia="it-IT"/>
        </w:rPr>
        <w:t>Sistema di gestione e controllo</w:t>
      </w:r>
      <w:r w:rsidRPr="005834AF">
        <w:rPr>
          <w:rFonts w:ascii="Arial" w:hAnsi="Arial" w:cs="Arial"/>
          <w:sz w:val="21"/>
          <w:szCs w:val="21"/>
          <w:lang w:eastAsia="it-IT"/>
        </w:rPr>
        <w:t xml:space="preserve">, le indagini o le interviste condotte presso gli organismi coinvolti nel </w:t>
      </w:r>
      <w:r w:rsidR="00672481">
        <w:rPr>
          <w:rFonts w:ascii="Arial" w:hAnsi="Arial" w:cs="Arial"/>
          <w:sz w:val="21"/>
          <w:szCs w:val="21"/>
          <w:lang w:eastAsia="it-IT"/>
        </w:rPr>
        <w:t>Sistema di gestione e controllo</w:t>
      </w:r>
      <w:r w:rsidRPr="005834AF">
        <w:rPr>
          <w:rFonts w:ascii="Arial" w:hAnsi="Arial" w:cs="Arial"/>
          <w:sz w:val="21"/>
          <w:szCs w:val="21"/>
          <w:lang w:eastAsia="it-IT"/>
        </w:rPr>
        <w:t>.</w:t>
      </w:r>
    </w:p>
    <w:p w14:paraId="694E0505" w14:textId="77777777" w:rsidR="00BF56B4" w:rsidRPr="005834AF" w:rsidRDefault="00BF56B4" w:rsidP="00274440">
      <w:pPr>
        <w:autoSpaceDE w:val="0"/>
        <w:autoSpaceDN w:val="0"/>
        <w:adjustRightInd w:val="0"/>
        <w:spacing w:before="120" w:after="60" w:line="276" w:lineRule="auto"/>
        <w:jc w:val="both"/>
        <w:rPr>
          <w:rFonts w:ascii="Arial" w:hAnsi="Arial" w:cs="Arial"/>
          <w:sz w:val="21"/>
          <w:szCs w:val="21"/>
          <w:lang w:eastAsia="it-IT"/>
        </w:rPr>
      </w:pPr>
      <w:r w:rsidRPr="005834AF">
        <w:rPr>
          <w:rFonts w:ascii="Arial" w:hAnsi="Arial" w:cs="Arial"/>
          <w:sz w:val="21"/>
          <w:szCs w:val="21"/>
          <w:lang w:eastAsia="it-IT"/>
        </w:rPr>
        <w:t>A seguire, l’AdA deve valutare i singoli RC, sulla base:</w:t>
      </w:r>
    </w:p>
    <w:p w14:paraId="71237A3D" w14:textId="206F8702" w:rsidR="00BF56B4" w:rsidRPr="005834AF" w:rsidRDefault="00BF56B4" w:rsidP="005244A9">
      <w:pPr>
        <w:numPr>
          <w:ilvl w:val="0"/>
          <w:numId w:val="7"/>
        </w:numPr>
        <w:autoSpaceDE w:val="0"/>
        <w:autoSpaceDN w:val="0"/>
        <w:adjustRightInd w:val="0"/>
        <w:spacing w:before="60" w:after="60" w:line="276" w:lineRule="auto"/>
        <w:ind w:left="426" w:hanging="426"/>
        <w:jc w:val="both"/>
        <w:rPr>
          <w:rFonts w:ascii="Arial" w:hAnsi="Arial" w:cs="Arial"/>
          <w:sz w:val="21"/>
          <w:szCs w:val="21"/>
          <w:lang w:eastAsia="it-IT"/>
        </w:rPr>
      </w:pPr>
      <w:r w:rsidRPr="005834AF">
        <w:rPr>
          <w:rFonts w:ascii="Arial" w:hAnsi="Arial" w:cs="Arial"/>
          <w:sz w:val="21"/>
          <w:szCs w:val="21"/>
          <w:lang w:eastAsia="it-IT"/>
        </w:rPr>
        <w:t>dei criteri di valut</w:t>
      </w:r>
      <w:r w:rsidR="009837B4">
        <w:rPr>
          <w:rFonts w:ascii="Arial" w:hAnsi="Arial" w:cs="Arial"/>
          <w:sz w:val="21"/>
          <w:szCs w:val="21"/>
          <w:lang w:eastAsia="it-IT"/>
        </w:rPr>
        <w:t>azione precedentemente valutati,</w:t>
      </w:r>
      <w:r w:rsidRPr="005834AF">
        <w:rPr>
          <w:rFonts w:ascii="Arial" w:hAnsi="Arial" w:cs="Arial"/>
          <w:sz w:val="21"/>
          <w:szCs w:val="21"/>
          <w:lang w:eastAsia="it-IT"/>
        </w:rPr>
        <w:t xml:space="preserve"> </w:t>
      </w:r>
    </w:p>
    <w:p w14:paraId="791565CD" w14:textId="63BEDEEC" w:rsidR="00BF56B4" w:rsidRPr="005834AF" w:rsidRDefault="00BF56B4" w:rsidP="005244A9">
      <w:pPr>
        <w:numPr>
          <w:ilvl w:val="0"/>
          <w:numId w:val="7"/>
        </w:numPr>
        <w:autoSpaceDE w:val="0"/>
        <w:autoSpaceDN w:val="0"/>
        <w:adjustRightInd w:val="0"/>
        <w:spacing w:before="60" w:after="60" w:line="276" w:lineRule="auto"/>
        <w:ind w:left="426" w:hanging="426"/>
        <w:jc w:val="both"/>
        <w:rPr>
          <w:rFonts w:ascii="Arial" w:hAnsi="Arial" w:cs="Arial"/>
          <w:sz w:val="21"/>
          <w:szCs w:val="21"/>
          <w:lang w:eastAsia="it-IT"/>
        </w:rPr>
      </w:pPr>
      <w:r w:rsidRPr="005834AF">
        <w:rPr>
          <w:rFonts w:ascii="Arial" w:hAnsi="Arial" w:cs="Arial"/>
          <w:sz w:val="21"/>
          <w:szCs w:val="21"/>
          <w:lang w:eastAsia="it-IT"/>
        </w:rPr>
        <w:t xml:space="preserve">dell'impatto del mancato rispetto o del rispetto parziale di uno specifico criterio di  valutazione o requisito chiave sul rilevamento di errori o irregolarità e sul </w:t>
      </w:r>
      <w:r w:rsidR="00672481">
        <w:rPr>
          <w:rFonts w:ascii="Arial" w:hAnsi="Arial" w:cs="Arial"/>
          <w:sz w:val="21"/>
          <w:szCs w:val="21"/>
          <w:lang w:eastAsia="it-IT"/>
        </w:rPr>
        <w:t>Sistema di gestione e controllo</w:t>
      </w:r>
      <w:r w:rsidR="009837B4">
        <w:rPr>
          <w:rFonts w:ascii="Arial" w:hAnsi="Arial" w:cs="Arial"/>
          <w:sz w:val="21"/>
          <w:szCs w:val="21"/>
          <w:lang w:eastAsia="it-IT"/>
        </w:rPr>
        <w:t>;</w:t>
      </w:r>
    </w:p>
    <w:p w14:paraId="44EF5C30" w14:textId="5D14B894" w:rsidR="00BF56B4" w:rsidRPr="005834AF" w:rsidRDefault="00BF56B4" w:rsidP="005244A9">
      <w:pPr>
        <w:numPr>
          <w:ilvl w:val="0"/>
          <w:numId w:val="7"/>
        </w:numPr>
        <w:autoSpaceDE w:val="0"/>
        <w:autoSpaceDN w:val="0"/>
        <w:adjustRightInd w:val="0"/>
        <w:spacing w:before="60" w:after="240" w:line="276" w:lineRule="auto"/>
        <w:ind w:left="426" w:hanging="426"/>
        <w:jc w:val="both"/>
        <w:rPr>
          <w:rFonts w:ascii="Arial" w:hAnsi="Arial" w:cs="Arial"/>
          <w:sz w:val="21"/>
          <w:szCs w:val="21"/>
          <w:lang w:eastAsia="it-IT"/>
        </w:rPr>
      </w:pPr>
      <w:r w:rsidRPr="005834AF">
        <w:rPr>
          <w:rFonts w:ascii="Arial" w:hAnsi="Arial" w:cs="Arial"/>
          <w:sz w:val="21"/>
          <w:szCs w:val="21"/>
          <w:lang w:eastAsia="it-IT"/>
        </w:rPr>
        <w:t>dell</w:t>
      </w:r>
      <w:r w:rsidR="009837B4">
        <w:rPr>
          <w:rFonts w:ascii="Arial" w:hAnsi="Arial" w:cs="Arial"/>
          <w:sz w:val="21"/>
          <w:szCs w:val="21"/>
          <w:lang w:eastAsia="it-IT"/>
        </w:rPr>
        <w:t>’</w:t>
      </w:r>
      <w:r w:rsidRPr="005834AF">
        <w:rPr>
          <w:rFonts w:ascii="Arial" w:hAnsi="Arial" w:cs="Arial"/>
          <w:sz w:val="21"/>
          <w:szCs w:val="21"/>
          <w:lang w:eastAsia="it-IT"/>
        </w:rPr>
        <w:t xml:space="preserve"> eventualità che il mancato rispetto del criterio di valutazione o del requisito chiave possa aumentare la probabilità che eventuali spese illegittime o irregolari non vengano prevenute, rilevate e/o adeguatamente rettificate.</w:t>
      </w:r>
    </w:p>
    <w:p w14:paraId="2DB07AE0" w14:textId="77777777" w:rsidR="006F67D8" w:rsidRPr="00BE2ADF" w:rsidRDefault="006F67D8" w:rsidP="006F67D8">
      <w:pPr>
        <w:pBdr>
          <w:top w:val="single" w:sz="4" w:space="1" w:color="002060"/>
          <w:left w:val="single" w:sz="4" w:space="4" w:color="002060"/>
          <w:bottom w:val="single" w:sz="4" w:space="1" w:color="002060"/>
          <w:right w:val="single" w:sz="4" w:space="4" w:color="002060"/>
        </w:pBdr>
        <w:autoSpaceDE w:val="0"/>
        <w:autoSpaceDN w:val="0"/>
        <w:adjustRightInd w:val="0"/>
        <w:spacing w:before="60" w:after="60" w:line="276" w:lineRule="auto"/>
        <w:jc w:val="both"/>
        <w:rPr>
          <w:rFonts w:ascii="Arial" w:hAnsi="Arial" w:cs="Arial"/>
          <w:i/>
          <w:color w:val="002060"/>
          <w:sz w:val="20"/>
          <w:szCs w:val="20"/>
          <w:lang w:eastAsia="it-IT"/>
        </w:rPr>
      </w:pPr>
      <w:r w:rsidRPr="00BE2ADF">
        <w:rPr>
          <w:rFonts w:ascii="Arial" w:hAnsi="Arial" w:cs="Arial"/>
          <w:i/>
          <w:color w:val="002060"/>
          <w:sz w:val="20"/>
          <w:szCs w:val="20"/>
          <w:lang w:eastAsia="it-IT"/>
        </w:rPr>
        <w:t>L’AdA, nelle attività di valutazione dei singoli RC, deve seguire gli orientamenti di seguito esposti:</w:t>
      </w:r>
    </w:p>
    <w:p w14:paraId="6666AA41" w14:textId="77777777" w:rsidR="006F67D8" w:rsidRPr="00BE2ADF" w:rsidRDefault="006F67D8" w:rsidP="006F67D8">
      <w:pPr>
        <w:pBdr>
          <w:top w:val="single" w:sz="4" w:space="1" w:color="002060"/>
          <w:left w:val="single" w:sz="4" w:space="4" w:color="002060"/>
          <w:bottom w:val="single" w:sz="4" w:space="1" w:color="002060"/>
          <w:right w:val="single" w:sz="4" w:space="4" w:color="002060"/>
        </w:pBdr>
        <w:autoSpaceDE w:val="0"/>
        <w:autoSpaceDN w:val="0"/>
        <w:adjustRightInd w:val="0"/>
        <w:spacing w:before="60" w:after="60" w:line="276" w:lineRule="auto"/>
        <w:jc w:val="both"/>
        <w:rPr>
          <w:rFonts w:ascii="Arial" w:hAnsi="Arial" w:cs="Arial"/>
          <w:i/>
          <w:color w:val="002060"/>
          <w:sz w:val="20"/>
          <w:szCs w:val="20"/>
          <w:lang w:eastAsia="it-IT"/>
        </w:rPr>
      </w:pPr>
      <w:r w:rsidRPr="00BE2ADF">
        <w:rPr>
          <w:rFonts w:ascii="Arial" w:hAnsi="Arial" w:cs="Arial"/>
          <w:i/>
          <w:color w:val="002060"/>
          <w:sz w:val="20"/>
          <w:szCs w:val="20"/>
          <w:lang w:eastAsia="it-IT"/>
        </w:rPr>
        <w:t>- se uno o più criteri di valutazione rientrano nella categoria 3 o nella categoria 4, l’AdA può ragionevolmente concludere che il requisito chiave non potrà essere classificato nella categoria 1 e, con tutta probabilità, nemmeno nella categoria 2;</w:t>
      </w:r>
    </w:p>
    <w:p w14:paraId="0B9E7960" w14:textId="77777777" w:rsidR="006F67D8" w:rsidRPr="00BE2ADF" w:rsidRDefault="006F67D8" w:rsidP="006F67D8">
      <w:pPr>
        <w:pBdr>
          <w:top w:val="single" w:sz="4" w:space="1" w:color="002060"/>
          <w:left w:val="single" w:sz="4" w:space="4" w:color="002060"/>
          <w:bottom w:val="single" w:sz="4" w:space="1" w:color="002060"/>
          <w:right w:val="single" w:sz="4" w:space="4" w:color="002060"/>
        </w:pBdr>
        <w:autoSpaceDE w:val="0"/>
        <w:autoSpaceDN w:val="0"/>
        <w:adjustRightInd w:val="0"/>
        <w:spacing w:before="60" w:after="60" w:line="276" w:lineRule="auto"/>
        <w:jc w:val="both"/>
        <w:rPr>
          <w:rFonts w:ascii="Arial" w:hAnsi="Arial" w:cs="Arial"/>
          <w:i/>
          <w:color w:val="002060"/>
          <w:sz w:val="20"/>
          <w:szCs w:val="20"/>
          <w:lang w:eastAsia="it-IT"/>
        </w:rPr>
      </w:pPr>
      <w:r w:rsidRPr="00BE2ADF">
        <w:rPr>
          <w:rFonts w:ascii="Arial" w:hAnsi="Arial" w:cs="Arial"/>
          <w:i/>
          <w:color w:val="002060"/>
          <w:sz w:val="20"/>
          <w:szCs w:val="20"/>
          <w:lang w:eastAsia="it-IT"/>
        </w:rPr>
        <w:lastRenderedPageBreak/>
        <w:t>- laddove la maggioranza dei criteri di valutazione appartiene alla stessa categoria, l’AdA può ragionevolmente concludere che tale circostanza rappresenta un motivo valido per classificare anche il requisito fondamentale nella stessa categoria;</w:t>
      </w:r>
    </w:p>
    <w:p w14:paraId="5FEBA25F" w14:textId="5D570E8D" w:rsidR="006F67D8" w:rsidRPr="00BE2ADF" w:rsidRDefault="006F67D8" w:rsidP="00C345B9">
      <w:pPr>
        <w:pBdr>
          <w:top w:val="single" w:sz="4" w:space="1" w:color="002060"/>
          <w:left w:val="single" w:sz="4" w:space="4" w:color="002060"/>
          <w:bottom w:val="single" w:sz="4" w:space="1" w:color="002060"/>
          <w:right w:val="single" w:sz="4" w:space="4" w:color="002060"/>
        </w:pBdr>
        <w:autoSpaceDE w:val="0"/>
        <w:autoSpaceDN w:val="0"/>
        <w:adjustRightInd w:val="0"/>
        <w:spacing w:before="60" w:after="60" w:line="276" w:lineRule="auto"/>
        <w:jc w:val="both"/>
        <w:rPr>
          <w:rFonts w:ascii="Arial" w:hAnsi="Arial" w:cs="Arial"/>
          <w:i/>
          <w:sz w:val="20"/>
          <w:szCs w:val="20"/>
          <w:lang w:eastAsia="it-IT"/>
        </w:rPr>
      </w:pPr>
      <w:r w:rsidRPr="00BE2ADF">
        <w:rPr>
          <w:rFonts w:ascii="Arial" w:hAnsi="Arial" w:cs="Arial"/>
          <w:i/>
          <w:color w:val="002060"/>
          <w:sz w:val="20"/>
          <w:szCs w:val="20"/>
          <w:lang w:eastAsia="it-IT"/>
        </w:rPr>
        <w:t>- in generale, un requisito fondamentale non può essere classificato in una categoria superiore a quella assegnata al criterio che ha ottenuto la valutazione peggiore, con la possibile eccezione dei criteri di valutazione indicati all’interno della “Guida orientativa su una metodologia comune per la valutazione dei sistemi di gestione e di controllo negli Stati membri</w:t>
      </w:r>
      <w:r w:rsidR="00B5315A">
        <w:rPr>
          <w:rFonts w:ascii="Arial" w:hAnsi="Arial" w:cs="Arial"/>
          <w:i/>
          <w:color w:val="002060"/>
          <w:sz w:val="20"/>
          <w:szCs w:val="20"/>
          <w:lang w:eastAsia="it-IT"/>
        </w:rPr>
        <w:t>”</w:t>
      </w:r>
      <w:r w:rsidRPr="00BE2ADF">
        <w:rPr>
          <w:rFonts w:ascii="Arial" w:hAnsi="Arial" w:cs="Arial"/>
          <w:i/>
          <w:color w:val="002060"/>
          <w:sz w:val="20"/>
          <w:szCs w:val="20"/>
          <w:lang w:eastAsia="it-IT"/>
        </w:rPr>
        <w:t xml:space="preserve"> </w:t>
      </w:r>
      <w:r w:rsidR="00C7605C">
        <w:rPr>
          <w:rFonts w:ascii="Arial" w:hAnsi="Arial" w:cs="Arial"/>
          <w:i/>
          <w:color w:val="002060"/>
          <w:sz w:val="20"/>
          <w:szCs w:val="20"/>
          <w:lang w:eastAsia="it-IT"/>
        </w:rPr>
        <w:t>(</w:t>
      </w:r>
      <w:r w:rsidRPr="00BE2ADF">
        <w:rPr>
          <w:rFonts w:ascii="Arial" w:hAnsi="Arial" w:cs="Arial"/>
          <w:i/>
          <w:color w:val="002060"/>
          <w:sz w:val="20"/>
          <w:szCs w:val="20"/>
          <w:lang w:eastAsia="it-IT"/>
        </w:rPr>
        <w:t>EGESIF</w:t>
      </w:r>
      <w:r w:rsidR="00B5315A">
        <w:rPr>
          <w:rFonts w:ascii="Arial" w:hAnsi="Arial" w:cs="Arial"/>
          <w:i/>
          <w:color w:val="002060"/>
          <w:sz w:val="20"/>
          <w:szCs w:val="20"/>
          <w:lang w:eastAsia="it-IT"/>
        </w:rPr>
        <w:t xml:space="preserve"> </w:t>
      </w:r>
      <w:r w:rsidRPr="00BE2ADF">
        <w:rPr>
          <w:rFonts w:ascii="Arial" w:hAnsi="Arial" w:cs="Arial"/>
          <w:i/>
          <w:color w:val="002060"/>
          <w:sz w:val="20"/>
          <w:szCs w:val="20"/>
          <w:lang w:eastAsia="it-IT"/>
        </w:rPr>
        <w:t xml:space="preserve">14-0010 </w:t>
      </w:r>
      <w:r w:rsidR="00B5315A">
        <w:rPr>
          <w:rFonts w:ascii="Arial" w:hAnsi="Arial" w:cs="Arial"/>
          <w:i/>
          <w:color w:val="002060"/>
          <w:sz w:val="20"/>
          <w:szCs w:val="20"/>
          <w:lang w:eastAsia="it-IT"/>
        </w:rPr>
        <w:t>final del 18.12.14</w:t>
      </w:r>
      <w:r w:rsidR="00D54860">
        <w:rPr>
          <w:rFonts w:ascii="Arial" w:hAnsi="Arial" w:cs="Arial"/>
          <w:i/>
          <w:color w:val="002060"/>
          <w:sz w:val="20"/>
          <w:szCs w:val="20"/>
          <w:lang w:eastAsia="it-IT"/>
        </w:rPr>
        <w:t xml:space="preserve"> </w:t>
      </w:r>
      <w:r w:rsidR="00D54860" w:rsidRPr="00D54860">
        <w:rPr>
          <w:rFonts w:ascii="Arial" w:hAnsi="Arial" w:cs="Arial"/>
          <w:i/>
          <w:color w:val="002060"/>
          <w:sz w:val="20"/>
          <w:szCs w:val="20"/>
          <w:lang w:eastAsia="it-IT"/>
        </w:rPr>
        <w:t>paragrafo 2.2.2</w:t>
      </w:r>
      <w:r w:rsidR="00C7605C">
        <w:rPr>
          <w:rFonts w:ascii="Arial" w:hAnsi="Arial" w:cs="Arial"/>
          <w:i/>
          <w:color w:val="002060"/>
          <w:sz w:val="20"/>
          <w:szCs w:val="20"/>
          <w:lang w:eastAsia="it-IT"/>
        </w:rPr>
        <w:t>)</w:t>
      </w:r>
      <w:r w:rsidR="00C667DF">
        <w:rPr>
          <w:rFonts w:ascii="Arial" w:hAnsi="Arial" w:cs="Arial"/>
          <w:i/>
          <w:color w:val="002060"/>
          <w:sz w:val="20"/>
          <w:szCs w:val="20"/>
          <w:lang w:eastAsia="it-IT"/>
        </w:rPr>
        <w:t>.</w:t>
      </w:r>
    </w:p>
    <w:p w14:paraId="22BF6598" w14:textId="68A34F84" w:rsidR="00E44FA3" w:rsidRPr="005834AF" w:rsidRDefault="00A24B98" w:rsidP="00327B98">
      <w:pPr>
        <w:autoSpaceDE w:val="0"/>
        <w:autoSpaceDN w:val="0"/>
        <w:adjustRightInd w:val="0"/>
        <w:spacing w:before="240" w:after="120" w:line="276" w:lineRule="auto"/>
        <w:jc w:val="both"/>
        <w:rPr>
          <w:rFonts w:ascii="Arial" w:hAnsi="Arial" w:cs="Arial"/>
          <w:sz w:val="21"/>
          <w:szCs w:val="21"/>
        </w:rPr>
      </w:pPr>
      <w:r>
        <w:rPr>
          <w:rFonts w:ascii="Arial" w:hAnsi="Arial" w:cs="Arial"/>
          <w:sz w:val="21"/>
          <w:szCs w:val="21"/>
        </w:rPr>
        <w:t>L’</w:t>
      </w:r>
      <w:r w:rsidR="006A1965">
        <w:rPr>
          <w:rFonts w:ascii="Arial" w:hAnsi="Arial" w:cs="Arial"/>
          <w:sz w:val="21"/>
          <w:szCs w:val="21"/>
        </w:rPr>
        <w:t>Allegato</w:t>
      </w:r>
      <w:r>
        <w:rPr>
          <w:rFonts w:ascii="Arial" w:hAnsi="Arial" w:cs="Arial"/>
          <w:sz w:val="21"/>
          <w:szCs w:val="21"/>
        </w:rPr>
        <w:t xml:space="preserve"> </w:t>
      </w:r>
      <w:r w:rsidR="0093180A">
        <w:rPr>
          <w:rFonts w:ascii="Arial" w:hAnsi="Arial" w:cs="Arial"/>
          <w:sz w:val="21"/>
          <w:szCs w:val="21"/>
        </w:rPr>
        <w:t>7</w:t>
      </w:r>
      <w:r w:rsidR="002864A1">
        <w:rPr>
          <w:rFonts w:ascii="Arial" w:hAnsi="Arial" w:cs="Arial"/>
          <w:sz w:val="21"/>
          <w:szCs w:val="21"/>
        </w:rPr>
        <w:t>a</w:t>
      </w:r>
      <w:r>
        <w:rPr>
          <w:rFonts w:ascii="Arial" w:hAnsi="Arial" w:cs="Arial"/>
          <w:sz w:val="21"/>
          <w:szCs w:val="21"/>
        </w:rPr>
        <w:t xml:space="preserve"> del </w:t>
      </w:r>
      <w:r w:rsidR="00E44FA3" w:rsidRPr="005834AF">
        <w:rPr>
          <w:rFonts w:ascii="Arial" w:hAnsi="Arial" w:cs="Arial"/>
          <w:sz w:val="21"/>
          <w:szCs w:val="21"/>
        </w:rPr>
        <w:t xml:space="preserve">presente vademecum </w:t>
      </w:r>
      <w:r>
        <w:rPr>
          <w:rFonts w:ascii="Arial" w:hAnsi="Arial" w:cs="Arial"/>
          <w:sz w:val="21"/>
          <w:szCs w:val="21"/>
        </w:rPr>
        <w:t xml:space="preserve">riporta </w:t>
      </w:r>
      <w:r w:rsidR="00E44FA3" w:rsidRPr="005834AF">
        <w:rPr>
          <w:rFonts w:ascii="Arial" w:hAnsi="Arial" w:cs="Arial"/>
          <w:sz w:val="21"/>
          <w:szCs w:val="21"/>
        </w:rPr>
        <w:t>degli esempi pratici di valutazione di singoli requisiti chiave.</w:t>
      </w:r>
    </w:p>
    <w:p w14:paraId="23A94B9E" w14:textId="76DC2470" w:rsidR="00BF56B4" w:rsidRPr="005071E6" w:rsidRDefault="00BF56B4" w:rsidP="006F67D8">
      <w:pPr>
        <w:autoSpaceDE w:val="0"/>
        <w:autoSpaceDN w:val="0"/>
        <w:adjustRightInd w:val="0"/>
        <w:spacing w:before="60" w:after="240" w:line="276" w:lineRule="auto"/>
        <w:jc w:val="both"/>
        <w:rPr>
          <w:rFonts w:ascii="Arial" w:hAnsi="Arial" w:cs="Arial"/>
          <w:sz w:val="21"/>
          <w:szCs w:val="21"/>
        </w:rPr>
      </w:pPr>
      <w:r w:rsidRPr="005834AF">
        <w:rPr>
          <w:rFonts w:ascii="Arial" w:hAnsi="Arial" w:cs="Arial"/>
          <w:sz w:val="21"/>
          <w:szCs w:val="21"/>
        </w:rPr>
        <w:t xml:space="preserve">Una volta valutati i singoli RC, l’AdA può esprimere una valutazione sul funzionamento del </w:t>
      </w:r>
      <w:r w:rsidR="00672481">
        <w:rPr>
          <w:rFonts w:ascii="Arial" w:hAnsi="Arial" w:cs="Arial"/>
          <w:sz w:val="21"/>
          <w:szCs w:val="21"/>
        </w:rPr>
        <w:t>Sistema di gestione e controllo</w:t>
      </w:r>
      <w:r w:rsidRPr="005834AF">
        <w:rPr>
          <w:rFonts w:ascii="Arial" w:hAnsi="Arial" w:cs="Arial"/>
          <w:sz w:val="21"/>
          <w:szCs w:val="21"/>
        </w:rPr>
        <w:t xml:space="preserve"> di ciascun Organismo sottoposto a controllo. Tale valutazione dovrà risultare dalla </w:t>
      </w:r>
      <w:r w:rsidR="00881EF7">
        <w:rPr>
          <w:rFonts w:ascii="Arial" w:hAnsi="Arial" w:cs="Arial"/>
          <w:i/>
          <w:sz w:val="21"/>
          <w:szCs w:val="21"/>
        </w:rPr>
        <w:t>check</w:t>
      </w:r>
      <w:r w:rsidRPr="005834AF">
        <w:rPr>
          <w:rFonts w:ascii="Arial" w:hAnsi="Arial" w:cs="Arial"/>
          <w:i/>
          <w:sz w:val="21"/>
          <w:szCs w:val="21"/>
        </w:rPr>
        <w:t>list</w:t>
      </w:r>
      <w:r w:rsidRPr="005834AF">
        <w:rPr>
          <w:rFonts w:ascii="Arial" w:hAnsi="Arial" w:cs="Arial"/>
          <w:sz w:val="21"/>
          <w:szCs w:val="21"/>
        </w:rPr>
        <w:t xml:space="preserve"> di controllo predisposta per ciascun Organismo sottoposto ad </w:t>
      </w:r>
      <w:r w:rsidR="004E72A9">
        <w:rPr>
          <w:rFonts w:ascii="Arial" w:hAnsi="Arial" w:cs="Arial"/>
          <w:sz w:val="21"/>
          <w:szCs w:val="21"/>
        </w:rPr>
        <w:t>a</w:t>
      </w:r>
      <w:r w:rsidRPr="005834AF">
        <w:rPr>
          <w:rFonts w:ascii="Arial" w:hAnsi="Arial" w:cs="Arial"/>
          <w:sz w:val="21"/>
          <w:szCs w:val="21"/>
        </w:rPr>
        <w:t xml:space="preserve">udit (si veda </w:t>
      </w:r>
      <w:r w:rsidR="006A1965">
        <w:rPr>
          <w:rFonts w:ascii="Arial" w:hAnsi="Arial" w:cs="Arial"/>
          <w:sz w:val="21"/>
          <w:szCs w:val="21"/>
        </w:rPr>
        <w:t>Allegato</w:t>
      </w:r>
      <w:r w:rsidRPr="005834AF">
        <w:rPr>
          <w:rFonts w:ascii="Arial" w:hAnsi="Arial" w:cs="Arial"/>
          <w:sz w:val="21"/>
          <w:szCs w:val="21"/>
        </w:rPr>
        <w:t xml:space="preserve"> 1), sulla base del modello suggerito </w:t>
      </w:r>
      <w:r w:rsidRPr="005834AF">
        <w:rPr>
          <w:rFonts w:ascii="Arial" w:hAnsi="Arial" w:cs="Arial"/>
          <w:color w:val="000000"/>
          <w:sz w:val="21"/>
          <w:szCs w:val="21"/>
        </w:rPr>
        <w:t>dall’</w:t>
      </w:r>
      <w:r w:rsidR="006A1965">
        <w:rPr>
          <w:rFonts w:ascii="Arial" w:hAnsi="Arial" w:cs="Arial"/>
          <w:color w:val="000000"/>
          <w:sz w:val="21"/>
          <w:szCs w:val="21"/>
        </w:rPr>
        <w:t>Allegato</w:t>
      </w:r>
      <w:r w:rsidRPr="005834AF">
        <w:rPr>
          <w:rFonts w:ascii="Arial" w:hAnsi="Arial" w:cs="Arial"/>
          <w:color w:val="000000"/>
          <w:sz w:val="21"/>
          <w:szCs w:val="21"/>
        </w:rPr>
        <w:t xml:space="preserve"> IV del </w:t>
      </w:r>
      <w:r w:rsidR="00BD5706">
        <w:rPr>
          <w:rFonts w:ascii="Arial" w:hAnsi="Arial" w:cs="Arial"/>
          <w:color w:val="000000"/>
          <w:sz w:val="21"/>
          <w:szCs w:val="21"/>
        </w:rPr>
        <w:t>Reg.</w:t>
      </w:r>
      <w:r w:rsidRPr="005834AF">
        <w:rPr>
          <w:rFonts w:ascii="Arial" w:hAnsi="Arial" w:cs="Arial"/>
          <w:color w:val="000000"/>
          <w:sz w:val="21"/>
          <w:szCs w:val="21"/>
        </w:rPr>
        <w:t xml:space="preserve"> </w:t>
      </w:r>
      <w:r w:rsidR="00C7605C">
        <w:rPr>
          <w:rFonts w:ascii="Arial" w:hAnsi="Arial" w:cs="Arial"/>
          <w:color w:val="000000"/>
          <w:sz w:val="21"/>
          <w:szCs w:val="21"/>
        </w:rPr>
        <w:t>(UE) n. 480/2014 e dalla “</w:t>
      </w:r>
      <w:r w:rsidR="00C7605C" w:rsidRPr="005834AF">
        <w:rPr>
          <w:rFonts w:ascii="Arial" w:hAnsi="Arial" w:cs="Arial"/>
          <w:i/>
          <w:color w:val="000000"/>
          <w:sz w:val="21"/>
          <w:szCs w:val="21"/>
        </w:rPr>
        <w:t>Guida orientativa su una metodologia comune per la valutazione dei sistemi di gestione e di cont</w:t>
      </w:r>
      <w:r w:rsidR="00C7605C">
        <w:rPr>
          <w:rFonts w:ascii="Arial" w:hAnsi="Arial" w:cs="Arial"/>
          <w:i/>
          <w:color w:val="000000"/>
          <w:sz w:val="21"/>
          <w:szCs w:val="21"/>
        </w:rPr>
        <w:t>rollo negli Stati membri</w:t>
      </w:r>
      <w:r w:rsidR="00C7605C">
        <w:rPr>
          <w:rFonts w:ascii="Arial" w:hAnsi="Arial" w:cs="Arial"/>
          <w:sz w:val="21"/>
          <w:szCs w:val="21"/>
        </w:rPr>
        <w:t>”.</w:t>
      </w:r>
    </w:p>
    <w:p w14:paraId="30C6A63F" w14:textId="6D86DAFE" w:rsidR="006F67D8" w:rsidRPr="00BE2ADF" w:rsidRDefault="006F67D8" w:rsidP="006F67D8">
      <w:pPr>
        <w:pBdr>
          <w:top w:val="single" w:sz="4" w:space="1" w:color="002060"/>
          <w:left w:val="single" w:sz="4" w:space="4" w:color="002060"/>
          <w:bottom w:val="single" w:sz="4" w:space="1" w:color="002060"/>
          <w:right w:val="single" w:sz="4" w:space="4" w:color="002060"/>
        </w:pBdr>
        <w:autoSpaceDE w:val="0"/>
        <w:autoSpaceDN w:val="0"/>
        <w:adjustRightInd w:val="0"/>
        <w:spacing w:before="60" w:after="60" w:line="276" w:lineRule="auto"/>
        <w:jc w:val="both"/>
        <w:rPr>
          <w:rFonts w:ascii="Arial" w:eastAsia="Times New Roman" w:hAnsi="Arial" w:cs="Arial"/>
          <w:i/>
          <w:color w:val="002060"/>
          <w:sz w:val="20"/>
          <w:szCs w:val="20"/>
          <w:lang w:eastAsia="it-IT"/>
        </w:rPr>
      </w:pPr>
      <w:r w:rsidRPr="00BE2ADF">
        <w:rPr>
          <w:rFonts w:ascii="Arial" w:eastAsia="Times New Roman" w:hAnsi="Arial" w:cs="Arial"/>
          <w:i/>
          <w:color w:val="002060"/>
          <w:sz w:val="20"/>
          <w:szCs w:val="20"/>
          <w:lang w:eastAsia="it-IT"/>
        </w:rPr>
        <w:t xml:space="preserve">L’AdA, nelle attività </w:t>
      </w:r>
      <w:r w:rsidR="006A1965">
        <w:rPr>
          <w:rFonts w:ascii="Arial" w:eastAsia="Times New Roman" w:hAnsi="Arial" w:cs="Arial"/>
          <w:i/>
          <w:color w:val="002060"/>
          <w:sz w:val="20"/>
          <w:szCs w:val="20"/>
          <w:lang w:eastAsia="it-IT"/>
        </w:rPr>
        <w:t>di valutazione complessiva del S</w:t>
      </w:r>
      <w:r w:rsidRPr="00BE2ADF">
        <w:rPr>
          <w:rFonts w:ascii="Arial" w:eastAsia="Times New Roman" w:hAnsi="Arial" w:cs="Arial"/>
          <w:i/>
          <w:color w:val="002060"/>
          <w:sz w:val="20"/>
          <w:szCs w:val="20"/>
          <w:lang w:eastAsia="it-IT"/>
        </w:rPr>
        <w:t>istema di gestione di ciascun Organismo/</w:t>
      </w:r>
      <w:r w:rsidR="00ED4DD6">
        <w:rPr>
          <w:rFonts w:ascii="Arial" w:eastAsia="Times New Roman" w:hAnsi="Arial" w:cs="Arial"/>
          <w:i/>
          <w:color w:val="002060"/>
          <w:sz w:val="20"/>
          <w:szCs w:val="20"/>
          <w:lang w:eastAsia="it-IT"/>
        </w:rPr>
        <w:t>Autorità</w:t>
      </w:r>
      <w:r w:rsidRPr="00BE2ADF">
        <w:rPr>
          <w:rFonts w:ascii="Arial" w:eastAsia="Times New Roman" w:hAnsi="Arial" w:cs="Arial"/>
          <w:i/>
          <w:color w:val="002060"/>
          <w:sz w:val="20"/>
          <w:szCs w:val="20"/>
          <w:lang w:eastAsia="it-IT"/>
        </w:rPr>
        <w:t xml:space="preserve"> sottoposto ad audit, deve seguire gli orientamenti di seguito esposti:</w:t>
      </w:r>
    </w:p>
    <w:p w14:paraId="4FE47B0E" w14:textId="42163424" w:rsidR="006F67D8" w:rsidRPr="00BE2ADF" w:rsidRDefault="006F67D8" w:rsidP="006F67D8">
      <w:pPr>
        <w:pBdr>
          <w:top w:val="single" w:sz="4" w:space="1" w:color="002060"/>
          <w:left w:val="single" w:sz="4" w:space="4" w:color="002060"/>
          <w:bottom w:val="single" w:sz="4" w:space="1" w:color="002060"/>
          <w:right w:val="single" w:sz="4" w:space="4" w:color="002060"/>
        </w:pBdr>
        <w:autoSpaceDE w:val="0"/>
        <w:autoSpaceDN w:val="0"/>
        <w:adjustRightInd w:val="0"/>
        <w:spacing w:before="60" w:after="60" w:line="276" w:lineRule="auto"/>
        <w:jc w:val="both"/>
        <w:rPr>
          <w:rFonts w:ascii="Arial" w:eastAsia="Times New Roman" w:hAnsi="Arial" w:cs="Arial"/>
          <w:i/>
          <w:color w:val="002060"/>
          <w:sz w:val="20"/>
          <w:szCs w:val="20"/>
          <w:lang w:eastAsia="it-IT"/>
        </w:rPr>
      </w:pPr>
      <w:r w:rsidRPr="00BE2ADF">
        <w:rPr>
          <w:rFonts w:ascii="Arial" w:eastAsia="Times New Roman" w:hAnsi="Arial" w:cs="Arial"/>
          <w:i/>
          <w:color w:val="002060"/>
          <w:sz w:val="20"/>
          <w:szCs w:val="20"/>
          <w:lang w:eastAsia="it-IT"/>
        </w:rPr>
        <w:t>- alcuni requisiti chiave sono essenziali per quanto riguarda la legittimità e la regolarità delle spese e il corretto funzionamento dell'</w:t>
      </w:r>
      <w:r w:rsidR="00ED4DD6">
        <w:rPr>
          <w:rFonts w:ascii="Arial" w:eastAsia="Times New Roman" w:hAnsi="Arial" w:cs="Arial"/>
          <w:i/>
          <w:color w:val="002060"/>
          <w:sz w:val="20"/>
          <w:szCs w:val="20"/>
          <w:lang w:eastAsia="it-IT"/>
        </w:rPr>
        <w:t>Autorità</w:t>
      </w:r>
      <w:r w:rsidRPr="00BE2ADF">
        <w:rPr>
          <w:rFonts w:ascii="Arial" w:eastAsia="Times New Roman" w:hAnsi="Arial" w:cs="Arial"/>
          <w:i/>
          <w:color w:val="002060"/>
          <w:sz w:val="20"/>
          <w:szCs w:val="20"/>
          <w:lang w:eastAsia="it-IT"/>
        </w:rPr>
        <w:t xml:space="preserve"> interessata. I criteri per determinare le carenze gravi sono descritti all'articolo 30 del </w:t>
      </w:r>
      <w:r w:rsidR="00BD5706" w:rsidRPr="00BE2ADF">
        <w:rPr>
          <w:rFonts w:ascii="Arial" w:eastAsia="Times New Roman" w:hAnsi="Arial" w:cs="Arial"/>
          <w:i/>
          <w:color w:val="002060"/>
          <w:sz w:val="20"/>
          <w:szCs w:val="20"/>
          <w:lang w:eastAsia="it-IT"/>
        </w:rPr>
        <w:t>Reg.</w:t>
      </w:r>
      <w:r w:rsidRPr="00BE2ADF">
        <w:rPr>
          <w:rFonts w:ascii="Arial" w:eastAsia="Times New Roman" w:hAnsi="Arial" w:cs="Arial"/>
          <w:i/>
          <w:color w:val="002060"/>
          <w:sz w:val="20"/>
          <w:szCs w:val="20"/>
          <w:lang w:eastAsia="it-IT"/>
        </w:rPr>
        <w:t xml:space="preserve"> delegato</w:t>
      </w:r>
      <w:r w:rsidR="007229F7">
        <w:rPr>
          <w:rFonts w:ascii="Arial" w:eastAsia="Times New Roman" w:hAnsi="Arial" w:cs="Arial"/>
          <w:i/>
          <w:color w:val="002060"/>
          <w:sz w:val="20"/>
          <w:szCs w:val="20"/>
          <w:lang w:eastAsia="it-IT"/>
        </w:rPr>
        <w:t xml:space="preserve"> (UE) n. 480/2014</w:t>
      </w:r>
      <w:r w:rsidR="007229F7">
        <w:rPr>
          <w:rStyle w:val="Rimandonotaapidipagina"/>
          <w:rFonts w:ascii="Arial" w:eastAsia="Times New Roman" w:hAnsi="Arial" w:cs="Arial"/>
          <w:i/>
          <w:color w:val="002060"/>
          <w:sz w:val="20"/>
          <w:szCs w:val="20"/>
          <w:lang w:eastAsia="it-IT"/>
        </w:rPr>
        <w:footnoteReference w:id="38"/>
      </w:r>
      <w:r w:rsidRPr="00BE2ADF">
        <w:rPr>
          <w:rFonts w:ascii="Arial" w:eastAsia="Times New Roman" w:hAnsi="Arial" w:cs="Arial"/>
          <w:i/>
          <w:color w:val="002060"/>
          <w:sz w:val="20"/>
          <w:szCs w:val="20"/>
          <w:lang w:eastAsia="it-IT"/>
        </w:rPr>
        <w:t xml:space="preserve"> e riguardano:</w:t>
      </w:r>
    </w:p>
    <w:p w14:paraId="0B519C75" w14:textId="77777777" w:rsidR="006F67D8" w:rsidRPr="00BE2ADF" w:rsidRDefault="006F67D8" w:rsidP="006F67D8">
      <w:pPr>
        <w:pBdr>
          <w:top w:val="single" w:sz="4" w:space="1" w:color="002060"/>
          <w:left w:val="single" w:sz="4" w:space="4" w:color="002060"/>
          <w:bottom w:val="single" w:sz="4" w:space="1" w:color="002060"/>
          <w:right w:val="single" w:sz="4" w:space="4" w:color="002060"/>
        </w:pBdr>
        <w:autoSpaceDE w:val="0"/>
        <w:autoSpaceDN w:val="0"/>
        <w:adjustRightInd w:val="0"/>
        <w:spacing w:before="60" w:after="60" w:line="276" w:lineRule="auto"/>
        <w:ind w:left="284" w:hanging="284"/>
        <w:jc w:val="both"/>
        <w:rPr>
          <w:rFonts w:ascii="Arial" w:eastAsia="Times New Roman" w:hAnsi="Arial" w:cs="Arial"/>
          <w:i/>
          <w:color w:val="002060"/>
          <w:sz w:val="20"/>
          <w:szCs w:val="20"/>
          <w:lang w:eastAsia="it-IT"/>
        </w:rPr>
      </w:pPr>
      <w:r w:rsidRPr="00BE2ADF">
        <w:rPr>
          <w:rFonts w:ascii="Arial" w:eastAsia="Times New Roman" w:hAnsi="Arial" w:cs="Arial"/>
          <w:i/>
          <w:color w:val="002060"/>
          <w:sz w:val="20"/>
          <w:szCs w:val="20"/>
          <w:lang w:eastAsia="it-IT"/>
        </w:rPr>
        <w:t>• AdG: requisiti chiave 2 (selezione appropriata delle operazioni), 4 (verifiche di gestione adeguate) e 5 (Esistenza di un sistema efficace idoneo ad assicurare che tutti i documenti relativi alle spese e agli audit siano conservati per garantire un'adeguata pista di controllo);</w:t>
      </w:r>
    </w:p>
    <w:p w14:paraId="54EBFC36" w14:textId="715B2583" w:rsidR="006F67D8" w:rsidRPr="00BE2ADF" w:rsidRDefault="006F67D8" w:rsidP="006F67D8">
      <w:pPr>
        <w:pBdr>
          <w:top w:val="single" w:sz="4" w:space="1" w:color="002060"/>
          <w:left w:val="single" w:sz="4" w:space="4" w:color="002060"/>
          <w:bottom w:val="single" w:sz="4" w:space="1" w:color="002060"/>
          <w:right w:val="single" w:sz="4" w:space="4" w:color="002060"/>
        </w:pBdr>
        <w:autoSpaceDE w:val="0"/>
        <w:autoSpaceDN w:val="0"/>
        <w:adjustRightInd w:val="0"/>
        <w:spacing w:before="60" w:after="60" w:line="276" w:lineRule="auto"/>
        <w:ind w:left="567" w:hanging="567"/>
        <w:jc w:val="both"/>
        <w:rPr>
          <w:rFonts w:ascii="Arial" w:eastAsia="Times New Roman" w:hAnsi="Arial" w:cs="Arial"/>
          <w:i/>
          <w:color w:val="002060"/>
          <w:sz w:val="20"/>
          <w:szCs w:val="20"/>
          <w:lang w:eastAsia="it-IT"/>
        </w:rPr>
      </w:pPr>
      <w:r w:rsidRPr="00BE2ADF">
        <w:rPr>
          <w:rFonts w:ascii="Arial" w:eastAsia="Times New Roman" w:hAnsi="Arial" w:cs="Arial"/>
          <w:i/>
          <w:color w:val="002060"/>
          <w:sz w:val="20"/>
          <w:szCs w:val="20"/>
          <w:lang w:eastAsia="it-IT"/>
        </w:rPr>
        <w:t>• AdC: requisito chiave 13 (Procedure appropriate per la compila</w:t>
      </w:r>
      <w:r w:rsidR="00C7605C">
        <w:rPr>
          <w:rFonts w:ascii="Arial" w:eastAsia="Times New Roman" w:hAnsi="Arial" w:cs="Arial"/>
          <w:i/>
          <w:color w:val="002060"/>
          <w:sz w:val="20"/>
          <w:szCs w:val="20"/>
          <w:lang w:eastAsia="it-IT"/>
        </w:rPr>
        <w:t xml:space="preserve">zione e la certificazione della </w:t>
      </w:r>
      <w:r w:rsidRPr="00BE2ADF">
        <w:rPr>
          <w:rFonts w:ascii="Arial" w:eastAsia="Times New Roman" w:hAnsi="Arial" w:cs="Arial"/>
          <w:i/>
          <w:color w:val="002060"/>
          <w:sz w:val="20"/>
          <w:szCs w:val="20"/>
          <w:lang w:eastAsia="it-IT"/>
        </w:rPr>
        <w:t>completezza, accuratezza e veridicità dei conti annuali);</w:t>
      </w:r>
    </w:p>
    <w:p w14:paraId="275549AC" w14:textId="77777777" w:rsidR="00C667DF" w:rsidRDefault="006F67D8" w:rsidP="00C667DF">
      <w:pPr>
        <w:pBdr>
          <w:top w:val="single" w:sz="4" w:space="1" w:color="002060"/>
          <w:left w:val="single" w:sz="4" w:space="4" w:color="002060"/>
          <w:bottom w:val="single" w:sz="4" w:space="1" w:color="002060"/>
          <w:right w:val="single" w:sz="4" w:space="4" w:color="002060"/>
        </w:pBdr>
        <w:autoSpaceDE w:val="0"/>
        <w:autoSpaceDN w:val="0"/>
        <w:adjustRightInd w:val="0"/>
        <w:spacing w:before="60" w:after="60" w:line="276" w:lineRule="auto"/>
        <w:jc w:val="both"/>
        <w:rPr>
          <w:rFonts w:ascii="Arial" w:eastAsia="Times New Roman" w:hAnsi="Arial" w:cs="Arial"/>
          <w:i/>
          <w:color w:val="002060"/>
          <w:sz w:val="20"/>
          <w:szCs w:val="20"/>
          <w:lang w:eastAsia="it-IT"/>
        </w:rPr>
      </w:pPr>
      <w:r w:rsidRPr="00BE2ADF">
        <w:rPr>
          <w:rFonts w:ascii="Arial" w:eastAsia="Times New Roman" w:hAnsi="Arial" w:cs="Arial"/>
          <w:i/>
          <w:color w:val="002060"/>
          <w:sz w:val="20"/>
          <w:szCs w:val="20"/>
          <w:lang w:eastAsia="it-IT"/>
        </w:rPr>
        <w:t xml:space="preserve">- la classificazione nella categoria 1 o 2 dei sopra indicati requisiti chiave inciderebbe positivamente sulla conclusione generale circa il funzionamento dei </w:t>
      </w:r>
      <w:r w:rsidR="004147A4">
        <w:rPr>
          <w:rFonts w:ascii="Arial" w:eastAsia="Times New Roman" w:hAnsi="Arial" w:cs="Arial"/>
          <w:i/>
          <w:color w:val="002060"/>
          <w:sz w:val="20"/>
          <w:szCs w:val="20"/>
          <w:lang w:eastAsia="it-IT"/>
        </w:rPr>
        <w:t>S</w:t>
      </w:r>
      <w:r w:rsidRPr="00BE2ADF">
        <w:rPr>
          <w:rFonts w:ascii="Arial" w:eastAsia="Times New Roman" w:hAnsi="Arial" w:cs="Arial"/>
          <w:i/>
          <w:color w:val="002060"/>
          <w:sz w:val="20"/>
          <w:szCs w:val="20"/>
          <w:lang w:eastAsia="it-IT"/>
        </w:rPr>
        <w:t>istemi di gestione e controllo;</w:t>
      </w:r>
    </w:p>
    <w:p w14:paraId="3A480EF7" w14:textId="0DF8173E" w:rsidR="00C667DF" w:rsidRDefault="006F67D8" w:rsidP="00C667DF">
      <w:pPr>
        <w:pBdr>
          <w:top w:val="single" w:sz="4" w:space="1" w:color="002060"/>
          <w:left w:val="single" w:sz="4" w:space="4" w:color="002060"/>
          <w:bottom w:val="single" w:sz="4" w:space="1" w:color="002060"/>
          <w:right w:val="single" w:sz="4" w:space="4" w:color="002060"/>
        </w:pBdr>
        <w:autoSpaceDE w:val="0"/>
        <w:autoSpaceDN w:val="0"/>
        <w:adjustRightInd w:val="0"/>
        <w:spacing w:before="60" w:after="60" w:line="276" w:lineRule="auto"/>
        <w:jc w:val="both"/>
        <w:rPr>
          <w:rFonts w:ascii="Arial" w:eastAsia="Times New Roman" w:hAnsi="Arial" w:cs="Arial"/>
          <w:i/>
          <w:color w:val="002060"/>
          <w:sz w:val="20"/>
          <w:szCs w:val="20"/>
          <w:lang w:eastAsia="it-IT"/>
        </w:rPr>
      </w:pPr>
      <w:r w:rsidRPr="00BE2ADF">
        <w:rPr>
          <w:rFonts w:ascii="Arial" w:eastAsia="Times New Roman" w:hAnsi="Arial" w:cs="Arial"/>
          <w:i/>
          <w:color w:val="002060"/>
          <w:sz w:val="20"/>
          <w:szCs w:val="20"/>
          <w:lang w:eastAsia="it-IT"/>
        </w:rPr>
        <w:t>- qualora uno dei sopra indicati requisiti chiave ovvero due o più degli altri requisiti chiave relativi a un'</w:t>
      </w:r>
      <w:r w:rsidR="00ED4DD6">
        <w:rPr>
          <w:rFonts w:ascii="Arial" w:eastAsia="Times New Roman" w:hAnsi="Arial" w:cs="Arial"/>
          <w:i/>
          <w:color w:val="002060"/>
          <w:sz w:val="20"/>
          <w:szCs w:val="20"/>
          <w:lang w:eastAsia="it-IT"/>
        </w:rPr>
        <w:t>Autorità</w:t>
      </w:r>
      <w:r w:rsidRPr="00BE2ADF">
        <w:rPr>
          <w:rFonts w:ascii="Arial" w:eastAsia="Times New Roman" w:hAnsi="Arial" w:cs="Arial"/>
          <w:i/>
          <w:color w:val="002060"/>
          <w:sz w:val="20"/>
          <w:szCs w:val="20"/>
          <w:lang w:eastAsia="it-IT"/>
        </w:rPr>
        <w:t xml:space="preserve"> siano classificati nelle categorie 3 o 4, </w:t>
      </w:r>
      <w:r w:rsidR="007229F7" w:rsidRPr="00BE2ADF">
        <w:rPr>
          <w:rFonts w:ascii="Arial" w:eastAsia="Times New Roman" w:hAnsi="Arial" w:cs="Arial"/>
          <w:i/>
          <w:color w:val="002060"/>
          <w:sz w:val="20"/>
          <w:szCs w:val="20"/>
          <w:lang w:eastAsia="it-IT"/>
        </w:rPr>
        <w:t>l’</w:t>
      </w:r>
      <w:r w:rsidR="00ED4DD6">
        <w:rPr>
          <w:rFonts w:ascii="Arial" w:eastAsia="Times New Roman" w:hAnsi="Arial" w:cs="Arial"/>
          <w:i/>
          <w:color w:val="002060"/>
          <w:sz w:val="20"/>
          <w:szCs w:val="20"/>
          <w:lang w:eastAsia="it-IT"/>
        </w:rPr>
        <w:t>Autorità</w:t>
      </w:r>
      <w:r w:rsidR="007229F7">
        <w:rPr>
          <w:rFonts w:ascii="Arial" w:eastAsia="Times New Roman" w:hAnsi="Arial" w:cs="Arial"/>
          <w:i/>
          <w:color w:val="002060"/>
          <w:sz w:val="20"/>
          <w:szCs w:val="20"/>
          <w:lang w:eastAsia="it-IT"/>
        </w:rPr>
        <w:t xml:space="preserve"> in questione</w:t>
      </w:r>
      <w:r w:rsidR="007229F7" w:rsidRPr="00BE2ADF">
        <w:rPr>
          <w:rFonts w:ascii="Arial" w:eastAsia="Times New Roman" w:hAnsi="Arial" w:cs="Arial"/>
          <w:i/>
          <w:color w:val="002060"/>
          <w:sz w:val="20"/>
          <w:szCs w:val="20"/>
          <w:lang w:eastAsia="it-IT"/>
        </w:rPr>
        <w:t xml:space="preserve"> </w:t>
      </w:r>
      <w:r w:rsidRPr="00BE2ADF">
        <w:rPr>
          <w:rFonts w:ascii="Arial" w:eastAsia="Times New Roman" w:hAnsi="Arial" w:cs="Arial"/>
          <w:i/>
          <w:color w:val="002060"/>
          <w:sz w:val="20"/>
          <w:szCs w:val="20"/>
          <w:lang w:eastAsia="it-IT"/>
        </w:rPr>
        <w:t>non potrà essere complessivamente valutata come rientrante in una categoria superiore alla 3 o alla 4. In altri termini, la carenza riscontrata in un requisito chiave non può essere compensata dal fatto che gli altri requisiti chiave meno essenziali abbiano ottenuto una valutazione migliore;</w:t>
      </w:r>
    </w:p>
    <w:p w14:paraId="326B0C6A" w14:textId="77777777" w:rsidR="00C667DF" w:rsidRDefault="006F67D8" w:rsidP="00C667DF">
      <w:pPr>
        <w:pBdr>
          <w:top w:val="single" w:sz="4" w:space="1" w:color="002060"/>
          <w:left w:val="single" w:sz="4" w:space="4" w:color="002060"/>
          <w:bottom w:val="single" w:sz="4" w:space="1" w:color="002060"/>
          <w:right w:val="single" w:sz="4" w:space="4" w:color="002060"/>
        </w:pBdr>
        <w:autoSpaceDE w:val="0"/>
        <w:autoSpaceDN w:val="0"/>
        <w:adjustRightInd w:val="0"/>
        <w:spacing w:before="60" w:after="60" w:line="276" w:lineRule="auto"/>
        <w:jc w:val="both"/>
        <w:rPr>
          <w:rFonts w:ascii="Arial" w:eastAsia="Times New Roman" w:hAnsi="Arial" w:cs="Arial"/>
          <w:i/>
          <w:color w:val="002060"/>
          <w:sz w:val="20"/>
          <w:szCs w:val="20"/>
          <w:lang w:eastAsia="it-IT"/>
        </w:rPr>
      </w:pPr>
      <w:r w:rsidRPr="00BE2ADF">
        <w:rPr>
          <w:rFonts w:ascii="Arial" w:eastAsia="Times New Roman" w:hAnsi="Arial" w:cs="Arial"/>
          <w:i/>
          <w:color w:val="002060"/>
          <w:sz w:val="20"/>
          <w:szCs w:val="20"/>
          <w:lang w:eastAsia="it-IT"/>
        </w:rPr>
        <w:t xml:space="preserve">- qualora talune funzioni siano state delegate agli OI, sarà necessario operare una distinta valutazione per il </w:t>
      </w:r>
      <w:r w:rsidR="00672481">
        <w:rPr>
          <w:rFonts w:ascii="Arial" w:eastAsia="Times New Roman" w:hAnsi="Arial" w:cs="Arial"/>
          <w:i/>
          <w:color w:val="002060"/>
          <w:sz w:val="20"/>
          <w:szCs w:val="20"/>
          <w:lang w:eastAsia="it-IT"/>
        </w:rPr>
        <w:t>Sistema di gestione e controllo</w:t>
      </w:r>
      <w:r w:rsidRPr="00BE2ADF">
        <w:rPr>
          <w:rFonts w:ascii="Arial" w:eastAsia="Times New Roman" w:hAnsi="Arial" w:cs="Arial"/>
          <w:i/>
          <w:color w:val="002060"/>
          <w:sz w:val="20"/>
          <w:szCs w:val="20"/>
          <w:lang w:eastAsia="it-IT"/>
        </w:rPr>
        <w:t xml:space="preserve"> adottato dagli stessi, applicando i medesimi criteri utilizzati nel caso dell'AdG/AdC, al fine di trarre una conclusione per OI e, sulla base di quest'ultima, formulare una conclusione generale per l'AdG o l'AdC</w:t>
      </w:r>
      <w:r w:rsidR="00C667DF">
        <w:rPr>
          <w:rFonts w:ascii="Arial" w:eastAsia="Times New Roman" w:hAnsi="Arial" w:cs="Arial"/>
          <w:i/>
          <w:color w:val="002060"/>
          <w:sz w:val="20"/>
          <w:szCs w:val="20"/>
          <w:lang w:eastAsia="it-IT"/>
        </w:rPr>
        <w:t>;</w:t>
      </w:r>
    </w:p>
    <w:p w14:paraId="2D483747" w14:textId="4FC8102E" w:rsidR="005272A4" w:rsidRPr="00BE2ADF" w:rsidRDefault="005272A4" w:rsidP="00C667DF">
      <w:pPr>
        <w:pBdr>
          <w:top w:val="single" w:sz="4" w:space="1" w:color="002060"/>
          <w:left w:val="single" w:sz="4" w:space="4" w:color="002060"/>
          <w:bottom w:val="single" w:sz="4" w:space="1" w:color="002060"/>
          <w:right w:val="single" w:sz="4" w:space="4" w:color="002060"/>
        </w:pBdr>
        <w:autoSpaceDE w:val="0"/>
        <w:autoSpaceDN w:val="0"/>
        <w:adjustRightInd w:val="0"/>
        <w:spacing w:before="60" w:after="60" w:line="276" w:lineRule="auto"/>
        <w:jc w:val="both"/>
        <w:rPr>
          <w:rFonts w:ascii="Arial" w:eastAsia="Times New Roman" w:hAnsi="Arial" w:cs="Arial"/>
          <w:i/>
          <w:color w:val="002060"/>
          <w:sz w:val="20"/>
          <w:szCs w:val="20"/>
          <w:lang w:eastAsia="it-IT"/>
        </w:rPr>
      </w:pPr>
      <w:r w:rsidRPr="00BE2ADF">
        <w:rPr>
          <w:rFonts w:ascii="Arial" w:hAnsi="Arial" w:cs="Arial"/>
          <w:i/>
          <w:color w:val="002060"/>
          <w:sz w:val="20"/>
          <w:szCs w:val="20"/>
          <w:lang w:eastAsia="it-IT"/>
        </w:rPr>
        <w:t xml:space="preserve">-  ciascuno dei requisiti chiave deve essere valutato indipendentemente dagli altri requisiti chiave all'interno della stessa </w:t>
      </w:r>
      <w:r w:rsidR="00ED4DD6">
        <w:rPr>
          <w:rFonts w:ascii="Arial" w:hAnsi="Arial" w:cs="Arial"/>
          <w:i/>
          <w:color w:val="002060"/>
          <w:sz w:val="20"/>
          <w:szCs w:val="20"/>
          <w:lang w:eastAsia="it-IT"/>
        </w:rPr>
        <w:t>Autorità</w:t>
      </w:r>
      <w:r w:rsidRPr="00BE2ADF">
        <w:rPr>
          <w:rFonts w:ascii="Arial" w:hAnsi="Arial" w:cs="Arial"/>
          <w:i/>
          <w:color w:val="002060"/>
          <w:sz w:val="20"/>
          <w:szCs w:val="20"/>
          <w:lang w:eastAsia="it-IT"/>
        </w:rPr>
        <w:t>. Ciò significa che una carenza riscontrata in uno dei requisiti chiave in un'</w:t>
      </w:r>
      <w:r w:rsidR="00ED4DD6">
        <w:rPr>
          <w:rFonts w:ascii="Arial" w:hAnsi="Arial" w:cs="Arial"/>
          <w:i/>
          <w:color w:val="002060"/>
          <w:sz w:val="20"/>
          <w:szCs w:val="20"/>
          <w:lang w:eastAsia="it-IT"/>
        </w:rPr>
        <w:t>Autorità</w:t>
      </w:r>
      <w:r w:rsidRPr="00BE2ADF">
        <w:rPr>
          <w:rFonts w:ascii="Arial" w:hAnsi="Arial" w:cs="Arial"/>
          <w:i/>
          <w:color w:val="002060"/>
          <w:sz w:val="20"/>
          <w:szCs w:val="20"/>
          <w:lang w:eastAsia="it-IT"/>
        </w:rPr>
        <w:t xml:space="preserve"> non può essere compensata da un altro requisito che funziona bene in seno alla stessa </w:t>
      </w:r>
      <w:r w:rsidR="00ED4DD6">
        <w:rPr>
          <w:rFonts w:ascii="Arial" w:hAnsi="Arial" w:cs="Arial"/>
          <w:i/>
          <w:color w:val="002060"/>
          <w:sz w:val="20"/>
          <w:szCs w:val="20"/>
          <w:lang w:eastAsia="it-IT"/>
        </w:rPr>
        <w:t>Autorità</w:t>
      </w:r>
      <w:r w:rsidRPr="00BE2ADF">
        <w:rPr>
          <w:rFonts w:ascii="Arial" w:hAnsi="Arial" w:cs="Arial"/>
          <w:i/>
          <w:color w:val="002060"/>
          <w:sz w:val="20"/>
          <w:szCs w:val="20"/>
          <w:lang w:eastAsia="it-IT"/>
        </w:rPr>
        <w:t>. I controlli compensativi sono presi in considerazione soltanto a livello della valutazione</w:t>
      </w:r>
      <w:r w:rsidR="00C667DF">
        <w:rPr>
          <w:rFonts w:ascii="Arial" w:hAnsi="Arial" w:cs="Arial"/>
          <w:i/>
          <w:color w:val="002060"/>
          <w:sz w:val="20"/>
          <w:szCs w:val="20"/>
          <w:lang w:eastAsia="it-IT"/>
        </w:rPr>
        <w:t>.</w:t>
      </w:r>
    </w:p>
    <w:p w14:paraId="6BDBE6E0" w14:textId="2524E228" w:rsidR="00E44FA3" w:rsidRPr="005834AF" w:rsidRDefault="00A24B98" w:rsidP="001D07C5">
      <w:pPr>
        <w:autoSpaceDE w:val="0"/>
        <w:autoSpaceDN w:val="0"/>
        <w:adjustRightInd w:val="0"/>
        <w:spacing w:before="120" w:after="120" w:line="276" w:lineRule="auto"/>
        <w:jc w:val="both"/>
        <w:rPr>
          <w:rFonts w:ascii="Arial" w:hAnsi="Arial" w:cs="Arial"/>
          <w:sz w:val="21"/>
          <w:szCs w:val="21"/>
        </w:rPr>
      </w:pPr>
      <w:r>
        <w:rPr>
          <w:rFonts w:ascii="Arial" w:hAnsi="Arial" w:cs="Arial"/>
          <w:sz w:val="21"/>
          <w:szCs w:val="21"/>
        </w:rPr>
        <w:lastRenderedPageBreak/>
        <w:t>L’</w:t>
      </w:r>
      <w:r w:rsidR="006A1965">
        <w:rPr>
          <w:rFonts w:ascii="Arial" w:hAnsi="Arial" w:cs="Arial"/>
          <w:sz w:val="21"/>
          <w:szCs w:val="21"/>
        </w:rPr>
        <w:t>Allegato</w:t>
      </w:r>
      <w:r>
        <w:rPr>
          <w:rFonts w:ascii="Arial" w:hAnsi="Arial" w:cs="Arial"/>
          <w:sz w:val="21"/>
          <w:szCs w:val="21"/>
        </w:rPr>
        <w:t xml:space="preserve"> </w:t>
      </w:r>
      <w:r w:rsidR="0093180A">
        <w:rPr>
          <w:rFonts w:ascii="Arial" w:hAnsi="Arial" w:cs="Arial"/>
          <w:sz w:val="21"/>
          <w:szCs w:val="21"/>
        </w:rPr>
        <w:t>7</w:t>
      </w:r>
      <w:r w:rsidR="002864A1">
        <w:rPr>
          <w:rFonts w:ascii="Arial" w:hAnsi="Arial" w:cs="Arial"/>
          <w:sz w:val="21"/>
          <w:szCs w:val="21"/>
        </w:rPr>
        <w:t>a</w:t>
      </w:r>
      <w:r>
        <w:rPr>
          <w:rFonts w:ascii="Arial" w:hAnsi="Arial" w:cs="Arial"/>
          <w:sz w:val="21"/>
          <w:szCs w:val="21"/>
        </w:rPr>
        <w:t xml:space="preserve"> del presente </w:t>
      </w:r>
      <w:r w:rsidR="00DD691C">
        <w:rPr>
          <w:rFonts w:ascii="Arial" w:hAnsi="Arial" w:cs="Arial"/>
          <w:sz w:val="21"/>
          <w:szCs w:val="21"/>
        </w:rPr>
        <w:t>Manuale</w:t>
      </w:r>
      <w:r w:rsidR="00281B13">
        <w:rPr>
          <w:rFonts w:ascii="Arial" w:hAnsi="Arial" w:cs="Arial"/>
          <w:sz w:val="21"/>
          <w:szCs w:val="21"/>
        </w:rPr>
        <w:t xml:space="preserve"> riporta</w:t>
      </w:r>
      <w:r w:rsidR="00E44FA3" w:rsidRPr="005834AF">
        <w:rPr>
          <w:rFonts w:ascii="Arial" w:hAnsi="Arial" w:cs="Arial"/>
          <w:sz w:val="21"/>
          <w:szCs w:val="21"/>
        </w:rPr>
        <w:t xml:space="preserve"> un esempio di valutazione sul funzionamento del </w:t>
      </w:r>
      <w:r w:rsidR="00672481">
        <w:rPr>
          <w:rFonts w:ascii="Arial" w:hAnsi="Arial" w:cs="Arial"/>
          <w:sz w:val="21"/>
          <w:szCs w:val="21"/>
        </w:rPr>
        <w:t>Sistema di gestione e controllo</w:t>
      </w:r>
      <w:r w:rsidR="00E44FA3" w:rsidRPr="005834AF">
        <w:rPr>
          <w:rFonts w:ascii="Arial" w:hAnsi="Arial" w:cs="Arial"/>
          <w:sz w:val="21"/>
          <w:szCs w:val="21"/>
        </w:rPr>
        <w:t xml:space="preserve"> dell’AdG/OI.</w:t>
      </w:r>
    </w:p>
    <w:p w14:paraId="6E35038D" w14:textId="2B0B2752" w:rsidR="00BF56B4" w:rsidRPr="005834AF" w:rsidRDefault="00BF56B4" w:rsidP="001D07C5">
      <w:pPr>
        <w:autoSpaceDE w:val="0"/>
        <w:autoSpaceDN w:val="0"/>
        <w:adjustRightInd w:val="0"/>
        <w:spacing w:before="60" w:after="60" w:line="276" w:lineRule="auto"/>
        <w:jc w:val="both"/>
        <w:rPr>
          <w:rFonts w:ascii="Arial" w:hAnsi="Arial" w:cs="Arial"/>
          <w:sz w:val="21"/>
          <w:szCs w:val="21"/>
          <w:lang w:eastAsia="it-IT"/>
        </w:rPr>
      </w:pPr>
      <w:r w:rsidRPr="005834AF">
        <w:rPr>
          <w:rFonts w:ascii="Arial" w:hAnsi="Arial" w:cs="Arial"/>
          <w:sz w:val="21"/>
          <w:szCs w:val="21"/>
          <w:lang w:eastAsia="it-IT"/>
        </w:rPr>
        <w:t xml:space="preserve">Nella fase finale, l’AdA deve considerare le conclusioni a cui è giunta per </w:t>
      </w:r>
      <w:r w:rsidR="00ED4DD6">
        <w:rPr>
          <w:rFonts w:ascii="Arial" w:hAnsi="Arial" w:cs="Arial"/>
          <w:sz w:val="21"/>
          <w:szCs w:val="21"/>
          <w:lang w:eastAsia="it-IT"/>
        </w:rPr>
        <w:t>Autorità</w:t>
      </w:r>
      <w:r w:rsidRPr="005834AF">
        <w:rPr>
          <w:rFonts w:ascii="Arial" w:hAnsi="Arial" w:cs="Arial"/>
          <w:sz w:val="21"/>
          <w:szCs w:val="21"/>
          <w:lang w:eastAsia="it-IT"/>
        </w:rPr>
        <w:t>/</w:t>
      </w:r>
      <w:r w:rsidR="009837B4">
        <w:rPr>
          <w:rFonts w:ascii="Arial" w:hAnsi="Arial" w:cs="Arial"/>
          <w:sz w:val="21"/>
          <w:szCs w:val="21"/>
          <w:lang w:eastAsia="it-IT"/>
        </w:rPr>
        <w:t>o</w:t>
      </w:r>
      <w:r w:rsidRPr="005834AF">
        <w:rPr>
          <w:rFonts w:ascii="Arial" w:hAnsi="Arial" w:cs="Arial"/>
          <w:sz w:val="21"/>
          <w:szCs w:val="21"/>
          <w:lang w:eastAsia="it-IT"/>
        </w:rPr>
        <w:t xml:space="preserve">rganismo controllato allo scopo di giungere alla conclusione generale sul </w:t>
      </w:r>
      <w:r w:rsidR="00743A53" w:rsidRPr="005834AF">
        <w:rPr>
          <w:rFonts w:ascii="Arial" w:hAnsi="Arial" w:cs="Arial"/>
          <w:sz w:val="21"/>
          <w:szCs w:val="21"/>
          <w:lang w:eastAsia="it-IT"/>
        </w:rPr>
        <w:t>Si.Ge.Co</w:t>
      </w:r>
      <w:r w:rsidR="009837B4">
        <w:rPr>
          <w:rFonts w:ascii="Arial" w:hAnsi="Arial" w:cs="Arial"/>
          <w:sz w:val="21"/>
          <w:szCs w:val="21"/>
          <w:lang w:eastAsia="it-IT"/>
        </w:rPr>
        <w:t>.</w:t>
      </w:r>
      <w:r w:rsidR="00F326F1">
        <w:rPr>
          <w:rFonts w:ascii="Arial" w:hAnsi="Arial" w:cs="Arial"/>
          <w:sz w:val="21"/>
          <w:szCs w:val="21"/>
          <w:lang w:eastAsia="it-IT"/>
        </w:rPr>
        <w:t xml:space="preserve"> del P</w:t>
      </w:r>
      <w:r w:rsidRPr="005834AF">
        <w:rPr>
          <w:rFonts w:ascii="Arial" w:hAnsi="Arial" w:cs="Arial"/>
          <w:sz w:val="21"/>
          <w:szCs w:val="21"/>
          <w:lang w:eastAsia="it-IT"/>
        </w:rPr>
        <w:t>rogramma, individuando eventuali fattori attenuanti e controlli compensativi che potrebbero esistere in seno ad un'</w:t>
      </w:r>
      <w:r w:rsidR="00ED4DD6">
        <w:rPr>
          <w:rFonts w:ascii="Arial" w:hAnsi="Arial" w:cs="Arial"/>
          <w:sz w:val="21"/>
          <w:szCs w:val="21"/>
          <w:lang w:eastAsia="it-IT"/>
        </w:rPr>
        <w:t>Autorità</w:t>
      </w:r>
      <w:r w:rsidRPr="005834AF">
        <w:rPr>
          <w:rFonts w:ascii="Arial" w:hAnsi="Arial" w:cs="Arial"/>
          <w:sz w:val="21"/>
          <w:szCs w:val="21"/>
          <w:lang w:eastAsia="it-IT"/>
        </w:rPr>
        <w:t xml:space="preserve"> e che riducono concretamente il rischio nel </w:t>
      </w:r>
      <w:r w:rsidR="00743A53" w:rsidRPr="005834AF">
        <w:rPr>
          <w:rFonts w:ascii="Arial" w:hAnsi="Arial" w:cs="Arial"/>
          <w:sz w:val="21"/>
          <w:szCs w:val="21"/>
          <w:lang w:eastAsia="it-IT"/>
        </w:rPr>
        <w:t>Si.Ge.Co</w:t>
      </w:r>
      <w:r w:rsidR="009837B4">
        <w:rPr>
          <w:rFonts w:ascii="Arial" w:hAnsi="Arial" w:cs="Arial"/>
          <w:sz w:val="21"/>
          <w:szCs w:val="21"/>
          <w:lang w:eastAsia="it-IT"/>
        </w:rPr>
        <w:t>.</w:t>
      </w:r>
      <w:r w:rsidRPr="005834AF">
        <w:rPr>
          <w:rFonts w:ascii="Arial" w:hAnsi="Arial" w:cs="Arial"/>
          <w:sz w:val="21"/>
          <w:szCs w:val="21"/>
          <w:lang w:eastAsia="it-IT"/>
        </w:rPr>
        <w:t xml:space="preserve"> complessivo.</w:t>
      </w:r>
    </w:p>
    <w:p w14:paraId="02D632E2" w14:textId="20837ECB" w:rsidR="00BF56B4" w:rsidRPr="005834AF" w:rsidRDefault="00BF56B4" w:rsidP="00407D7A">
      <w:pPr>
        <w:autoSpaceDE w:val="0"/>
        <w:autoSpaceDN w:val="0"/>
        <w:adjustRightInd w:val="0"/>
        <w:spacing w:before="60" w:after="60" w:line="276" w:lineRule="auto"/>
        <w:jc w:val="both"/>
        <w:rPr>
          <w:rFonts w:ascii="Arial" w:hAnsi="Arial" w:cs="Arial"/>
          <w:sz w:val="21"/>
          <w:szCs w:val="21"/>
          <w:lang w:eastAsia="it-IT"/>
        </w:rPr>
      </w:pPr>
      <w:r w:rsidRPr="005834AF">
        <w:rPr>
          <w:rFonts w:ascii="Arial" w:hAnsi="Arial" w:cs="Arial"/>
          <w:sz w:val="21"/>
          <w:szCs w:val="21"/>
          <w:lang w:eastAsia="it-IT"/>
        </w:rPr>
        <w:t xml:space="preserve">Ad esempio qualora l’AdA giunga alla conclusione che le verifiche effettuate dall'AdC siano incomplete o non abbastanza efficaci, ma che le verifiche di gestione in seno all'AdG (o, in caso di delega, in seno all'OI) siano efficaci e di buona qualità, è possibile che tale fattore riduca il rischio di certificazione e trasmissione di spese irregolari alla Commissione. Si noti che una buona valutazione del RC 4 (verifiche di gestione adeguate) rappresenta una solida garanzia di efficace funzionamento del </w:t>
      </w:r>
      <w:r w:rsidR="00672481">
        <w:rPr>
          <w:rFonts w:ascii="Arial" w:hAnsi="Arial" w:cs="Arial"/>
          <w:sz w:val="21"/>
          <w:szCs w:val="21"/>
          <w:lang w:eastAsia="it-IT"/>
        </w:rPr>
        <w:t>Sistema di gestione e controllo</w:t>
      </w:r>
      <w:r w:rsidRPr="005834AF">
        <w:rPr>
          <w:rFonts w:ascii="Arial" w:hAnsi="Arial" w:cs="Arial"/>
          <w:sz w:val="21"/>
          <w:szCs w:val="21"/>
          <w:lang w:eastAsia="it-IT"/>
        </w:rPr>
        <w:t xml:space="preserve"> contro le irregolarità. </w:t>
      </w:r>
    </w:p>
    <w:p w14:paraId="6E6AC8E9" w14:textId="3E3068C7" w:rsidR="00BF56B4" w:rsidRPr="005834AF" w:rsidRDefault="00BF56B4" w:rsidP="00407D7A">
      <w:pPr>
        <w:autoSpaceDE w:val="0"/>
        <w:autoSpaceDN w:val="0"/>
        <w:adjustRightInd w:val="0"/>
        <w:spacing w:before="60" w:after="60" w:line="276" w:lineRule="auto"/>
        <w:jc w:val="both"/>
        <w:rPr>
          <w:rFonts w:ascii="Arial" w:hAnsi="Arial" w:cs="Arial"/>
          <w:sz w:val="21"/>
          <w:szCs w:val="21"/>
          <w:lang w:eastAsia="it-IT"/>
        </w:rPr>
      </w:pPr>
      <w:r w:rsidRPr="005834AF">
        <w:rPr>
          <w:rFonts w:ascii="Arial" w:hAnsi="Arial" w:cs="Arial"/>
          <w:sz w:val="21"/>
          <w:szCs w:val="21"/>
          <w:lang w:eastAsia="it-IT"/>
        </w:rPr>
        <w:t>Tuttavia, l’AdA deve raccogliere adeguati elementi proba</w:t>
      </w:r>
      <w:r w:rsidR="00743A53" w:rsidRPr="005834AF">
        <w:rPr>
          <w:rFonts w:ascii="Arial" w:hAnsi="Arial" w:cs="Arial"/>
          <w:sz w:val="21"/>
          <w:szCs w:val="21"/>
          <w:lang w:eastAsia="it-IT"/>
        </w:rPr>
        <w:t>nti</w:t>
      </w:r>
      <w:r w:rsidRPr="005834AF">
        <w:rPr>
          <w:rFonts w:ascii="Arial" w:hAnsi="Arial" w:cs="Arial"/>
          <w:sz w:val="21"/>
          <w:szCs w:val="21"/>
          <w:lang w:eastAsia="it-IT"/>
        </w:rPr>
        <w:t xml:space="preserve"> sul corretto funzionamento dei fattori di attenuazione o controlli compensativi prima di tenerne conto ai fini delle valutazioni complessive. A titolo esemplificativo, un fattore di attenuazione potrebbe essere l’adozione di un piano di azione, prima della formulazione del </w:t>
      </w:r>
      <w:r w:rsidR="00893334">
        <w:rPr>
          <w:rFonts w:ascii="Arial" w:hAnsi="Arial" w:cs="Arial"/>
          <w:sz w:val="21"/>
          <w:szCs w:val="21"/>
          <w:lang w:eastAsia="it-IT"/>
        </w:rPr>
        <w:t>Parere</w:t>
      </w:r>
      <w:r w:rsidRPr="005834AF">
        <w:rPr>
          <w:rFonts w:ascii="Arial" w:hAnsi="Arial" w:cs="Arial"/>
          <w:sz w:val="21"/>
          <w:szCs w:val="21"/>
          <w:lang w:eastAsia="it-IT"/>
        </w:rPr>
        <w:t xml:space="preserve"> di audit, che, una volta attuato, potrebbe migliorare, con ragionevole certezza, l’efficacia del </w:t>
      </w:r>
      <w:r w:rsidR="00672481">
        <w:rPr>
          <w:rFonts w:ascii="Arial" w:hAnsi="Arial" w:cs="Arial"/>
          <w:sz w:val="21"/>
          <w:szCs w:val="21"/>
          <w:lang w:eastAsia="it-IT"/>
        </w:rPr>
        <w:t>Sistema di gestione e controllo</w:t>
      </w:r>
      <w:r w:rsidRPr="005834AF">
        <w:rPr>
          <w:rFonts w:ascii="Arial" w:hAnsi="Arial" w:cs="Arial"/>
          <w:sz w:val="21"/>
          <w:szCs w:val="21"/>
          <w:lang w:eastAsia="it-IT"/>
        </w:rPr>
        <w:t xml:space="preserve"> (per evitare irregolarità analoghe in futuro) e correggere le irregolarità individuate precedentemente mediante controlli a campione o verifiche di gestione (rettifiche finanziarie di spese precedentemente dichiarate).</w:t>
      </w:r>
    </w:p>
    <w:p w14:paraId="11AA976C" w14:textId="47CC6529" w:rsidR="00BF56B4" w:rsidRPr="005834AF" w:rsidRDefault="00BF56B4" w:rsidP="00407D7A">
      <w:pPr>
        <w:autoSpaceDE w:val="0"/>
        <w:autoSpaceDN w:val="0"/>
        <w:adjustRightInd w:val="0"/>
        <w:spacing w:before="60" w:after="60" w:line="276" w:lineRule="auto"/>
        <w:jc w:val="both"/>
        <w:rPr>
          <w:rFonts w:ascii="Arial" w:hAnsi="Arial" w:cs="Arial"/>
          <w:sz w:val="21"/>
          <w:szCs w:val="21"/>
          <w:lang w:eastAsia="it-IT"/>
        </w:rPr>
      </w:pPr>
      <w:r w:rsidRPr="005834AF">
        <w:rPr>
          <w:rFonts w:ascii="Arial" w:hAnsi="Arial" w:cs="Arial"/>
          <w:sz w:val="21"/>
          <w:szCs w:val="21"/>
          <w:lang w:eastAsia="it-IT"/>
        </w:rPr>
        <w:t xml:space="preserve">Per la valutazione complessiva del </w:t>
      </w:r>
      <w:r w:rsidR="00672481">
        <w:rPr>
          <w:rFonts w:ascii="Arial" w:hAnsi="Arial" w:cs="Arial"/>
          <w:sz w:val="21"/>
          <w:szCs w:val="21"/>
          <w:lang w:eastAsia="it-IT"/>
        </w:rPr>
        <w:t>Sistema di gestione e controllo</w:t>
      </w:r>
      <w:r w:rsidRPr="005834AF">
        <w:rPr>
          <w:rFonts w:ascii="Arial" w:hAnsi="Arial" w:cs="Arial"/>
          <w:sz w:val="21"/>
          <w:szCs w:val="21"/>
          <w:lang w:eastAsia="it-IT"/>
        </w:rPr>
        <w:t xml:space="preserve"> si utilizzano le stesse categorie di valutazione applicabili ai singoli criteri di valutazione, requisiti chiave e alle singole </w:t>
      </w:r>
      <w:r w:rsidR="00ED4DD6">
        <w:rPr>
          <w:rFonts w:ascii="Arial" w:hAnsi="Arial" w:cs="Arial"/>
          <w:sz w:val="21"/>
          <w:szCs w:val="21"/>
          <w:lang w:eastAsia="it-IT"/>
        </w:rPr>
        <w:t>Autorità</w:t>
      </w:r>
      <w:r w:rsidRPr="005834AF">
        <w:rPr>
          <w:rFonts w:ascii="Arial" w:hAnsi="Arial" w:cs="Arial"/>
          <w:sz w:val="21"/>
          <w:szCs w:val="21"/>
          <w:lang w:eastAsia="it-IT"/>
        </w:rPr>
        <w:t xml:space="preserve">/organismi (categoria 1, 2, 3 o 4), al fine di garantire la coerenza dei risultati in tutte le fasi della procedura di valutazione del </w:t>
      </w:r>
      <w:r w:rsidR="00672481">
        <w:rPr>
          <w:rFonts w:ascii="Arial" w:hAnsi="Arial" w:cs="Arial"/>
          <w:sz w:val="21"/>
          <w:szCs w:val="21"/>
          <w:lang w:eastAsia="it-IT"/>
        </w:rPr>
        <w:t>Sistema di gestione e controllo</w:t>
      </w:r>
      <w:r w:rsidRPr="005834AF">
        <w:rPr>
          <w:rFonts w:ascii="Arial" w:hAnsi="Arial" w:cs="Arial"/>
          <w:sz w:val="21"/>
          <w:szCs w:val="21"/>
          <w:lang w:eastAsia="it-IT"/>
        </w:rPr>
        <w:t>.</w:t>
      </w:r>
    </w:p>
    <w:p w14:paraId="587FCFB1" w14:textId="669B50C4" w:rsidR="00BF56B4" w:rsidRPr="005834AF" w:rsidRDefault="00BF56B4" w:rsidP="00407D7A">
      <w:pPr>
        <w:autoSpaceDE w:val="0"/>
        <w:autoSpaceDN w:val="0"/>
        <w:adjustRightInd w:val="0"/>
        <w:spacing w:before="60" w:after="60" w:line="276" w:lineRule="auto"/>
        <w:jc w:val="both"/>
        <w:rPr>
          <w:rFonts w:ascii="Arial" w:hAnsi="Arial" w:cs="Arial"/>
          <w:sz w:val="21"/>
          <w:szCs w:val="21"/>
          <w:lang w:eastAsia="it-IT"/>
        </w:rPr>
      </w:pPr>
      <w:r w:rsidRPr="005834AF">
        <w:rPr>
          <w:rFonts w:ascii="Arial" w:hAnsi="Arial" w:cs="Arial"/>
          <w:sz w:val="21"/>
          <w:szCs w:val="21"/>
          <w:lang w:eastAsia="it-IT"/>
        </w:rPr>
        <w:t xml:space="preserve">La valutazione complessiva dei sistemi potrà </w:t>
      </w:r>
      <w:r w:rsidRPr="005834AF">
        <w:rPr>
          <w:rFonts w:ascii="Arial" w:hAnsi="Arial" w:cs="Arial"/>
          <w:sz w:val="21"/>
          <w:szCs w:val="21"/>
        </w:rPr>
        <w:t xml:space="preserve">evincersi dalla </w:t>
      </w:r>
      <w:r w:rsidRPr="005834AF">
        <w:rPr>
          <w:rFonts w:ascii="Arial" w:hAnsi="Arial" w:cs="Arial"/>
          <w:sz w:val="21"/>
          <w:szCs w:val="21"/>
          <w:lang w:eastAsia="it-IT"/>
        </w:rPr>
        <w:t xml:space="preserve">"tabella di correlazione", riportata in basso, la quale collega le conclusioni tratte sul funzionamento del </w:t>
      </w:r>
      <w:r w:rsidR="00672481">
        <w:rPr>
          <w:rFonts w:ascii="Arial" w:hAnsi="Arial" w:cs="Arial"/>
          <w:sz w:val="21"/>
          <w:szCs w:val="21"/>
          <w:lang w:eastAsia="it-IT"/>
        </w:rPr>
        <w:t>Sistema di gestione e controllo</w:t>
      </w:r>
      <w:r w:rsidRPr="005834AF">
        <w:rPr>
          <w:rFonts w:ascii="Arial" w:hAnsi="Arial" w:cs="Arial"/>
          <w:sz w:val="21"/>
          <w:szCs w:val="21"/>
          <w:lang w:eastAsia="it-IT"/>
        </w:rPr>
        <w:t xml:space="preserve"> per singola </w:t>
      </w:r>
      <w:r w:rsidR="00ED4DD6">
        <w:rPr>
          <w:rFonts w:ascii="Arial" w:hAnsi="Arial" w:cs="Arial"/>
          <w:sz w:val="21"/>
          <w:szCs w:val="21"/>
          <w:lang w:eastAsia="it-IT"/>
        </w:rPr>
        <w:t>Autorità</w:t>
      </w:r>
      <w:r w:rsidRPr="005834AF">
        <w:rPr>
          <w:rFonts w:ascii="Arial" w:hAnsi="Arial" w:cs="Arial"/>
          <w:sz w:val="21"/>
          <w:szCs w:val="21"/>
          <w:lang w:eastAsia="it-IT"/>
        </w:rPr>
        <w:t xml:space="preserve">/organismo alla conclusione generale relativa al funzionamento del </w:t>
      </w:r>
      <w:r w:rsidR="00672481">
        <w:rPr>
          <w:rFonts w:ascii="Arial" w:hAnsi="Arial" w:cs="Arial"/>
          <w:sz w:val="21"/>
          <w:szCs w:val="21"/>
          <w:lang w:eastAsia="it-IT"/>
        </w:rPr>
        <w:t>Sistema di gestione e controllo</w:t>
      </w:r>
      <w:r w:rsidRPr="005834AF">
        <w:rPr>
          <w:rFonts w:ascii="Arial" w:hAnsi="Arial" w:cs="Arial"/>
          <w:sz w:val="21"/>
          <w:szCs w:val="21"/>
          <w:lang w:eastAsia="it-IT"/>
        </w:rPr>
        <w:t xml:space="preserve"> nel complesso.</w:t>
      </w:r>
    </w:p>
    <w:p w14:paraId="3A4FA1C0" w14:textId="70F88FE9" w:rsidR="00E44FA3" w:rsidRDefault="00E44FA3" w:rsidP="00E44FA3">
      <w:pPr>
        <w:tabs>
          <w:tab w:val="left" w:pos="1575"/>
        </w:tabs>
        <w:autoSpaceDE w:val="0"/>
        <w:autoSpaceDN w:val="0"/>
        <w:adjustRightInd w:val="0"/>
        <w:spacing w:before="240" w:after="120" w:line="240" w:lineRule="auto"/>
        <w:jc w:val="both"/>
        <w:rPr>
          <w:rFonts w:ascii="Arial" w:hAnsi="Arial" w:cs="Arial"/>
        </w:rPr>
      </w:pPr>
      <w:r>
        <w:rPr>
          <w:rFonts w:ascii="Arial" w:hAnsi="Arial" w:cs="Arial"/>
          <w:b/>
          <w:sz w:val="18"/>
          <w:szCs w:val="18"/>
        </w:rPr>
        <w:t xml:space="preserve">Figura </w:t>
      </w:r>
      <w:r w:rsidR="00AE5908">
        <w:rPr>
          <w:rFonts w:ascii="Arial" w:hAnsi="Arial" w:cs="Arial"/>
          <w:b/>
          <w:sz w:val="18"/>
          <w:szCs w:val="18"/>
        </w:rPr>
        <w:t>1</w:t>
      </w:r>
      <w:r w:rsidR="00E247D0">
        <w:rPr>
          <w:rFonts w:ascii="Arial" w:hAnsi="Arial" w:cs="Arial"/>
          <w:b/>
          <w:sz w:val="18"/>
          <w:szCs w:val="18"/>
        </w:rPr>
        <w:t>9</w:t>
      </w:r>
      <w:r>
        <w:rPr>
          <w:rFonts w:ascii="Arial" w:hAnsi="Arial" w:cs="Arial"/>
          <w:b/>
          <w:sz w:val="18"/>
          <w:szCs w:val="18"/>
        </w:rPr>
        <w:t xml:space="preserve">: Conclusione generale per il </w:t>
      </w:r>
      <w:r w:rsidR="00672481">
        <w:rPr>
          <w:rFonts w:ascii="Arial" w:hAnsi="Arial" w:cs="Arial"/>
          <w:b/>
          <w:sz w:val="18"/>
          <w:szCs w:val="18"/>
        </w:rPr>
        <w:t>Sistema di gestione e controllo</w:t>
      </w:r>
    </w:p>
    <w:tbl>
      <w:tblPr>
        <w:tblW w:w="5000" w:type="pct"/>
        <w:tblBorders>
          <w:top w:val="single" w:sz="8" w:space="0" w:color="002060"/>
          <w:left w:val="single" w:sz="8" w:space="0" w:color="002060"/>
          <w:bottom w:val="single" w:sz="8" w:space="0" w:color="002060"/>
          <w:right w:val="single" w:sz="8" w:space="0" w:color="002060"/>
          <w:insideH w:val="single" w:sz="8" w:space="0" w:color="002060"/>
          <w:insideV w:val="single" w:sz="8" w:space="0" w:color="002060"/>
        </w:tblBorders>
        <w:tblCellMar>
          <w:left w:w="70" w:type="dxa"/>
          <w:right w:w="70" w:type="dxa"/>
        </w:tblCellMar>
        <w:tblLook w:val="04A0" w:firstRow="1" w:lastRow="0" w:firstColumn="1" w:lastColumn="0" w:noHBand="0" w:noVBand="1"/>
      </w:tblPr>
      <w:tblGrid>
        <w:gridCol w:w="1345"/>
        <w:gridCol w:w="1810"/>
        <w:gridCol w:w="2170"/>
        <w:gridCol w:w="1630"/>
        <w:gridCol w:w="1689"/>
      </w:tblGrid>
      <w:tr w:rsidR="00BC0287" w:rsidRPr="00BE2ADF" w14:paraId="67A804E1" w14:textId="77777777" w:rsidTr="00BE2ADF">
        <w:tc>
          <w:tcPr>
            <w:tcW w:w="778" w:type="pct"/>
            <w:shd w:val="clear" w:color="auto" w:fill="F2F2F2"/>
            <w:vAlign w:val="center"/>
            <w:hideMark/>
          </w:tcPr>
          <w:p w14:paraId="1BFD2489" w14:textId="293E8CC3" w:rsidR="00BC0287" w:rsidRPr="00BE2ADF" w:rsidRDefault="00ED4DD6" w:rsidP="004A41C8">
            <w:pPr>
              <w:spacing w:after="0" w:line="240" w:lineRule="auto"/>
              <w:jc w:val="center"/>
              <w:rPr>
                <w:rFonts w:ascii="Arial" w:eastAsia="Times New Roman" w:hAnsi="Arial" w:cs="Arial"/>
                <w:b/>
                <w:bCs/>
                <w:sz w:val="18"/>
                <w:szCs w:val="18"/>
              </w:rPr>
            </w:pPr>
            <w:r>
              <w:rPr>
                <w:rFonts w:ascii="Arial" w:eastAsia="Times New Roman" w:hAnsi="Arial" w:cs="Arial"/>
                <w:b/>
                <w:bCs/>
                <w:sz w:val="18"/>
                <w:szCs w:val="18"/>
              </w:rPr>
              <w:t>Autorità</w:t>
            </w:r>
            <w:r w:rsidR="00BC0287" w:rsidRPr="00BE2ADF">
              <w:rPr>
                <w:rFonts w:ascii="Arial" w:eastAsia="Times New Roman" w:hAnsi="Arial" w:cs="Arial"/>
                <w:b/>
                <w:bCs/>
                <w:sz w:val="18"/>
                <w:szCs w:val="18"/>
              </w:rPr>
              <w:t xml:space="preserve"> verificata</w:t>
            </w:r>
          </w:p>
        </w:tc>
        <w:tc>
          <w:tcPr>
            <w:tcW w:w="1047" w:type="pct"/>
            <w:shd w:val="clear" w:color="auto" w:fill="F2F2F2"/>
            <w:vAlign w:val="center"/>
            <w:hideMark/>
          </w:tcPr>
          <w:p w14:paraId="596F50D1" w14:textId="3A4BA9A0" w:rsidR="00BC0287" w:rsidRPr="00BE2ADF" w:rsidRDefault="00BC0287" w:rsidP="004A41C8">
            <w:pPr>
              <w:spacing w:after="0" w:line="240" w:lineRule="auto"/>
              <w:jc w:val="center"/>
              <w:rPr>
                <w:rFonts w:ascii="Arial" w:eastAsia="Times New Roman" w:hAnsi="Arial" w:cs="Arial"/>
                <w:b/>
                <w:bCs/>
                <w:sz w:val="18"/>
                <w:szCs w:val="18"/>
              </w:rPr>
            </w:pPr>
            <w:r w:rsidRPr="00BE2ADF">
              <w:rPr>
                <w:rFonts w:ascii="Arial" w:eastAsia="Times New Roman" w:hAnsi="Arial" w:cs="Arial"/>
                <w:b/>
                <w:bCs/>
                <w:sz w:val="18"/>
                <w:szCs w:val="18"/>
              </w:rPr>
              <w:t xml:space="preserve">Valutazione per </w:t>
            </w:r>
            <w:r w:rsidR="00ED4DD6">
              <w:rPr>
                <w:rFonts w:ascii="Arial" w:eastAsia="Times New Roman" w:hAnsi="Arial" w:cs="Arial"/>
                <w:b/>
                <w:bCs/>
                <w:sz w:val="18"/>
                <w:szCs w:val="18"/>
              </w:rPr>
              <w:t>Autorità</w:t>
            </w:r>
            <w:r w:rsidRPr="00BE2ADF">
              <w:rPr>
                <w:rFonts w:ascii="Arial" w:eastAsia="Times New Roman" w:hAnsi="Arial" w:cs="Arial"/>
                <w:b/>
                <w:bCs/>
                <w:sz w:val="18"/>
                <w:szCs w:val="18"/>
              </w:rPr>
              <w:t xml:space="preserve"> (categorie da 1 a 4)</w:t>
            </w:r>
          </w:p>
        </w:tc>
        <w:tc>
          <w:tcPr>
            <w:tcW w:w="1255" w:type="pct"/>
            <w:shd w:val="clear" w:color="auto" w:fill="F2F2F2"/>
            <w:vAlign w:val="center"/>
            <w:hideMark/>
          </w:tcPr>
          <w:p w14:paraId="1E7C52D8" w14:textId="35FC1275" w:rsidR="00BC0287" w:rsidRPr="00BE2ADF" w:rsidRDefault="00BC0287" w:rsidP="00A07D6E">
            <w:pPr>
              <w:spacing w:after="0" w:line="240" w:lineRule="auto"/>
              <w:jc w:val="center"/>
              <w:rPr>
                <w:rFonts w:ascii="Arial" w:eastAsia="Times New Roman" w:hAnsi="Arial" w:cs="Arial"/>
                <w:b/>
                <w:bCs/>
                <w:sz w:val="18"/>
                <w:szCs w:val="18"/>
              </w:rPr>
            </w:pPr>
            <w:r w:rsidRPr="00BE2ADF">
              <w:rPr>
                <w:rFonts w:ascii="Arial" w:eastAsia="Times New Roman" w:hAnsi="Arial" w:cs="Arial"/>
                <w:b/>
                <w:bCs/>
                <w:sz w:val="18"/>
                <w:szCs w:val="18"/>
              </w:rPr>
              <w:t>Fattori attenuanti/ controlli compensativi</w:t>
            </w:r>
            <w:r w:rsidRPr="00BE2ADF">
              <w:rPr>
                <w:rFonts w:ascii="Arial" w:eastAsia="Times New Roman" w:hAnsi="Arial" w:cs="Arial"/>
                <w:b/>
                <w:bCs/>
                <w:sz w:val="18"/>
                <w:szCs w:val="18"/>
              </w:rPr>
              <w:br/>
              <w:t>con un'incidenza diretta sulla valutazione</w:t>
            </w:r>
            <w:r w:rsidRPr="00BE2ADF">
              <w:rPr>
                <w:rFonts w:ascii="Arial" w:eastAsia="Times New Roman" w:hAnsi="Arial" w:cs="Arial"/>
                <w:b/>
                <w:bCs/>
                <w:sz w:val="18"/>
                <w:szCs w:val="18"/>
              </w:rPr>
              <w:br/>
              <w:t>condotta a livello del sistema</w:t>
            </w:r>
          </w:p>
        </w:tc>
        <w:tc>
          <w:tcPr>
            <w:tcW w:w="943" w:type="pct"/>
            <w:shd w:val="clear" w:color="auto" w:fill="F2F2F2"/>
            <w:vAlign w:val="center"/>
            <w:hideMark/>
          </w:tcPr>
          <w:p w14:paraId="2282F80B" w14:textId="77777777" w:rsidR="00BC0287" w:rsidRPr="00BE2ADF" w:rsidRDefault="00BC0287" w:rsidP="004A41C8">
            <w:pPr>
              <w:spacing w:after="0" w:line="240" w:lineRule="auto"/>
              <w:jc w:val="center"/>
              <w:rPr>
                <w:rFonts w:ascii="Arial" w:eastAsia="Times New Roman" w:hAnsi="Arial" w:cs="Arial"/>
                <w:b/>
                <w:bCs/>
                <w:sz w:val="18"/>
                <w:szCs w:val="18"/>
              </w:rPr>
            </w:pPr>
            <w:r w:rsidRPr="00BE2ADF">
              <w:rPr>
                <w:rFonts w:ascii="Arial" w:eastAsia="Times New Roman" w:hAnsi="Arial" w:cs="Arial"/>
                <w:b/>
                <w:bCs/>
                <w:sz w:val="18"/>
                <w:szCs w:val="18"/>
              </w:rPr>
              <w:t>Rischio residuo per la regolarità *</w:t>
            </w:r>
          </w:p>
        </w:tc>
        <w:tc>
          <w:tcPr>
            <w:tcW w:w="977" w:type="pct"/>
            <w:shd w:val="clear" w:color="auto" w:fill="F2F2F2"/>
            <w:vAlign w:val="center"/>
            <w:hideMark/>
          </w:tcPr>
          <w:p w14:paraId="15729417" w14:textId="77777777" w:rsidR="00BC0287" w:rsidRPr="00BE2ADF" w:rsidRDefault="00BC0287" w:rsidP="004A41C8">
            <w:pPr>
              <w:spacing w:after="0" w:line="240" w:lineRule="auto"/>
              <w:jc w:val="center"/>
              <w:rPr>
                <w:rFonts w:ascii="Arial" w:eastAsia="Times New Roman" w:hAnsi="Arial" w:cs="Arial"/>
                <w:b/>
                <w:bCs/>
                <w:sz w:val="18"/>
                <w:szCs w:val="18"/>
              </w:rPr>
            </w:pPr>
            <w:r w:rsidRPr="00BE2ADF">
              <w:rPr>
                <w:rFonts w:ascii="Arial" w:eastAsia="Times New Roman" w:hAnsi="Arial" w:cs="Arial"/>
                <w:b/>
                <w:bCs/>
                <w:sz w:val="18"/>
                <w:szCs w:val="18"/>
              </w:rPr>
              <w:t>Conclusione generale per</w:t>
            </w:r>
            <w:r w:rsidRPr="00BE2ADF">
              <w:rPr>
                <w:rFonts w:ascii="Arial" w:eastAsia="Times New Roman" w:hAnsi="Arial" w:cs="Arial"/>
                <w:b/>
                <w:bCs/>
                <w:sz w:val="18"/>
                <w:szCs w:val="18"/>
              </w:rPr>
              <w:br/>
              <w:t>sistema (categorie da 1 a 4)</w:t>
            </w:r>
          </w:p>
        </w:tc>
      </w:tr>
      <w:tr w:rsidR="00BC0287" w:rsidRPr="00BE2ADF" w14:paraId="0121E5CF" w14:textId="77777777" w:rsidTr="00BE2ADF">
        <w:tc>
          <w:tcPr>
            <w:tcW w:w="778" w:type="pct"/>
            <w:shd w:val="clear" w:color="auto" w:fill="auto"/>
            <w:vAlign w:val="center"/>
            <w:hideMark/>
          </w:tcPr>
          <w:p w14:paraId="33D0135D" w14:textId="286A1DE3" w:rsidR="00BC0287" w:rsidRPr="00BE2ADF" w:rsidRDefault="00ED4DD6" w:rsidP="004A41C8">
            <w:pPr>
              <w:spacing w:after="0" w:line="240" w:lineRule="auto"/>
              <w:jc w:val="center"/>
              <w:rPr>
                <w:rFonts w:ascii="Arial" w:eastAsia="Times New Roman" w:hAnsi="Arial" w:cs="Arial"/>
                <w:bCs/>
                <w:sz w:val="18"/>
                <w:szCs w:val="18"/>
              </w:rPr>
            </w:pPr>
            <w:r>
              <w:rPr>
                <w:rFonts w:ascii="Arial" w:eastAsia="Times New Roman" w:hAnsi="Arial" w:cs="Arial"/>
                <w:bCs/>
                <w:sz w:val="18"/>
                <w:szCs w:val="18"/>
              </w:rPr>
              <w:t>Autorità</w:t>
            </w:r>
            <w:r w:rsidR="00BC0287" w:rsidRPr="00BE2ADF">
              <w:rPr>
                <w:rFonts w:ascii="Arial" w:eastAsia="Times New Roman" w:hAnsi="Arial" w:cs="Arial"/>
                <w:bCs/>
                <w:sz w:val="18"/>
                <w:szCs w:val="18"/>
              </w:rPr>
              <w:t xml:space="preserve"> di Gestione</w:t>
            </w:r>
          </w:p>
        </w:tc>
        <w:tc>
          <w:tcPr>
            <w:tcW w:w="1047" w:type="pct"/>
            <w:shd w:val="clear" w:color="auto" w:fill="auto"/>
            <w:noWrap/>
            <w:vAlign w:val="bottom"/>
          </w:tcPr>
          <w:p w14:paraId="5083B8A4" w14:textId="77777777" w:rsidR="00BC0287" w:rsidRPr="00BE2ADF" w:rsidRDefault="00BC0287" w:rsidP="004A41C8">
            <w:pPr>
              <w:spacing w:after="0" w:line="240" w:lineRule="auto"/>
              <w:jc w:val="right"/>
              <w:rPr>
                <w:rFonts w:ascii="Arial" w:eastAsia="Times New Roman" w:hAnsi="Arial" w:cs="Arial"/>
                <w:sz w:val="18"/>
                <w:szCs w:val="18"/>
              </w:rPr>
            </w:pPr>
          </w:p>
        </w:tc>
        <w:tc>
          <w:tcPr>
            <w:tcW w:w="1255" w:type="pct"/>
            <w:shd w:val="clear" w:color="auto" w:fill="auto"/>
            <w:noWrap/>
            <w:vAlign w:val="bottom"/>
            <w:hideMark/>
          </w:tcPr>
          <w:p w14:paraId="684F4DF5" w14:textId="77777777" w:rsidR="00BC0287" w:rsidRPr="00BE2ADF" w:rsidRDefault="00BC0287" w:rsidP="004A41C8">
            <w:pPr>
              <w:spacing w:after="0" w:line="240" w:lineRule="auto"/>
              <w:rPr>
                <w:rFonts w:ascii="Arial" w:eastAsia="Times New Roman" w:hAnsi="Arial" w:cs="Arial"/>
                <w:sz w:val="18"/>
                <w:szCs w:val="18"/>
              </w:rPr>
            </w:pPr>
            <w:r w:rsidRPr="00BE2ADF">
              <w:rPr>
                <w:rFonts w:ascii="Arial" w:eastAsia="Times New Roman" w:hAnsi="Arial" w:cs="Arial"/>
                <w:sz w:val="18"/>
                <w:szCs w:val="18"/>
              </w:rPr>
              <w:t> </w:t>
            </w:r>
          </w:p>
        </w:tc>
        <w:tc>
          <w:tcPr>
            <w:tcW w:w="943" w:type="pct"/>
            <w:shd w:val="clear" w:color="auto" w:fill="auto"/>
            <w:noWrap/>
            <w:vAlign w:val="bottom"/>
            <w:hideMark/>
          </w:tcPr>
          <w:p w14:paraId="456E9CCD" w14:textId="77777777" w:rsidR="00BC0287" w:rsidRPr="00BE2ADF" w:rsidRDefault="00BC0287" w:rsidP="004A41C8">
            <w:pPr>
              <w:spacing w:after="0" w:line="240" w:lineRule="auto"/>
              <w:rPr>
                <w:rFonts w:ascii="Arial" w:eastAsia="Times New Roman" w:hAnsi="Arial" w:cs="Arial"/>
                <w:sz w:val="18"/>
                <w:szCs w:val="18"/>
              </w:rPr>
            </w:pPr>
            <w:r w:rsidRPr="00BE2ADF">
              <w:rPr>
                <w:rFonts w:ascii="Arial" w:eastAsia="Times New Roman" w:hAnsi="Arial" w:cs="Arial"/>
                <w:sz w:val="18"/>
                <w:szCs w:val="18"/>
              </w:rPr>
              <w:t> </w:t>
            </w:r>
          </w:p>
        </w:tc>
        <w:tc>
          <w:tcPr>
            <w:tcW w:w="977" w:type="pct"/>
            <w:shd w:val="clear" w:color="auto" w:fill="auto"/>
            <w:noWrap/>
            <w:vAlign w:val="bottom"/>
            <w:hideMark/>
          </w:tcPr>
          <w:p w14:paraId="3F82346C" w14:textId="77777777" w:rsidR="00BC0287" w:rsidRPr="00BE2ADF" w:rsidRDefault="00BC0287" w:rsidP="004A41C8">
            <w:pPr>
              <w:spacing w:after="0" w:line="240" w:lineRule="auto"/>
              <w:rPr>
                <w:rFonts w:ascii="Arial" w:eastAsia="Times New Roman" w:hAnsi="Arial" w:cs="Arial"/>
                <w:sz w:val="18"/>
                <w:szCs w:val="18"/>
              </w:rPr>
            </w:pPr>
            <w:r w:rsidRPr="00BE2ADF">
              <w:rPr>
                <w:rFonts w:ascii="Arial" w:eastAsia="Times New Roman" w:hAnsi="Arial" w:cs="Arial"/>
                <w:sz w:val="18"/>
                <w:szCs w:val="18"/>
              </w:rPr>
              <w:t> </w:t>
            </w:r>
          </w:p>
        </w:tc>
      </w:tr>
      <w:tr w:rsidR="00BC0287" w:rsidRPr="00BE2ADF" w14:paraId="762A1C30" w14:textId="77777777" w:rsidTr="00BE2ADF">
        <w:tc>
          <w:tcPr>
            <w:tcW w:w="778" w:type="pct"/>
            <w:shd w:val="clear" w:color="auto" w:fill="auto"/>
            <w:vAlign w:val="center"/>
            <w:hideMark/>
          </w:tcPr>
          <w:p w14:paraId="0C79F01F" w14:textId="77777777" w:rsidR="00BC0287" w:rsidRPr="00BE2ADF" w:rsidRDefault="00BC0287" w:rsidP="004A41C8">
            <w:pPr>
              <w:spacing w:after="0" w:line="240" w:lineRule="auto"/>
              <w:jc w:val="center"/>
              <w:rPr>
                <w:rFonts w:ascii="Arial" w:eastAsia="Times New Roman" w:hAnsi="Arial" w:cs="Arial"/>
                <w:bCs/>
                <w:sz w:val="18"/>
                <w:szCs w:val="18"/>
              </w:rPr>
            </w:pPr>
            <w:r w:rsidRPr="00BE2ADF">
              <w:rPr>
                <w:rFonts w:ascii="Arial" w:eastAsia="Times New Roman" w:hAnsi="Arial" w:cs="Arial"/>
                <w:bCs/>
                <w:sz w:val="18"/>
                <w:szCs w:val="18"/>
              </w:rPr>
              <w:t>Organismo Intermedio</w:t>
            </w:r>
          </w:p>
        </w:tc>
        <w:tc>
          <w:tcPr>
            <w:tcW w:w="1047" w:type="pct"/>
            <w:shd w:val="clear" w:color="auto" w:fill="auto"/>
            <w:noWrap/>
            <w:vAlign w:val="bottom"/>
          </w:tcPr>
          <w:p w14:paraId="3CFD9866" w14:textId="77777777" w:rsidR="00BC0287" w:rsidRPr="00BE2ADF" w:rsidRDefault="00BC0287" w:rsidP="004A41C8">
            <w:pPr>
              <w:spacing w:after="0" w:line="240" w:lineRule="auto"/>
              <w:jc w:val="right"/>
              <w:rPr>
                <w:rFonts w:ascii="Arial" w:eastAsia="Times New Roman" w:hAnsi="Arial" w:cs="Arial"/>
                <w:sz w:val="18"/>
                <w:szCs w:val="18"/>
              </w:rPr>
            </w:pPr>
          </w:p>
        </w:tc>
        <w:tc>
          <w:tcPr>
            <w:tcW w:w="1255" w:type="pct"/>
            <w:shd w:val="clear" w:color="auto" w:fill="auto"/>
            <w:noWrap/>
            <w:vAlign w:val="bottom"/>
            <w:hideMark/>
          </w:tcPr>
          <w:p w14:paraId="67CC5CCD" w14:textId="77777777" w:rsidR="00BC0287" w:rsidRPr="00BE2ADF" w:rsidRDefault="00BC0287" w:rsidP="004A41C8">
            <w:pPr>
              <w:spacing w:after="0" w:line="240" w:lineRule="auto"/>
              <w:rPr>
                <w:rFonts w:ascii="Arial" w:eastAsia="Times New Roman" w:hAnsi="Arial" w:cs="Arial"/>
                <w:sz w:val="18"/>
                <w:szCs w:val="18"/>
              </w:rPr>
            </w:pPr>
            <w:r w:rsidRPr="00BE2ADF">
              <w:rPr>
                <w:rFonts w:ascii="Arial" w:eastAsia="Times New Roman" w:hAnsi="Arial" w:cs="Arial"/>
                <w:sz w:val="18"/>
                <w:szCs w:val="18"/>
              </w:rPr>
              <w:t> </w:t>
            </w:r>
          </w:p>
        </w:tc>
        <w:tc>
          <w:tcPr>
            <w:tcW w:w="943" w:type="pct"/>
            <w:shd w:val="clear" w:color="auto" w:fill="auto"/>
            <w:noWrap/>
            <w:vAlign w:val="bottom"/>
            <w:hideMark/>
          </w:tcPr>
          <w:p w14:paraId="2611219B" w14:textId="77777777" w:rsidR="00BC0287" w:rsidRPr="00BE2ADF" w:rsidRDefault="00BC0287" w:rsidP="004A41C8">
            <w:pPr>
              <w:spacing w:after="0" w:line="240" w:lineRule="auto"/>
              <w:rPr>
                <w:rFonts w:ascii="Arial" w:eastAsia="Times New Roman" w:hAnsi="Arial" w:cs="Arial"/>
                <w:sz w:val="18"/>
                <w:szCs w:val="18"/>
              </w:rPr>
            </w:pPr>
            <w:r w:rsidRPr="00BE2ADF">
              <w:rPr>
                <w:rFonts w:ascii="Arial" w:eastAsia="Times New Roman" w:hAnsi="Arial" w:cs="Arial"/>
                <w:sz w:val="18"/>
                <w:szCs w:val="18"/>
              </w:rPr>
              <w:t> </w:t>
            </w:r>
          </w:p>
        </w:tc>
        <w:tc>
          <w:tcPr>
            <w:tcW w:w="977" w:type="pct"/>
            <w:shd w:val="clear" w:color="auto" w:fill="auto"/>
            <w:noWrap/>
            <w:vAlign w:val="bottom"/>
            <w:hideMark/>
          </w:tcPr>
          <w:p w14:paraId="7A42F7D2" w14:textId="77777777" w:rsidR="00BC0287" w:rsidRPr="00BE2ADF" w:rsidRDefault="00BC0287" w:rsidP="004A41C8">
            <w:pPr>
              <w:spacing w:after="0" w:line="240" w:lineRule="auto"/>
              <w:rPr>
                <w:rFonts w:ascii="Arial" w:eastAsia="Times New Roman" w:hAnsi="Arial" w:cs="Arial"/>
                <w:sz w:val="18"/>
                <w:szCs w:val="18"/>
              </w:rPr>
            </w:pPr>
            <w:r w:rsidRPr="00BE2ADF">
              <w:rPr>
                <w:rFonts w:ascii="Arial" w:eastAsia="Times New Roman" w:hAnsi="Arial" w:cs="Arial"/>
                <w:sz w:val="18"/>
                <w:szCs w:val="18"/>
              </w:rPr>
              <w:t> </w:t>
            </w:r>
          </w:p>
        </w:tc>
      </w:tr>
      <w:tr w:rsidR="00BC0287" w:rsidRPr="00BE2ADF" w14:paraId="28ACB6D5" w14:textId="77777777" w:rsidTr="00BE2ADF">
        <w:tc>
          <w:tcPr>
            <w:tcW w:w="778" w:type="pct"/>
            <w:shd w:val="clear" w:color="auto" w:fill="auto"/>
            <w:vAlign w:val="center"/>
            <w:hideMark/>
          </w:tcPr>
          <w:p w14:paraId="488842AA" w14:textId="209CE8C2" w:rsidR="00BC0287" w:rsidRPr="00BE2ADF" w:rsidRDefault="00ED4DD6" w:rsidP="004A41C8">
            <w:pPr>
              <w:spacing w:after="0" w:line="240" w:lineRule="auto"/>
              <w:jc w:val="center"/>
              <w:rPr>
                <w:rFonts w:ascii="Arial" w:eastAsia="Times New Roman" w:hAnsi="Arial" w:cs="Arial"/>
                <w:bCs/>
                <w:sz w:val="18"/>
                <w:szCs w:val="18"/>
              </w:rPr>
            </w:pPr>
            <w:r>
              <w:rPr>
                <w:rFonts w:ascii="Arial" w:eastAsia="Times New Roman" w:hAnsi="Arial" w:cs="Arial"/>
                <w:bCs/>
                <w:sz w:val="18"/>
                <w:szCs w:val="18"/>
              </w:rPr>
              <w:t>Autorità</w:t>
            </w:r>
            <w:r w:rsidR="00BC0287" w:rsidRPr="00BE2ADF">
              <w:rPr>
                <w:rFonts w:ascii="Arial" w:eastAsia="Times New Roman" w:hAnsi="Arial" w:cs="Arial"/>
                <w:bCs/>
                <w:sz w:val="18"/>
                <w:szCs w:val="18"/>
              </w:rPr>
              <w:t xml:space="preserve"> di Certificazione</w:t>
            </w:r>
          </w:p>
        </w:tc>
        <w:tc>
          <w:tcPr>
            <w:tcW w:w="1047" w:type="pct"/>
            <w:shd w:val="clear" w:color="auto" w:fill="auto"/>
            <w:noWrap/>
            <w:vAlign w:val="bottom"/>
          </w:tcPr>
          <w:p w14:paraId="2E725CE2" w14:textId="77777777" w:rsidR="00BC0287" w:rsidRPr="00BE2ADF" w:rsidRDefault="00BC0287" w:rsidP="004A41C8">
            <w:pPr>
              <w:spacing w:after="0" w:line="240" w:lineRule="auto"/>
              <w:jc w:val="right"/>
              <w:rPr>
                <w:rFonts w:ascii="Arial" w:eastAsia="Times New Roman" w:hAnsi="Arial" w:cs="Arial"/>
                <w:sz w:val="18"/>
                <w:szCs w:val="18"/>
              </w:rPr>
            </w:pPr>
          </w:p>
        </w:tc>
        <w:tc>
          <w:tcPr>
            <w:tcW w:w="1255" w:type="pct"/>
            <w:shd w:val="clear" w:color="auto" w:fill="auto"/>
            <w:noWrap/>
            <w:vAlign w:val="bottom"/>
            <w:hideMark/>
          </w:tcPr>
          <w:p w14:paraId="74621DDE" w14:textId="77777777" w:rsidR="00BC0287" w:rsidRPr="00BE2ADF" w:rsidRDefault="00BC0287" w:rsidP="004A41C8">
            <w:pPr>
              <w:spacing w:after="0" w:line="240" w:lineRule="auto"/>
              <w:rPr>
                <w:rFonts w:ascii="Arial" w:eastAsia="Times New Roman" w:hAnsi="Arial" w:cs="Arial"/>
                <w:sz w:val="18"/>
                <w:szCs w:val="18"/>
              </w:rPr>
            </w:pPr>
            <w:r w:rsidRPr="00BE2ADF">
              <w:rPr>
                <w:rFonts w:ascii="Arial" w:eastAsia="Times New Roman" w:hAnsi="Arial" w:cs="Arial"/>
                <w:sz w:val="18"/>
                <w:szCs w:val="18"/>
              </w:rPr>
              <w:t> </w:t>
            </w:r>
          </w:p>
        </w:tc>
        <w:tc>
          <w:tcPr>
            <w:tcW w:w="943" w:type="pct"/>
            <w:shd w:val="clear" w:color="auto" w:fill="auto"/>
            <w:noWrap/>
            <w:vAlign w:val="bottom"/>
            <w:hideMark/>
          </w:tcPr>
          <w:p w14:paraId="7320D0B2" w14:textId="77777777" w:rsidR="00BC0287" w:rsidRPr="00BE2ADF" w:rsidRDefault="00BC0287" w:rsidP="004A41C8">
            <w:pPr>
              <w:spacing w:after="0" w:line="240" w:lineRule="auto"/>
              <w:rPr>
                <w:rFonts w:ascii="Arial" w:eastAsia="Times New Roman" w:hAnsi="Arial" w:cs="Arial"/>
                <w:sz w:val="18"/>
                <w:szCs w:val="18"/>
              </w:rPr>
            </w:pPr>
            <w:r w:rsidRPr="00BE2ADF">
              <w:rPr>
                <w:rFonts w:ascii="Arial" w:eastAsia="Times New Roman" w:hAnsi="Arial" w:cs="Arial"/>
                <w:sz w:val="18"/>
                <w:szCs w:val="18"/>
              </w:rPr>
              <w:t> </w:t>
            </w:r>
          </w:p>
        </w:tc>
        <w:tc>
          <w:tcPr>
            <w:tcW w:w="977" w:type="pct"/>
            <w:shd w:val="clear" w:color="auto" w:fill="auto"/>
            <w:noWrap/>
            <w:vAlign w:val="bottom"/>
            <w:hideMark/>
          </w:tcPr>
          <w:p w14:paraId="4CF33107" w14:textId="77777777" w:rsidR="00BC0287" w:rsidRPr="00BE2ADF" w:rsidRDefault="00BC0287" w:rsidP="004A41C8">
            <w:pPr>
              <w:spacing w:after="0" w:line="240" w:lineRule="auto"/>
              <w:rPr>
                <w:rFonts w:ascii="Arial" w:eastAsia="Times New Roman" w:hAnsi="Arial" w:cs="Arial"/>
                <w:sz w:val="18"/>
                <w:szCs w:val="18"/>
              </w:rPr>
            </w:pPr>
            <w:r w:rsidRPr="00BE2ADF">
              <w:rPr>
                <w:rFonts w:ascii="Arial" w:eastAsia="Times New Roman" w:hAnsi="Arial" w:cs="Arial"/>
                <w:sz w:val="18"/>
                <w:szCs w:val="18"/>
              </w:rPr>
              <w:t> </w:t>
            </w:r>
          </w:p>
        </w:tc>
      </w:tr>
      <w:tr w:rsidR="00BC0287" w:rsidRPr="00BE2ADF" w14:paraId="5E14B3EB" w14:textId="77777777" w:rsidTr="00BE2ADF">
        <w:tc>
          <w:tcPr>
            <w:tcW w:w="778" w:type="pct"/>
            <w:shd w:val="clear" w:color="auto" w:fill="auto"/>
            <w:noWrap/>
            <w:vAlign w:val="bottom"/>
            <w:hideMark/>
          </w:tcPr>
          <w:p w14:paraId="04EEC254" w14:textId="77777777" w:rsidR="00BC0287" w:rsidRPr="00BE2ADF" w:rsidRDefault="00BC0287" w:rsidP="004A41C8">
            <w:pPr>
              <w:spacing w:after="0" w:line="240" w:lineRule="auto"/>
              <w:rPr>
                <w:rFonts w:ascii="Arial" w:eastAsia="Times New Roman" w:hAnsi="Arial" w:cs="Arial"/>
                <w:i/>
                <w:sz w:val="18"/>
                <w:szCs w:val="18"/>
              </w:rPr>
            </w:pPr>
            <w:r w:rsidRPr="00BE2ADF">
              <w:rPr>
                <w:rFonts w:ascii="Arial" w:eastAsia="Times New Roman" w:hAnsi="Arial" w:cs="Arial"/>
                <w:i/>
                <w:sz w:val="18"/>
                <w:szCs w:val="18"/>
              </w:rPr>
              <w:t xml:space="preserve">Preparato da: </w:t>
            </w:r>
          </w:p>
        </w:tc>
        <w:tc>
          <w:tcPr>
            <w:tcW w:w="1047" w:type="pct"/>
            <w:shd w:val="clear" w:color="auto" w:fill="auto"/>
            <w:noWrap/>
            <w:vAlign w:val="bottom"/>
            <w:hideMark/>
          </w:tcPr>
          <w:p w14:paraId="56A1C5CA" w14:textId="77777777" w:rsidR="00BC0287" w:rsidRPr="00BE2ADF" w:rsidRDefault="00BC0287" w:rsidP="004A41C8">
            <w:pPr>
              <w:spacing w:after="0" w:line="240" w:lineRule="auto"/>
              <w:rPr>
                <w:rFonts w:ascii="Arial" w:eastAsia="Times New Roman" w:hAnsi="Arial" w:cs="Arial"/>
                <w:i/>
                <w:sz w:val="18"/>
                <w:szCs w:val="18"/>
              </w:rPr>
            </w:pPr>
            <w:r w:rsidRPr="00BE2ADF">
              <w:rPr>
                <w:rFonts w:ascii="Arial" w:eastAsia="Times New Roman" w:hAnsi="Arial" w:cs="Arial"/>
                <w:i/>
                <w:sz w:val="18"/>
                <w:szCs w:val="18"/>
              </w:rPr>
              <w:t> </w:t>
            </w:r>
          </w:p>
        </w:tc>
        <w:tc>
          <w:tcPr>
            <w:tcW w:w="1255" w:type="pct"/>
            <w:shd w:val="clear" w:color="auto" w:fill="auto"/>
            <w:noWrap/>
            <w:vAlign w:val="bottom"/>
            <w:hideMark/>
          </w:tcPr>
          <w:p w14:paraId="172DB5D8" w14:textId="77777777" w:rsidR="00BC0287" w:rsidRPr="00BE2ADF" w:rsidRDefault="00BC0287" w:rsidP="004A41C8">
            <w:pPr>
              <w:spacing w:after="0" w:line="240" w:lineRule="auto"/>
              <w:rPr>
                <w:rFonts w:ascii="Arial" w:eastAsia="Times New Roman" w:hAnsi="Arial" w:cs="Arial"/>
                <w:i/>
                <w:sz w:val="18"/>
                <w:szCs w:val="18"/>
              </w:rPr>
            </w:pPr>
            <w:r w:rsidRPr="00BE2ADF">
              <w:rPr>
                <w:rFonts w:ascii="Arial" w:eastAsia="Times New Roman" w:hAnsi="Arial" w:cs="Arial"/>
                <w:i/>
                <w:sz w:val="18"/>
                <w:szCs w:val="18"/>
              </w:rPr>
              <w:t>Data:</w:t>
            </w:r>
          </w:p>
        </w:tc>
        <w:tc>
          <w:tcPr>
            <w:tcW w:w="943" w:type="pct"/>
            <w:shd w:val="clear" w:color="auto" w:fill="auto"/>
            <w:noWrap/>
            <w:vAlign w:val="bottom"/>
            <w:hideMark/>
          </w:tcPr>
          <w:p w14:paraId="4FA5E2AE" w14:textId="77777777" w:rsidR="00BC0287" w:rsidRPr="00BE2ADF" w:rsidRDefault="00BC0287" w:rsidP="004A41C8">
            <w:pPr>
              <w:spacing w:after="0" w:line="240" w:lineRule="auto"/>
              <w:rPr>
                <w:rFonts w:ascii="Arial" w:eastAsia="Times New Roman" w:hAnsi="Arial" w:cs="Arial"/>
                <w:sz w:val="18"/>
                <w:szCs w:val="18"/>
              </w:rPr>
            </w:pPr>
            <w:r w:rsidRPr="00BE2ADF">
              <w:rPr>
                <w:rFonts w:ascii="Arial" w:eastAsia="Times New Roman" w:hAnsi="Arial" w:cs="Arial"/>
                <w:sz w:val="18"/>
                <w:szCs w:val="18"/>
              </w:rPr>
              <w:t> </w:t>
            </w:r>
          </w:p>
        </w:tc>
        <w:tc>
          <w:tcPr>
            <w:tcW w:w="977" w:type="pct"/>
            <w:shd w:val="clear" w:color="auto" w:fill="auto"/>
            <w:noWrap/>
            <w:vAlign w:val="bottom"/>
            <w:hideMark/>
          </w:tcPr>
          <w:p w14:paraId="29F6046E" w14:textId="77777777" w:rsidR="00BC0287" w:rsidRPr="00BE2ADF" w:rsidRDefault="00BC0287" w:rsidP="004A41C8">
            <w:pPr>
              <w:spacing w:after="0" w:line="240" w:lineRule="auto"/>
              <w:rPr>
                <w:rFonts w:ascii="Arial" w:eastAsia="Times New Roman" w:hAnsi="Arial" w:cs="Arial"/>
                <w:sz w:val="18"/>
                <w:szCs w:val="18"/>
              </w:rPr>
            </w:pPr>
            <w:r w:rsidRPr="00BE2ADF">
              <w:rPr>
                <w:rFonts w:ascii="Arial" w:eastAsia="Times New Roman" w:hAnsi="Arial" w:cs="Arial"/>
                <w:sz w:val="18"/>
                <w:szCs w:val="18"/>
              </w:rPr>
              <w:t> </w:t>
            </w:r>
          </w:p>
        </w:tc>
      </w:tr>
      <w:tr w:rsidR="00BC0287" w:rsidRPr="00BE2ADF" w14:paraId="0FA7202B" w14:textId="77777777" w:rsidTr="00BE2ADF">
        <w:tc>
          <w:tcPr>
            <w:tcW w:w="778" w:type="pct"/>
            <w:shd w:val="clear" w:color="auto" w:fill="auto"/>
            <w:noWrap/>
            <w:vAlign w:val="bottom"/>
            <w:hideMark/>
          </w:tcPr>
          <w:p w14:paraId="5B4734E8" w14:textId="77777777" w:rsidR="00BC0287" w:rsidRPr="00BE2ADF" w:rsidRDefault="00BC0287" w:rsidP="004A41C8">
            <w:pPr>
              <w:spacing w:after="0" w:line="240" w:lineRule="auto"/>
              <w:rPr>
                <w:rFonts w:ascii="Arial" w:eastAsia="Times New Roman" w:hAnsi="Arial" w:cs="Arial"/>
                <w:i/>
                <w:sz w:val="18"/>
                <w:szCs w:val="18"/>
              </w:rPr>
            </w:pPr>
            <w:r w:rsidRPr="00BE2ADF">
              <w:rPr>
                <w:rFonts w:ascii="Arial" w:eastAsia="Times New Roman" w:hAnsi="Arial" w:cs="Arial"/>
                <w:i/>
                <w:sz w:val="18"/>
                <w:szCs w:val="18"/>
              </w:rPr>
              <w:t xml:space="preserve">Esaminato da: </w:t>
            </w:r>
          </w:p>
        </w:tc>
        <w:tc>
          <w:tcPr>
            <w:tcW w:w="1047" w:type="pct"/>
            <w:shd w:val="clear" w:color="auto" w:fill="auto"/>
            <w:noWrap/>
            <w:vAlign w:val="bottom"/>
            <w:hideMark/>
          </w:tcPr>
          <w:p w14:paraId="55C58FC2" w14:textId="77777777" w:rsidR="00BC0287" w:rsidRPr="00BE2ADF" w:rsidRDefault="00BC0287" w:rsidP="004A41C8">
            <w:pPr>
              <w:spacing w:after="0" w:line="240" w:lineRule="auto"/>
              <w:rPr>
                <w:rFonts w:ascii="Arial" w:eastAsia="Times New Roman" w:hAnsi="Arial" w:cs="Arial"/>
                <w:i/>
                <w:sz w:val="18"/>
                <w:szCs w:val="18"/>
              </w:rPr>
            </w:pPr>
          </w:p>
        </w:tc>
        <w:tc>
          <w:tcPr>
            <w:tcW w:w="1255" w:type="pct"/>
            <w:shd w:val="clear" w:color="auto" w:fill="auto"/>
            <w:noWrap/>
            <w:vAlign w:val="bottom"/>
            <w:hideMark/>
          </w:tcPr>
          <w:p w14:paraId="1728D966" w14:textId="77777777" w:rsidR="00BC0287" w:rsidRPr="00BE2ADF" w:rsidRDefault="00BC0287" w:rsidP="004A41C8">
            <w:pPr>
              <w:spacing w:after="0" w:line="240" w:lineRule="auto"/>
              <w:rPr>
                <w:rFonts w:ascii="Arial" w:eastAsia="Times New Roman" w:hAnsi="Arial" w:cs="Arial"/>
                <w:i/>
                <w:sz w:val="18"/>
                <w:szCs w:val="18"/>
              </w:rPr>
            </w:pPr>
            <w:r w:rsidRPr="00BE2ADF">
              <w:rPr>
                <w:rFonts w:ascii="Arial" w:eastAsia="Times New Roman" w:hAnsi="Arial" w:cs="Arial"/>
                <w:i/>
                <w:sz w:val="18"/>
                <w:szCs w:val="18"/>
              </w:rPr>
              <w:t>Data:</w:t>
            </w:r>
          </w:p>
        </w:tc>
        <w:tc>
          <w:tcPr>
            <w:tcW w:w="943" w:type="pct"/>
            <w:shd w:val="clear" w:color="auto" w:fill="auto"/>
            <w:noWrap/>
            <w:vAlign w:val="bottom"/>
            <w:hideMark/>
          </w:tcPr>
          <w:p w14:paraId="1528E251" w14:textId="77777777" w:rsidR="00BC0287" w:rsidRPr="00BE2ADF" w:rsidRDefault="00BC0287" w:rsidP="004A41C8">
            <w:pPr>
              <w:spacing w:after="0" w:line="240" w:lineRule="auto"/>
              <w:rPr>
                <w:rFonts w:ascii="Arial" w:eastAsia="Times New Roman" w:hAnsi="Arial" w:cs="Arial"/>
                <w:sz w:val="18"/>
                <w:szCs w:val="18"/>
              </w:rPr>
            </w:pPr>
          </w:p>
        </w:tc>
        <w:tc>
          <w:tcPr>
            <w:tcW w:w="977" w:type="pct"/>
            <w:shd w:val="clear" w:color="auto" w:fill="auto"/>
            <w:noWrap/>
            <w:vAlign w:val="bottom"/>
            <w:hideMark/>
          </w:tcPr>
          <w:p w14:paraId="5C7F031C" w14:textId="77777777" w:rsidR="00BC0287" w:rsidRPr="00BE2ADF" w:rsidRDefault="00BC0287" w:rsidP="004A41C8">
            <w:pPr>
              <w:spacing w:after="0" w:line="240" w:lineRule="auto"/>
              <w:rPr>
                <w:rFonts w:ascii="Arial" w:eastAsia="Times New Roman" w:hAnsi="Arial" w:cs="Arial"/>
                <w:sz w:val="18"/>
                <w:szCs w:val="18"/>
              </w:rPr>
            </w:pPr>
            <w:r w:rsidRPr="00BE2ADF">
              <w:rPr>
                <w:rFonts w:ascii="Arial" w:eastAsia="Times New Roman" w:hAnsi="Arial" w:cs="Arial"/>
                <w:sz w:val="18"/>
                <w:szCs w:val="18"/>
              </w:rPr>
              <w:t> </w:t>
            </w:r>
          </w:p>
        </w:tc>
      </w:tr>
      <w:tr w:rsidR="00BC0287" w:rsidRPr="00BE2ADF" w14:paraId="4F125DAB" w14:textId="77777777" w:rsidTr="00BE2ADF">
        <w:tc>
          <w:tcPr>
            <w:tcW w:w="778" w:type="pct"/>
            <w:shd w:val="clear" w:color="auto" w:fill="auto"/>
            <w:noWrap/>
            <w:vAlign w:val="bottom"/>
            <w:hideMark/>
          </w:tcPr>
          <w:p w14:paraId="1989C0AE" w14:textId="77777777" w:rsidR="00BC0287" w:rsidRPr="00BE2ADF" w:rsidRDefault="00BC0287" w:rsidP="004A41C8">
            <w:pPr>
              <w:spacing w:after="0" w:line="240" w:lineRule="auto"/>
              <w:rPr>
                <w:rFonts w:ascii="Arial" w:eastAsia="Times New Roman" w:hAnsi="Arial" w:cs="Arial"/>
                <w:sz w:val="18"/>
                <w:szCs w:val="18"/>
              </w:rPr>
            </w:pPr>
            <w:r w:rsidRPr="00BE2ADF">
              <w:rPr>
                <w:rFonts w:ascii="Arial" w:eastAsia="Times New Roman" w:hAnsi="Arial" w:cs="Arial"/>
                <w:sz w:val="18"/>
                <w:szCs w:val="18"/>
              </w:rPr>
              <w:t> </w:t>
            </w:r>
          </w:p>
        </w:tc>
        <w:tc>
          <w:tcPr>
            <w:tcW w:w="1047" w:type="pct"/>
            <w:shd w:val="clear" w:color="auto" w:fill="auto"/>
            <w:noWrap/>
            <w:vAlign w:val="bottom"/>
            <w:hideMark/>
          </w:tcPr>
          <w:p w14:paraId="54B18962" w14:textId="77777777" w:rsidR="00BC0287" w:rsidRPr="00BE2ADF" w:rsidRDefault="00BC0287" w:rsidP="004A41C8">
            <w:pPr>
              <w:spacing w:after="0" w:line="240" w:lineRule="auto"/>
              <w:rPr>
                <w:rFonts w:ascii="Arial" w:eastAsia="Times New Roman" w:hAnsi="Arial" w:cs="Arial"/>
                <w:sz w:val="18"/>
                <w:szCs w:val="18"/>
              </w:rPr>
            </w:pPr>
            <w:r w:rsidRPr="00BE2ADF">
              <w:rPr>
                <w:rFonts w:ascii="Arial" w:eastAsia="Times New Roman" w:hAnsi="Arial" w:cs="Arial"/>
                <w:sz w:val="18"/>
                <w:szCs w:val="18"/>
              </w:rPr>
              <w:t> </w:t>
            </w:r>
          </w:p>
        </w:tc>
        <w:tc>
          <w:tcPr>
            <w:tcW w:w="1255" w:type="pct"/>
            <w:shd w:val="clear" w:color="auto" w:fill="auto"/>
            <w:noWrap/>
            <w:vAlign w:val="bottom"/>
            <w:hideMark/>
          </w:tcPr>
          <w:p w14:paraId="39F05AF4" w14:textId="77777777" w:rsidR="00BC0287" w:rsidRPr="00BE2ADF" w:rsidRDefault="00BC0287" w:rsidP="004A41C8">
            <w:pPr>
              <w:spacing w:after="0" w:line="240" w:lineRule="auto"/>
              <w:rPr>
                <w:rFonts w:ascii="Arial" w:eastAsia="Times New Roman" w:hAnsi="Arial" w:cs="Arial"/>
                <w:sz w:val="18"/>
                <w:szCs w:val="18"/>
              </w:rPr>
            </w:pPr>
            <w:r w:rsidRPr="00BE2ADF">
              <w:rPr>
                <w:rFonts w:ascii="Arial" w:eastAsia="Times New Roman" w:hAnsi="Arial" w:cs="Arial"/>
                <w:sz w:val="18"/>
                <w:szCs w:val="18"/>
              </w:rPr>
              <w:t> </w:t>
            </w:r>
          </w:p>
        </w:tc>
        <w:tc>
          <w:tcPr>
            <w:tcW w:w="943" w:type="pct"/>
            <w:shd w:val="clear" w:color="auto" w:fill="auto"/>
            <w:noWrap/>
            <w:vAlign w:val="bottom"/>
            <w:hideMark/>
          </w:tcPr>
          <w:p w14:paraId="54DE2120" w14:textId="77777777" w:rsidR="00BC0287" w:rsidRPr="00BE2ADF" w:rsidRDefault="00BC0287" w:rsidP="004A41C8">
            <w:pPr>
              <w:spacing w:after="0" w:line="240" w:lineRule="auto"/>
              <w:rPr>
                <w:rFonts w:ascii="Arial" w:eastAsia="Times New Roman" w:hAnsi="Arial" w:cs="Arial"/>
                <w:sz w:val="18"/>
                <w:szCs w:val="18"/>
              </w:rPr>
            </w:pPr>
            <w:r w:rsidRPr="00BE2ADF">
              <w:rPr>
                <w:rFonts w:ascii="Arial" w:eastAsia="Times New Roman" w:hAnsi="Arial" w:cs="Arial"/>
                <w:sz w:val="18"/>
                <w:szCs w:val="18"/>
              </w:rPr>
              <w:t> </w:t>
            </w:r>
          </w:p>
        </w:tc>
        <w:tc>
          <w:tcPr>
            <w:tcW w:w="977" w:type="pct"/>
            <w:shd w:val="clear" w:color="auto" w:fill="auto"/>
            <w:noWrap/>
            <w:vAlign w:val="bottom"/>
            <w:hideMark/>
          </w:tcPr>
          <w:p w14:paraId="68A9A456" w14:textId="77777777" w:rsidR="00BC0287" w:rsidRPr="00BE2ADF" w:rsidRDefault="00BC0287" w:rsidP="004A41C8">
            <w:pPr>
              <w:spacing w:after="0" w:line="240" w:lineRule="auto"/>
              <w:rPr>
                <w:rFonts w:ascii="Arial" w:eastAsia="Times New Roman" w:hAnsi="Arial" w:cs="Arial"/>
                <w:sz w:val="18"/>
                <w:szCs w:val="18"/>
              </w:rPr>
            </w:pPr>
            <w:r w:rsidRPr="00BE2ADF">
              <w:rPr>
                <w:rFonts w:ascii="Arial" w:eastAsia="Times New Roman" w:hAnsi="Arial" w:cs="Arial"/>
                <w:sz w:val="18"/>
                <w:szCs w:val="18"/>
              </w:rPr>
              <w:t> </w:t>
            </w:r>
          </w:p>
        </w:tc>
      </w:tr>
      <w:tr w:rsidR="00BC0287" w:rsidRPr="00BE2ADF" w14:paraId="793E59BA" w14:textId="77777777" w:rsidTr="00BE2ADF">
        <w:tc>
          <w:tcPr>
            <w:tcW w:w="1825" w:type="pct"/>
            <w:gridSpan w:val="2"/>
            <w:shd w:val="clear" w:color="auto" w:fill="auto"/>
            <w:noWrap/>
            <w:vAlign w:val="bottom"/>
            <w:hideMark/>
          </w:tcPr>
          <w:p w14:paraId="0EA04E94" w14:textId="77777777" w:rsidR="00BC0287" w:rsidRPr="00BE2ADF" w:rsidRDefault="00BC0287" w:rsidP="004A41C8">
            <w:pPr>
              <w:spacing w:after="0" w:line="240" w:lineRule="auto"/>
              <w:rPr>
                <w:rFonts w:ascii="Arial" w:eastAsia="Times New Roman" w:hAnsi="Arial" w:cs="Arial"/>
                <w:sz w:val="18"/>
                <w:szCs w:val="18"/>
              </w:rPr>
            </w:pPr>
            <w:r w:rsidRPr="00BE2ADF">
              <w:rPr>
                <w:rFonts w:ascii="Arial" w:eastAsia="Times New Roman" w:hAnsi="Arial" w:cs="Arial"/>
                <w:sz w:val="18"/>
                <w:szCs w:val="18"/>
              </w:rPr>
              <w:t>*: molto basso, basso, medio, alto.</w:t>
            </w:r>
          </w:p>
        </w:tc>
        <w:tc>
          <w:tcPr>
            <w:tcW w:w="1255" w:type="pct"/>
            <w:shd w:val="clear" w:color="auto" w:fill="auto"/>
            <w:noWrap/>
            <w:vAlign w:val="bottom"/>
            <w:hideMark/>
          </w:tcPr>
          <w:p w14:paraId="36F334FF" w14:textId="77777777" w:rsidR="00BC0287" w:rsidRPr="00BE2ADF" w:rsidRDefault="00BC0287" w:rsidP="004A41C8">
            <w:pPr>
              <w:spacing w:after="0" w:line="240" w:lineRule="auto"/>
              <w:rPr>
                <w:rFonts w:ascii="Arial" w:eastAsia="Times New Roman" w:hAnsi="Arial" w:cs="Arial"/>
                <w:sz w:val="18"/>
                <w:szCs w:val="18"/>
              </w:rPr>
            </w:pPr>
          </w:p>
        </w:tc>
        <w:tc>
          <w:tcPr>
            <w:tcW w:w="943" w:type="pct"/>
            <w:shd w:val="clear" w:color="auto" w:fill="auto"/>
            <w:noWrap/>
            <w:vAlign w:val="bottom"/>
            <w:hideMark/>
          </w:tcPr>
          <w:p w14:paraId="2B44DB14" w14:textId="77777777" w:rsidR="00BC0287" w:rsidRPr="00BE2ADF" w:rsidRDefault="00BC0287" w:rsidP="004A41C8">
            <w:pPr>
              <w:spacing w:after="0" w:line="240" w:lineRule="auto"/>
              <w:rPr>
                <w:rFonts w:ascii="Times New Roman" w:eastAsia="Times New Roman" w:hAnsi="Times New Roman"/>
                <w:sz w:val="18"/>
                <w:szCs w:val="18"/>
              </w:rPr>
            </w:pPr>
          </w:p>
        </w:tc>
        <w:tc>
          <w:tcPr>
            <w:tcW w:w="977" w:type="pct"/>
            <w:shd w:val="clear" w:color="auto" w:fill="auto"/>
            <w:noWrap/>
            <w:vAlign w:val="bottom"/>
            <w:hideMark/>
          </w:tcPr>
          <w:p w14:paraId="0B9549D6" w14:textId="77777777" w:rsidR="00BC0287" w:rsidRPr="00BE2ADF" w:rsidRDefault="00BC0287" w:rsidP="004A41C8">
            <w:pPr>
              <w:spacing w:after="0" w:line="240" w:lineRule="auto"/>
              <w:rPr>
                <w:rFonts w:ascii="Times New Roman" w:eastAsia="Times New Roman" w:hAnsi="Times New Roman"/>
                <w:sz w:val="18"/>
                <w:szCs w:val="18"/>
              </w:rPr>
            </w:pPr>
          </w:p>
        </w:tc>
      </w:tr>
    </w:tbl>
    <w:p w14:paraId="6D6AE582" w14:textId="77777777" w:rsidR="00BE2ADF" w:rsidRPr="00BE2ADF" w:rsidRDefault="00BE2ADF" w:rsidP="00407D7A">
      <w:pPr>
        <w:autoSpaceDE w:val="0"/>
        <w:autoSpaceDN w:val="0"/>
        <w:adjustRightInd w:val="0"/>
        <w:spacing w:before="60" w:after="60" w:line="276" w:lineRule="auto"/>
        <w:jc w:val="both"/>
        <w:rPr>
          <w:rFonts w:ascii="Arial" w:hAnsi="Arial" w:cs="Arial"/>
          <w:sz w:val="12"/>
          <w:szCs w:val="12"/>
          <w:lang w:eastAsia="it-IT"/>
        </w:rPr>
      </w:pPr>
    </w:p>
    <w:p w14:paraId="273FCA49" w14:textId="7B1B8175" w:rsidR="00BF56B4" w:rsidRPr="00BA1B18" w:rsidRDefault="00BF56B4" w:rsidP="00407D7A">
      <w:pPr>
        <w:autoSpaceDE w:val="0"/>
        <w:autoSpaceDN w:val="0"/>
        <w:adjustRightInd w:val="0"/>
        <w:spacing w:before="60" w:after="60" w:line="276" w:lineRule="auto"/>
        <w:jc w:val="both"/>
        <w:rPr>
          <w:rFonts w:ascii="Arial" w:hAnsi="Arial" w:cs="Arial"/>
          <w:sz w:val="21"/>
          <w:szCs w:val="21"/>
          <w:lang w:eastAsia="it-IT"/>
        </w:rPr>
      </w:pPr>
      <w:r w:rsidRPr="00BA1B18">
        <w:rPr>
          <w:rFonts w:ascii="Arial" w:hAnsi="Arial" w:cs="Arial"/>
          <w:sz w:val="21"/>
          <w:szCs w:val="21"/>
          <w:lang w:eastAsia="it-IT"/>
        </w:rPr>
        <w:lastRenderedPageBreak/>
        <w:t xml:space="preserve">Tale conclusione generale, relativa al funzionamento del </w:t>
      </w:r>
      <w:r w:rsidR="00672481">
        <w:rPr>
          <w:rFonts w:ascii="Arial" w:hAnsi="Arial" w:cs="Arial"/>
          <w:sz w:val="21"/>
          <w:szCs w:val="21"/>
          <w:lang w:eastAsia="it-IT"/>
        </w:rPr>
        <w:t>Sistema di gestione e controllo</w:t>
      </w:r>
      <w:r w:rsidRPr="00BA1B18">
        <w:rPr>
          <w:rFonts w:ascii="Arial" w:hAnsi="Arial" w:cs="Arial"/>
          <w:sz w:val="21"/>
          <w:szCs w:val="21"/>
          <w:lang w:eastAsia="it-IT"/>
        </w:rPr>
        <w:t xml:space="preserve"> nel complesso, costituisce la base per determinare il livello di affidabilità dello stesso e il livello di confidenza da utilizzare per l’estrazione delle operazioni certificate da sottoporre ad audit delle operazioni. </w:t>
      </w:r>
    </w:p>
    <w:p w14:paraId="55402889" w14:textId="3C01A428" w:rsidR="00BF56B4" w:rsidRPr="00BA1B18" w:rsidRDefault="00BF56B4" w:rsidP="00407D7A">
      <w:pPr>
        <w:autoSpaceDE w:val="0"/>
        <w:autoSpaceDN w:val="0"/>
        <w:adjustRightInd w:val="0"/>
        <w:spacing w:before="60" w:after="60" w:line="276" w:lineRule="auto"/>
        <w:jc w:val="both"/>
        <w:rPr>
          <w:rFonts w:ascii="Arial" w:hAnsi="Arial" w:cs="Arial"/>
          <w:sz w:val="21"/>
          <w:szCs w:val="21"/>
          <w:lang w:eastAsia="it-IT"/>
        </w:rPr>
      </w:pPr>
      <w:r w:rsidRPr="00BA1B18">
        <w:rPr>
          <w:rFonts w:ascii="Arial" w:hAnsi="Arial" w:cs="Arial"/>
          <w:sz w:val="21"/>
          <w:szCs w:val="21"/>
          <w:lang w:eastAsia="it-IT"/>
        </w:rPr>
        <w:t xml:space="preserve">L’AdA riporta all’interno di specifici Rapporti di controllo (vedasi </w:t>
      </w:r>
      <w:r w:rsidR="006A1965">
        <w:rPr>
          <w:rFonts w:ascii="Arial" w:hAnsi="Arial" w:cs="Arial"/>
          <w:sz w:val="21"/>
          <w:szCs w:val="21"/>
          <w:lang w:eastAsia="it-IT"/>
        </w:rPr>
        <w:t>Allegato</w:t>
      </w:r>
      <w:r w:rsidRPr="00BA1B18">
        <w:rPr>
          <w:rFonts w:ascii="Arial" w:hAnsi="Arial" w:cs="Arial"/>
          <w:sz w:val="21"/>
          <w:szCs w:val="21"/>
          <w:lang w:eastAsia="it-IT"/>
        </w:rPr>
        <w:t xml:space="preserve"> </w:t>
      </w:r>
      <w:r w:rsidR="0093180A">
        <w:rPr>
          <w:rFonts w:ascii="Arial" w:hAnsi="Arial" w:cs="Arial"/>
          <w:sz w:val="21"/>
          <w:szCs w:val="21"/>
          <w:lang w:eastAsia="it-IT"/>
        </w:rPr>
        <w:t>6</w:t>
      </w:r>
      <w:r w:rsidRPr="00BA1B18">
        <w:rPr>
          <w:rFonts w:ascii="Arial" w:hAnsi="Arial" w:cs="Arial"/>
          <w:sz w:val="21"/>
          <w:szCs w:val="21"/>
          <w:lang w:eastAsia="it-IT"/>
        </w:rPr>
        <w:t>) l’attività di audit svolta, le valutazioni operate, i risultati raggiunti, le eventuali carenze riscontrate e il relativo piano di azione allo scopo di sanarle.</w:t>
      </w:r>
    </w:p>
    <w:p w14:paraId="195FFDB1" w14:textId="1F1C8A87" w:rsidR="00BF56B4" w:rsidRPr="00BA1B18" w:rsidRDefault="00BF56B4" w:rsidP="00407D7A">
      <w:pPr>
        <w:autoSpaceDE w:val="0"/>
        <w:autoSpaceDN w:val="0"/>
        <w:adjustRightInd w:val="0"/>
        <w:spacing w:before="60" w:after="60" w:line="276" w:lineRule="auto"/>
        <w:jc w:val="both"/>
        <w:rPr>
          <w:rFonts w:ascii="Arial" w:hAnsi="Arial" w:cs="Arial"/>
          <w:sz w:val="21"/>
          <w:szCs w:val="21"/>
          <w:lang w:eastAsia="it-IT"/>
        </w:rPr>
      </w:pPr>
      <w:r w:rsidRPr="00BA1B18">
        <w:rPr>
          <w:rFonts w:ascii="Arial" w:hAnsi="Arial" w:cs="Arial"/>
          <w:sz w:val="21"/>
          <w:szCs w:val="21"/>
          <w:lang w:eastAsia="it-IT"/>
        </w:rPr>
        <w:t xml:space="preserve">I risultati ottenuti dallo svolgimento dell’audit di sistema, dell’audit delle operazioni e dell’audit dei conti confluiranno nel RAC e nel </w:t>
      </w:r>
      <w:r w:rsidR="00893334">
        <w:rPr>
          <w:rFonts w:ascii="Arial" w:hAnsi="Arial" w:cs="Arial"/>
          <w:sz w:val="21"/>
          <w:szCs w:val="21"/>
          <w:lang w:eastAsia="it-IT"/>
        </w:rPr>
        <w:t>Parere</w:t>
      </w:r>
      <w:r w:rsidRPr="00BA1B18">
        <w:rPr>
          <w:rFonts w:ascii="Arial" w:hAnsi="Arial" w:cs="Arial"/>
          <w:sz w:val="21"/>
          <w:szCs w:val="21"/>
          <w:lang w:eastAsia="it-IT"/>
        </w:rPr>
        <w:t xml:space="preserve"> di audit da presentare alla Commissione entro il 15 febbraio di ciascun esercizio successivo.</w:t>
      </w:r>
    </w:p>
    <w:p w14:paraId="129434B0" w14:textId="77777777" w:rsidR="00BF56B4" w:rsidRPr="00F74568" w:rsidRDefault="00BF56B4" w:rsidP="00407D7A">
      <w:pPr>
        <w:autoSpaceDE w:val="0"/>
        <w:autoSpaceDN w:val="0"/>
        <w:adjustRightInd w:val="0"/>
        <w:spacing w:before="60" w:after="60" w:line="276" w:lineRule="auto"/>
        <w:jc w:val="both"/>
        <w:rPr>
          <w:rFonts w:ascii="Arial" w:hAnsi="Arial" w:cs="Arial"/>
          <w:lang w:eastAsia="it-IT"/>
        </w:rPr>
      </w:pPr>
    </w:p>
    <w:p w14:paraId="34AAED2E" w14:textId="003ACFF6" w:rsidR="00097AD8" w:rsidRPr="00F74568" w:rsidRDefault="00A91C5B" w:rsidP="005244A9">
      <w:pPr>
        <w:pStyle w:val="Titolo3"/>
        <w:numPr>
          <w:ilvl w:val="2"/>
          <w:numId w:val="22"/>
        </w:numPr>
        <w:spacing w:before="60" w:line="360" w:lineRule="auto"/>
        <w:ind w:left="851" w:hanging="851"/>
        <w:contextualSpacing/>
        <w:rPr>
          <w:rFonts w:ascii="Arial" w:hAnsi="Arial" w:cs="Arial"/>
          <w:i/>
          <w:color w:val="002060"/>
          <w:sz w:val="23"/>
          <w:szCs w:val="23"/>
        </w:rPr>
      </w:pPr>
      <w:bookmarkStart w:id="274" w:name="_Toc441745323"/>
      <w:r>
        <w:rPr>
          <w:rFonts w:ascii="Arial" w:hAnsi="Arial" w:cs="Arial"/>
          <w:i/>
          <w:color w:val="002060"/>
          <w:sz w:val="23"/>
          <w:szCs w:val="23"/>
        </w:rPr>
        <w:t>Le misure antifrode e la valutazione del rischio frode effettuata a cura dell’AdG e le verifiche dell’AdA</w:t>
      </w:r>
      <w:bookmarkEnd w:id="274"/>
    </w:p>
    <w:p w14:paraId="1C59DEBF" w14:textId="254EA1BD" w:rsidR="00BF56B4" w:rsidRPr="00494AA4" w:rsidRDefault="00BF56B4" w:rsidP="00407D7A">
      <w:pPr>
        <w:autoSpaceDE w:val="0"/>
        <w:autoSpaceDN w:val="0"/>
        <w:adjustRightInd w:val="0"/>
        <w:spacing w:before="60" w:after="60" w:line="276" w:lineRule="auto"/>
        <w:jc w:val="both"/>
        <w:rPr>
          <w:rFonts w:ascii="Arial" w:hAnsi="Arial" w:cs="Arial"/>
          <w:color w:val="000000"/>
          <w:sz w:val="21"/>
          <w:szCs w:val="21"/>
          <w:lang w:eastAsia="it-IT"/>
        </w:rPr>
      </w:pPr>
      <w:r w:rsidRPr="00494AA4">
        <w:rPr>
          <w:rFonts w:ascii="Arial" w:hAnsi="Arial" w:cs="Arial"/>
          <w:color w:val="000000"/>
          <w:sz w:val="21"/>
          <w:szCs w:val="21"/>
          <w:lang w:eastAsia="it-IT"/>
        </w:rPr>
        <w:t xml:space="preserve">L’AdG, ai sensi dell’art. 125, paragrafo 4, lettera c) del </w:t>
      </w:r>
      <w:r w:rsidR="00BD5706">
        <w:rPr>
          <w:rFonts w:ascii="Arial" w:hAnsi="Arial" w:cs="Arial"/>
          <w:color w:val="000000"/>
          <w:sz w:val="21"/>
          <w:szCs w:val="21"/>
          <w:lang w:eastAsia="it-IT"/>
        </w:rPr>
        <w:t>Reg.</w:t>
      </w:r>
      <w:r w:rsidRPr="00494AA4">
        <w:rPr>
          <w:rFonts w:ascii="Arial" w:hAnsi="Arial" w:cs="Arial"/>
          <w:color w:val="000000"/>
          <w:sz w:val="21"/>
          <w:szCs w:val="21"/>
          <w:lang w:eastAsia="it-IT"/>
        </w:rPr>
        <w:t xml:space="preserve"> (UE) 1303/2013, deve istituire delle “</w:t>
      </w:r>
      <w:r w:rsidRPr="00494AA4">
        <w:rPr>
          <w:rFonts w:ascii="Arial" w:hAnsi="Arial" w:cs="Arial"/>
          <w:i/>
          <w:color w:val="000000"/>
          <w:sz w:val="21"/>
          <w:szCs w:val="21"/>
          <w:lang w:eastAsia="it-IT"/>
        </w:rPr>
        <w:t>misure antifrode efficaci e proporzionate, tenend</w:t>
      </w:r>
      <w:r w:rsidR="009837B4">
        <w:rPr>
          <w:rFonts w:ascii="Arial" w:hAnsi="Arial" w:cs="Arial"/>
          <w:i/>
          <w:color w:val="000000"/>
          <w:sz w:val="21"/>
          <w:szCs w:val="21"/>
          <w:lang w:eastAsia="it-IT"/>
        </w:rPr>
        <w:t>o conto dei rischi individuati”</w:t>
      </w:r>
      <w:r w:rsidRPr="00494AA4">
        <w:rPr>
          <w:rFonts w:ascii="Arial" w:hAnsi="Arial" w:cs="Arial"/>
          <w:i/>
          <w:color w:val="000000"/>
          <w:sz w:val="21"/>
          <w:szCs w:val="21"/>
          <w:lang w:eastAsia="it-IT"/>
        </w:rPr>
        <w:t xml:space="preserve"> e </w:t>
      </w:r>
      <w:r w:rsidRPr="00494AA4">
        <w:rPr>
          <w:rFonts w:ascii="Arial" w:hAnsi="Arial" w:cs="Arial"/>
          <w:color w:val="000000"/>
          <w:sz w:val="21"/>
          <w:szCs w:val="21"/>
          <w:lang w:eastAsia="it-IT"/>
        </w:rPr>
        <w:t>l’AdA deve effettuare delle verifiche volte ad accertare la conformità delle misure adottate dall’AdG.</w:t>
      </w:r>
    </w:p>
    <w:p w14:paraId="3EC3017B" w14:textId="77777777" w:rsidR="00BF56B4" w:rsidRPr="00494AA4" w:rsidRDefault="00BF56B4" w:rsidP="00407D7A">
      <w:pPr>
        <w:autoSpaceDE w:val="0"/>
        <w:autoSpaceDN w:val="0"/>
        <w:adjustRightInd w:val="0"/>
        <w:spacing w:before="60" w:after="60" w:line="276" w:lineRule="auto"/>
        <w:jc w:val="both"/>
        <w:rPr>
          <w:rFonts w:ascii="Arial" w:hAnsi="Arial" w:cs="Arial"/>
          <w:color w:val="000000"/>
          <w:sz w:val="21"/>
          <w:szCs w:val="21"/>
          <w:lang w:eastAsia="it-IT"/>
        </w:rPr>
      </w:pPr>
      <w:r w:rsidRPr="00494AA4">
        <w:rPr>
          <w:rFonts w:ascii="Arial" w:hAnsi="Arial" w:cs="Arial"/>
          <w:color w:val="000000"/>
          <w:sz w:val="21"/>
          <w:szCs w:val="21"/>
          <w:lang w:eastAsia="it-IT"/>
        </w:rPr>
        <w:t xml:space="preserve">Per </w:t>
      </w:r>
      <w:r w:rsidRPr="00494AA4">
        <w:rPr>
          <w:rFonts w:ascii="Arial" w:hAnsi="Arial" w:cs="Arial"/>
          <w:color w:val="000000"/>
          <w:sz w:val="21"/>
          <w:szCs w:val="21"/>
          <w:u w:val="single"/>
          <w:lang w:eastAsia="it-IT"/>
        </w:rPr>
        <w:t>frode</w:t>
      </w:r>
      <w:r w:rsidRPr="00494AA4">
        <w:rPr>
          <w:rStyle w:val="Rimandonotaapidipagina"/>
          <w:rFonts w:ascii="Arial" w:hAnsi="Arial" w:cs="Arial"/>
          <w:color w:val="000000"/>
          <w:sz w:val="21"/>
          <w:szCs w:val="21"/>
          <w:u w:val="single"/>
          <w:lang w:eastAsia="it-IT"/>
        </w:rPr>
        <w:footnoteReference w:id="39"/>
      </w:r>
      <w:r w:rsidRPr="00494AA4">
        <w:rPr>
          <w:rFonts w:ascii="Arial" w:hAnsi="Arial" w:cs="Arial"/>
          <w:color w:val="000000"/>
          <w:sz w:val="21"/>
          <w:szCs w:val="21"/>
          <w:lang w:eastAsia="it-IT"/>
        </w:rPr>
        <w:t xml:space="preserve"> si intende qualsiasi azione od omissione intenzionale relativa:</w:t>
      </w:r>
    </w:p>
    <w:p w14:paraId="5A1C9915" w14:textId="77777777" w:rsidR="00BF56B4" w:rsidRPr="00494AA4" w:rsidRDefault="00BF56B4" w:rsidP="00407D7A">
      <w:pPr>
        <w:autoSpaceDE w:val="0"/>
        <w:autoSpaceDN w:val="0"/>
        <w:adjustRightInd w:val="0"/>
        <w:spacing w:before="60" w:after="60" w:line="276" w:lineRule="auto"/>
        <w:jc w:val="both"/>
        <w:rPr>
          <w:rFonts w:ascii="Arial" w:hAnsi="Arial" w:cs="Arial"/>
          <w:i/>
          <w:iCs/>
          <w:sz w:val="21"/>
          <w:szCs w:val="21"/>
          <w:lang w:eastAsia="it-IT"/>
        </w:rPr>
      </w:pPr>
      <w:r w:rsidRPr="00494AA4">
        <w:rPr>
          <w:rFonts w:ascii="Arial" w:hAnsi="Arial" w:cs="Arial"/>
          <w:sz w:val="21"/>
          <w:szCs w:val="21"/>
          <w:lang w:eastAsia="it-IT"/>
        </w:rPr>
        <w:t xml:space="preserve">"- </w:t>
      </w:r>
      <w:r w:rsidRPr="00494AA4">
        <w:rPr>
          <w:rFonts w:ascii="Arial" w:hAnsi="Arial" w:cs="Arial"/>
          <w:i/>
          <w:iCs/>
          <w:sz w:val="21"/>
          <w:szCs w:val="21"/>
          <w:lang w:eastAsia="it-IT"/>
        </w:rPr>
        <w:t>all'utilizzo o alla presentazione di dichiarazioni o documenti falsi, inesatti o incompleti cui consegue il percepimento o la ritenzione illecita di fondi provenienti dal bilancio generale delle Comunità europee o dai bilanci gestiti dalle Comunità europee o per conto di esse;</w:t>
      </w:r>
    </w:p>
    <w:p w14:paraId="1629ACD3" w14:textId="77777777" w:rsidR="00BF56B4" w:rsidRPr="00494AA4" w:rsidRDefault="00BF56B4" w:rsidP="00407D7A">
      <w:pPr>
        <w:autoSpaceDE w:val="0"/>
        <w:autoSpaceDN w:val="0"/>
        <w:adjustRightInd w:val="0"/>
        <w:spacing w:before="60" w:after="60" w:line="276" w:lineRule="auto"/>
        <w:jc w:val="both"/>
        <w:rPr>
          <w:rFonts w:ascii="Arial" w:hAnsi="Arial" w:cs="Arial"/>
          <w:i/>
          <w:iCs/>
          <w:sz w:val="21"/>
          <w:szCs w:val="21"/>
          <w:lang w:eastAsia="it-IT"/>
        </w:rPr>
      </w:pPr>
      <w:r w:rsidRPr="00494AA4">
        <w:rPr>
          <w:rFonts w:ascii="Arial" w:hAnsi="Arial" w:cs="Arial"/>
          <w:i/>
          <w:iCs/>
          <w:sz w:val="21"/>
          <w:szCs w:val="21"/>
          <w:lang w:eastAsia="it-IT"/>
        </w:rPr>
        <w:t>- alla mancata comunicazione di un'informazione in violazione di un obbligo specifico cui consegue lo stesso effetto;</w:t>
      </w:r>
    </w:p>
    <w:p w14:paraId="57D7C73C" w14:textId="77777777" w:rsidR="00BF56B4" w:rsidRPr="00494AA4" w:rsidRDefault="00BF56B4" w:rsidP="00407D7A">
      <w:pPr>
        <w:autoSpaceDE w:val="0"/>
        <w:autoSpaceDN w:val="0"/>
        <w:adjustRightInd w:val="0"/>
        <w:spacing w:before="60" w:after="60" w:line="276" w:lineRule="auto"/>
        <w:jc w:val="both"/>
        <w:rPr>
          <w:rFonts w:ascii="Arial" w:hAnsi="Arial" w:cs="Arial"/>
          <w:i/>
          <w:iCs/>
          <w:sz w:val="21"/>
          <w:szCs w:val="21"/>
          <w:lang w:eastAsia="it-IT"/>
        </w:rPr>
      </w:pPr>
      <w:r w:rsidRPr="00494AA4">
        <w:rPr>
          <w:rFonts w:ascii="Arial" w:hAnsi="Arial" w:cs="Arial"/>
          <w:i/>
          <w:iCs/>
          <w:sz w:val="21"/>
          <w:szCs w:val="21"/>
          <w:lang w:eastAsia="it-IT"/>
        </w:rPr>
        <w:t>- alla distrazione di tali fondi per fini diversi da quelli per cui essi sono stati inizialmente concessi".</w:t>
      </w:r>
    </w:p>
    <w:p w14:paraId="0C032590" w14:textId="4E631DEA" w:rsidR="00BF56B4" w:rsidRPr="00494AA4" w:rsidRDefault="00BF56B4" w:rsidP="00407D7A">
      <w:pPr>
        <w:autoSpaceDE w:val="0"/>
        <w:autoSpaceDN w:val="0"/>
        <w:adjustRightInd w:val="0"/>
        <w:spacing w:before="60" w:after="60" w:line="276" w:lineRule="auto"/>
        <w:jc w:val="both"/>
        <w:rPr>
          <w:rFonts w:ascii="Arial" w:hAnsi="Arial" w:cs="Arial"/>
          <w:color w:val="000000"/>
          <w:sz w:val="21"/>
          <w:szCs w:val="21"/>
          <w:lang w:eastAsia="it-IT"/>
        </w:rPr>
      </w:pPr>
      <w:r w:rsidRPr="00494AA4">
        <w:rPr>
          <w:rFonts w:ascii="Arial" w:hAnsi="Arial" w:cs="Arial"/>
          <w:color w:val="000000"/>
          <w:sz w:val="21"/>
          <w:szCs w:val="21"/>
          <w:lang w:eastAsia="it-IT"/>
        </w:rPr>
        <w:t xml:space="preserve">Per </w:t>
      </w:r>
      <w:r w:rsidRPr="00494AA4">
        <w:rPr>
          <w:rFonts w:ascii="Arial" w:hAnsi="Arial" w:cs="Arial"/>
          <w:color w:val="000000"/>
          <w:sz w:val="21"/>
          <w:szCs w:val="21"/>
          <w:u w:val="single"/>
          <w:lang w:eastAsia="it-IT"/>
        </w:rPr>
        <w:t>irregolarità</w:t>
      </w:r>
      <w:r w:rsidRPr="00494AA4">
        <w:rPr>
          <w:rFonts w:ascii="Arial" w:hAnsi="Arial" w:cs="Arial"/>
          <w:color w:val="000000"/>
          <w:sz w:val="21"/>
          <w:szCs w:val="21"/>
          <w:lang w:eastAsia="it-IT"/>
        </w:rPr>
        <w:t xml:space="preserve"> si intende:</w:t>
      </w:r>
    </w:p>
    <w:p w14:paraId="6FC4B3D7" w14:textId="77777777" w:rsidR="00BF56B4" w:rsidRPr="00494AA4" w:rsidRDefault="00BF56B4" w:rsidP="00407D7A">
      <w:pPr>
        <w:autoSpaceDE w:val="0"/>
        <w:autoSpaceDN w:val="0"/>
        <w:adjustRightInd w:val="0"/>
        <w:spacing w:before="60" w:after="60" w:line="276" w:lineRule="auto"/>
        <w:jc w:val="both"/>
        <w:rPr>
          <w:rFonts w:ascii="Arial" w:hAnsi="Arial" w:cs="Arial"/>
          <w:i/>
          <w:iCs/>
          <w:sz w:val="21"/>
          <w:szCs w:val="21"/>
          <w:lang w:eastAsia="it-IT"/>
        </w:rPr>
      </w:pPr>
      <w:r w:rsidRPr="00494AA4">
        <w:rPr>
          <w:rFonts w:ascii="Arial" w:hAnsi="Arial" w:cs="Arial"/>
          <w:i/>
          <w:iCs/>
          <w:sz w:val="21"/>
          <w:szCs w:val="21"/>
          <w:lang w:eastAsia="it-IT"/>
        </w:rPr>
        <w:t>"qualsiasi violazione di una disposizione del diritto comunitario derivante da un'azione o un'omissione di un operatore economico che abbia o possa avere come conseguenza un pregiudizio al bilancio generale delle Comunità o ai bilanci da queste gestite, attraverso la diminuzione o la soppressione di entrate provenienti da risorse proprie percepite direttamente per conto delle Comunità, ovvero una spesa indebita".</w:t>
      </w:r>
    </w:p>
    <w:p w14:paraId="68343797" w14:textId="77777777" w:rsidR="00BF56B4" w:rsidRPr="00494AA4" w:rsidRDefault="00BF56B4" w:rsidP="00407D7A">
      <w:pPr>
        <w:autoSpaceDE w:val="0"/>
        <w:autoSpaceDN w:val="0"/>
        <w:adjustRightInd w:val="0"/>
        <w:spacing w:before="60" w:after="60" w:line="276" w:lineRule="auto"/>
        <w:jc w:val="both"/>
        <w:rPr>
          <w:rFonts w:ascii="Arial" w:hAnsi="Arial" w:cs="Arial"/>
          <w:color w:val="000000"/>
          <w:sz w:val="21"/>
          <w:szCs w:val="21"/>
          <w:lang w:eastAsia="it-IT"/>
        </w:rPr>
      </w:pPr>
      <w:r w:rsidRPr="00494AA4">
        <w:rPr>
          <w:rFonts w:ascii="Arial" w:hAnsi="Arial" w:cs="Arial"/>
          <w:sz w:val="21"/>
          <w:szCs w:val="21"/>
          <w:lang w:eastAsia="it-IT"/>
        </w:rPr>
        <w:t>Il termine "irregolarità" identifica un ampio concetto che copre le irregolarità, sia intenzionali che non, commesse da operatori economici.</w:t>
      </w:r>
    </w:p>
    <w:p w14:paraId="364578B1" w14:textId="77777777" w:rsidR="00BF56B4" w:rsidRPr="00494AA4" w:rsidRDefault="00BF56B4" w:rsidP="00407D7A">
      <w:pPr>
        <w:autoSpaceDE w:val="0"/>
        <w:autoSpaceDN w:val="0"/>
        <w:adjustRightInd w:val="0"/>
        <w:spacing w:before="60" w:after="60" w:line="276" w:lineRule="auto"/>
        <w:jc w:val="both"/>
        <w:rPr>
          <w:rFonts w:ascii="Arial" w:hAnsi="Arial" w:cs="Arial"/>
          <w:color w:val="000000"/>
          <w:sz w:val="21"/>
          <w:szCs w:val="21"/>
          <w:lang w:eastAsia="it-IT"/>
        </w:rPr>
      </w:pPr>
      <w:r w:rsidRPr="00494AA4">
        <w:rPr>
          <w:rFonts w:ascii="Arial" w:hAnsi="Arial" w:cs="Arial"/>
          <w:color w:val="000000"/>
          <w:sz w:val="21"/>
          <w:szCs w:val="21"/>
          <w:lang w:eastAsia="it-IT"/>
        </w:rPr>
        <w:t xml:space="preserve">Per </w:t>
      </w:r>
      <w:r w:rsidRPr="00494AA4">
        <w:rPr>
          <w:rFonts w:ascii="Arial" w:hAnsi="Arial" w:cs="Arial"/>
          <w:color w:val="000000"/>
          <w:sz w:val="21"/>
          <w:szCs w:val="21"/>
          <w:u w:val="single"/>
          <w:lang w:eastAsia="it-IT"/>
        </w:rPr>
        <w:t>corruzione</w:t>
      </w:r>
      <w:r w:rsidR="00B625C5" w:rsidRPr="00494AA4">
        <w:rPr>
          <w:rStyle w:val="Rimandonotaapidipagina"/>
          <w:rFonts w:ascii="Arial" w:hAnsi="Arial" w:cs="Arial"/>
          <w:color w:val="000000"/>
          <w:sz w:val="21"/>
          <w:szCs w:val="21"/>
          <w:u w:val="single"/>
          <w:lang w:eastAsia="it-IT"/>
        </w:rPr>
        <w:footnoteReference w:id="40"/>
      </w:r>
      <w:r w:rsidRPr="00494AA4">
        <w:rPr>
          <w:rFonts w:ascii="Arial" w:hAnsi="Arial" w:cs="Arial"/>
          <w:color w:val="000000"/>
          <w:sz w:val="21"/>
          <w:szCs w:val="21"/>
          <w:lang w:eastAsia="it-IT"/>
        </w:rPr>
        <w:t xml:space="preserve"> si intende:</w:t>
      </w:r>
    </w:p>
    <w:p w14:paraId="2233FA2A" w14:textId="77777777" w:rsidR="00BF56B4" w:rsidRPr="00494AA4" w:rsidRDefault="00BF56B4" w:rsidP="00407D7A">
      <w:pPr>
        <w:autoSpaceDE w:val="0"/>
        <w:autoSpaceDN w:val="0"/>
        <w:adjustRightInd w:val="0"/>
        <w:spacing w:before="60" w:after="60" w:line="276" w:lineRule="auto"/>
        <w:jc w:val="both"/>
        <w:rPr>
          <w:rFonts w:ascii="Arial" w:hAnsi="Arial" w:cs="Arial"/>
          <w:i/>
          <w:iCs/>
          <w:sz w:val="21"/>
          <w:szCs w:val="21"/>
          <w:lang w:eastAsia="it-IT"/>
        </w:rPr>
      </w:pPr>
      <w:r w:rsidRPr="00494AA4">
        <w:rPr>
          <w:rFonts w:ascii="Arial" w:hAnsi="Arial" w:cs="Arial"/>
          <w:i/>
          <w:iCs/>
          <w:sz w:val="21"/>
          <w:szCs w:val="21"/>
          <w:lang w:eastAsia="it-IT"/>
        </w:rPr>
        <w:t>"l'abuso di potere (pubblico) ai fini di un profitto privato".</w:t>
      </w:r>
    </w:p>
    <w:p w14:paraId="3F10EB42" w14:textId="0E774A40" w:rsidR="00BF56B4" w:rsidRPr="00494AA4" w:rsidRDefault="00BF56B4" w:rsidP="00A91C5B">
      <w:pPr>
        <w:autoSpaceDE w:val="0"/>
        <w:autoSpaceDN w:val="0"/>
        <w:adjustRightInd w:val="0"/>
        <w:spacing w:before="120" w:after="60" w:line="276" w:lineRule="auto"/>
        <w:jc w:val="both"/>
        <w:rPr>
          <w:rFonts w:ascii="Arial" w:hAnsi="Arial" w:cs="Arial"/>
          <w:color w:val="000000"/>
          <w:sz w:val="21"/>
          <w:szCs w:val="21"/>
          <w:lang w:eastAsia="it-IT"/>
        </w:rPr>
      </w:pPr>
      <w:r w:rsidRPr="00494AA4">
        <w:rPr>
          <w:rFonts w:ascii="Arial" w:hAnsi="Arial" w:cs="Arial"/>
          <w:color w:val="000000"/>
          <w:sz w:val="21"/>
          <w:szCs w:val="21"/>
          <w:lang w:eastAsia="it-IT"/>
        </w:rPr>
        <w:t xml:space="preserve">Nello specifico, prima di avviare l'attuazione dei </w:t>
      </w:r>
      <w:r w:rsidR="00F326F1">
        <w:rPr>
          <w:rFonts w:ascii="Arial" w:hAnsi="Arial" w:cs="Arial"/>
          <w:color w:val="000000"/>
          <w:sz w:val="21"/>
          <w:szCs w:val="21"/>
          <w:lang w:eastAsia="it-IT"/>
        </w:rPr>
        <w:t>P</w:t>
      </w:r>
      <w:r w:rsidRPr="00494AA4">
        <w:rPr>
          <w:rFonts w:ascii="Arial" w:hAnsi="Arial" w:cs="Arial"/>
          <w:color w:val="000000"/>
          <w:sz w:val="21"/>
          <w:szCs w:val="21"/>
          <w:lang w:eastAsia="it-IT"/>
        </w:rPr>
        <w:t>rogrammi, l'AdG deve svolgere un'analisi sui rischi di frode</w:t>
      </w:r>
      <w:r w:rsidR="00310CEE">
        <w:rPr>
          <w:rFonts w:ascii="Arial" w:hAnsi="Arial" w:cs="Arial"/>
          <w:color w:val="000000"/>
          <w:sz w:val="21"/>
          <w:szCs w:val="21"/>
          <w:lang w:eastAsia="it-IT"/>
        </w:rPr>
        <w:t>,</w:t>
      </w:r>
      <w:r w:rsidRPr="00494AA4">
        <w:rPr>
          <w:rFonts w:ascii="Arial" w:hAnsi="Arial" w:cs="Arial"/>
          <w:color w:val="000000"/>
          <w:sz w:val="21"/>
          <w:szCs w:val="21"/>
          <w:lang w:eastAsia="it-IT"/>
        </w:rPr>
        <w:t xml:space="preserve"> valutando la probabilità e l'impatto dei rischi di frode rispetto ai principali processi di gestione dei </w:t>
      </w:r>
      <w:r w:rsidR="00F326F1">
        <w:rPr>
          <w:rFonts w:ascii="Arial" w:hAnsi="Arial" w:cs="Arial"/>
          <w:color w:val="000000"/>
          <w:sz w:val="21"/>
          <w:szCs w:val="21"/>
          <w:lang w:eastAsia="it-IT"/>
        </w:rPr>
        <w:t>P</w:t>
      </w:r>
      <w:r w:rsidRPr="00494AA4">
        <w:rPr>
          <w:rFonts w:ascii="Arial" w:hAnsi="Arial" w:cs="Arial"/>
          <w:color w:val="000000"/>
          <w:sz w:val="21"/>
          <w:szCs w:val="21"/>
          <w:lang w:eastAsia="it-IT"/>
        </w:rPr>
        <w:t xml:space="preserve">rogrammi. </w:t>
      </w:r>
    </w:p>
    <w:p w14:paraId="071E2031" w14:textId="1E4C8720" w:rsidR="00BF56B4" w:rsidRPr="00494AA4" w:rsidRDefault="00BF56B4" w:rsidP="00407D7A">
      <w:pPr>
        <w:autoSpaceDE w:val="0"/>
        <w:autoSpaceDN w:val="0"/>
        <w:adjustRightInd w:val="0"/>
        <w:spacing w:before="60" w:after="60" w:line="276" w:lineRule="auto"/>
        <w:jc w:val="both"/>
        <w:rPr>
          <w:rFonts w:ascii="Arial" w:hAnsi="Arial" w:cs="Arial"/>
          <w:color w:val="000000"/>
          <w:sz w:val="21"/>
          <w:szCs w:val="21"/>
          <w:lang w:eastAsia="it-IT"/>
        </w:rPr>
      </w:pPr>
      <w:r w:rsidRPr="00494AA4">
        <w:rPr>
          <w:rFonts w:ascii="Arial" w:hAnsi="Arial" w:cs="Arial"/>
          <w:color w:val="000000"/>
          <w:sz w:val="21"/>
          <w:szCs w:val="21"/>
          <w:lang w:eastAsia="it-IT"/>
        </w:rPr>
        <w:lastRenderedPageBreak/>
        <w:t>Tale analisi</w:t>
      </w:r>
      <w:r w:rsidR="005E71DB" w:rsidRPr="00494AA4">
        <w:rPr>
          <w:rFonts w:ascii="Arial" w:hAnsi="Arial" w:cs="Arial"/>
          <w:color w:val="000000"/>
          <w:sz w:val="21"/>
          <w:szCs w:val="21"/>
          <w:lang w:eastAsia="it-IT"/>
        </w:rPr>
        <w:t xml:space="preserve"> deve essere svolta conformemente</w:t>
      </w:r>
      <w:r w:rsidRPr="00494AA4">
        <w:rPr>
          <w:rFonts w:ascii="Arial" w:hAnsi="Arial" w:cs="Arial"/>
          <w:color w:val="000000"/>
          <w:sz w:val="21"/>
          <w:szCs w:val="21"/>
          <w:lang w:eastAsia="it-IT"/>
        </w:rPr>
        <w:t xml:space="preserve">, </w:t>
      </w:r>
      <w:r w:rsidR="005E71DB" w:rsidRPr="00494AA4">
        <w:rPr>
          <w:rFonts w:ascii="Arial" w:hAnsi="Arial" w:cs="Arial"/>
          <w:color w:val="000000"/>
          <w:sz w:val="21"/>
          <w:szCs w:val="21"/>
          <w:lang w:eastAsia="it-IT"/>
        </w:rPr>
        <w:t>agli orientamenti</w:t>
      </w:r>
      <w:r w:rsidRPr="00494AA4">
        <w:rPr>
          <w:rFonts w:ascii="Arial" w:hAnsi="Arial" w:cs="Arial"/>
          <w:color w:val="000000"/>
          <w:sz w:val="21"/>
          <w:szCs w:val="21"/>
          <w:lang w:eastAsia="it-IT"/>
        </w:rPr>
        <w:t xml:space="preserve"> </w:t>
      </w:r>
      <w:r w:rsidR="000168E9">
        <w:rPr>
          <w:rFonts w:ascii="Arial" w:hAnsi="Arial" w:cs="Arial"/>
          <w:color w:val="000000"/>
          <w:sz w:val="21"/>
          <w:szCs w:val="21"/>
          <w:lang w:eastAsia="it-IT"/>
        </w:rPr>
        <w:t xml:space="preserve">riportati nella Nota </w:t>
      </w:r>
      <w:r w:rsidRPr="00494AA4">
        <w:rPr>
          <w:rFonts w:ascii="Arial" w:hAnsi="Arial" w:cs="Arial"/>
          <w:color w:val="000000"/>
          <w:sz w:val="21"/>
          <w:szCs w:val="21"/>
          <w:lang w:eastAsia="it-IT"/>
        </w:rPr>
        <w:t>EGESIF 14-0021-00 del 16.06.2014 “</w:t>
      </w:r>
      <w:r w:rsidRPr="00494AA4">
        <w:rPr>
          <w:rFonts w:ascii="Arial" w:hAnsi="Arial" w:cs="Arial"/>
          <w:i/>
          <w:color w:val="000000"/>
          <w:sz w:val="21"/>
          <w:szCs w:val="21"/>
          <w:lang w:eastAsia="it-IT"/>
        </w:rPr>
        <w:t>Valutazione dei rischi di frode e misure antifrode efficaci e proporzionate</w:t>
      </w:r>
      <w:r w:rsidRPr="00494AA4">
        <w:rPr>
          <w:rFonts w:ascii="Arial" w:hAnsi="Arial" w:cs="Arial"/>
          <w:color w:val="000000"/>
          <w:sz w:val="21"/>
          <w:szCs w:val="21"/>
          <w:lang w:eastAsia="it-IT"/>
        </w:rPr>
        <w:t>”</w:t>
      </w:r>
      <w:r w:rsidR="005E71DB" w:rsidRPr="00494AA4">
        <w:rPr>
          <w:rFonts w:ascii="Arial" w:hAnsi="Arial" w:cs="Arial"/>
          <w:color w:val="000000"/>
          <w:sz w:val="21"/>
          <w:szCs w:val="21"/>
          <w:lang w:eastAsia="it-IT"/>
        </w:rPr>
        <w:t>, come indicato nella sottostante figura.</w:t>
      </w:r>
    </w:p>
    <w:p w14:paraId="29C5A9C8" w14:textId="6114689C" w:rsidR="00DA00E8" w:rsidRDefault="00DA00E8" w:rsidP="00C345B9">
      <w:pPr>
        <w:keepNext/>
        <w:tabs>
          <w:tab w:val="left" w:pos="1575"/>
        </w:tabs>
        <w:autoSpaceDE w:val="0"/>
        <w:autoSpaceDN w:val="0"/>
        <w:adjustRightInd w:val="0"/>
        <w:spacing w:before="240" w:after="120" w:line="240" w:lineRule="auto"/>
        <w:jc w:val="both"/>
        <w:rPr>
          <w:rFonts w:ascii="Arial" w:hAnsi="Arial" w:cs="Arial"/>
        </w:rPr>
      </w:pPr>
      <w:r>
        <w:rPr>
          <w:rFonts w:ascii="Arial" w:hAnsi="Arial" w:cs="Arial"/>
          <w:b/>
          <w:sz w:val="18"/>
          <w:szCs w:val="18"/>
        </w:rPr>
        <w:t xml:space="preserve">Figura </w:t>
      </w:r>
      <w:r w:rsidR="00E247D0">
        <w:rPr>
          <w:rFonts w:ascii="Arial" w:hAnsi="Arial" w:cs="Arial"/>
          <w:b/>
          <w:sz w:val="18"/>
          <w:szCs w:val="18"/>
        </w:rPr>
        <w:t>20</w:t>
      </w:r>
      <w:r>
        <w:rPr>
          <w:rFonts w:ascii="Arial" w:hAnsi="Arial" w:cs="Arial"/>
          <w:b/>
          <w:sz w:val="18"/>
          <w:szCs w:val="18"/>
        </w:rPr>
        <w:t>: Autovalutazione del rischio di frode dell’AdG</w:t>
      </w:r>
    </w:p>
    <w:p w14:paraId="1F0F170E" w14:textId="77777777" w:rsidR="00BF56B4" w:rsidRDefault="00BC0287" w:rsidP="00407D7A">
      <w:pPr>
        <w:autoSpaceDE w:val="0"/>
        <w:autoSpaceDN w:val="0"/>
        <w:adjustRightInd w:val="0"/>
        <w:spacing w:before="60" w:after="60" w:line="276" w:lineRule="auto"/>
        <w:jc w:val="center"/>
        <w:rPr>
          <w:rFonts w:ascii="Arial" w:hAnsi="Arial" w:cs="Arial"/>
          <w:color w:val="000000"/>
          <w:lang w:eastAsia="it-IT"/>
        </w:rPr>
      </w:pPr>
      <w:r>
        <w:rPr>
          <w:rFonts w:ascii="Arial" w:hAnsi="Arial" w:cs="Arial"/>
          <w:noProof/>
          <w:color w:val="000000"/>
          <w:lang w:eastAsia="it-IT"/>
        </w:rPr>
        <w:drawing>
          <wp:inline distT="0" distB="0" distL="0" distR="0" wp14:anchorId="3B0541FB" wp14:editId="30B1A352">
            <wp:extent cx="3541221" cy="3226497"/>
            <wp:effectExtent l="0" t="0" r="254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558248" cy="3242011"/>
                    </a:xfrm>
                    <a:prstGeom prst="rect">
                      <a:avLst/>
                    </a:prstGeom>
                    <a:noFill/>
                  </pic:spPr>
                </pic:pic>
              </a:graphicData>
            </a:graphic>
          </wp:inline>
        </w:drawing>
      </w:r>
    </w:p>
    <w:p w14:paraId="20F42CCF" w14:textId="77777777" w:rsidR="00BC0287" w:rsidRPr="00BE2ADF" w:rsidRDefault="00BC0287" w:rsidP="00407D7A">
      <w:pPr>
        <w:autoSpaceDE w:val="0"/>
        <w:autoSpaceDN w:val="0"/>
        <w:adjustRightInd w:val="0"/>
        <w:spacing w:before="60" w:after="60" w:line="276" w:lineRule="auto"/>
        <w:jc w:val="center"/>
        <w:rPr>
          <w:rFonts w:ascii="Arial" w:hAnsi="Arial" w:cs="Arial"/>
          <w:color w:val="000000"/>
          <w:sz w:val="12"/>
          <w:szCs w:val="12"/>
          <w:lang w:eastAsia="it-IT"/>
        </w:rPr>
      </w:pPr>
    </w:p>
    <w:p w14:paraId="5267C7EE" w14:textId="19F40BE4" w:rsidR="00BF56B4" w:rsidRPr="00494AA4" w:rsidRDefault="00BF56B4" w:rsidP="00407D7A">
      <w:pPr>
        <w:autoSpaceDE w:val="0"/>
        <w:autoSpaceDN w:val="0"/>
        <w:adjustRightInd w:val="0"/>
        <w:spacing w:before="60" w:after="60" w:line="276" w:lineRule="auto"/>
        <w:jc w:val="both"/>
        <w:rPr>
          <w:rFonts w:ascii="Arial" w:hAnsi="Arial" w:cs="Arial"/>
          <w:color w:val="000000"/>
          <w:sz w:val="21"/>
          <w:szCs w:val="21"/>
          <w:lang w:eastAsia="it-IT"/>
        </w:rPr>
      </w:pPr>
      <w:r w:rsidRPr="00494AA4">
        <w:rPr>
          <w:rFonts w:ascii="Arial" w:hAnsi="Arial" w:cs="Arial"/>
          <w:sz w:val="21"/>
          <w:szCs w:val="21"/>
          <w:lang w:eastAsia="it-IT"/>
        </w:rPr>
        <w:t xml:space="preserve">Per ciascun rischio specifico, l'obiettivo generale consiste nel valutare il rischio "lordo" che una particolare situazione di frode si verifichi e, successivamente, nell'individuare e valutare l'efficacia dei controlli esistenti volti a ridurre la probabilità che questi rischi di frode si verifichino o che non vengano individuati. Il risultato sarà la definizione di un rischio attuale “netto”. Qualora tale rischio sia significativo o critico, sarà necessario attuare un piano di azione volto a migliorare i controlli e a ridurre ulteriormente l'esposizione </w:t>
      </w:r>
      <w:r w:rsidR="00A47910" w:rsidRPr="00835A12">
        <w:rPr>
          <w:rFonts w:ascii="Arial" w:hAnsi="Arial" w:cs="Arial"/>
          <w:sz w:val="21"/>
          <w:szCs w:val="21"/>
        </w:rPr>
        <w:t>dell</w:t>
      </w:r>
      <w:r w:rsidR="00A47910">
        <w:rPr>
          <w:rFonts w:ascii="Arial" w:hAnsi="Arial" w:cs="Arial"/>
          <w:sz w:val="21"/>
          <w:szCs w:val="21"/>
        </w:rPr>
        <w:t xml:space="preserve">’Amministrazione titolare di PO </w:t>
      </w:r>
      <w:r w:rsidRPr="00494AA4">
        <w:rPr>
          <w:rFonts w:ascii="Arial" w:hAnsi="Arial" w:cs="Arial"/>
          <w:sz w:val="21"/>
          <w:szCs w:val="21"/>
          <w:lang w:eastAsia="it-IT"/>
        </w:rPr>
        <w:t>a ripercussioni negative (ad esempio, mettendo in atto appropriate misure efficaci e proporzionate supplementari suggerite dall’</w:t>
      </w:r>
      <w:r w:rsidR="006A1965">
        <w:rPr>
          <w:rFonts w:ascii="Arial" w:hAnsi="Arial" w:cs="Arial"/>
          <w:sz w:val="21"/>
          <w:szCs w:val="21"/>
          <w:lang w:eastAsia="it-IT"/>
        </w:rPr>
        <w:t>Allegato</w:t>
      </w:r>
      <w:r w:rsidRPr="00494AA4">
        <w:rPr>
          <w:rFonts w:ascii="Arial" w:hAnsi="Arial" w:cs="Arial"/>
          <w:bCs/>
          <w:sz w:val="21"/>
          <w:szCs w:val="21"/>
          <w:lang w:eastAsia="it-IT"/>
        </w:rPr>
        <w:t xml:space="preserve"> 2 della </w:t>
      </w:r>
      <w:r w:rsidRPr="00494AA4">
        <w:rPr>
          <w:rFonts w:ascii="Arial" w:hAnsi="Arial" w:cs="Arial"/>
          <w:color w:val="000000"/>
          <w:sz w:val="21"/>
          <w:szCs w:val="21"/>
          <w:lang w:eastAsia="it-IT"/>
        </w:rPr>
        <w:t>“</w:t>
      </w:r>
      <w:r w:rsidRPr="00494AA4">
        <w:rPr>
          <w:rFonts w:ascii="Arial" w:hAnsi="Arial" w:cs="Arial"/>
          <w:i/>
          <w:color w:val="000000"/>
          <w:sz w:val="21"/>
          <w:szCs w:val="21"/>
          <w:lang w:eastAsia="it-IT"/>
        </w:rPr>
        <w:t>Valutazione dei rischi di frode e misure antifrode efficaci e proporzionate</w:t>
      </w:r>
      <w:r w:rsidRPr="00494AA4">
        <w:rPr>
          <w:rFonts w:ascii="Arial" w:hAnsi="Arial" w:cs="Arial"/>
          <w:color w:val="000000"/>
          <w:sz w:val="21"/>
          <w:szCs w:val="21"/>
          <w:lang w:eastAsia="it-IT"/>
        </w:rPr>
        <w:t>”</w:t>
      </w:r>
      <w:r w:rsidR="00C7605C">
        <w:rPr>
          <w:rStyle w:val="Rimandonotaapidipagina"/>
          <w:rFonts w:ascii="Arial" w:hAnsi="Arial" w:cs="Arial"/>
          <w:color w:val="000000"/>
          <w:sz w:val="21"/>
          <w:szCs w:val="21"/>
          <w:lang w:eastAsia="it-IT"/>
        </w:rPr>
        <w:footnoteReference w:id="41"/>
      </w:r>
      <w:r w:rsidRPr="00494AA4">
        <w:rPr>
          <w:rFonts w:ascii="Arial" w:hAnsi="Arial" w:cs="Arial"/>
          <w:sz w:val="21"/>
          <w:szCs w:val="21"/>
          <w:lang w:eastAsia="it-IT"/>
        </w:rPr>
        <w:t>).</w:t>
      </w:r>
    </w:p>
    <w:p w14:paraId="726DE148" w14:textId="11683DAA" w:rsidR="00BF56B4" w:rsidRPr="00494AA4" w:rsidRDefault="00877763" w:rsidP="00407D7A">
      <w:pPr>
        <w:autoSpaceDE w:val="0"/>
        <w:autoSpaceDN w:val="0"/>
        <w:adjustRightInd w:val="0"/>
        <w:spacing w:before="60" w:after="60" w:line="276" w:lineRule="auto"/>
        <w:jc w:val="both"/>
        <w:rPr>
          <w:rFonts w:ascii="Arial" w:hAnsi="Arial" w:cs="Arial"/>
          <w:color w:val="000000"/>
          <w:sz w:val="21"/>
          <w:szCs w:val="21"/>
          <w:lang w:eastAsia="it-IT"/>
        </w:rPr>
      </w:pPr>
      <w:r w:rsidRPr="00494AA4">
        <w:rPr>
          <w:rFonts w:ascii="Arial" w:hAnsi="Arial" w:cs="Arial"/>
          <w:color w:val="000000"/>
          <w:sz w:val="21"/>
          <w:szCs w:val="21"/>
          <w:lang w:eastAsia="it-IT"/>
        </w:rPr>
        <w:t>L</w:t>
      </w:r>
      <w:r w:rsidR="00BF56B4" w:rsidRPr="00494AA4">
        <w:rPr>
          <w:rFonts w:ascii="Arial" w:hAnsi="Arial" w:cs="Arial"/>
          <w:color w:val="000000"/>
          <w:sz w:val="21"/>
          <w:szCs w:val="21"/>
          <w:lang w:eastAsia="it-IT"/>
        </w:rPr>
        <w:t xml:space="preserve">'AdA, </w:t>
      </w:r>
      <w:r w:rsidRPr="00494AA4">
        <w:rPr>
          <w:rFonts w:ascii="Arial" w:hAnsi="Arial" w:cs="Arial"/>
          <w:color w:val="000000"/>
          <w:sz w:val="21"/>
          <w:szCs w:val="21"/>
          <w:lang w:eastAsia="it-IT"/>
        </w:rPr>
        <w:t xml:space="preserve">fermo restando i compiti assegnati istituzionalmente ad altri organi dello </w:t>
      </w:r>
      <w:r w:rsidR="007A7344">
        <w:rPr>
          <w:rFonts w:ascii="Arial" w:hAnsi="Arial" w:cs="Arial"/>
          <w:color w:val="000000"/>
          <w:sz w:val="21"/>
          <w:szCs w:val="21"/>
          <w:lang w:eastAsia="it-IT"/>
        </w:rPr>
        <w:t>S</w:t>
      </w:r>
      <w:r w:rsidRPr="00494AA4">
        <w:rPr>
          <w:rFonts w:ascii="Arial" w:hAnsi="Arial" w:cs="Arial"/>
          <w:color w:val="000000"/>
          <w:sz w:val="21"/>
          <w:szCs w:val="21"/>
          <w:lang w:eastAsia="it-IT"/>
        </w:rPr>
        <w:t>tato, deve comunque includere nel</w:t>
      </w:r>
      <w:r w:rsidR="00BF56B4" w:rsidRPr="00494AA4">
        <w:rPr>
          <w:rFonts w:ascii="Arial" w:hAnsi="Arial" w:cs="Arial"/>
          <w:color w:val="000000"/>
          <w:sz w:val="21"/>
          <w:szCs w:val="21"/>
          <w:lang w:eastAsia="it-IT"/>
        </w:rPr>
        <w:t xml:space="preserve">l'audit </w:t>
      </w:r>
      <w:r w:rsidRPr="00494AA4">
        <w:rPr>
          <w:rFonts w:ascii="Arial" w:hAnsi="Arial" w:cs="Arial"/>
          <w:color w:val="000000"/>
          <w:sz w:val="21"/>
          <w:szCs w:val="21"/>
          <w:lang w:eastAsia="it-IT"/>
        </w:rPr>
        <w:t xml:space="preserve">un riscontro sulla </w:t>
      </w:r>
      <w:r w:rsidR="00BF56B4" w:rsidRPr="00494AA4">
        <w:rPr>
          <w:rFonts w:ascii="Arial" w:hAnsi="Arial" w:cs="Arial"/>
          <w:color w:val="000000"/>
          <w:sz w:val="21"/>
          <w:szCs w:val="21"/>
          <w:lang w:eastAsia="it-IT"/>
        </w:rPr>
        <w:t>valutazione dei rischi effettuata dall’AdG.</w:t>
      </w:r>
      <w:r w:rsidRPr="00494AA4">
        <w:rPr>
          <w:rFonts w:ascii="Arial" w:hAnsi="Arial" w:cs="Arial"/>
          <w:color w:val="000000"/>
          <w:sz w:val="21"/>
          <w:szCs w:val="21"/>
          <w:lang w:eastAsia="it-IT"/>
        </w:rPr>
        <w:t xml:space="preserve"> In particolare</w:t>
      </w:r>
      <w:r w:rsidR="00310CEE">
        <w:rPr>
          <w:rFonts w:ascii="Arial" w:hAnsi="Arial" w:cs="Arial"/>
          <w:color w:val="000000"/>
          <w:sz w:val="21"/>
          <w:szCs w:val="21"/>
          <w:lang w:eastAsia="it-IT"/>
        </w:rPr>
        <w:t>,</w:t>
      </w:r>
      <w:r w:rsidRPr="00494AA4">
        <w:rPr>
          <w:rFonts w:ascii="Arial" w:hAnsi="Arial" w:cs="Arial"/>
          <w:color w:val="000000"/>
          <w:sz w:val="21"/>
          <w:szCs w:val="21"/>
          <w:lang w:eastAsia="it-IT"/>
        </w:rPr>
        <w:t xml:space="preserve"> l’AdA deve riscontrare la corretta ponderazione degli elementi principali di approccio nella lotta alla frode.</w:t>
      </w:r>
    </w:p>
    <w:p w14:paraId="7C686F9A" w14:textId="225CEC6C" w:rsidR="00BF56B4" w:rsidRPr="00494AA4" w:rsidRDefault="00BF56B4" w:rsidP="00A91C5B">
      <w:pPr>
        <w:autoSpaceDE w:val="0"/>
        <w:autoSpaceDN w:val="0"/>
        <w:adjustRightInd w:val="0"/>
        <w:spacing w:before="120" w:after="60" w:line="276" w:lineRule="auto"/>
        <w:jc w:val="both"/>
        <w:rPr>
          <w:rFonts w:ascii="Arial" w:hAnsi="Arial" w:cs="Arial"/>
          <w:color w:val="000000"/>
          <w:sz w:val="21"/>
          <w:szCs w:val="21"/>
          <w:lang w:eastAsia="it-IT"/>
        </w:rPr>
      </w:pPr>
      <w:r w:rsidRPr="00494AA4">
        <w:rPr>
          <w:rFonts w:ascii="Arial" w:hAnsi="Arial" w:cs="Arial"/>
          <w:color w:val="000000"/>
          <w:sz w:val="21"/>
          <w:szCs w:val="21"/>
          <w:lang w:eastAsia="it-IT"/>
        </w:rPr>
        <w:t>L’autovalutazione dei rischi di frode</w:t>
      </w:r>
      <w:r w:rsidR="007A7344">
        <w:rPr>
          <w:rFonts w:ascii="Arial" w:hAnsi="Arial" w:cs="Arial"/>
          <w:color w:val="000000"/>
          <w:sz w:val="21"/>
          <w:szCs w:val="21"/>
          <w:lang w:eastAsia="it-IT"/>
        </w:rPr>
        <w:t xml:space="preserve"> </w:t>
      </w:r>
      <w:r w:rsidRPr="00494AA4">
        <w:rPr>
          <w:rFonts w:ascii="Arial" w:hAnsi="Arial" w:cs="Arial"/>
          <w:color w:val="000000"/>
          <w:sz w:val="21"/>
          <w:szCs w:val="21"/>
          <w:lang w:eastAsia="it-IT"/>
        </w:rPr>
        <w:t>dovrebbe essere condotta ogni anno, oppure ogni due anni, in base a livello di rischio individuato. I risultati della valutaz</w:t>
      </w:r>
      <w:r w:rsidR="00C0638F" w:rsidRPr="00494AA4">
        <w:rPr>
          <w:rFonts w:ascii="Arial" w:hAnsi="Arial" w:cs="Arial"/>
          <w:color w:val="000000"/>
          <w:sz w:val="21"/>
          <w:szCs w:val="21"/>
          <w:lang w:eastAsia="it-IT"/>
        </w:rPr>
        <w:t>ione dovranno essere approvati</w:t>
      </w:r>
      <w:r w:rsidRPr="00494AA4">
        <w:rPr>
          <w:rFonts w:ascii="Arial" w:hAnsi="Arial" w:cs="Arial"/>
          <w:color w:val="000000"/>
          <w:sz w:val="21"/>
          <w:szCs w:val="21"/>
          <w:lang w:eastAsia="it-IT"/>
        </w:rPr>
        <w:t xml:space="preserve"> </w:t>
      </w:r>
      <w:r w:rsidR="00C0638F" w:rsidRPr="00494AA4">
        <w:rPr>
          <w:rFonts w:ascii="Arial" w:hAnsi="Arial" w:cs="Arial"/>
          <w:color w:val="000000"/>
          <w:sz w:val="21"/>
          <w:szCs w:val="21"/>
          <w:lang w:eastAsia="it-IT"/>
        </w:rPr>
        <w:t>dall’</w:t>
      </w:r>
      <w:r w:rsidRPr="00494AA4">
        <w:rPr>
          <w:rFonts w:ascii="Arial" w:hAnsi="Arial" w:cs="Arial"/>
          <w:color w:val="000000"/>
          <w:sz w:val="21"/>
          <w:szCs w:val="21"/>
          <w:lang w:eastAsia="it-IT"/>
        </w:rPr>
        <w:t>AdG.</w:t>
      </w:r>
    </w:p>
    <w:p w14:paraId="4D8E6F3D" w14:textId="77777777" w:rsidR="00BF56B4" w:rsidRPr="00494AA4" w:rsidRDefault="00BF56B4" w:rsidP="00A91C5B">
      <w:pPr>
        <w:autoSpaceDE w:val="0"/>
        <w:autoSpaceDN w:val="0"/>
        <w:adjustRightInd w:val="0"/>
        <w:spacing w:before="120" w:after="60" w:line="276" w:lineRule="auto"/>
        <w:jc w:val="both"/>
        <w:rPr>
          <w:rFonts w:ascii="Arial" w:hAnsi="Arial" w:cs="Arial"/>
          <w:color w:val="000000"/>
          <w:sz w:val="21"/>
          <w:szCs w:val="21"/>
          <w:lang w:eastAsia="it-IT"/>
        </w:rPr>
      </w:pPr>
      <w:r w:rsidRPr="00494AA4">
        <w:rPr>
          <w:rFonts w:ascii="Arial" w:hAnsi="Arial" w:cs="Arial"/>
          <w:color w:val="000000"/>
          <w:sz w:val="21"/>
          <w:szCs w:val="21"/>
          <w:lang w:eastAsia="it-IT"/>
        </w:rPr>
        <w:t>Inoltre, l’AdG dovrebbe sviluppare “un approccio strutturato nella lotta alla frode”, basato su</w:t>
      </w:r>
      <w:r w:rsidR="00DA00E8" w:rsidRPr="00494AA4">
        <w:rPr>
          <w:rFonts w:ascii="Arial" w:hAnsi="Arial" w:cs="Arial"/>
          <w:color w:val="000000"/>
          <w:sz w:val="21"/>
          <w:szCs w:val="21"/>
          <w:lang w:eastAsia="it-IT"/>
        </w:rPr>
        <w:t>gli elementi principali riportati nella figura a seguire.</w:t>
      </w:r>
    </w:p>
    <w:p w14:paraId="6C4E6095" w14:textId="1A28A7CB" w:rsidR="00DA00E8" w:rsidRDefault="00DA00E8" w:rsidP="00E247D0">
      <w:pPr>
        <w:keepNext/>
        <w:tabs>
          <w:tab w:val="left" w:pos="1575"/>
        </w:tabs>
        <w:autoSpaceDE w:val="0"/>
        <w:autoSpaceDN w:val="0"/>
        <w:adjustRightInd w:val="0"/>
        <w:spacing w:before="240" w:after="120" w:line="240" w:lineRule="auto"/>
        <w:jc w:val="both"/>
        <w:rPr>
          <w:rFonts w:ascii="Arial" w:hAnsi="Arial" w:cs="Arial"/>
        </w:rPr>
      </w:pPr>
      <w:r>
        <w:rPr>
          <w:rFonts w:ascii="Arial" w:hAnsi="Arial" w:cs="Arial"/>
          <w:b/>
          <w:sz w:val="18"/>
          <w:szCs w:val="18"/>
        </w:rPr>
        <w:lastRenderedPageBreak/>
        <w:t xml:space="preserve">Figura </w:t>
      </w:r>
      <w:r w:rsidR="00E247D0">
        <w:rPr>
          <w:rFonts w:ascii="Arial" w:hAnsi="Arial" w:cs="Arial"/>
          <w:b/>
          <w:sz w:val="18"/>
          <w:szCs w:val="18"/>
        </w:rPr>
        <w:t>21</w:t>
      </w:r>
      <w:r>
        <w:rPr>
          <w:rFonts w:ascii="Arial" w:hAnsi="Arial" w:cs="Arial"/>
          <w:b/>
          <w:sz w:val="18"/>
          <w:szCs w:val="18"/>
        </w:rPr>
        <w:t>: Elementi principali di “approccio nella lotta alla frode”</w:t>
      </w:r>
    </w:p>
    <w:p w14:paraId="15DC23C6" w14:textId="77777777" w:rsidR="00BF56B4" w:rsidRDefault="00BC0287" w:rsidP="00BC0287">
      <w:pPr>
        <w:autoSpaceDE w:val="0"/>
        <w:autoSpaceDN w:val="0"/>
        <w:adjustRightInd w:val="0"/>
        <w:spacing w:before="60" w:after="60" w:line="276" w:lineRule="auto"/>
        <w:jc w:val="center"/>
        <w:rPr>
          <w:rFonts w:ascii="Arial" w:hAnsi="Arial" w:cs="Arial"/>
          <w:color w:val="000000"/>
          <w:lang w:eastAsia="it-IT"/>
        </w:rPr>
      </w:pPr>
      <w:r>
        <w:rPr>
          <w:rFonts w:ascii="Arial" w:hAnsi="Arial" w:cs="Arial"/>
          <w:noProof/>
          <w:color w:val="000000"/>
          <w:lang w:eastAsia="it-IT"/>
        </w:rPr>
        <w:drawing>
          <wp:inline distT="0" distB="0" distL="0" distR="0" wp14:anchorId="31357B56" wp14:editId="3FF19BDA">
            <wp:extent cx="2376991" cy="2319519"/>
            <wp:effectExtent l="0" t="0" r="4445" b="508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438580" cy="2379619"/>
                    </a:xfrm>
                    <a:prstGeom prst="rect">
                      <a:avLst/>
                    </a:prstGeom>
                    <a:noFill/>
                  </pic:spPr>
                </pic:pic>
              </a:graphicData>
            </a:graphic>
          </wp:inline>
        </w:drawing>
      </w:r>
    </w:p>
    <w:p w14:paraId="39552F48" w14:textId="77777777" w:rsidR="00BF56B4" w:rsidRPr="00042D9C" w:rsidRDefault="00BF56B4" w:rsidP="00407D7A">
      <w:pPr>
        <w:autoSpaceDE w:val="0"/>
        <w:autoSpaceDN w:val="0"/>
        <w:adjustRightInd w:val="0"/>
        <w:spacing w:before="60" w:after="60" w:line="276" w:lineRule="auto"/>
        <w:jc w:val="both"/>
        <w:rPr>
          <w:rFonts w:ascii="Arial" w:hAnsi="Arial" w:cs="Arial"/>
          <w:color w:val="000000"/>
          <w:sz w:val="12"/>
          <w:szCs w:val="12"/>
          <w:lang w:eastAsia="it-IT"/>
        </w:rPr>
      </w:pPr>
    </w:p>
    <w:p w14:paraId="1403BA85" w14:textId="7741A2BC" w:rsidR="00BF56B4" w:rsidRPr="00494AA4" w:rsidRDefault="00BF56B4" w:rsidP="00407D7A">
      <w:pPr>
        <w:autoSpaceDE w:val="0"/>
        <w:autoSpaceDN w:val="0"/>
        <w:adjustRightInd w:val="0"/>
        <w:spacing w:before="60" w:after="60" w:line="276" w:lineRule="auto"/>
        <w:jc w:val="both"/>
        <w:rPr>
          <w:rFonts w:ascii="Arial" w:hAnsi="Arial" w:cs="Arial"/>
          <w:color w:val="000000"/>
          <w:sz w:val="21"/>
          <w:szCs w:val="21"/>
          <w:lang w:eastAsia="it-IT"/>
        </w:rPr>
      </w:pPr>
      <w:r w:rsidRPr="00494AA4">
        <w:rPr>
          <w:rFonts w:ascii="Arial" w:hAnsi="Arial" w:cs="Arial"/>
          <w:color w:val="000000"/>
          <w:sz w:val="21"/>
          <w:szCs w:val="21"/>
          <w:lang w:eastAsia="it-IT"/>
        </w:rPr>
        <w:t>L'associazione tra una valutazione approfondita dei rischi di frode e adeguate misure in materia di prevenzione, individuazione, correzione e repressione può permettere di ridurre notevolmente i rischi di frode ed essere un valido deterrente contro la frode</w:t>
      </w:r>
      <w:r w:rsidR="00860BCE">
        <w:rPr>
          <w:rStyle w:val="Rimandonotaapidipagina"/>
          <w:rFonts w:ascii="Arial" w:hAnsi="Arial" w:cs="Arial"/>
          <w:color w:val="000000"/>
          <w:sz w:val="21"/>
          <w:szCs w:val="21"/>
          <w:lang w:eastAsia="it-IT"/>
        </w:rPr>
        <w:footnoteReference w:id="42"/>
      </w:r>
      <w:r w:rsidRPr="00494AA4">
        <w:rPr>
          <w:rFonts w:ascii="Arial" w:hAnsi="Arial" w:cs="Arial"/>
          <w:color w:val="000000"/>
          <w:sz w:val="21"/>
          <w:szCs w:val="21"/>
          <w:lang w:eastAsia="it-IT"/>
        </w:rPr>
        <w:t>.</w:t>
      </w:r>
    </w:p>
    <w:p w14:paraId="6E17403A" w14:textId="49E880F6" w:rsidR="00BF56B4" w:rsidRPr="00494AA4" w:rsidRDefault="00BF56B4" w:rsidP="00860BCE">
      <w:pPr>
        <w:autoSpaceDE w:val="0"/>
        <w:autoSpaceDN w:val="0"/>
        <w:adjustRightInd w:val="0"/>
        <w:spacing w:before="120" w:after="60" w:line="276" w:lineRule="auto"/>
        <w:jc w:val="both"/>
        <w:rPr>
          <w:rFonts w:ascii="Arial" w:eastAsia="Times New Roman" w:hAnsi="Arial" w:cs="Arial"/>
          <w:bCs/>
          <w:iCs/>
          <w:sz w:val="21"/>
          <w:szCs w:val="21"/>
        </w:rPr>
      </w:pPr>
      <w:r w:rsidRPr="00494AA4">
        <w:rPr>
          <w:rFonts w:ascii="Arial" w:eastAsia="Times New Roman" w:hAnsi="Arial" w:cs="Arial"/>
          <w:bCs/>
          <w:iCs/>
          <w:sz w:val="21"/>
          <w:szCs w:val="21"/>
        </w:rPr>
        <w:t>In tale ambito, l’AdA deve svolgere delle attività di audit finalizzate a verificare la</w:t>
      </w:r>
      <w:r w:rsidRPr="00494AA4">
        <w:rPr>
          <w:rFonts w:ascii="Arial" w:hAnsi="Arial" w:cs="Arial"/>
          <w:color w:val="000000"/>
          <w:sz w:val="21"/>
          <w:szCs w:val="21"/>
          <w:lang w:eastAsia="it-IT"/>
        </w:rPr>
        <w:t xml:space="preserve"> conformità dell'AdG (e dei relativi organismi intermedi) all'articolo 125, paragrafo 4, lettera c), del </w:t>
      </w:r>
      <w:r w:rsidR="00BD5706">
        <w:rPr>
          <w:rFonts w:ascii="Arial" w:hAnsi="Arial" w:cs="Arial"/>
          <w:color w:val="000000"/>
          <w:sz w:val="21"/>
          <w:szCs w:val="21"/>
          <w:lang w:eastAsia="it-IT"/>
        </w:rPr>
        <w:t>Reg.</w:t>
      </w:r>
      <w:r w:rsidRPr="00494AA4">
        <w:rPr>
          <w:rFonts w:ascii="Arial" w:hAnsi="Arial" w:cs="Arial"/>
          <w:color w:val="000000"/>
          <w:sz w:val="21"/>
          <w:szCs w:val="21"/>
          <w:lang w:eastAsia="it-IT"/>
        </w:rPr>
        <w:t xml:space="preserve"> (UE) </w:t>
      </w:r>
      <w:r w:rsidR="009837B4">
        <w:rPr>
          <w:rFonts w:ascii="Arial" w:hAnsi="Arial" w:cs="Arial"/>
          <w:color w:val="000000"/>
          <w:sz w:val="21"/>
          <w:szCs w:val="21"/>
          <w:lang w:eastAsia="it-IT"/>
        </w:rPr>
        <w:t xml:space="preserve">n. </w:t>
      </w:r>
      <w:r w:rsidRPr="00494AA4">
        <w:rPr>
          <w:rFonts w:ascii="Arial" w:hAnsi="Arial" w:cs="Arial"/>
          <w:color w:val="000000"/>
          <w:sz w:val="21"/>
          <w:szCs w:val="21"/>
          <w:lang w:eastAsia="it-IT"/>
        </w:rPr>
        <w:t>1303/2013, ovvero, a verificare l’istituzione di</w:t>
      </w:r>
      <w:r w:rsidRPr="00494AA4">
        <w:rPr>
          <w:rFonts w:ascii="Arial" w:hAnsi="Arial" w:cs="Arial"/>
          <w:i/>
          <w:color w:val="000000"/>
          <w:sz w:val="21"/>
          <w:szCs w:val="21"/>
          <w:lang w:eastAsia="it-IT"/>
        </w:rPr>
        <w:t xml:space="preserve"> </w:t>
      </w:r>
      <w:r w:rsidRPr="00494AA4">
        <w:rPr>
          <w:rFonts w:ascii="Arial" w:hAnsi="Arial" w:cs="Arial"/>
          <w:color w:val="000000"/>
          <w:sz w:val="21"/>
          <w:szCs w:val="21"/>
          <w:lang w:eastAsia="it-IT"/>
        </w:rPr>
        <w:t>misure antifrode efficaci e proporzionate, sulla base dei rischi individuati.</w:t>
      </w:r>
      <w:r w:rsidR="00AF3BA7" w:rsidRPr="00494AA4">
        <w:rPr>
          <w:rFonts w:ascii="Arial" w:hAnsi="Arial" w:cs="Arial"/>
          <w:color w:val="000000"/>
          <w:sz w:val="21"/>
          <w:szCs w:val="21"/>
          <w:lang w:eastAsia="it-IT"/>
        </w:rPr>
        <w:t xml:space="preserve"> </w:t>
      </w:r>
      <w:r w:rsidRPr="00494AA4">
        <w:rPr>
          <w:rFonts w:ascii="Arial" w:hAnsi="Arial" w:cs="Arial"/>
          <w:color w:val="000000"/>
          <w:sz w:val="21"/>
          <w:szCs w:val="21"/>
          <w:lang w:eastAsia="it-IT"/>
        </w:rPr>
        <w:t xml:space="preserve">Infatti, l’obiettivo di tale audit è quello di verificare l'effettiva attuazione delle misure antifrode da parte dell’AdG e dei relativi </w:t>
      </w:r>
      <w:r w:rsidR="009837B4">
        <w:rPr>
          <w:rFonts w:ascii="Arial" w:hAnsi="Arial" w:cs="Arial"/>
          <w:color w:val="000000"/>
          <w:sz w:val="21"/>
          <w:szCs w:val="21"/>
          <w:lang w:eastAsia="it-IT"/>
        </w:rPr>
        <w:t>Organismi I</w:t>
      </w:r>
      <w:r w:rsidRPr="00494AA4">
        <w:rPr>
          <w:rFonts w:ascii="Arial" w:hAnsi="Arial" w:cs="Arial"/>
          <w:color w:val="000000"/>
          <w:sz w:val="21"/>
          <w:szCs w:val="21"/>
          <w:lang w:eastAsia="it-IT"/>
        </w:rPr>
        <w:t>ntermedi</w:t>
      </w:r>
      <w:r w:rsidR="009837B4">
        <w:rPr>
          <w:rStyle w:val="Rimandonotaapidipagina"/>
          <w:rFonts w:ascii="Arial" w:hAnsi="Arial" w:cs="Arial"/>
          <w:color w:val="000000"/>
          <w:sz w:val="21"/>
          <w:szCs w:val="21"/>
          <w:lang w:eastAsia="it-IT"/>
        </w:rPr>
        <w:footnoteReference w:id="43"/>
      </w:r>
      <w:r w:rsidR="00860BCE">
        <w:rPr>
          <w:rFonts w:ascii="Arial" w:hAnsi="Arial" w:cs="Arial"/>
          <w:color w:val="000000"/>
          <w:sz w:val="21"/>
          <w:szCs w:val="21"/>
          <w:lang w:eastAsia="it-IT"/>
        </w:rPr>
        <w:t xml:space="preserve">. </w:t>
      </w:r>
    </w:p>
    <w:p w14:paraId="0D07EEF4" w14:textId="153407DA" w:rsidR="00BF56B4" w:rsidRPr="00494AA4" w:rsidRDefault="00BF56B4" w:rsidP="00407D7A">
      <w:pPr>
        <w:autoSpaceDE w:val="0"/>
        <w:autoSpaceDN w:val="0"/>
        <w:adjustRightInd w:val="0"/>
        <w:spacing w:before="60" w:after="60" w:line="276" w:lineRule="auto"/>
        <w:jc w:val="both"/>
        <w:rPr>
          <w:rFonts w:ascii="Arial" w:hAnsi="Arial" w:cs="Arial"/>
          <w:color w:val="000000"/>
          <w:sz w:val="21"/>
          <w:szCs w:val="21"/>
          <w:lang w:eastAsia="it-IT"/>
        </w:rPr>
      </w:pPr>
      <w:r w:rsidRPr="00494AA4">
        <w:rPr>
          <w:rFonts w:ascii="Arial" w:hAnsi="Arial" w:cs="Arial"/>
          <w:color w:val="000000"/>
          <w:sz w:val="21"/>
          <w:szCs w:val="21"/>
          <w:lang w:eastAsia="it-IT"/>
        </w:rPr>
        <w:t xml:space="preserve">Tale audit può essere condotto utilizzando la </w:t>
      </w:r>
      <w:r w:rsidR="00881EF7">
        <w:rPr>
          <w:rFonts w:ascii="Arial" w:hAnsi="Arial" w:cs="Arial"/>
          <w:color w:val="000000"/>
          <w:sz w:val="21"/>
          <w:szCs w:val="21"/>
          <w:lang w:eastAsia="it-IT"/>
        </w:rPr>
        <w:t>checklist</w:t>
      </w:r>
      <w:r w:rsidRPr="00494AA4">
        <w:rPr>
          <w:rFonts w:ascii="Arial" w:hAnsi="Arial" w:cs="Arial"/>
          <w:color w:val="000000"/>
          <w:sz w:val="21"/>
          <w:szCs w:val="21"/>
          <w:lang w:eastAsia="it-IT"/>
        </w:rPr>
        <w:t xml:space="preserve"> proposta dall’</w:t>
      </w:r>
      <w:r w:rsidR="006A1965">
        <w:rPr>
          <w:rFonts w:ascii="Arial" w:hAnsi="Arial" w:cs="Arial"/>
          <w:color w:val="000000"/>
          <w:sz w:val="21"/>
          <w:szCs w:val="21"/>
          <w:lang w:eastAsia="it-IT"/>
        </w:rPr>
        <w:t>Allegato</w:t>
      </w:r>
      <w:r w:rsidRPr="00494AA4">
        <w:rPr>
          <w:rFonts w:ascii="Arial" w:hAnsi="Arial" w:cs="Arial"/>
          <w:color w:val="000000"/>
          <w:sz w:val="21"/>
          <w:szCs w:val="21"/>
          <w:lang w:eastAsia="it-IT"/>
        </w:rPr>
        <w:t xml:space="preserve"> 4 della “</w:t>
      </w:r>
      <w:r w:rsidRPr="00494AA4">
        <w:rPr>
          <w:rFonts w:ascii="Arial" w:hAnsi="Arial" w:cs="Arial"/>
          <w:i/>
          <w:color w:val="000000"/>
          <w:sz w:val="21"/>
          <w:szCs w:val="21"/>
          <w:lang w:eastAsia="it-IT"/>
        </w:rPr>
        <w:t>Valutazione dei rischi di frode e misure antifrode efficaci e proporzionate</w:t>
      </w:r>
      <w:r w:rsidRPr="00494AA4">
        <w:rPr>
          <w:rFonts w:ascii="Arial" w:hAnsi="Arial" w:cs="Arial"/>
          <w:color w:val="000000"/>
          <w:sz w:val="21"/>
          <w:szCs w:val="21"/>
          <w:lang w:eastAsia="it-IT"/>
        </w:rPr>
        <w:t>”</w:t>
      </w:r>
      <w:r w:rsidR="00C7605C">
        <w:rPr>
          <w:rStyle w:val="Rimandonotaapidipagina"/>
          <w:rFonts w:ascii="Arial" w:hAnsi="Arial" w:cs="Arial"/>
          <w:color w:val="000000"/>
          <w:sz w:val="21"/>
          <w:szCs w:val="21"/>
          <w:lang w:eastAsia="it-IT"/>
        </w:rPr>
        <w:footnoteReference w:id="44"/>
      </w:r>
      <w:r w:rsidRPr="00494AA4">
        <w:rPr>
          <w:rFonts w:ascii="Arial" w:hAnsi="Arial" w:cs="Arial"/>
          <w:color w:val="000000"/>
          <w:sz w:val="21"/>
          <w:szCs w:val="21"/>
          <w:lang w:eastAsia="it-IT"/>
        </w:rPr>
        <w:t xml:space="preserve"> </w:t>
      </w:r>
      <w:r w:rsidR="00C91ED6">
        <w:rPr>
          <w:rFonts w:ascii="Arial" w:hAnsi="Arial" w:cs="Arial"/>
          <w:color w:val="000000"/>
          <w:sz w:val="21"/>
          <w:szCs w:val="21"/>
          <w:lang w:eastAsia="it-IT"/>
        </w:rPr>
        <w:t>ovvero</w:t>
      </w:r>
      <w:r w:rsidRPr="00494AA4">
        <w:rPr>
          <w:rFonts w:ascii="Arial" w:hAnsi="Arial" w:cs="Arial"/>
          <w:color w:val="000000"/>
          <w:sz w:val="21"/>
          <w:szCs w:val="21"/>
          <w:lang w:eastAsia="it-IT"/>
        </w:rPr>
        <w:t xml:space="preserve"> </w:t>
      </w:r>
      <w:r w:rsidR="008B6622">
        <w:rPr>
          <w:rFonts w:ascii="Arial" w:hAnsi="Arial" w:cs="Arial"/>
          <w:color w:val="000000"/>
          <w:sz w:val="21"/>
          <w:szCs w:val="21"/>
          <w:lang w:eastAsia="it-IT"/>
        </w:rPr>
        <w:t>quella già utilizzata</w:t>
      </w:r>
      <w:r w:rsidRPr="00494AA4">
        <w:rPr>
          <w:rFonts w:ascii="Arial" w:hAnsi="Arial" w:cs="Arial"/>
          <w:color w:val="000000"/>
          <w:sz w:val="21"/>
          <w:szCs w:val="21"/>
          <w:lang w:eastAsia="it-IT"/>
        </w:rPr>
        <w:t xml:space="preserve"> </w:t>
      </w:r>
      <w:r w:rsidR="000A62E7" w:rsidRPr="00494AA4">
        <w:rPr>
          <w:rFonts w:ascii="Arial" w:hAnsi="Arial" w:cs="Arial"/>
          <w:color w:val="000000"/>
          <w:sz w:val="21"/>
          <w:szCs w:val="21"/>
          <w:lang w:eastAsia="it-IT"/>
        </w:rPr>
        <w:t>per gli audit dei sistemi</w:t>
      </w:r>
      <w:r w:rsidR="00796070">
        <w:rPr>
          <w:rFonts w:ascii="Arial" w:hAnsi="Arial" w:cs="Arial"/>
          <w:color w:val="000000"/>
          <w:sz w:val="21"/>
          <w:szCs w:val="21"/>
          <w:lang w:eastAsia="it-IT"/>
        </w:rPr>
        <w:t xml:space="preserve"> che contiene tutti i punti di controllo ivi previsti</w:t>
      </w:r>
      <w:r w:rsidR="000A62E7" w:rsidRPr="00494AA4">
        <w:rPr>
          <w:rFonts w:ascii="Arial" w:hAnsi="Arial" w:cs="Arial"/>
          <w:color w:val="000000"/>
          <w:sz w:val="21"/>
          <w:szCs w:val="21"/>
          <w:lang w:eastAsia="it-IT"/>
        </w:rPr>
        <w:t>.</w:t>
      </w:r>
    </w:p>
    <w:p w14:paraId="0466C01D" w14:textId="3EC206C0" w:rsidR="00BF56B4" w:rsidRPr="00494AA4" w:rsidRDefault="00BF56B4" w:rsidP="00407D7A">
      <w:pPr>
        <w:autoSpaceDE w:val="0"/>
        <w:autoSpaceDN w:val="0"/>
        <w:adjustRightInd w:val="0"/>
        <w:spacing w:before="60" w:after="60" w:line="276" w:lineRule="auto"/>
        <w:jc w:val="both"/>
        <w:rPr>
          <w:rFonts w:ascii="Arial" w:eastAsia="Times New Roman" w:hAnsi="Arial" w:cs="Arial"/>
          <w:bCs/>
          <w:iCs/>
          <w:sz w:val="21"/>
          <w:szCs w:val="21"/>
        </w:rPr>
      </w:pPr>
      <w:r w:rsidRPr="00494AA4">
        <w:rPr>
          <w:rFonts w:ascii="Arial" w:hAnsi="Arial" w:cs="Arial"/>
          <w:color w:val="000000"/>
          <w:sz w:val="21"/>
          <w:szCs w:val="21"/>
          <w:lang w:eastAsia="it-IT"/>
        </w:rPr>
        <w:t xml:space="preserve">Infatti, tale audit deve essere condotto parallelamente agli audit sul funzionamento dei </w:t>
      </w:r>
      <w:r w:rsidR="004147A4">
        <w:rPr>
          <w:rFonts w:ascii="Arial" w:hAnsi="Arial" w:cs="Arial"/>
          <w:color w:val="000000"/>
          <w:sz w:val="21"/>
          <w:szCs w:val="21"/>
          <w:lang w:eastAsia="it-IT"/>
        </w:rPr>
        <w:t>S</w:t>
      </w:r>
      <w:r w:rsidRPr="00494AA4">
        <w:rPr>
          <w:rFonts w:ascii="Arial" w:hAnsi="Arial" w:cs="Arial"/>
          <w:color w:val="000000"/>
          <w:sz w:val="21"/>
          <w:szCs w:val="21"/>
          <w:lang w:eastAsia="it-IT"/>
        </w:rPr>
        <w:t>istemi di gestione e controllo.</w:t>
      </w:r>
      <w:r w:rsidR="006B55EE" w:rsidRPr="00494AA4">
        <w:rPr>
          <w:rFonts w:ascii="Arial" w:hAnsi="Arial" w:cs="Arial"/>
          <w:color w:val="000000"/>
          <w:sz w:val="21"/>
          <w:szCs w:val="21"/>
          <w:lang w:eastAsia="it-IT"/>
        </w:rPr>
        <w:t xml:space="preserve"> </w:t>
      </w:r>
      <w:r w:rsidRPr="00494AA4">
        <w:rPr>
          <w:rFonts w:ascii="Arial" w:hAnsi="Arial" w:cs="Arial"/>
          <w:color w:val="000000"/>
          <w:sz w:val="21"/>
          <w:szCs w:val="21"/>
          <w:lang w:eastAsia="it-IT"/>
        </w:rPr>
        <w:t>I risultati di tale audit devono essere riportati nella sezione 4 (Audit di Sistema) de</w:t>
      </w:r>
      <w:r w:rsidR="000A62E7" w:rsidRPr="00494AA4">
        <w:rPr>
          <w:rFonts w:ascii="Arial" w:hAnsi="Arial" w:cs="Arial"/>
          <w:color w:val="000000"/>
          <w:sz w:val="21"/>
          <w:szCs w:val="21"/>
          <w:lang w:eastAsia="it-IT"/>
        </w:rPr>
        <w:t>l</w:t>
      </w:r>
      <w:r w:rsidRPr="00494AA4">
        <w:rPr>
          <w:rFonts w:ascii="Arial" w:hAnsi="Arial" w:cs="Arial"/>
          <w:color w:val="000000"/>
          <w:sz w:val="21"/>
          <w:szCs w:val="21"/>
          <w:lang w:eastAsia="it-IT"/>
        </w:rPr>
        <w:t xml:space="preserve"> RAC. </w:t>
      </w:r>
    </w:p>
    <w:p w14:paraId="74E4D839" w14:textId="77777777" w:rsidR="00EF05FF" w:rsidRPr="00F74568" w:rsidRDefault="00EF05FF" w:rsidP="00407D7A">
      <w:pPr>
        <w:pStyle w:val="Default"/>
        <w:spacing w:before="60" w:after="60" w:line="276" w:lineRule="auto"/>
        <w:jc w:val="both"/>
        <w:rPr>
          <w:rFonts w:ascii="Arial" w:hAnsi="Arial" w:cs="Arial"/>
          <w:color w:val="auto"/>
          <w:sz w:val="22"/>
          <w:szCs w:val="22"/>
        </w:rPr>
      </w:pPr>
    </w:p>
    <w:p w14:paraId="0A47EBAF" w14:textId="77777777" w:rsidR="00027988" w:rsidRPr="00F84BE9" w:rsidRDefault="001078AD" w:rsidP="005244A9">
      <w:pPr>
        <w:pStyle w:val="Titolo3"/>
        <w:numPr>
          <w:ilvl w:val="2"/>
          <w:numId w:val="22"/>
        </w:numPr>
        <w:spacing w:before="60" w:line="360" w:lineRule="auto"/>
        <w:ind w:left="851" w:hanging="851"/>
        <w:contextualSpacing/>
        <w:rPr>
          <w:rFonts w:ascii="Arial" w:hAnsi="Arial" w:cs="Arial"/>
          <w:i/>
          <w:color w:val="002060"/>
          <w:sz w:val="23"/>
          <w:szCs w:val="23"/>
        </w:rPr>
      </w:pPr>
      <w:bookmarkStart w:id="275" w:name="_Toc431748076"/>
      <w:bookmarkStart w:id="276" w:name="_Toc431757544"/>
      <w:bookmarkStart w:id="277" w:name="_Toc431748077"/>
      <w:bookmarkStart w:id="278" w:name="_Toc431757545"/>
      <w:bookmarkStart w:id="279" w:name="_Toc431748078"/>
      <w:bookmarkStart w:id="280" w:name="_Toc431757546"/>
      <w:bookmarkStart w:id="281" w:name="_Toc431748079"/>
      <w:bookmarkStart w:id="282" w:name="_Toc431757547"/>
      <w:bookmarkStart w:id="283" w:name="_Toc431748080"/>
      <w:bookmarkStart w:id="284" w:name="_Toc431757548"/>
      <w:bookmarkStart w:id="285" w:name="_Toc431748081"/>
      <w:bookmarkStart w:id="286" w:name="_Toc431757549"/>
      <w:bookmarkStart w:id="287" w:name="_Toc431748082"/>
      <w:bookmarkStart w:id="288" w:name="_Toc431757550"/>
      <w:bookmarkStart w:id="289" w:name="_Toc431748083"/>
      <w:bookmarkStart w:id="290" w:name="_Toc431757551"/>
      <w:bookmarkStart w:id="291" w:name="_Toc431748084"/>
      <w:bookmarkStart w:id="292" w:name="_Toc431757552"/>
      <w:bookmarkStart w:id="293" w:name="_Toc431748085"/>
      <w:bookmarkStart w:id="294" w:name="_Toc431757553"/>
      <w:bookmarkStart w:id="295" w:name="_Toc431748086"/>
      <w:bookmarkStart w:id="296" w:name="_Toc431757554"/>
      <w:bookmarkStart w:id="297" w:name="_Toc431748087"/>
      <w:bookmarkStart w:id="298" w:name="_Toc431757555"/>
      <w:bookmarkStart w:id="299" w:name="_Toc431748088"/>
      <w:bookmarkStart w:id="300" w:name="_Toc431757556"/>
      <w:bookmarkStart w:id="301" w:name="_Toc431748089"/>
      <w:bookmarkStart w:id="302" w:name="_Toc431757557"/>
      <w:bookmarkStart w:id="303" w:name="_Toc431748090"/>
      <w:bookmarkStart w:id="304" w:name="_Toc431757558"/>
      <w:bookmarkStart w:id="305" w:name="_Toc431748091"/>
      <w:bookmarkStart w:id="306" w:name="_Toc431757559"/>
      <w:bookmarkStart w:id="307" w:name="_Toc431748092"/>
      <w:bookmarkStart w:id="308" w:name="_Toc431757560"/>
      <w:bookmarkStart w:id="309" w:name="_Toc431748093"/>
      <w:bookmarkStart w:id="310" w:name="_Toc431757561"/>
      <w:bookmarkStart w:id="311" w:name="_Toc431748094"/>
      <w:bookmarkStart w:id="312" w:name="_Toc431757562"/>
      <w:bookmarkStart w:id="313" w:name="_Toc431748095"/>
      <w:bookmarkStart w:id="314" w:name="_Toc431757563"/>
      <w:bookmarkStart w:id="315" w:name="_Toc431748096"/>
      <w:bookmarkStart w:id="316" w:name="_Toc431757564"/>
      <w:bookmarkStart w:id="317" w:name="_Toc431748097"/>
      <w:bookmarkStart w:id="318" w:name="_Toc431757565"/>
      <w:bookmarkStart w:id="319" w:name="_Toc431748098"/>
      <w:bookmarkStart w:id="320" w:name="_Toc431757566"/>
      <w:bookmarkStart w:id="321" w:name="_Toc431748099"/>
      <w:bookmarkStart w:id="322" w:name="_Toc431757567"/>
      <w:bookmarkStart w:id="323" w:name="_Toc431748100"/>
      <w:bookmarkStart w:id="324" w:name="_Toc431757568"/>
      <w:bookmarkStart w:id="325" w:name="_Toc431748101"/>
      <w:bookmarkStart w:id="326" w:name="_Toc431757569"/>
      <w:bookmarkStart w:id="327" w:name="_Toc431748102"/>
      <w:bookmarkStart w:id="328" w:name="_Toc431757570"/>
      <w:bookmarkStart w:id="329" w:name="_Toc431748103"/>
      <w:bookmarkStart w:id="330" w:name="_Toc431757571"/>
      <w:bookmarkStart w:id="331" w:name="_Toc431748104"/>
      <w:bookmarkStart w:id="332" w:name="_Toc431757572"/>
      <w:bookmarkStart w:id="333" w:name="_Toc431748105"/>
      <w:bookmarkStart w:id="334" w:name="_Toc431757573"/>
      <w:bookmarkStart w:id="335" w:name="_Toc431748106"/>
      <w:bookmarkStart w:id="336" w:name="_Toc431757574"/>
      <w:bookmarkStart w:id="337" w:name="_Toc431748107"/>
      <w:bookmarkStart w:id="338" w:name="_Toc431757575"/>
      <w:bookmarkStart w:id="339" w:name="_Toc431748108"/>
      <w:bookmarkStart w:id="340" w:name="_Toc431757576"/>
      <w:bookmarkStart w:id="341" w:name="_Toc431748109"/>
      <w:bookmarkStart w:id="342" w:name="_Toc431757577"/>
      <w:bookmarkStart w:id="343" w:name="_Toc431748110"/>
      <w:bookmarkStart w:id="344" w:name="_Toc431757578"/>
      <w:bookmarkStart w:id="345" w:name="_Toc431748111"/>
      <w:bookmarkStart w:id="346" w:name="_Toc431757579"/>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r w:rsidRPr="00F84BE9">
        <w:rPr>
          <w:rFonts w:ascii="Arial" w:hAnsi="Arial" w:cs="Arial"/>
          <w:i/>
          <w:color w:val="002060"/>
          <w:sz w:val="23"/>
          <w:szCs w:val="23"/>
        </w:rPr>
        <w:t xml:space="preserve"> </w:t>
      </w:r>
      <w:bookmarkStart w:id="347" w:name="_Toc441745324"/>
      <w:r w:rsidR="001C7D20" w:rsidRPr="00F84BE9">
        <w:rPr>
          <w:rFonts w:ascii="Arial" w:hAnsi="Arial" w:cs="Arial"/>
          <w:i/>
          <w:color w:val="002060"/>
          <w:sz w:val="23"/>
          <w:szCs w:val="23"/>
        </w:rPr>
        <w:t>La valutazione degli indicatori</w:t>
      </w:r>
      <w:bookmarkEnd w:id="347"/>
      <w:r w:rsidR="00027988" w:rsidRPr="00F84BE9">
        <w:rPr>
          <w:rFonts w:ascii="Arial" w:hAnsi="Arial" w:cs="Arial"/>
          <w:i/>
          <w:color w:val="002060"/>
          <w:sz w:val="23"/>
          <w:szCs w:val="23"/>
        </w:rPr>
        <w:t xml:space="preserve"> </w:t>
      </w:r>
    </w:p>
    <w:p w14:paraId="04295E7C" w14:textId="126E9CAD" w:rsidR="004C15A1" w:rsidRPr="00494AA4" w:rsidRDefault="001B6E70" w:rsidP="00407D7A">
      <w:pPr>
        <w:spacing w:before="60" w:after="60" w:line="276" w:lineRule="auto"/>
        <w:jc w:val="both"/>
        <w:rPr>
          <w:rFonts w:ascii="Arial" w:hAnsi="Arial" w:cs="Arial"/>
          <w:color w:val="000000"/>
          <w:sz w:val="21"/>
          <w:szCs w:val="21"/>
        </w:rPr>
      </w:pPr>
      <w:r w:rsidRPr="00494AA4">
        <w:rPr>
          <w:rFonts w:ascii="Arial" w:hAnsi="Arial" w:cs="Arial"/>
          <w:color w:val="000000"/>
          <w:sz w:val="21"/>
          <w:szCs w:val="21"/>
        </w:rPr>
        <w:t xml:space="preserve">Gli audit di sistema svolti sull’AdG dovrebbero includere la verifica su talune </w:t>
      </w:r>
      <w:r w:rsidR="004C15A1" w:rsidRPr="00494AA4">
        <w:rPr>
          <w:rFonts w:ascii="Arial" w:hAnsi="Arial" w:cs="Arial"/>
          <w:color w:val="000000"/>
          <w:sz w:val="21"/>
          <w:szCs w:val="21"/>
        </w:rPr>
        <w:t xml:space="preserve">informazioni chiave </w:t>
      </w:r>
      <w:r w:rsidR="008B1ED9">
        <w:rPr>
          <w:rFonts w:ascii="Arial" w:hAnsi="Arial" w:cs="Arial"/>
          <w:color w:val="000000"/>
          <w:sz w:val="21"/>
          <w:szCs w:val="21"/>
        </w:rPr>
        <w:t>relative all’attuazione</w:t>
      </w:r>
      <w:r w:rsidR="008B1ED9" w:rsidRPr="00494AA4">
        <w:rPr>
          <w:rFonts w:ascii="Arial" w:hAnsi="Arial" w:cs="Arial"/>
          <w:color w:val="000000"/>
          <w:sz w:val="21"/>
          <w:szCs w:val="21"/>
        </w:rPr>
        <w:t xml:space="preserve"> </w:t>
      </w:r>
      <w:r w:rsidR="004C15A1" w:rsidRPr="00494AA4">
        <w:rPr>
          <w:rFonts w:ascii="Arial" w:hAnsi="Arial" w:cs="Arial"/>
          <w:color w:val="000000"/>
          <w:sz w:val="21"/>
          <w:szCs w:val="21"/>
        </w:rPr>
        <w:t xml:space="preserve">del Programma </w:t>
      </w:r>
      <w:r w:rsidR="001078AD" w:rsidRPr="00494AA4">
        <w:rPr>
          <w:rFonts w:ascii="Arial" w:hAnsi="Arial" w:cs="Arial"/>
          <w:color w:val="000000"/>
          <w:sz w:val="21"/>
          <w:szCs w:val="21"/>
        </w:rPr>
        <w:t>Operativo</w:t>
      </w:r>
      <w:r w:rsidR="00310CEE">
        <w:rPr>
          <w:rFonts w:ascii="Arial" w:hAnsi="Arial" w:cs="Arial"/>
          <w:color w:val="000000"/>
          <w:sz w:val="21"/>
          <w:szCs w:val="21"/>
        </w:rPr>
        <w:t>,</w:t>
      </w:r>
      <w:r w:rsidR="001078AD" w:rsidRPr="00494AA4">
        <w:rPr>
          <w:rFonts w:ascii="Arial" w:hAnsi="Arial" w:cs="Arial"/>
          <w:color w:val="000000"/>
          <w:sz w:val="21"/>
          <w:szCs w:val="21"/>
        </w:rPr>
        <w:t xml:space="preserve"> </w:t>
      </w:r>
      <w:r w:rsidRPr="00494AA4">
        <w:rPr>
          <w:rFonts w:ascii="Arial" w:hAnsi="Arial" w:cs="Arial"/>
          <w:color w:val="000000"/>
          <w:sz w:val="21"/>
          <w:szCs w:val="21"/>
        </w:rPr>
        <w:t>ovvero gli indicatori</w:t>
      </w:r>
      <w:r w:rsidR="004C15A1" w:rsidRPr="00494AA4">
        <w:rPr>
          <w:rFonts w:ascii="Arial" w:hAnsi="Arial" w:cs="Arial"/>
          <w:color w:val="000000"/>
          <w:sz w:val="21"/>
          <w:szCs w:val="21"/>
        </w:rPr>
        <w:t xml:space="preserve"> comuni e </w:t>
      </w:r>
      <w:r w:rsidR="002F686D" w:rsidRPr="00494AA4">
        <w:rPr>
          <w:rFonts w:ascii="Arial" w:hAnsi="Arial" w:cs="Arial"/>
          <w:color w:val="000000"/>
          <w:sz w:val="21"/>
          <w:szCs w:val="21"/>
        </w:rPr>
        <w:t>del</w:t>
      </w:r>
      <w:r w:rsidR="004C15A1" w:rsidRPr="00494AA4">
        <w:rPr>
          <w:rFonts w:ascii="Arial" w:hAnsi="Arial" w:cs="Arial"/>
          <w:color w:val="000000"/>
          <w:sz w:val="21"/>
          <w:szCs w:val="21"/>
        </w:rPr>
        <w:t xml:space="preserve"> </w:t>
      </w:r>
      <w:r w:rsidR="004C15A1" w:rsidRPr="00494AA4">
        <w:rPr>
          <w:rFonts w:ascii="Arial" w:hAnsi="Arial" w:cs="Arial"/>
          <w:color w:val="000000"/>
          <w:sz w:val="21"/>
          <w:szCs w:val="21"/>
        </w:rPr>
        <w:lastRenderedPageBreak/>
        <w:t xml:space="preserve">Programma. </w:t>
      </w:r>
      <w:r w:rsidR="005047A5" w:rsidRPr="00494AA4">
        <w:rPr>
          <w:rFonts w:ascii="Arial" w:hAnsi="Arial" w:cs="Arial"/>
          <w:color w:val="000000"/>
          <w:sz w:val="21"/>
          <w:szCs w:val="21"/>
        </w:rPr>
        <w:t>L’</w:t>
      </w:r>
      <w:r w:rsidR="00ED4DD6">
        <w:rPr>
          <w:rFonts w:ascii="Arial" w:hAnsi="Arial" w:cs="Arial"/>
          <w:color w:val="000000"/>
          <w:sz w:val="21"/>
          <w:szCs w:val="21"/>
        </w:rPr>
        <w:t>Autorità</w:t>
      </w:r>
      <w:r w:rsidR="005047A5" w:rsidRPr="00494AA4">
        <w:rPr>
          <w:rFonts w:ascii="Arial" w:hAnsi="Arial" w:cs="Arial"/>
          <w:color w:val="000000"/>
          <w:sz w:val="21"/>
          <w:szCs w:val="21"/>
        </w:rPr>
        <w:t xml:space="preserve"> di Gestione</w:t>
      </w:r>
      <w:r w:rsidR="00310CEE">
        <w:rPr>
          <w:rFonts w:ascii="Arial" w:hAnsi="Arial" w:cs="Arial"/>
          <w:color w:val="000000"/>
          <w:sz w:val="21"/>
          <w:szCs w:val="21"/>
        </w:rPr>
        <w:t>,</w:t>
      </w:r>
      <w:r w:rsidR="005047A5" w:rsidRPr="00494AA4">
        <w:rPr>
          <w:rFonts w:ascii="Arial" w:hAnsi="Arial" w:cs="Arial"/>
          <w:color w:val="000000"/>
          <w:sz w:val="21"/>
          <w:szCs w:val="21"/>
        </w:rPr>
        <w:t xml:space="preserve"> ai sensi dell’art. 125 del </w:t>
      </w:r>
      <w:r w:rsidR="00BD5706">
        <w:rPr>
          <w:rFonts w:ascii="Arial" w:hAnsi="Arial" w:cs="Arial"/>
          <w:color w:val="000000"/>
          <w:sz w:val="21"/>
          <w:szCs w:val="21"/>
        </w:rPr>
        <w:t>Reg.</w:t>
      </w:r>
      <w:r w:rsidR="005047A5" w:rsidRPr="00494AA4">
        <w:rPr>
          <w:rFonts w:ascii="Arial" w:hAnsi="Arial" w:cs="Arial"/>
          <w:color w:val="000000"/>
          <w:sz w:val="21"/>
          <w:szCs w:val="21"/>
        </w:rPr>
        <w:t xml:space="preserve"> </w:t>
      </w:r>
      <w:r w:rsidR="009837B4">
        <w:rPr>
          <w:rFonts w:ascii="Arial" w:hAnsi="Arial" w:cs="Arial"/>
          <w:color w:val="000000"/>
          <w:sz w:val="21"/>
          <w:szCs w:val="21"/>
        </w:rPr>
        <w:t>(UE) n. 1303/2013</w:t>
      </w:r>
      <w:r w:rsidR="005047A5" w:rsidRPr="00494AA4">
        <w:rPr>
          <w:rFonts w:ascii="Arial" w:hAnsi="Arial" w:cs="Arial"/>
          <w:color w:val="000000"/>
          <w:sz w:val="21"/>
          <w:szCs w:val="21"/>
        </w:rPr>
        <w:t xml:space="preserve">, è chiamata a svolgere differenti attività tra cui la comunicazione </w:t>
      </w:r>
      <w:r w:rsidR="001078AD" w:rsidRPr="00494AA4">
        <w:rPr>
          <w:rFonts w:ascii="Arial" w:hAnsi="Arial" w:cs="Arial"/>
          <w:color w:val="000000"/>
          <w:sz w:val="21"/>
          <w:szCs w:val="21"/>
        </w:rPr>
        <w:t xml:space="preserve">di </w:t>
      </w:r>
      <w:r w:rsidR="005047A5" w:rsidRPr="00494AA4">
        <w:rPr>
          <w:rFonts w:ascii="Arial" w:hAnsi="Arial" w:cs="Arial"/>
          <w:color w:val="000000"/>
          <w:sz w:val="21"/>
          <w:szCs w:val="21"/>
        </w:rPr>
        <w:t>dati relativi allo stato di avanz</w:t>
      </w:r>
      <w:r w:rsidR="001078AD" w:rsidRPr="00494AA4">
        <w:rPr>
          <w:rFonts w:ascii="Arial" w:hAnsi="Arial" w:cs="Arial"/>
          <w:color w:val="000000"/>
          <w:sz w:val="21"/>
          <w:szCs w:val="21"/>
        </w:rPr>
        <w:t>amento del PO, dati finanziari,</w:t>
      </w:r>
      <w:r w:rsidR="005047A5" w:rsidRPr="00494AA4">
        <w:rPr>
          <w:rFonts w:ascii="Arial" w:hAnsi="Arial" w:cs="Arial"/>
          <w:color w:val="000000"/>
          <w:sz w:val="21"/>
          <w:szCs w:val="21"/>
        </w:rPr>
        <w:t xml:space="preserve"> relativi a </w:t>
      </w:r>
      <w:r w:rsidR="005047A5" w:rsidRPr="00494AA4">
        <w:rPr>
          <w:rFonts w:ascii="Arial" w:hAnsi="Arial" w:cs="Arial"/>
          <w:i/>
          <w:color w:val="000000"/>
          <w:sz w:val="21"/>
          <w:szCs w:val="21"/>
        </w:rPr>
        <w:t>milestones</w:t>
      </w:r>
      <w:r w:rsidR="009837B4">
        <w:rPr>
          <w:rFonts w:ascii="Arial" w:hAnsi="Arial" w:cs="Arial"/>
          <w:color w:val="000000"/>
          <w:sz w:val="21"/>
          <w:szCs w:val="21"/>
        </w:rPr>
        <w:t xml:space="preserve"> del PO al C</w:t>
      </w:r>
      <w:r w:rsidR="005047A5" w:rsidRPr="00494AA4">
        <w:rPr>
          <w:rFonts w:ascii="Arial" w:hAnsi="Arial" w:cs="Arial"/>
          <w:color w:val="000000"/>
          <w:sz w:val="21"/>
          <w:szCs w:val="21"/>
        </w:rPr>
        <w:t xml:space="preserve">omitato di sorveglianza. </w:t>
      </w:r>
    </w:p>
    <w:p w14:paraId="421A8095" w14:textId="5558A091" w:rsidR="004C15A1" w:rsidRPr="00494AA4" w:rsidRDefault="004C15A1" w:rsidP="00407D7A">
      <w:pPr>
        <w:spacing w:before="60" w:after="60" w:line="276" w:lineRule="auto"/>
        <w:jc w:val="both"/>
        <w:rPr>
          <w:rFonts w:ascii="Arial" w:hAnsi="Arial" w:cs="Arial"/>
          <w:color w:val="000000"/>
          <w:sz w:val="21"/>
          <w:szCs w:val="21"/>
        </w:rPr>
      </w:pPr>
      <w:r w:rsidRPr="00494AA4">
        <w:rPr>
          <w:rFonts w:ascii="Arial" w:hAnsi="Arial" w:cs="Arial"/>
          <w:color w:val="000000"/>
          <w:sz w:val="21"/>
          <w:szCs w:val="21"/>
        </w:rPr>
        <w:t xml:space="preserve">Le verifiche di gestione dovrebbero garantire, sulla base dei dati comunicati dai </w:t>
      </w:r>
      <w:r w:rsidR="001D5902">
        <w:rPr>
          <w:rFonts w:ascii="Arial" w:hAnsi="Arial" w:cs="Arial"/>
          <w:color w:val="000000"/>
          <w:sz w:val="21"/>
          <w:szCs w:val="21"/>
        </w:rPr>
        <w:t>Beneficiari</w:t>
      </w:r>
      <w:r w:rsidRPr="00494AA4">
        <w:rPr>
          <w:rFonts w:ascii="Arial" w:hAnsi="Arial" w:cs="Arial"/>
          <w:color w:val="000000"/>
          <w:sz w:val="21"/>
          <w:szCs w:val="21"/>
        </w:rPr>
        <w:t xml:space="preserve"> a livello di funzionamento, che i dati, aggregati o micro, relativi a indicatori e valori target a priorità di investimento, priorità o livello del </w:t>
      </w:r>
      <w:r w:rsidR="00482EBB">
        <w:rPr>
          <w:rFonts w:ascii="Arial" w:hAnsi="Arial" w:cs="Arial"/>
          <w:color w:val="000000"/>
          <w:sz w:val="21"/>
          <w:szCs w:val="21"/>
        </w:rPr>
        <w:t>Programma</w:t>
      </w:r>
      <w:r w:rsidR="00310CEE">
        <w:rPr>
          <w:rFonts w:ascii="Arial" w:hAnsi="Arial" w:cs="Arial"/>
          <w:color w:val="000000"/>
          <w:sz w:val="21"/>
          <w:szCs w:val="21"/>
        </w:rPr>
        <w:t>, siano</w:t>
      </w:r>
      <w:r w:rsidR="007D5F25" w:rsidRPr="00494AA4">
        <w:rPr>
          <w:rFonts w:ascii="Arial" w:hAnsi="Arial" w:cs="Arial"/>
          <w:color w:val="000000"/>
          <w:sz w:val="21"/>
          <w:szCs w:val="21"/>
        </w:rPr>
        <w:t xml:space="preserve"> </w:t>
      </w:r>
      <w:r w:rsidRPr="00494AA4">
        <w:rPr>
          <w:rFonts w:ascii="Arial" w:hAnsi="Arial" w:cs="Arial"/>
          <w:color w:val="000000"/>
          <w:sz w:val="21"/>
          <w:szCs w:val="21"/>
        </w:rPr>
        <w:t>tempestiv</w:t>
      </w:r>
      <w:r w:rsidR="007D5F25" w:rsidRPr="00494AA4">
        <w:rPr>
          <w:rFonts w:ascii="Arial" w:hAnsi="Arial" w:cs="Arial"/>
          <w:color w:val="000000"/>
          <w:sz w:val="21"/>
          <w:szCs w:val="21"/>
        </w:rPr>
        <w:t>i, completi</w:t>
      </w:r>
      <w:r w:rsidRPr="00494AA4">
        <w:rPr>
          <w:rFonts w:ascii="Arial" w:hAnsi="Arial" w:cs="Arial"/>
          <w:color w:val="000000"/>
          <w:sz w:val="21"/>
          <w:szCs w:val="21"/>
        </w:rPr>
        <w:t xml:space="preserve"> e affidabil</w:t>
      </w:r>
      <w:r w:rsidR="007D5F25" w:rsidRPr="00494AA4">
        <w:rPr>
          <w:rFonts w:ascii="Arial" w:hAnsi="Arial" w:cs="Arial"/>
          <w:color w:val="000000"/>
          <w:sz w:val="21"/>
          <w:szCs w:val="21"/>
        </w:rPr>
        <w:t>i</w:t>
      </w:r>
      <w:r w:rsidRPr="00494AA4">
        <w:rPr>
          <w:rFonts w:ascii="Arial" w:hAnsi="Arial" w:cs="Arial"/>
          <w:color w:val="000000"/>
          <w:sz w:val="21"/>
          <w:szCs w:val="21"/>
        </w:rPr>
        <w:t>.</w:t>
      </w:r>
    </w:p>
    <w:p w14:paraId="0DC39D30" w14:textId="457558AE" w:rsidR="002F686D" w:rsidRPr="00494AA4" w:rsidRDefault="002F686D" w:rsidP="002F686D">
      <w:pPr>
        <w:spacing w:before="60" w:after="60" w:line="276" w:lineRule="auto"/>
        <w:jc w:val="both"/>
        <w:rPr>
          <w:rFonts w:ascii="Arial" w:hAnsi="Arial" w:cs="Arial"/>
          <w:color w:val="000000"/>
          <w:sz w:val="21"/>
          <w:szCs w:val="21"/>
        </w:rPr>
      </w:pPr>
      <w:r w:rsidRPr="00494AA4">
        <w:rPr>
          <w:rFonts w:ascii="Arial" w:hAnsi="Arial" w:cs="Arial"/>
          <w:color w:val="000000"/>
          <w:sz w:val="21"/>
          <w:szCs w:val="21"/>
        </w:rPr>
        <w:t>Il monitoraggio dello stato di avanzamento e dei progressi nell'attuazione dell'operazione attraverso la revisione degli indicatori è un</w:t>
      </w:r>
      <w:r w:rsidR="009837B4">
        <w:rPr>
          <w:rFonts w:ascii="Arial" w:hAnsi="Arial" w:cs="Arial"/>
          <w:color w:val="000000"/>
          <w:sz w:val="21"/>
          <w:szCs w:val="21"/>
        </w:rPr>
        <w:t>’</w:t>
      </w:r>
      <w:r w:rsidRPr="00494AA4">
        <w:rPr>
          <w:rFonts w:ascii="Arial" w:hAnsi="Arial" w:cs="Arial"/>
          <w:color w:val="000000"/>
          <w:sz w:val="21"/>
          <w:szCs w:val="21"/>
        </w:rPr>
        <w:t xml:space="preserve">attività da effettuare nell’ambito della verifica sulla domanda di rimborso presentata dallo stesso </w:t>
      </w:r>
      <w:r w:rsidR="001D5902">
        <w:rPr>
          <w:rFonts w:ascii="Arial" w:hAnsi="Arial" w:cs="Arial"/>
          <w:color w:val="000000"/>
          <w:sz w:val="21"/>
          <w:szCs w:val="21"/>
        </w:rPr>
        <w:t>Beneficiario</w:t>
      </w:r>
      <w:r w:rsidRPr="00494AA4">
        <w:rPr>
          <w:rFonts w:ascii="Arial" w:hAnsi="Arial" w:cs="Arial"/>
          <w:color w:val="000000"/>
          <w:sz w:val="21"/>
          <w:szCs w:val="21"/>
        </w:rPr>
        <w:t xml:space="preserve">. Nella fase di rimborso si dovrebbe controllare che le informazioni sul contributo ottenuto e i risultati degli indicatori siano fornite dal </w:t>
      </w:r>
      <w:r w:rsidR="001D5902">
        <w:rPr>
          <w:rFonts w:ascii="Arial" w:hAnsi="Arial" w:cs="Arial"/>
          <w:color w:val="000000"/>
          <w:sz w:val="21"/>
          <w:szCs w:val="21"/>
        </w:rPr>
        <w:t>Beneficiario</w:t>
      </w:r>
      <w:r w:rsidRPr="00494AA4">
        <w:rPr>
          <w:rFonts w:ascii="Arial" w:hAnsi="Arial" w:cs="Arial"/>
          <w:color w:val="000000"/>
          <w:sz w:val="21"/>
          <w:szCs w:val="21"/>
        </w:rPr>
        <w:t xml:space="preserve"> e bisognerebbe verificare che tutti gli indicatori concordati siano stati raggiunti e, se del caso, giustificare l’eventuale differenza tra l'impegno e il contributo effettivo. Le verifiche in loco devono verificare la correttezza dei dati comunicati dai </w:t>
      </w:r>
      <w:r w:rsidR="001D5902">
        <w:rPr>
          <w:rFonts w:ascii="Arial" w:hAnsi="Arial" w:cs="Arial"/>
          <w:color w:val="000000"/>
          <w:sz w:val="21"/>
          <w:szCs w:val="21"/>
        </w:rPr>
        <w:t>Beneficiari</w:t>
      </w:r>
      <w:r w:rsidRPr="00494AA4">
        <w:rPr>
          <w:rFonts w:ascii="Arial" w:hAnsi="Arial" w:cs="Arial"/>
          <w:color w:val="000000"/>
          <w:sz w:val="21"/>
          <w:szCs w:val="21"/>
        </w:rPr>
        <w:t xml:space="preserve"> in relazione agli indicatori. Se il </w:t>
      </w:r>
      <w:r w:rsidR="001D5902">
        <w:rPr>
          <w:rFonts w:ascii="Arial" w:hAnsi="Arial" w:cs="Arial"/>
          <w:color w:val="000000"/>
          <w:sz w:val="21"/>
          <w:szCs w:val="21"/>
        </w:rPr>
        <w:t>Beneficiario</w:t>
      </w:r>
      <w:r w:rsidRPr="00494AA4">
        <w:rPr>
          <w:rFonts w:ascii="Arial" w:hAnsi="Arial" w:cs="Arial"/>
          <w:color w:val="000000"/>
          <w:sz w:val="21"/>
          <w:szCs w:val="21"/>
        </w:rPr>
        <w:t xml:space="preserve"> è responsabile per l'inserimento</w:t>
      </w:r>
      <w:r w:rsidR="00310CEE">
        <w:rPr>
          <w:rFonts w:ascii="Arial" w:hAnsi="Arial" w:cs="Arial"/>
          <w:color w:val="000000"/>
          <w:sz w:val="21"/>
          <w:szCs w:val="21"/>
        </w:rPr>
        <w:t xml:space="preserve"> delle</w:t>
      </w:r>
      <w:r w:rsidRPr="00494AA4">
        <w:rPr>
          <w:rFonts w:ascii="Arial" w:hAnsi="Arial" w:cs="Arial"/>
          <w:color w:val="000000"/>
          <w:sz w:val="21"/>
          <w:szCs w:val="21"/>
        </w:rPr>
        <w:t xml:space="preserve"> informazioni sugli indicatori nel sistema IT, la correttezza di questo processo dovrebbe essere soggetto a verifica, almeno in loco.</w:t>
      </w:r>
    </w:p>
    <w:p w14:paraId="2471F1BD" w14:textId="77777777" w:rsidR="002F686D" w:rsidRPr="00494AA4" w:rsidRDefault="002F686D" w:rsidP="00407D7A">
      <w:pPr>
        <w:spacing w:before="60" w:after="60" w:line="276" w:lineRule="auto"/>
        <w:jc w:val="both"/>
        <w:rPr>
          <w:rFonts w:ascii="Arial" w:hAnsi="Arial" w:cs="Arial"/>
          <w:color w:val="000000"/>
          <w:sz w:val="21"/>
          <w:szCs w:val="21"/>
        </w:rPr>
      </w:pPr>
      <w:r w:rsidRPr="00494AA4">
        <w:rPr>
          <w:rFonts w:ascii="Arial" w:hAnsi="Arial" w:cs="Arial"/>
          <w:color w:val="000000"/>
          <w:sz w:val="21"/>
          <w:szCs w:val="21"/>
        </w:rPr>
        <w:t>Di conseguenza l’AdA ha il compito di verificare l’adeguatezza di tali verifiche affinché i dati elaborati dall’AdG siano veritieri e affidabili.</w:t>
      </w:r>
    </w:p>
    <w:p w14:paraId="42539516" w14:textId="77777777" w:rsidR="00F84BE9" w:rsidRPr="00494AA4" w:rsidRDefault="00F84BE9" w:rsidP="00407D7A">
      <w:pPr>
        <w:spacing w:before="60" w:after="60" w:line="276" w:lineRule="auto"/>
        <w:jc w:val="both"/>
        <w:rPr>
          <w:rFonts w:ascii="Arial" w:hAnsi="Arial" w:cs="Arial"/>
          <w:color w:val="000000"/>
          <w:sz w:val="21"/>
          <w:szCs w:val="21"/>
        </w:rPr>
      </w:pPr>
    </w:p>
    <w:p w14:paraId="1A9556A2" w14:textId="77777777" w:rsidR="00C36111" w:rsidRPr="00BA1B18" w:rsidRDefault="00C36111" w:rsidP="005244A9">
      <w:pPr>
        <w:pStyle w:val="Titolo2"/>
        <w:numPr>
          <w:ilvl w:val="1"/>
          <w:numId w:val="22"/>
        </w:numPr>
        <w:spacing w:before="60" w:line="360" w:lineRule="auto"/>
        <w:ind w:left="567" w:hanging="567"/>
        <w:contextualSpacing/>
        <w:rPr>
          <w:rFonts w:ascii="Arial" w:hAnsi="Arial" w:cs="Arial"/>
          <w:color w:val="002060"/>
          <w:sz w:val="24"/>
          <w:szCs w:val="24"/>
        </w:rPr>
      </w:pPr>
      <w:bookmarkStart w:id="348" w:name="_Toc431748112"/>
      <w:bookmarkStart w:id="349" w:name="_Toc431757580"/>
      <w:bookmarkStart w:id="350" w:name="_Toc431748113"/>
      <w:bookmarkStart w:id="351" w:name="_Toc431757581"/>
      <w:bookmarkStart w:id="352" w:name="_Toc431748114"/>
      <w:bookmarkStart w:id="353" w:name="_Toc431757582"/>
      <w:bookmarkStart w:id="354" w:name="_Toc431748115"/>
      <w:bookmarkStart w:id="355" w:name="_Toc431757583"/>
      <w:bookmarkStart w:id="356" w:name="_Toc431748116"/>
      <w:bookmarkStart w:id="357" w:name="_Toc431757584"/>
      <w:bookmarkStart w:id="358" w:name="_Toc431748117"/>
      <w:bookmarkStart w:id="359" w:name="_Toc431757585"/>
      <w:bookmarkStart w:id="360" w:name="_Toc431748118"/>
      <w:bookmarkStart w:id="361" w:name="_Toc431757586"/>
      <w:bookmarkStart w:id="362" w:name="_Toc431748119"/>
      <w:bookmarkStart w:id="363" w:name="_Toc431757587"/>
      <w:bookmarkStart w:id="364" w:name="_Toc431748120"/>
      <w:bookmarkStart w:id="365" w:name="_Toc431757588"/>
      <w:bookmarkStart w:id="366" w:name="_Toc431748121"/>
      <w:bookmarkStart w:id="367" w:name="_Toc431757589"/>
      <w:bookmarkStart w:id="368" w:name="_Toc431748122"/>
      <w:bookmarkStart w:id="369" w:name="_Toc431757590"/>
      <w:bookmarkStart w:id="370" w:name="_Toc431748123"/>
      <w:bookmarkStart w:id="371" w:name="_Toc431757591"/>
      <w:bookmarkStart w:id="372" w:name="_Toc431748124"/>
      <w:bookmarkStart w:id="373" w:name="_Toc431757592"/>
      <w:bookmarkStart w:id="374" w:name="_Toc431748125"/>
      <w:bookmarkStart w:id="375" w:name="_Toc431757593"/>
      <w:bookmarkStart w:id="376" w:name="_Toc431748126"/>
      <w:bookmarkStart w:id="377" w:name="_Toc431757594"/>
      <w:bookmarkStart w:id="378" w:name="_Toc431748127"/>
      <w:bookmarkStart w:id="379" w:name="_Toc431757595"/>
      <w:bookmarkStart w:id="380" w:name="_Toc431748128"/>
      <w:bookmarkStart w:id="381" w:name="_Toc431757596"/>
      <w:bookmarkStart w:id="382" w:name="_Toc431748129"/>
      <w:bookmarkStart w:id="383" w:name="_Toc431757597"/>
      <w:bookmarkStart w:id="384" w:name="_Toc431748130"/>
      <w:bookmarkStart w:id="385" w:name="_Toc431757598"/>
      <w:bookmarkStart w:id="386" w:name="_Toc431748131"/>
      <w:bookmarkStart w:id="387" w:name="_Toc431757599"/>
      <w:bookmarkStart w:id="388" w:name="_Toc431748132"/>
      <w:bookmarkStart w:id="389" w:name="_Toc431757600"/>
      <w:bookmarkStart w:id="390" w:name="_Toc431748133"/>
      <w:bookmarkStart w:id="391" w:name="_Toc431757601"/>
      <w:bookmarkStart w:id="392" w:name="_Toc431748134"/>
      <w:bookmarkStart w:id="393" w:name="_Toc431757602"/>
      <w:bookmarkStart w:id="394" w:name="_Toc431748135"/>
      <w:bookmarkStart w:id="395" w:name="_Toc431757603"/>
      <w:bookmarkStart w:id="396" w:name="_Toc431748136"/>
      <w:bookmarkStart w:id="397" w:name="_Toc431757604"/>
      <w:bookmarkStart w:id="398" w:name="_Toc431748137"/>
      <w:bookmarkStart w:id="399" w:name="_Toc431757605"/>
      <w:bookmarkStart w:id="400" w:name="_Toc431748138"/>
      <w:bookmarkStart w:id="401" w:name="_Toc431757606"/>
      <w:bookmarkStart w:id="402" w:name="_Toc431748139"/>
      <w:bookmarkStart w:id="403" w:name="_Toc431757607"/>
      <w:bookmarkStart w:id="404" w:name="_Toc432692208"/>
      <w:bookmarkStart w:id="405" w:name="_Toc441745325"/>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r w:rsidRPr="004111D7">
        <w:rPr>
          <w:rFonts w:ascii="Arial" w:hAnsi="Arial" w:cs="Arial"/>
          <w:color w:val="002060"/>
          <w:sz w:val="24"/>
          <w:szCs w:val="24"/>
        </w:rPr>
        <w:t>Il campionamento</w:t>
      </w:r>
      <w:bookmarkEnd w:id="404"/>
      <w:bookmarkEnd w:id="405"/>
      <w:r w:rsidRPr="004111D7">
        <w:rPr>
          <w:rFonts w:ascii="Arial" w:hAnsi="Arial" w:cs="Arial"/>
          <w:color w:val="002060"/>
          <w:sz w:val="24"/>
          <w:szCs w:val="24"/>
        </w:rPr>
        <w:t xml:space="preserve"> </w:t>
      </w:r>
      <w:r>
        <w:rPr>
          <w:rFonts w:ascii="Arial" w:hAnsi="Arial" w:cs="Arial"/>
          <w:color w:val="002060"/>
          <w:sz w:val="24"/>
          <w:szCs w:val="24"/>
        </w:rPr>
        <w:t xml:space="preserve"> </w:t>
      </w:r>
    </w:p>
    <w:p w14:paraId="6E2939D3" w14:textId="77777777" w:rsidR="00C36111" w:rsidRPr="00F84BE9" w:rsidRDefault="002D1215" w:rsidP="005244A9">
      <w:pPr>
        <w:pStyle w:val="Titolo3"/>
        <w:numPr>
          <w:ilvl w:val="2"/>
          <w:numId w:val="86"/>
        </w:numPr>
        <w:spacing w:before="60" w:line="276" w:lineRule="auto"/>
        <w:ind w:left="709" w:hanging="709"/>
        <w:rPr>
          <w:rFonts w:ascii="Arial" w:hAnsi="Arial" w:cs="Arial"/>
          <w:i/>
          <w:color w:val="002060"/>
          <w:sz w:val="23"/>
          <w:szCs w:val="23"/>
        </w:rPr>
      </w:pPr>
      <w:hyperlink w:anchor="_Toc256688400" w:history="1">
        <w:bookmarkStart w:id="406" w:name="_Toc432692209"/>
        <w:bookmarkStart w:id="407" w:name="_Toc441745326"/>
        <w:r w:rsidR="00C36111" w:rsidRPr="00F84BE9">
          <w:rPr>
            <w:rFonts w:ascii="Arial" w:hAnsi="Arial" w:cs="Arial"/>
            <w:i/>
            <w:color w:val="002060"/>
            <w:sz w:val="23"/>
            <w:szCs w:val="23"/>
          </w:rPr>
          <w:t>Metodi di campionamento e tecniche di estrazione</w:t>
        </w:r>
        <w:bookmarkEnd w:id="406"/>
        <w:bookmarkEnd w:id="407"/>
      </w:hyperlink>
    </w:p>
    <w:p w14:paraId="3E9C3D9A" w14:textId="41D7EA25" w:rsidR="00C36111" w:rsidRPr="00494AA4"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494AA4">
        <w:rPr>
          <w:rFonts w:ascii="Arial" w:hAnsi="Arial" w:cs="Arial"/>
          <w:color w:val="000000"/>
          <w:sz w:val="21"/>
          <w:szCs w:val="21"/>
        </w:rPr>
        <w:t xml:space="preserve">I controlli di audit cui sono sottoposte le spese dichiarate si basano su un campione rappresentativo e, come regola generale, su un metodo di campionamento statistico, a norma dell’art. 127 del </w:t>
      </w:r>
      <w:r w:rsidR="00BD5706">
        <w:rPr>
          <w:rFonts w:ascii="Arial" w:hAnsi="Arial" w:cs="Arial"/>
          <w:color w:val="000000"/>
          <w:sz w:val="21"/>
          <w:szCs w:val="21"/>
        </w:rPr>
        <w:t>Reg.</w:t>
      </w:r>
      <w:r w:rsidRPr="00494AA4">
        <w:rPr>
          <w:rFonts w:ascii="Arial" w:hAnsi="Arial" w:cs="Arial"/>
          <w:color w:val="000000"/>
          <w:sz w:val="21"/>
          <w:szCs w:val="21"/>
        </w:rPr>
        <w:t xml:space="preserve"> (UE) </w:t>
      </w:r>
      <w:r w:rsidR="009837B4">
        <w:rPr>
          <w:rFonts w:ascii="Arial" w:hAnsi="Arial" w:cs="Arial"/>
          <w:color w:val="000000"/>
          <w:sz w:val="21"/>
          <w:szCs w:val="21"/>
        </w:rPr>
        <w:t xml:space="preserve">n. </w:t>
      </w:r>
      <w:r w:rsidRPr="00494AA4">
        <w:rPr>
          <w:rFonts w:ascii="Arial" w:hAnsi="Arial" w:cs="Arial"/>
          <w:color w:val="000000"/>
          <w:sz w:val="21"/>
          <w:szCs w:val="21"/>
        </w:rPr>
        <w:t xml:space="preserve">1303/2013. </w:t>
      </w:r>
    </w:p>
    <w:p w14:paraId="0AF410CB" w14:textId="5CD91DA5" w:rsidR="00C36111" w:rsidRPr="00494AA4"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494AA4">
        <w:rPr>
          <w:rFonts w:ascii="Arial" w:hAnsi="Arial" w:cs="Arial"/>
          <w:color w:val="000000"/>
          <w:sz w:val="21"/>
          <w:szCs w:val="21"/>
        </w:rPr>
        <w:t>Un metodo di campionamento non statistico può essere adottata</w:t>
      </w:r>
      <w:r w:rsidR="009837B4">
        <w:rPr>
          <w:rFonts w:ascii="Arial" w:hAnsi="Arial" w:cs="Arial"/>
          <w:color w:val="000000"/>
          <w:sz w:val="21"/>
          <w:szCs w:val="21"/>
        </w:rPr>
        <w:t>,</w:t>
      </w:r>
      <w:r w:rsidRPr="00494AA4">
        <w:rPr>
          <w:rFonts w:ascii="Arial" w:hAnsi="Arial" w:cs="Arial"/>
          <w:color w:val="000000"/>
          <w:sz w:val="21"/>
          <w:szCs w:val="21"/>
        </w:rPr>
        <w:t xml:space="preserve"> previo giudizio professionale dell'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009837B4">
        <w:rPr>
          <w:rFonts w:ascii="Arial" w:hAnsi="Arial" w:cs="Arial"/>
          <w:color w:val="000000"/>
          <w:sz w:val="21"/>
          <w:szCs w:val="21"/>
        </w:rPr>
        <w:t>,</w:t>
      </w:r>
      <w:r w:rsidRPr="00494AA4">
        <w:rPr>
          <w:rFonts w:ascii="Arial" w:hAnsi="Arial" w:cs="Arial"/>
          <w:color w:val="000000"/>
          <w:sz w:val="21"/>
          <w:szCs w:val="21"/>
        </w:rPr>
        <w:t xml:space="preserve"> in casi debitamente giustificati conformemente alle norme internazionalmente accettate in materia di audit e, in ogni caso, se le unità di campionamento, in un periodo contabile, sono insufficienti a consentire il ricorso a un metodo di campionamento statistico. </w:t>
      </w:r>
    </w:p>
    <w:p w14:paraId="5034F909" w14:textId="77777777" w:rsidR="00C36111" w:rsidRPr="00494AA4"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494AA4">
        <w:rPr>
          <w:rFonts w:ascii="Arial" w:hAnsi="Arial" w:cs="Arial"/>
          <w:color w:val="000000"/>
          <w:sz w:val="21"/>
          <w:szCs w:val="21"/>
        </w:rPr>
        <w:t>Ad esempio, un caso in cui è possibile giustificare il ricorso al campionamento non statistico è quello in cui la dimensione della popolazione (spese certificate nell'anno di riferimento) sia molto piccola e insufficiente per consentire l'adozione di metodi statistici (popolazione in cui le unità di campionamento sono comprese tra le 50 e le 150 unità). Anche in presenza di una popolazione di ridotte dimensioni o dimensioni comprese tra le 50 e 150 unità di campionamento, l'AdA dovrebbe prima verificare se sia possibile adottare un metodo di campionamento statistico, e solo dopo questa verifica, dovrebbe prendere in considerazione la possibilità di adottare un metodo di campionamento non statistico.</w:t>
      </w:r>
    </w:p>
    <w:p w14:paraId="1B42BE71" w14:textId="43114422" w:rsidR="00C36111" w:rsidRPr="00494AA4"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494AA4">
        <w:rPr>
          <w:rFonts w:ascii="Arial" w:hAnsi="Arial" w:cs="Arial"/>
          <w:color w:val="000000"/>
          <w:sz w:val="21"/>
          <w:szCs w:val="21"/>
        </w:rPr>
        <w:t xml:space="preserve">Si sottolinea, che l’unità di campionamento da selezionare può essere rappresentata anche dalle singole domande di pagamento presentate dal </w:t>
      </w:r>
      <w:r w:rsidR="001D5902">
        <w:rPr>
          <w:rFonts w:ascii="Arial" w:hAnsi="Arial" w:cs="Arial"/>
          <w:color w:val="000000"/>
          <w:sz w:val="21"/>
          <w:szCs w:val="21"/>
        </w:rPr>
        <w:t>Beneficiario</w:t>
      </w:r>
      <w:r w:rsidRPr="00494AA4">
        <w:rPr>
          <w:rFonts w:ascii="Arial" w:hAnsi="Arial" w:cs="Arial"/>
          <w:color w:val="000000"/>
          <w:sz w:val="21"/>
          <w:szCs w:val="21"/>
        </w:rPr>
        <w:t>, oltre che dalle singole operazioni certificate nell'anno di riferimento.</w:t>
      </w:r>
    </w:p>
    <w:p w14:paraId="6A90A54D" w14:textId="271C10C8" w:rsidR="00C36111" w:rsidRPr="00494AA4"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494AA4">
        <w:rPr>
          <w:rFonts w:ascii="Arial" w:hAnsi="Arial" w:cs="Arial"/>
          <w:color w:val="000000"/>
          <w:sz w:val="21"/>
          <w:szCs w:val="21"/>
        </w:rPr>
        <w:t xml:space="preserve">Nel caso in cui l'AdA decida di adottare un metodo di campionamento non statistico, essa deve garantire una selezione casuale del campione. La dimensione del campione deve essere determinata tenendo conto del livello di affidabilità del </w:t>
      </w:r>
      <w:r w:rsidR="00672481">
        <w:rPr>
          <w:rFonts w:ascii="Arial" w:hAnsi="Arial" w:cs="Arial"/>
          <w:color w:val="000000"/>
          <w:sz w:val="21"/>
          <w:szCs w:val="21"/>
        </w:rPr>
        <w:t xml:space="preserve">Sistema di gestione e </w:t>
      </w:r>
      <w:r w:rsidR="00672481">
        <w:rPr>
          <w:rFonts w:ascii="Arial" w:hAnsi="Arial" w:cs="Arial"/>
          <w:color w:val="000000"/>
          <w:sz w:val="21"/>
          <w:szCs w:val="21"/>
        </w:rPr>
        <w:lastRenderedPageBreak/>
        <w:t>controllo</w:t>
      </w:r>
      <w:r w:rsidRPr="00494AA4">
        <w:rPr>
          <w:rFonts w:ascii="Arial" w:hAnsi="Arial" w:cs="Arial"/>
          <w:color w:val="000000"/>
          <w:sz w:val="21"/>
          <w:szCs w:val="21"/>
        </w:rPr>
        <w:t xml:space="preserve"> definito a seguito dello svolgimento dell'audit di sistema e deve essere sufficiente per consentire all'AdA di esprimere un </w:t>
      </w:r>
      <w:r w:rsidR="00893334">
        <w:rPr>
          <w:rFonts w:ascii="Arial" w:hAnsi="Arial" w:cs="Arial"/>
          <w:color w:val="000000"/>
          <w:sz w:val="21"/>
          <w:szCs w:val="21"/>
        </w:rPr>
        <w:t>Parere</w:t>
      </w:r>
      <w:r w:rsidRPr="00494AA4">
        <w:rPr>
          <w:rFonts w:ascii="Arial" w:hAnsi="Arial" w:cs="Arial"/>
          <w:color w:val="000000"/>
          <w:sz w:val="21"/>
          <w:szCs w:val="21"/>
        </w:rPr>
        <w:t xml:space="preserve"> di audit valido, a norma dell'articolo 59, paragrafo 5, secondo comma, del </w:t>
      </w:r>
      <w:r w:rsidR="00BD5706">
        <w:rPr>
          <w:rFonts w:ascii="Arial" w:hAnsi="Arial" w:cs="Arial"/>
          <w:color w:val="000000"/>
          <w:sz w:val="21"/>
          <w:szCs w:val="21"/>
        </w:rPr>
        <w:t>Reg.</w:t>
      </w:r>
      <w:r w:rsidRPr="00494AA4">
        <w:rPr>
          <w:rFonts w:ascii="Arial" w:hAnsi="Arial" w:cs="Arial"/>
          <w:color w:val="000000"/>
          <w:sz w:val="21"/>
          <w:szCs w:val="21"/>
        </w:rPr>
        <w:t xml:space="preserve"> finanziario, sulla legittimità e regolarità delle spese certificate.</w:t>
      </w:r>
    </w:p>
    <w:p w14:paraId="4A227A47" w14:textId="2289C23D" w:rsidR="00C36111" w:rsidRPr="00494AA4"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494AA4">
        <w:rPr>
          <w:rFonts w:ascii="Arial" w:hAnsi="Arial" w:cs="Arial"/>
          <w:color w:val="000000"/>
          <w:sz w:val="21"/>
          <w:szCs w:val="21"/>
        </w:rPr>
        <w:t>In ogni caso vige la regola generale che la dimensione del campione non deve essere inferiore al 10% del valore della spesa certificata alla Commissione nell'anno di riferimento in modo tale da garantire che il 10% della popolazione sia stato effettivamente controllato. Inoltre, l'AdA per la definizione della dimensione del campione da estrarre mediante un metodo di campionamento non statistico potrebbe fare riferimento alla tabella suggerita dalla "</w:t>
      </w:r>
      <w:r w:rsidRPr="00494AA4">
        <w:rPr>
          <w:rFonts w:ascii="Arial" w:hAnsi="Arial" w:cs="Arial"/>
          <w:i/>
          <w:color w:val="000000"/>
          <w:sz w:val="21"/>
          <w:szCs w:val="21"/>
        </w:rPr>
        <w:t>Guidance on sampling methods for audit authorities - draft aupdate version</w:t>
      </w:r>
      <w:r w:rsidRPr="00494AA4">
        <w:rPr>
          <w:rFonts w:ascii="Arial" w:hAnsi="Arial" w:cs="Arial"/>
          <w:color w:val="000000"/>
          <w:sz w:val="21"/>
          <w:szCs w:val="21"/>
        </w:rPr>
        <w:t xml:space="preserve"> </w:t>
      </w:r>
      <w:r w:rsidR="0068320F">
        <w:rPr>
          <w:rFonts w:ascii="Arial" w:hAnsi="Arial" w:cs="Arial"/>
          <w:color w:val="000000"/>
          <w:sz w:val="21"/>
          <w:szCs w:val="21"/>
        </w:rPr>
        <w:t>del</w:t>
      </w:r>
      <w:r w:rsidR="0068320F" w:rsidRPr="00494AA4">
        <w:rPr>
          <w:rFonts w:ascii="Arial" w:hAnsi="Arial" w:cs="Arial"/>
          <w:color w:val="000000"/>
          <w:sz w:val="21"/>
          <w:szCs w:val="21"/>
        </w:rPr>
        <w:t xml:space="preserve"> </w:t>
      </w:r>
      <w:r w:rsidR="008B1ED9" w:rsidRPr="008B1ED9">
        <w:rPr>
          <w:rFonts w:ascii="Arial" w:hAnsi="Arial" w:cs="Arial"/>
          <w:color w:val="000000"/>
          <w:sz w:val="21"/>
          <w:szCs w:val="21"/>
        </w:rPr>
        <w:t>12</w:t>
      </w:r>
      <w:r w:rsidR="00310CEE">
        <w:rPr>
          <w:rFonts w:ascii="Arial" w:hAnsi="Arial" w:cs="Arial"/>
          <w:color w:val="000000"/>
          <w:sz w:val="21"/>
          <w:szCs w:val="21"/>
        </w:rPr>
        <w:t>.</w:t>
      </w:r>
      <w:r w:rsidR="008B1ED9" w:rsidRPr="008B1ED9">
        <w:rPr>
          <w:rFonts w:ascii="Arial" w:hAnsi="Arial" w:cs="Arial"/>
          <w:color w:val="000000"/>
          <w:sz w:val="21"/>
          <w:szCs w:val="21"/>
        </w:rPr>
        <w:t>11</w:t>
      </w:r>
      <w:r w:rsidR="00310CEE">
        <w:rPr>
          <w:rFonts w:ascii="Arial" w:hAnsi="Arial" w:cs="Arial"/>
          <w:color w:val="000000"/>
          <w:sz w:val="21"/>
          <w:szCs w:val="21"/>
        </w:rPr>
        <w:t>.</w:t>
      </w:r>
      <w:r w:rsidR="008B1ED9" w:rsidRPr="008B1ED9">
        <w:rPr>
          <w:rFonts w:ascii="Arial" w:hAnsi="Arial" w:cs="Arial"/>
          <w:color w:val="000000"/>
          <w:sz w:val="21"/>
          <w:szCs w:val="21"/>
        </w:rPr>
        <w:t xml:space="preserve">2015 </w:t>
      </w:r>
      <w:r w:rsidRPr="00494AA4">
        <w:rPr>
          <w:rFonts w:ascii="Arial" w:hAnsi="Arial" w:cs="Arial"/>
          <w:color w:val="000000"/>
          <w:sz w:val="21"/>
          <w:szCs w:val="21"/>
        </w:rPr>
        <w:t>" e di seguito riportata:</w:t>
      </w:r>
    </w:p>
    <w:p w14:paraId="27B9C093" w14:textId="5D3C2746" w:rsidR="00C36111" w:rsidRDefault="00C36111" w:rsidP="00C36111">
      <w:pPr>
        <w:tabs>
          <w:tab w:val="left" w:pos="1575"/>
        </w:tabs>
        <w:autoSpaceDE w:val="0"/>
        <w:autoSpaceDN w:val="0"/>
        <w:adjustRightInd w:val="0"/>
        <w:spacing w:before="240" w:after="120"/>
        <w:jc w:val="both"/>
        <w:rPr>
          <w:rFonts w:ascii="Arial" w:hAnsi="Arial" w:cs="Arial"/>
          <w:b/>
          <w:sz w:val="18"/>
          <w:szCs w:val="18"/>
        </w:rPr>
      </w:pPr>
      <w:r w:rsidRPr="00494AA4">
        <w:rPr>
          <w:rFonts w:ascii="Arial" w:hAnsi="Arial" w:cs="Arial"/>
          <w:b/>
          <w:sz w:val="18"/>
          <w:szCs w:val="18"/>
        </w:rPr>
        <w:t xml:space="preserve">Tabella </w:t>
      </w:r>
      <w:r w:rsidR="009F3487">
        <w:rPr>
          <w:rFonts w:ascii="Arial" w:hAnsi="Arial" w:cs="Arial"/>
          <w:b/>
          <w:sz w:val="18"/>
          <w:szCs w:val="18"/>
        </w:rPr>
        <w:t>30</w:t>
      </w:r>
      <w:r w:rsidRPr="00494AA4">
        <w:rPr>
          <w:rFonts w:ascii="Arial" w:hAnsi="Arial" w:cs="Arial"/>
          <w:b/>
          <w:sz w:val="18"/>
          <w:szCs w:val="18"/>
        </w:rPr>
        <w:t xml:space="preserve">: </w:t>
      </w:r>
      <w:r w:rsidR="00494AA4" w:rsidRPr="00494AA4">
        <w:rPr>
          <w:rFonts w:ascii="Arial" w:hAnsi="Arial" w:cs="Arial"/>
          <w:b/>
          <w:sz w:val="18"/>
          <w:szCs w:val="18"/>
        </w:rPr>
        <w:t>Definizione del campione da estrarre mediante un metodo di campionamento non statistico</w:t>
      </w:r>
    </w:p>
    <w:tbl>
      <w:tblPr>
        <w:tblW w:w="4500" w:type="pct"/>
        <w:jc w:val="center"/>
        <w:tblBorders>
          <w:top w:val="single" w:sz="8" w:space="0" w:color="002060"/>
          <w:left w:val="single" w:sz="8" w:space="0" w:color="002060"/>
          <w:bottom w:val="single" w:sz="8" w:space="0" w:color="002060"/>
          <w:right w:val="single" w:sz="8" w:space="0" w:color="002060"/>
          <w:insideH w:val="single" w:sz="8" w:space="0" w:color="002060"/>
          <w:insideV w:val="single" w:sz="8" w:space="0" w:color="002060"/>
        </w:tblBorders>
        <w:tblCellMar>
          <w:left w:w="70" w:type="dxa"/>
          <w:right w:w="70" w:type="dxa"/>
        </w:tblCellMar>
        <w:tblLook w:val="04A0" w:firstRow="1" w:lastRow="0" w:firstColumn="1" w:lastColumn="0" w:noHBand="0" w:noVBand="1"/>
      </w:tblPr>
      <w:tblGrid>
        <w:gridCol w:w="3821"/>
        <w:gridCol w:w="1911"/>
        <w:gridCol w:w="2048"/>
      </w:tblGrid>
      <w:tr w:rsidR="00C36111" w:rsidRPr="00042D9C" w14:paraId="1287E6CA" w14:textId="77777777" w:rsidTr="00464D4A">
        <w:trPr>
          <w:jc w:val="center"/>
        </w:trPr>
        <w:tc>
          <w:tcPr>
            <w:tcW w:w="2456"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000000" w:fill="002060"/>
            <w:vAlign w:val="center"/>
            <w:hideMark/>
          </w:tcPr>
          <w:p w14:paraId="1C1D8585" w14:textId="30DB1D82" w:rsidR="00C36111" w:rsidRPr="00042D9C" w:rsidRDefault="00C36111" w:rsidP="00042D9C">
            <w:pPr>
              <w:spacing w:before="40" w:after="40"/>
              <w:jc w:val="center"/>
              <w:rPr>
                <w:rFonts w:ascii="Arial" w:eastAsia="Times New Roman" w:hAnsi="Arial" w:cs="Arial"/>
                <w:b/>
                <w:bCs/>
                <w:color w:val="FFFFFF"/>
                <w:sz w:val="18"/>
                <w:szCs w:val="18"/>
                <w:lang w:eastAsia="it-IT"/>
              </w:rPr>
            </w:pPr>
            <w:r w:rsidRPr="00042D9C">
              <w:rPr>
                <w:rFonts w:ascii="Arial" w:eastAsia="Times New Roman" w:hAnsi="Arial" w:cs="Arial"/>
                <w:b/>
                <w:bCs/>
                <w:color w:val="FFFFFF"/>
                <w:sz w:val="18"/>
                <w:szCs w:val="18"/>
                <w:lang w:eastAsia="it-IT"/>
              </w:rPr>
              <w:t xml:space="preserve">Livello di affidabilità del </w:t>
            </w:r>
            <w:r w:rsidR="00672481">
              <w:rPr>
                <w:rFonts w:ascii="Arial" w:eastAsia="Times New Roman" w:hAnsi="Arial" w:cs="Arial"/>
                <w:b/>
                <w:bCs/>
                <w:color w:val="FFFFFF"/>
                <w:sz w:val="18"/>
                <w:szCs w:val="18"/>
                <w:lang w:eastAsia="it-IT"/>
              </w:rPr>
              <w:t>Sistema di gestione e controllo</w:t>
            </w:r>
            <w:r w:rsidRPr="00042D9C">
              <w:rPr>
                <w:rFonts w:ascii="Arial" w:eastAsia="Times New Roman" w:hAnsi="Arial" w:cs="Arial"/>
                <w:b/>
                <w:bCs/>
                <w:color w:val="FFFFFF"/>
                <w:sz w:val="18"/>
                <w:szCs w:val="18"/>
                <w:lang w:eastAsia="it-IT"/>
              </w:rPr>
              <w:t xml:space="preserve"> definito a seguito dello svolgimento dell'Audit di sistema</w:t>
            </w:r>
          </w:p>
        </w:tc>
        <w:tc>
          <w:tcPr>
            <w:tcW w:w="1228"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000000" w:fill="002060"/>
            <w:vAlign w:val="center"/>
            <w:hideMark/>
          </w:tcPr>
          <w:p w14:paraId="3398090C" w14:textId="77777777" w:rsidR="00C36111" w:rsidRPr="00042D9C" w:rsidRDefault="00C36111" w:rsidP="00042D9C">
            <w:pPr>
              <w:spacing w:before="40" w:after="40"/>
              <w:jc w:val="center"/>
              <w:rPr>
                <w:rFonts w:ascii="Arial" w:eastAsia="Times New Roman" w:hAnsi="Arial" w:cs="Arial"/>
                <w:b/>
                <w:bCs/>
                <w:color w:val="FFFFFF"/>
                <w:sz w:val="18"/>
                <w:szCs w:val="18"/>
                <w:lang w:eastAsia="it-IT"/>
              </w:rPr>
            </w:pPr>
            <w:r w:rsidRPr="00042D9C">
              <w:rPr>
                <w:rFonts w:ascii="Arial" w:eastAsia="Times New Roman" w:hAnsi="Arial" w:cs="Arial"/>
                <w:b/>
                <w:bCs/>
                <w:color w:val="FFFFFF"/>
                <w:sz w:val="18"/>
                <w:szCs w:val="18"/>
                <w:lang w:eastAsia="it-IT"/>
              </w:rPr>
              <w:t>Copertura raccomandata (operazioni)</w:t>
            </w:r>
          </w:p>
        </w:tc>
        <w:tc>
          <w:tcPr>
            <w:tcW w:w="1316" w:type="pct"/>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000000" w:fill="002060"/>
            <w:vAlign w:val="center"/>
            <w:hideMark/>
          </w:tcPr>
          <w:p w14:paraId="6A9FE102" w14:textId="77777777" w:rsidR="00C36111" w:rsidRPr="00042D9C" w:rsidRDefault="00C36111" w:rsidP="00042D9C">
            <w:pPr>
              <w:spacing w:before="40" w:after="40"/>
              <w:jc w:val="center"/>
              <w:rPr>
                <w:rFonts w:ascii="Arial" w:eastAsia="Times New Roman" w:hAnsi="Arial" w:cs="Arial"/>
                <w:b/>
                <w:bCs/>
                <w:color w:val="FFFFFF"/>
                <w:sz w:val="18"/>
                <w:szCs w:val="18"/>
                <w:lang w:eastAsia="it-IT"/>
              </w:rPr>
            </w:pPr>
            <w:r w:rsidRPr="00042D9C">
              <w:rPr>
                <w:rFonts w:ascii="Arial" w:eastAsia="Times New Roman" w:hAnsi="Arial" w:cs="Arial"/>
                <w:b/>
                <w:bCs/>
                <w:color w:val="FFFFFF"/>
                <w:sz w:val="18"/>
                <w:szCs w:val="18"/>
                <w:lang w:eastAsia="it-IT"/>
              </w:rPr>
              <w:t>Copertura raccomandata (spese certificate)</w:t>
            </w:r>
          </w:p>
        </w:tc>
      </w:tr>
      <w:tr w:rsidR="00C36111" w:rsidRPr="00042D9C" w14:paraId="5D78B2F2" w14:textId="77777777" w:rsidTr="00464D4A">
        <w:trPr>
          <w:jc w:val="center"/>
        </w:trPr>
        <w:tc>
          <w:tcPr>
            <w:tcW w:w="2456" w:type="pct"/>
            <w:tcBorders>
              <w:top w:val="single" w:sz="8" w:space="0" w:color="FFFFFF" w:themeColor="background1"/>
            </w:tcBorders>
            <w:shd w:val="clear" w:color="auto" w:fill="auto"/>
            <w:vAlign w:val="center"/>
            <w:hideMark/>
          </w:tcPr>
          <w:p w14:paraId="02AD9DCA" w14:textId="77777777" w:rsidR="00C36111" w:rsidRPr="00042D9C" w:rsidRDefault="00C36111" w:rsidP="00042D9C">
            <w:pPr>
              <w:spacing w:before="40" w:after="40"/>
              <w:rPr>
                <w:rFonts w:ascii="Arial" w:eastAsia="Times New Roman" w:hAnsi="Arial" w:cs="Arial"/>
                <w:color w:val="000000"/>
                <w:sz w:val="18"/>
                <w:szCs w:val="18"/>
                <w:lang w:eastAsia="it-IT"/>
              </w:rPr>
            </w:pPr>
            <w:r w:rsidRPr="00042D9C">
              <w:rPr>
                <w:rFonts w:ascii="Arial" w:eastAsia="Times New Roman" w:hAnsi="Arial" w:cs="Arial"/>
                <w:color w:val="000000"/>
                <w:sz w:val="18"/>
                <w:szCs w:val="18"/>
                <w:lang w:eastAsia="it-IT"/>
              </w:rPr>
              <w:t>Categoria 1: Funziona bene. Non occorrono miglioramenti o sono necessari solo piccoli miglioramenti.</w:t>
            </w:r>
          </w:p>
        </w:tc>
        <w:tc>
          <w:tcPr>
            <w:tcW w:w="1228" w:type="pct"/>
            <w:tcBorders>
              <w:top w:val="single" w:sz="8" w:space="0" w:color="FFFFFF" w:themeColor="background1"/>
            </w:tcBorders>
            <w:shd w:val="clear" w:color="auto" w:fill="auto"/>
            <w:noWrap/>
            <w:vAlign w:val="center"/>
            <w:hideMark/>
          </w:tcPr>
          <w:p w14:paraId="598B1005" w14:textId="77777777" w:rsidR="00C36111" w:rsidRPr="00042D9C" w:rsidRDefault="00C36111" w:rsidP="00042D9C">
            <w:pPr>
              <w:spacing w:before="40" w:after="40"/>
              <w:jc w:val="center"/>
              <w:rPr>
                <w:rFonts w:ascii="Arial" w:eastAsia="Times New Roman" w:hAnsi="Arial" w:cs="Arial"/>
                <w:color w:val="000000"/>
                <w:sz w:val="18"/>
                <w:szCs w:val="18"/>
                <w:lang w:eastAsia="it-IT"/>
              </w:rPr>
            </w:pPr>
            <w:r w:rsidRPr="00042D9C">
              <w:rPr>
                <w:rFonts w:ascii="Arial" w:eastAsia="Times New Roman" w:hAnsi="Arial" w:cs="Arial"/>
                <w:color w:val="000000"/>
                <w:sz w:val="18"/>
                <w:szCs w:val="18"/>
                <w:lang w:eastAsia="it-IT"/>
              </w:rPr>
              <w:t>10%</w:t>
            </w:r>
          </w:p>
        </w:tc>
        <w:tc>
          <w:tcPr>
            <w:tcW w:w="1316" w:type="pct"/>
            <w:tcBorders>
              <w:top w:val="single" w:sz="8" w:space="0" w:color="FFFFFF" w:themeColor="background1"/>
            </w:tcBorders>
            <w:shd w:val="clear" w:color="auto" w:fill="auto"/>
            <w:noWrap/>
            <w:vAlign w:val="center"/>
            <w:hideMark/>
          </w:tcPr>
          <w:p w14:paraId="46F26E27" w14:textId="77777777" w:rsidR="00C36111" w:rsidRPr="00042D9C" w:rsidRDefault="00C36111" w:rsidP="00042D9C">
            <w:pPr>
              <w:spacing w:before="40" w:after="40"/>
              <w:jc w:val="center"/>
              <w:rPr>
                <w:rFonts w:ascii="Arial" w:eastAsia="Times New Roman" w:hAnsi="Arial" w:cs="Arial"/>
                <w:color w:val="000000"/>
                <w:sz w:val="18"/>
                <w:szCs w:val="18"/>
                <w:lang w:eastAsia="it-IT"/>
              </w:rPr>
            </w:pPr>
            <w:r w:rsidRPr="00042D9C">
              <w:rPr>
                <w:rFonts w:ascii="Arial" w:eastAsia="Times New Roman" w:hAnsi="Arial" w:cs="Arial"/>
                <w:color w:val="000000"/>
                <w:sz w:val="18"/>
                <w:szCs w:val="18"/>
                <w:lang w:eastAsia="it-IT"/>
              </w:rPr>
              <w:t>10%</w:t>
            </w:r>
          </w:p>
        </w:tc>
      </w:tr>
      <w:tr w:rsidR="00C36111" w:rsidRPr="00042D9C" w14:paraId="746BFA12" w14:textId="77777777" w:rsidTr="00042D9C">
        <w:trPr>
          <w:jc w:val="center"/>
        </w:trPr>
        <w:tc>
          <w:tcPr>
            <w:tcW w:w="2456" w:type="pct"/>
            <w:shd w:val="clear" w:color="auto" w:fill="auto"/>
            <w:vAlign w:val="center"/>
            <w:hideMark/>
          </w:tcPr>
          <w:p w14:paraId="7A75D383" w14:textId="77777777" w:rsidR="00C36111" w:rsidRPr="00042D9C" w:rsidRDefault="00C36111" w:rsidP="00042D9C">
            <w:pPr>
              <w:spacing w:before="40" w:after="40"/>
              <w:rPr>
                <w:rFonts w:ascii="Arial" w:eastAsia="Times New Roman" w:hAnsi="Arial" w:cs="Arial"/>
                <w:color w:val="000000"/>
                <w:sz w:val="18"/>
                <w:szCs w:val="18"/>
                <w:lang w:eastAsia="it-IT"/>
              </w:rPr>
            </w:pPr>
            <w:r w:rsidRPr="00042D9C">
              <w:rPr>
                <w:rFonts w:ascii="Arial" w:eastAsia="Times New Roman" w:hAnsi="Arial" w:cs="Arial"/>
                <w:color w:val="000000"/>
                <w:sz w:val="18"/>
                <w:szCs w:val="18"/>
                <w:lang w:eastAsia="it-IT"/>
              </w:rPr>
              <w:t>Categoria 2: Funziona. Sono necessari alcuni miglioramenti.</w:t>
            </w:r>
          </w:p>
        </w:tc>
        <w:tc>
          <w:tcPr>
            <w:tcW w:w="1228" w:type="pct"/>
            <w:shd w:val="clear" w:color="auto" w:fill="auto"/>
            <w:noWrap/>
            <w:vAlign w:val="center"/>
            <w:hideMark/>
          </w:tcPr>
          <w:p w14:paraId="1540547C" w14:textId="77777777" w:rsidR="00C36111" w:rsidRPr="00042D9C" w:rsidRDefault="00C36111" w:rsidP="00042D9C">
            <w:pPr>
              <w:spacing w:before="40" w:after="40"/>
              <w:jc w:val="center"/>
              <w:rPr>
                <w:rFonts w:ascii="Arial" w:eastAsia="Times New Roman" w:hAnsi="Arial" w:cs="Arial"/>
                <w:color w:val="000000"/>
                <w:sz w:val="18"/>
                <w:szCs w:val="18"/>
                <w:lang w:eastAsia="it-IT"/>
              </w:rPr>
            </w:pPr>
            <w:r w:rsidRPr="00042D9C">
              <w:rPr>
                <w:rFonts w:ascii="Arial" w:eastAsia="Times New Roman" w:hAnsi="Arial" w:cs="Arial"/>
                <w:color w:val="000000"/>
                <w:sz w:val="18"/>
                <w:szCs w:val="18"/>
                <w:lang w:eastAsia="it-IT"/>
              </w:rPr>
              <w:t>15%</w:t>
            </w:r>
          </w:p>
        </w:tc>
        <w:tc>
          <w:tcPr>
            <w:tcW w:w="1316" w:type="pct"/>
            <w:shd w:val="clear" w:color="auto" w:fill="auto"/>
            <w:noWrap/>
            <w:vAlign w:val="center"/>
            <w:hideMark/>
          </w:tcPr>
          <w:p w14:paraId="5FF5D151" w14:textId="77777777" w:rsidR="00C36111" w:rsidRPr="00042D9C" w:rsidRDefault="00C36111" w:rsidP="00042D9C">
            <w:pPr>
              <w:spacing w:before="40" w:after="40"/>
              <w:jc w:val="center"/>
              <w:rPr>
                <w:rFonts w:ascii="Arial" w:eastAsia="Times New Roman" w:hAnsi="Arial" w:cs="Arial"/>
                <w:color w:val="000000"/>
                <w:sz w:val="18"/>
                <w:szCs w:val="18"/>
                <w:lang w:eastAsia="it-IT"/>
              </w:rPr>
            </w:pPr>
            <w:r w:rsidRPr="00042D9C">
              <w:rPr>
                <w:rFonts w:ascii="Arial" w:eastAsia="Times New Roman" w:hAnsi="Arial" w:cs="Arial"/>
                <w:color w:val="000000"/>
                <w:sz w:val="18"/>
                <w:szCs w:val="18"/>
                <w:lang w:eastAsia="it-IT"/>
              </w:rPr>
              <w:t>20%</w:t>
            </w:r>
          </w:p>
        </w:tc>
      </w:tr>
      <w:tr w:rsidR="00C36111" w:rsidRPr="00042D9C" w14:paraId="470AB8E8" w14:textId="77777777" w:rsidTr="00042D9C">
        <w:trPr>
          <w:jc w:val="center"/>
        </w:trPr>
        <w:tc>
          <w:tcPr>
            <w:tcW w:w="2456" w:type="pct"/>
            <w:shd w:val="clear" w:color="auto" w:fill="auto"/>
            <w:vAlign w:val="center"/>
            <w:hideMark/>
          </w:tcPr>
          <w:p w14:paraId="6D658916" w14:textId="77777777" w:rsidR="00C36111" w:rsidRPr="00042D9C" w:rsidRDefault="00C36111" w:rsidP="00042D9C">
            <w:pPr>
              <w:spacing w:before="40" w:after="40"/>
              <w:rPr>
                <w:rFonts w:ascii="Arial" w:eastAsia="Times New Roman" w:hAnsi="Arial" w:cs="Arial"/>
                <w:color w:val="000000"/>
                <w:sz w:val="18"/>
                <w:szCs w:val="18"/>
                <w:lang w:eastAsia="it-IT"/>
              </w:rPr>
            </w:pPr>
            <w:r w:rsidRPr="00042D9C">
              <w:rPr>
                <w:rFonts w:ascii="Arial" w:eastAsia="Times New Roman" w:hAnsi="Arial" w:cs="Arial"/>
                <w:color w:val="000000"/>
                <w:sz w:val="18"/>
                <w:szCs w:val="18"/>
                <w:lang w:eastAsia="it-IT"/>
              </w:rPr>
              <w:t>Categoria 3: Funziona parzialmente. Sono necessari miglioramenti sostanziali.</w:t>
            </w:r>
          </w:p>
        </w:tc>
        <w:tc>
          <w:tcPr>
            <w:tcW w:w="1228" w:type="pct"/>
            <w:shd w:val="clear" w:color="auto" w:fill="auto"/>
            <w:noWrap/>
            <w:vAlign w:val="center"/>
            <w:hideMark/>
          </w:tcPr>
          <w:p w14:paraId="6B48F744" w14:textId="77777777" w:rsidR="00C36111" w:rsidRPr="00042D9C" w:rsidRDefault="00C36111" w:rsidP="00042D9C">
            <w:pPr>
              <w:spacing w:before="40" w:after="40"/>
              <w:jc w:val="center"/>
              <w:rPr>
                <w:rFonts w:ascii="Arial" w:eastAsia="Times New Roman" w:hAnsi="Arial" w:cs="Arial"/>
                <w:color w:val="000000"/>
                <w:sz w:val="18"/>
                <w:szCs w:val="18"/>
                <w:lang w:eastAsia="it-IT"/>
              </w:rPr>
            </w:pPr>
            <w:r w:rsidRPr="00042D9C">
              <w:rPr>
                <w:rFonts w:ascii="Arial" w:eastAsia="Times New Roman" w:hAnsi="Arial" w:cs="Arial"/>
                <w:color w:val="000000"/>
                <w:sz w:val="18"/>
                <w:szCs w:val="18"/>
                <w:lang w:eastAsia="it-IT"/>
              </w:rPr>
              <w:t>20%</w:t>
            </w:r>
          </w:p>
        </w:tc>
        <w:tc>
          <w:tcPr>
            <w:tcW w:w="1316" w:type="pct"/>
            <w:shd w:val="clear" w:color="auto" w:fill="auto"/>
            <w:noWrap/>
            <w:vAlign w:val="center"/>
            <w:hideMark/>
          </w:tcPr>
          <w:p w14:paraId="6942E9A8" w14:textId="77777777" w:rsidR="00C36111" w:rsidRPr="00042D9C" w:rsidRDefault="00C36111" w:rsidP="00042D9C">
            <w:pPr>
              <w:spacing w:before="40" w:after="40"/>
              <w:jc w:val="center"/>
              <w:rPr>
                <w:rFonts w:ascii="Arial" w:eastAsia="Times New Roman" w:hAnsi="Arial" w:cs="Arial"/>
                <w:color w:val="000000"/>
                <w:sz w:val="18"/>
                <w:szCs w:val="18"/>
                <w:lang w:eastAsia="it-IT"/>
              </w:rPr>
            </w:pPr>
            <w:r w:rsidRPr="00042D9C">
              <w:rPr>
                <w:rFonts w:ascii="Arial" w:eastAsia="Times New Roman" w:hAnsi="Arial" w:cs="Arial"/>
                <w:color w:val="000000"/>
                <w:sz w:val="18"/>
                <w:szCs w:val="18"/>
                <w:lang w:eastAsia="it-IT"/>
              </w:rPr>
              <w:t>25%</w:t>
            </w:r>
          </w:p>
        </w:tc>
      </w:tr>
      <w:tr w:rsidR="00C36111" w:rsidRPr="00042D9C" w14:paraId="3FE3C677" w14:textId="77777777" w:rsidTr="00042D9C">
        <w:trPr>
          <w:jc w:val="center"/>
        </w:trPr>
        <w:tc>
          <w:tcPr>
            <w:tcW w:w="2456" w:type="pct"/>
            <w:shd w:val="clear" w:color="auto" w:fill="auto"/>
            <w:vAlign w:val="center"/>
            <w:hideMark/>
          </w:tcPr>
          <w:p w14:paraId="0164852F" w14:textId="77777777" w:rsidR="00C36111" w:rsidRPr="00042D9C" w:rsidRDefault="00C36111" w:rsidP="00042D9C">
            <w:pPr>
              <w:spacing w:before="40" w:after="40"/>
              <w:rPr>
                <w:rFonts w:ascii="Arial" w:eastAsia="Times New Roman" w:hAnsi="Arial" w:cs="Arial"/>
                <w:color w:val="000000"/>
                <w:sz w:val="18"/>
                <w:szCs w:val="18"/>
                <w:lang w:eastAsia="it-IT"/>
              </w:rPr>
            </w:pPr>
            <w:r w:rsidRPr="00042D9C">
              <w:rPr>
                <w:rFonts w:ascii="Arial" w:eastAsia="Times New Roman" w:hAnsi="Arial" w:cs="Arial"/>
                <w:color w:val="000000"/>
                <w:sz w:val="18"/>
                <w:szCs w:val="18"/>
                <w:lang w:eastAsia="it-IT"/>
              </w:rPr>
              <w:t xml:space="preserve">Categoria 4: Sostanzialmente non funziona. </w:t>
            </w:r>
          </w:p>
        </w:tc>
        <w:tc>
          <w:tcPr>
            <w:tcW w:w="1228" w:type="pct"/>
            <w:shd w:val="clear" w:color="auto" w:fill="auto"/>
            <w:noWrap/>
            <w:vAlign w:val="center"/>
            <w:hideMark/>
          </w:tcPr>
          <w:p w14:paraId="08561AF1" w14:textId="77777777" w:rsidR="00C36111" w:rsidRPr="00042D9C" w:rsidRDefault="00C36111" w:rsidP="00042D9C">
            <w:pPr>
              <w:spacing w:before="40" w:after="40"/>
              <w:jc w:val="center"/>
              <w:rPr>
                <w:rFonts w:ascii="Arial" w:eastAsia="Times New Roman" w:hAnsi="Arial" w:cs="Arial"/>
                <w:color w:val="000000"/>
                <w:sz w:val="18"/>
                <w:szCs w:val="18"/>
                <w:lang w:eastAsia="it-IT"/>
              </w:rPr>
            </w:pPr>
            <w:r w:rsidRPr="00042D9C">
              <w:rPr>
                <w:rFonts w:ascii="Arial" w:eastAsia="Times New Roman" w:hAnsi="Arial" w:cs="Arial"/>
                <w:color w:val="000000"/>
                <w:sz w:val="18"/>
                <w:szCs w:val="18"/>
                <w:lang w:eastAsia="it-IT"/>
              </w:rPr>
              <w:t>25%</w:t>
            </w:r>
          </w:p>
        </w:tc>
        <w:tc>
          <w:tcPr>
            <w:tcW w:w="1316" w:type="pct"/>
            <w:shd w:val="clear" w:color="auto" w:fill="auto"/>
            <w:noWrap/>
            <w:vAlign w:val="center"/>
            <w:hideMark/>
          </w:tcPr>
          <w:p w14:paraId="6A54523C" w14:textId="77777777" w:rsidR="00C36111" w:rsidRPr="00042D9C" w:rsidRDefault="00C36111" w:rsidP="00042D9C">
            <w:pPr>
              <w:spacing w:before="40" w:after="40"/>
              <w:jc w:val="center"/>
              <w:rPr>
                <w:rFonts w:ascii="Arial" w:eastAsia="Times New Roman" w:hAnsi="Arial" w:cs="Arial"/>
                <w:color w:val="000000"/>
                <w:sz w:val="18"/>
                <w:szCs w:val="18"/>
                <w:lang w:eastAsia="it-IT"/>
              </w:rPr>
            </w:pPr>
            <w:r w:rsidRPr="00042D9C">
              <w:rPr>
                <w:rFonts w:ascii="Arial" w:eastAsia="Times New Roman" w:hAnsi="Arial" w:cs="Arial"/>
                <w:color w:val="000000"/>
                <w:sz w:val="18"/>
                <w:szCs w:val="18"/>
                <w:lang w:eastAsia="it-IT"/>
              </w:rPr>
              <w:t>30%</w:t>
            </w:r>
          </w:p>
        </w:tc>
      </w:tr>
    </w:tbl>
    <w:p w14:paraId="20418C5D" w14:textId="77777777" w:rsidR="00C36111" w:rsidRDefault="00C36111" w:rsidP="00C36111">
      <w:pPr>
        <w:tabs>
          <w:tab w:val="left" w:pos="1575"/>
        </w:tabs>
        <w:autoSpaceDE w:val="0"/>
        <w:autoSpaceDN w:val="0"/>
        <w:adjustRightInd w:val="0"/>
        <w:spacing w:before="60" w:after="60" w:line="276" w:lineRule="auto"/>
        <w:jc w:val="both"/>
        <w:rPr>
          <w:rFonts w:ascii="Arial" w:hAnsi="Arial" w:cs="Arial"/>
          <w:color w:val="000000"/>
        </w:rPr>
      </w:pPr>
    </w:p>
    <w:p w14:paraId="0DB28A0E" w14:textId="2A8B16F0" w:rsidR="00C36111" w:rsidRPr="00494AA4"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494AA4">
        <w:rPr>
          <w:rFonts w:ascii="Arial" w:hAnsi="Arial" w:cs="Arial"/>
          <w:color w:val="000000"/>
          <w:sz w:val="21"/>
          <w:szCs w:val="21"/>
        </w:rPr>
        <w:t xml:space="preserve">A norma dell’articolo 28 “Metodologia per la selezione del campione di operazioni” del </w:t>
      </w:r>
      <w:r w:rsidR="00BD5706">
        <w:rPr>
          <w:rFonts w:ascii="Arial" w:hAnsi="Arial" w:cs="Arial"/>
          <w:color w:val="000000"/>
          <w:sz w:val="21"/>
          <w:szCs w:val="21"/>
        </w:rPr>
        <w:t>Reg.</w:t>
      </w:r>
      <w:r w:rsidRPr="00494AA4">
        <w:rPr>
          <w:rFonts w:ascii="Arial" w:hAnsi="Arial" w:cs="Arial"/>
          <w:color w:val="000000"/>
          <w:sz w:val="21"/>
          <w:szCs w:val="21"/>
        </w:rPr>
        <w:t xml:space="preserve"> (UE) 480/2013, 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494AA4">
        <w:rPr>
          <w:rFonts w:ascii="Arial" w:hAnsi="Arial" w:cs="Arial"/>
          <w:color w:val="000000"/>
          <w:sz w:val="21"/>
          <w:szCs w:val="21"/>
        </w:rPr>
        <w:t xml:space="preserve"> stabilisce il metodo di selezione del campione («metodo di campionamento») in conformità alle prescrizioni comunitarie e tenendo conto degli standard di audit internazionalmente riconosciuti INTOSAI, IFAC o IIA, ISA. </w:t>
      </w:r>
    </w:p>
    <w:p w14:paraId="1566EC64" w14:textId="21ED8FB7" w:rsidR="00C36111" w:rsidRPr="00042D9C"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494AA4">
        <w:rPr>
          <w:rFonts w:ascii="Arial" w:hAnsi="Arial" w:cs="Arial"/>
          <w:color w:val="000000"/>
          <w:sz w:val="21"/>
          <w:szCs w:val="21"/>
        </w:rPr>
        <w:t xml:space="preserve">All’interno della </w:t>
      </w:r>
      <w:r w:rsidR="00771877">
        <w:rPr>
          <w:rFonts w:ascii="Arial" w:hAnsi="Arial" w:cs="Arial"/>
          <w:color w:val="000000"/>
          <w:sz w:val="21"/>
          <w:szCs w:val="21"/>
        </w:rPr>
        <w:t>Strategia</w:t>
      </w:r>
      <w:r w:rsidRPr="00494AA4">
        <w:rPr>
          <w:rFonts w:ascii="Arial" w:hAnsi="Arial" w:cs="Arial"/>
          <w:color w:val="000000"/>
          <w:sz w:val="21"/>
          <w:szCs w:val="21"/>
        </w:rPr>
        <w:t xml:space="preserve"> di audit, l’AdA dà indicazioni, tra l’altro, sul metodo di campionamento da utilizzare per le attività di audit sulle operazioni e la pianificazione delle attività di audit in relazione al periodo contabile corrente e ai due successivi (vedasi paragrafo </w:t>
      </w:r>
      <w:r w:rsidRPr="00042D9C">
        <w:rPr>
          <w:rFonts w:ascii="Arial" w:hAnsi="Arial" w:cs="Arial"/>
          <w:color w:val="000000"/>
          <w:sz w:val="21"/>
          <w:szCs w:val="21"/>
        </w:rPr>
        <w:t xml:space="preserve">4.1 del presente </w:t>
      </w:r>
      <w:r w:rsidR="00DD691C">
        <w:rPr>
          <w:rFonts w:ascii="Arial" w:hAnsi="Arial" w:cs="Arial"/>
          <w:color w:val="000000"/>
          <w:sz w:val="21"/>
          <w:szCs w:val="21"/>
        </w:rPr>
        <w:t>Manuale</w:t>
      </w:r>
      <w:r w:rsidRPr="00042D9C">
        <w:rPr>
          <w:rFonts w:ascii="Arial" w:hAnsi="Arial" w:cs="Arial"/>
          <w:color w:val="000000"/>
          <w:sz w:val="21"/>
          <w:szCs w:val="21"/>
        </w:rPr>
        <w:t>).</w:t>
      </w:r>
    </w:p>
    <w:p w14:paraId="28877FBD" w14:textId="27A497B7" w:rsidR="00C36111" w:rsidRPr="00494AA4"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042D9C">
        <w:rPr>
          <w:rFonts w:ascii="Arial" w:hAnsi="Arial" w:cs="Arial"/>
          <w:color w:val="000000"/>
          <w:sz w:val="21"/>
          <w:szCs w:val="21"/>
        </w:rPr>
        <w:t>I metodi di campionamento applicabili, anche ai sensi della “</w:t>
      </w:r>
      <w:r w:rsidRPr="00042D9C">
        <w:rPr>
          <w:rFonts w:ascii="Arial" w:hAnsi="Arial" w:cs="Arial"/>
          <w:i/>
          <w:color w:val="000000"/>
          <w:sz w:val="21"/>
          <w:szCs w:val="21"/>
        </w:rPr>
        <w:t>Guidance on sampling methods for audit authorities</w:t>
      </w:r>
      <w:r w:rsidRPr="00042D9C">
        <w:rPr>
          <w:rFonts w:ascii="Arial" w:hAnsi="Arial" w:cs="Arial"/>
          <w:color w:val="000000"/>
          <w:sz w:val="21"/>
          <w:szCs w:val="21"/>
        </w:rPr>
        <w:t xml:space="preserve">” – Draft del </w:t>
      </w:r>
      <w:r w:rsidR="00310CEE">
        <w:rPr>
          <w:rFonts w:ascii="Arial" w:hAnsi="Arial" w:cs="Arial"/>
          <w:color w:val="000000"/>
          <w:sz w:val="21"/>
          <w:szCs w:val="21"/>
        </w:rPr>
        <w:t>04.06.</w:t>
      </w:r>
      <w:r w:rsidRPr="00042D9C">
        <w:rPr>
          <w:rFonts w:ascii="Arial" w:hAnsi="Arial" w:cs="Arial"/>
          <w:color w:val="000000"/>
          <w:sz w:val="21"/>
          <w:szCs w:val="21"/>
        </w:rPr>
        <w:t>2015, sono rappresentati nella figura che segue.</w:t>
      </w:r>
    </w:p>
    <w:p w14:paraId="3831B7E0" w14:textId="77777777" w:rsidR="00D67ED0" w:rsidRDefault="00D67ED0">
      <w:pPr>
        <w:spacing w:after="0" w:line="240" w:lineRule="auto"/>
        <w:rPr>
          <w:rFonts w:ascii="Arial" w:hAnsi="Arial" w:cs="Arial"/>
          <w:b/>
          <w:sz w:val="18"/>
          <w:szCs w:val="18"/>
        </w:rPr>
      </w:pPr>
      <w:r>
        <w:rPr>
          <w:rFonts w:ascii="Arial" w:hAnsi="Arial" w:cs="Arial"/>
          <w:b/>
          <w:sz w:val="18"/>
          <w:szCs w:val="18"/>
        </w:rPr>
        <w:br w:type="page"/>
      </w:r>
    </w:p>
    <w:p w14:paraId="2C9B4E89" w14:textId="122F35DA" w:rsidR="00C36111" w:rsidRPr="00B321E0" w:rsidRDefault="00C36111" w:rsidP="00494AA4">
      <w:pPr>
        <w:tabs>
          <w:tab w:val="left" w:pos="1575"/>
        </w:tabs>
        <w:autoSpaceDE w:val="0"/>
        <w:autoSpaceDN w:val="0"/>
        <w:adjustRightInd w:val="0"/>
        <w:spacing w:before="240" w:after="60" w:line="276" w:lineRule="auto"/>
        <w:jc w:val="both"/>
        <w:rPr>
          <w:rFonts w:ascii="Arial" w:hAnsi="Arial" w:cs="Arial"/>
          <w:b/>
          <w:sz w:val="18"/>
          <w:szCs w:val="18"/>
        </w:rPr>
      </w:pPr>
      <w:r w:rsidRPr="00B321E0">
        <w:rPr>
          <w:rFonts w:ascii="Arial" w:hAnsi="Arial" w:cs="Arial"/>
          <w:b/>
          <w:sz w:val="18"/>
          <w:szCs w:val="18"/>
        </w:rPr>
        <w:lastRenderedPageBreak/>
        <w:t xml:space="preserve">Figura </w:t>
      </w:r>
      <w:r w:rsidR="00E247D0">
        <w:rPr>
          <w:rFonts w:ascii="Arial" w:hAnsi="Arial" w:cs="Arial"/>
          <w:b/>
          <w:sz w:val="18"/>
          <w:szCs w:val="18"/>
        </w:rPr>
        <w:t>22:</w:t>
      </w:r>
      <w:r w:rsidRPr="00B321E0">
        <w:rPr>
          <w:rFonts w:ascii="Arial" w:hAnsi="Arial" w:cs="Arial"/>
          <w:b/>
          <w:sz w:val="18"/>
          <w:szCs w:val="18"/>
        </w:rPr>
        <w:t xml:space="preserve"> Metodi di campionamento</w:t>
      </w:r>
    </w:p>
    <w:p w14:paraId="5D209CA2" w14:textId="77777777" w:rsidR="00C36111" w:rsidRPr="006D3F40" w:rsidRDefault="00C36111" w:rsidP="0063114E">
      <w:pPr>
        <w:tabs>
          <w:tab w:val="left" w:pos="1575"/>
        </w:tabs>
        <w:autoSpaceDE w:val="0"/>
        <w:autoSpaceDN w:val="0"/>
        <w:adjustRightInd w:val="0"/>
        <w:spacing w:before="60" w:after="60" w:line="276" w:lineRule="auto"/>
        <w:ind w:left="-567"/>
        <w:jc w:val="both"/>
        <w:rPr>
          <w:rFonts w:ascii="Arial" w:hAnsi="Arial" w:cs="Arial"/>
          <w:color w:val="000000"/>
        </w:rPr>
      </w:pPr>
    </w:p>
    <w:p w14:paraId="4725DBE7" w14:textId="77777777" w:rsidR="00C36111" w:rsidRDefault="00C36111" w:rsidP="0063114E">
      <w:pPr>
        <w:spacing w:before="60" w:after="60" w:line="276" w:lineRule="auto"/>
        <w:ind w:left="-567"/>
        <w:jc w:val="center"/>
        <w:rPr>
          <w:lang w:val="en-US"/>
        </w:rPr>
      </w:pPr>
      <w:r>
        <w:rPr>
          <w:noProof/>
          <w:lang w:eastAsia="it-IT"/>
        </w:rPr>
        <w:drawing>
          <wp:inline distT="0" distB="0" distL="0" distR="0" wp14:anchorId="10CA15A3" wp14:editId="5D49A83E">
            <wp:extent cx="5264751" cy="276446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326922" cy="2797111"/>
                    </a:xfrm>
                    <a:prstGeom prst="rect">
                      <a:avLst/>
                    </a:prstGeom>
                    <a:noFill/>
                  </pic:spPr>
                </pic:pic>
              </a:graphicData>
            </a:graphic>
          </wp:inline>
        </w:drawing>
      </w:r>
    </w:p>
    <w:p w14:paraId="1271F9B9" w14:textId="77777777" w:rsidR="00C36111" w:rsidRPr="00042D9C" w:rsidRDefault="00C36111" w:rsidP="0063114E">
      <w:pPr>
        <w:spacing w:before="60" w:after="60" w:line="276" w:lineRule="auto"/>
        <w:ind w:left="-567"/>
        <w:rPr>
          <w:sz w:val="12"/>
          <w:szCs w:val="12"/>
          <w:lang w:val="en-US"/>
        </w:rPr>
      </w:pPr>
    </w:p>
    <w:p w14:paraId="3985E8A7" w14:textId="77777777" w:rsidR="00C36111" w:rsidRPr="0063114E"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63114E">
        <w:rPr>
          <w:rFonts w:ascii="Arial" w:hAnsi="Arial" w:cs="Arial"/>
          <w:color w:val="000000"/>
          <w:sz w:val="21"/>
          <w:szCs w:val="21"/>
        </w:rPr>
        <w:t xml:space="preserve">Un metodo di campionamento è statistico quando garantisce: </w:t>
      </w:r>
    </w:p>
    <w:p w14:paraId="613B1C38" w14:textId="77777777" w:rsidR="00C36111" w:rsidRPr="0063114E" w:rsidRDefault="00C36111" w:rsidP="005244A9">
      <w:pPr>
        <w:pStyle w:val="Paragrafoelenco"/>
        <w:numPr>
          <w:ilvl w:val="0"/>
          <w:numId w:val="110"/>
        </w:numPr>
        <w:tabs>
          <w:tab w:val="left" w:pos="1575"/>
        </w:tabs>
        <w:autoSpaceDE w:val="0"/>
        <w:autoSpaceDN w:val="0"/>
        <w:adjustRightInd w:val="0"/>
        <w:spacing w:before="60" w:after="60" w:line="276" w:lineRule="auto"/>
        <w:ind w:left="426" w:hanging="426"/>
        <w:jc w:val="both"/>
        <w:rPr>
          <w:rFonts w:cs="Arial"/>
          <w:color w:val="000000"/>
          <w:sz w:val="21"/>
          <w:szCs w:val="21"/>
          <w:lang w:val="it-IT"/>
        </w:rPr>
      </w:pPr>
      <w:r w:rsidRPr="0063114E">
        <w:rPr>
          <w:rFonts w:cs="Arial"/>
          <w:color w:val="000000"/>
          <w:sz w:val="21"/>
          <w:szCs w:val="21"/>
          <w:lang w:val="it-IT"/>
        </w:rPr>
        <w:t xml:space="preserve">una selezione casuale degli elementi del campione; </w:t>
      </w:r>
    </w:p>
    <w:p w14:paraId="33B66A1C" w14:textId="77777777" w:rsidR="00C36111" w:rsidRPr="0063114E" w:rsidRDefault="00C36111" w:rsidP="005244A9">
      <w:pPr>
        <w:pStyle w:val="Paragrafoelenco"/>
        <w:numPr>
          <w:ilvl w:val="0"/>
          <w:numId w:val="110"/>
        </w:numPr>
        <w:tabs>
          <w:tab w:val="left" w:pos="1575"/>
        </w:tabs>
        <w:autoSpaceDE w:val="0"/>
        <w:autoSpaceDN w:val="0"/>
        <w:adjustRightInd w:val="0"/>
        <w:spacing w:before="60" w:after="60" w:line="276" w:lineRule="auto"/>
        <w:ind w:left="426" w:hanging="426"/>
        <w:jc w:val="both"/>
        <w:rPr>
          <w:rFonts w:cs="Arial"/>
          <w:color w:val="000000"/>
          <w:sz w:val="21"/>
          <w:szCs w:val="21"/>
          <w:lang w:val="it-IT"/>
        </w:rPr>
      </w:pPr>
      <w:r w:rsidRPr="0063114E">
        <w:rPr>
          <w:rFonts w:cs="Arial"/>
          <w:color w:val="000000"/>
          <w:sz w:val="21"/>
          <w:szCs w:val="21"/>
          <w:lang w:val="it-IT"/>
        </w:rPr>
        <w:t xml:space="preserve">l'applicazione della teoria della probabilità per valutare i risultati del campione, compresi la misurazione e il controllo del rischio di campionamento e della precisione prevista e conseguita. </w:t>
      </w:r>
    </w:p>
    <w:p w14:paraId="78117EDF" w14:textId="3E64362E" w:rsidR="00C36111" w:rsidRPr="0063114E"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63114E">
        <w:rPr>
          <w:rFonts w:ascii="Arial" w:hAnsi="Arial" w:cs="Arial"/>
          <w:color w:val="000000"/>
          <w:sz w:val="21"/>
          <w:szCs w:val="21"/>
        </w:rPr>
        <w:t>Tale metodo di campionamento garantisce che ciascuna unità di campionamento della popolazione sia selezionata casualmente per mezzo di numeri casuali generati per ciascuna unità della popolazione in modo da selezionare le unità costitutive del campione oppure venga scelta tramite selezione sistematica eseguita utilizzando un punto di partenza casuale e applicando una regola sistematica per selezionare gli elementi aggiuntivi. L'unità di campionamento è individuata dall'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63114E">
        <w:rPr>
          <w:rFonts w:ascii="Arial" w:hAnsi="Arial" w:cs="Arial"/>
          <w:color w:val="000000"/>
          <w:sz w:val="21"/>
          <w:szCs w:val="21"/>
        </w:rPr>
        <w:t xml:space="preserve"> sulla base del giudizio professionale (a titolo esemplificativo, può trattarsi di un'operazione, di un progetto compreso in un'operazione o di una richiesta di pagamento di un </w:t>
      </w:r>
      <w:r w:rsidR="001D5902">
        <w:rPr>
          <w:rFonts w:ascii="Arial" w:hAnsi="Arial" w:cs="Arial"/>
          <w:color w:val="000000"/>
          <w:sz w:val="21"/>
          <w:szCs w:val="21"/>
        </w:rPr>
        <w:t>Beneficiario</w:t>
      </w:r>
      <w:r w:rsidRPr="0063114E">
        <w:rPr>
          <w:rFonts w:ascii="Arial" w:hAnsi="Arial" w:cs="Arial"/>
          <w:color w:val="000000"/>
          <w:sz w:val="21"/>
          <w:szCs w:val="21"/>
        </w:rPr>
        <w:t>). Le informazioni sul tipo di unità di campionamento individuata e sulle valutazioni operate dall’AdA sulla base del proprio giudizio professionale a tal fine sono incluse nella RAC.</w:t>
      </w:r>
    </w:p>
    <w:p w14:paraId="523D34E2" w14:textId="77777777" w:rsidR="00C36111" w:rsidRPr="0063114E"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63114E">
        <w:rPr>
          <w:rFonts w:ascii="Arial" w:hAnsi="Arial" w:cs="Arial"/>
          <w:color w:val="000000"/>
          <w:sz w:val="21"/>
          <w:szCs w:val="21"/>
        </w:rPr>
        <w:t>Qualora sussistano le condizione per l’utilizzo di un metodo di selezione statistica, l’AdA potrà scegliere tra:</w:t>
      </w:r>
    </w:p>
    <w:p w14:paraId="1122B652" w14:textId="77777777" w:rsidR="00C36111" w:rsidRPr="0063114E" w:rsidRDefault="00C36111" w:rsidP="005244A9">
      <w:pPr>
        <w:pStyle w:val="Paragrafoelenco"/>
        <w:numPr>
          <w:ilvl w:val="0"/>
          <w:numId w:val="110"/>
        </w:numPr>
        <w:tabs>
          <w:tab w:val="left" w:pos="1575"/>
        </w:tabs>
        <w:autoSpaceDE w:val="0"/>
        <w:autoSpaceDN w:val="0"/>
        <w:adjustRightInd w:val="0"/>
        <w:spacing w:before="60" w:after="60" w:line="276" w:lineRule="auto"/>
        <w:ind w:left="426" w:hanging="426"/>
        <w:jc w:val="both"/>
        <w:rPr>
          <w:rFonts w:cs="Arial"/>
          <w:color w:val="000000"/>
          <w:sz w:val="21"/>
          <w:szCs w:val="21"/>
          <w:lang w:val="it-IT"/>
        </w:rPr>
      </w:pPr>
      <w:r w:rsidRPr="0063114E">
        <w:rPr>
          <w:rFonts w:cs="Arial"/>
          <w:i/>
          <w:color w:val="000000"/>
          <w:sz w:val="21"/>
          <w:szCs w:val="21"/>
          <w:lang w:val="it-IT"/>
        </w:rPr>
        <w:t>Equal Probability Sampling</w:t>
      </w:r>
      <w:r w:rsidRPr="0063114E">
        <w:rPr>
          <w:rFonts w:cs="Arial"/>
          <w:color w:val="000000"/>
          <w:sz w:val="21"/>
          <w:szCs w:val="21"/>
          <w:lang w:val="it-IT"/>
        </w:rPr>
        <w:t xml:space="preserve"> (o selezione con la stessa probabilità);</w:t>
      </w:r>
    </w:p>
    <w:p w14:paraId="7BB910B2" w14:textId="77777777" w:rsidR="00C36111" w:rsidRPr="0063114E" w:rsidRDefault="00C36111" w:rsidP="005244A9">
      <w:pPr>
        <w:pStyle w:val="Paragrafoelenco"/>
        <w:numPr>
          <w:ilvl w:val="0"/>
          <w:numId w:val="110"/>
        </w:numPr>
        <w:tabs>
          <w:tab w:val="left" w:pos="1575"/>
        </w:tabs>
        <w:autoSpaceDE w:val="0"/>
        <w:autoSpaceDN w:val="0"/>
        <w:adjustRightInd w:val="0"/>
        <w:spacing w:before="60" w:after="60" w:line="276" w:lineRule="auto"/>
        <w:ind w:left="426" w:hanging="426"/>
        <w:jc w:val="both"/>
        <w:rPr>
          <w:rFonts w:cs="Arial"/>
          <w:color w:val="000000"/>
          <w:sz w:val="21"/>
          <w:szCs w:val="21"/>
          <w:lang w:val="it-IT"/>
        </w:rPr>
      </w:pPr>
      <w:r w:rsidRPr="0063114E">
        <w:rPr>
          <w:rFonts w:cs="Arial"/>
          <w:i/>
          <w:color w:val="000000"/>
          <w:sz w:val="21"/>
          <w:szCs w:val="21"/>
          <w:lang w:val="it-IT"/>
        </w:rPr>
        <w:t>Probability Proportional to size sampling</w:t>
      </w:r>
      <w:r w:rsidRPr="0063114E">
        <w:rPr>
          <w:rFonts w:cs="Arial"/>
          <w:color w:val="000000"/>
          <w:sz w:val="21"/>
          <w:szCs w:val="21"/>
          <w:lang w:val="it-IT"/>
        </w:rPr>
        <w:t xml:space="preserve"> (o probabilità proporzionale alla dimensione).</w:t>
      </w:r>
    </w:p>
    <w:p w14:paraId="05C2839D" w14:textId="77777777" w:rsidR="00C36111" w:rsidRPr="0063114E"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63114E">
        <w:rPr>
          <w:rFonts w:ascii="Arial" w:hAnsi="Arial" w:cs="Arial"/>
          <w:color w:val="000000"/>
          <w:sz w:val="21"/>
          <w:szCs w:val="21"/>
        </w:rPr>
        <w:t xml:space="preserve">La scelta tra le due metodologie si basa sul livello di variabilità delle spese certificate nell'anno di riferimento e sulla presunta associazione tra gli errori che ci si aspetta di individuare e le spese certificate. Il metodo della </w:t>
      </w:r>
      <w:r w:rsidRPr="0063114E">
        <w:rPr>
          <w:rFonts w:ascii="Arial" w:hAnsi="Arial" w:cs="Arial"/>
          <w:i/>
          <w:color w:val="000000"/>
          <w:sz w:val="21"/>
          <w:szCs w:val="21"/>
        </w:rPr>
        <w:t>Probability proportional to size samplig</w:t>
      </w:r>
      <w:r w:rsidRPr="0063114E">
        <w:rPr>
          <w:rFonts w:ascii="Arial" w:hAnsi="Arial" w:cs="Arial"/>
          <w:color w:val="000000"/>
          <w:sz w:val="21"/>
          <w:szCs w:val="21"/>
        </w:rPr>
        <w:t xml:space="preserve"> deve essere utilizzato in tutti i casi in cui ci si aspetti un livello di variabilità delle spese elevato e un’elevata associazione tra gli errori riscontrati e le spese certificate (ovvero, operazioni con spesa certificata più elevata dovrebbero esibire errori di importo maggiore), mentre, il metodo </w:t>
      </w:r>
      <w:r w:rsidRPr="0063114E">
        <w:rPr>
          <w:rFonts w:ascii="Arial" w:hAnsi="Arial" w:cs="Arial"/>
          <w:i/>
          <w:color w:val="000000"/>
          <w:sz w:val="21"/>
          <w:szCs w:val="21"/>
        </w:rPr>
        <w:t>Equal probability Sampling</w:t>
      </w:r>
      <w:r w:rsidRPr="0063114E">
        <w:rPr>
          <w:rFonts w:ascii="Arial" w:hAnsi="Arial" w:cs="Arial"/>
          <w:color w:val="000000"/>
          <w:sz w:val="21"/>
          <w:szCs w:val="21"/>
        </w:rPr>
        <w:t xml:space="preserve"> deve essere utilizzato in tutti i casi in cui ci si aspetti un livello di variabilità delle spese bassa e di rilevare degli errori sostanzialmente </w:t>
      </w:r>
      <w:r w:rsidRPr="0063114E">
        <w:rPr>
          <w:rFonts w:ascii="Arial" w:hAnsi="Arial" w:cs="Arial"/>
          <w:color w:val="000000"/>
          <w:sz w:val="21"/>
          <w:szCs w:val="21"/>
        </w:rPr>
        <w:lastRenderedPageBreak/>
        <w:t>indipendenti rispetto a livello di spesa certificata (ovvero, degli errori di importo significativo possono riscontrarsi anche in operazioni con spesa certificata relativamente bassa).</w:t>
      </w:r>
    </w:p>
    <w:p w14:paraId="123FD6C2" w14:textId="77777777" w:rsidR="00C36111" w:rsidRPr="0063114E"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63114E">
        <w:rPr>
          <w:rFonts w:ascii="Arial" w:hAnsi="Arial" w:cs="Arial"/>
          <w:color w:val="000000"/>
          <w:sz w:val="21"/>
          <w:szCs w:val="21"/>
        </w:rPr>
        <w:t xml:space="preserve">Tra i metodi </w:t>
      </w:r>
      <w:r w:rsidRPr="0063114E">
        <w:rPr>
          <w:rFonts w:ascii="Arial" w:hAnsi="Arial" w:cs="Arial"/>
          <w:i/>
          <w:color w:val="000000"/>
          <w:sz w:val="21"/>
          <w:szCs w:val="21"/>
        </w:rPr>
        <w:t>Equal Probability Sampling</w:t>
      </w:r>
      <w:r w:rsidRPr="0063114E">
        <w:rPr>
          <w:rFonts w:ascii="Arial" w:hAnsi="Arial" w:cs="Arial"/>
          <w:color w:val="000000"/>
          <w:sz w:val="21"/>
          <w:szCs w:val="21"/>
        </w:rPr>
        <w:t xml:space="preserve"> (o selezione con la stessa probabilità) si individua il Campionamento casuale semplice (</w:t>
      </w:r>
      <w:r w:rsidRPr="0063114E">
        <w:rPr>
          <w:rFonts w:ascii="Arial" w:hAnsi="Arial" w:cs="Arial"/>
          <w:i/>
          <w:color w:val="000000"/>
          <w:sz w:val="21"/>
          <w:szCs w:val="21"/>
        </w:rPr>
        <w:t>Simple random sampling</w:t>
      </w:r>
      <w:r w:rsidRPr="0063114E">
        <w:rPr>
          <w:rFonts w:ascii="Arial" w:hAnsi="Arial" w:cs="Arial"/>
          <w:color w:val="000000"/>
          <w:sz w:val="21"/>
          <w:szCs w:val="21"/>
        </w:rPr>
        <w:t>).</w:t>
      </w:r>
    </w:p>
    <w:p w14:paraId="4E9BB813" w14:textId="77777777" w:rsidR="00C36111" w:rsidRPr="0063114E" w:rsidRDefault="00C36111" w:rsidP="0063114E">
      <w:pPr>
        <w:tabs>
          <w:tab w:val="left" w:pos="1575"/>
        </w:tabs>
        <w:autoSpaceDE w:val="0"/>
        <w:autoSpaceDN w:val="0"/>
        <w:adjustRightInd w:val="0"/>
        <w:spacing w:before="120" w:after="60" w:line="276" w:lineRule="auto"/>
        <w:jc w:val="both"/>
        <w:rPr>
          <w:rFonts w:ascii="Arial" w:hAnsi="Arial" w:cs="Arial"/>
          <w:color w:val="000000"/>
          <w:sz w:val="21"/>
          <w:szCs w:val="21"/>
        </w:rPr>
      </w:pPr>
      <w:r w:rsidRPr="0063114E">
        <w:rPr>
          <w:rFonts w:ascii="Arial" w:hAnsi="Arial" w:cs="Arial"/>
          <w:color w:val="000000"/>
          <w:sz w:val="21"/>
          <w:szCs w:val="21"/>
        </w:rPr>
        <w:t xml:space="preserve">Nell’ambito dei metodi </w:t>
      </w:r>
      <w:r w:rsidRPr="0063114E">
        <w:rPr>
          <w:rFonts w:ascii="Arial" w:hAnsi="Arial" w:cs="Arial"/>
          <w:i/>
          <w:color w:val="000000"/>
          <w:sz w:val="21"/>
          <w:szCs w:val="21"/>
        </w:rPr>
        <w:t>Probability proportional to size samplig</w:t>
      </w:r>
      <w:r w:rsidRPr="0063114E">
        <w:rPr>
          <w:rFonts w:ascii="Arial" w:hAnsi="Arial" w:cs="Arial"/>
          <w:color w:val="000000"/>
          <w:sz w:val="21"/>
          <w:szCs w:val="21"/>
        </w:rPr>
        <w:t xml:space="preserve"> (o probabilità proporzionale alla dimensione) si individuano:</w:t>
      </w:r>
    </w:p>
    <w:p w14:paraId="46F1995A" w14:textId="0598AAD7" w:rsidR="00C36111" w:rsidRPr="0063114E" w:rsidRDefault="009837B4" w:rsidP="005244A9">
      <w:pPr>
        <w:pStyle w:val="Paragrafoelenco"/>
        <w:numPr>
          <w:ilvl w:val="0"/>
          <w:numId w:val="111"/>
        </w:numPr>
        <w:tabs>
          <w:tab w:val="left" w:pos="1575"/>
        </w:tabs>
        <w:autoSpaceDE w:val="0"/>
        <w:autoSpaceDN w:val="0"/>
        <w:adjustRightInd w:val="0"/>
        <w:spacing w:before="60" w:after="60" w:line="276" w:lineRule="auto"/>
        <w:ind w:left="426" w:hanging="426"/>
        <w:jc w:val="both"/>
        <w:rPr>
          <w:rFonts w:cs="Arial"/>
          <w:color w:val="000000"/>
          <w:sz w:val="21"/>
          <w:szCs w:val="21"/>
          <w:lang w:val="it-IT"/>
        </w:rPr>
      </w:pPr>
      <w:r>
        <w:rPr>
          <w:rFonts w:cs="Arial"/>
          <w:color w:val="000000"/>
          <w:sz w:val="21"/>
          <w:szCs w:val="21"/>
          <w:lang w:val="it-IT"/>
        </w:rPr>
        <w:t>i</w:t>
      </w:r>
      <w:r w:rsidR="00C36111" w:rsidRPr="0063114E">
        <w:rPr>
          <w:rFonts w:cs="Arial"/>
          <w:color w:val="000000"/>
          <w:sz w:val="21"/>
          <w:szCs w:val="21"/>
          <w:lang w:val="it-IT"/>
        </w:rPr>
        <w:t>l MUS o Monetary Unit Sampling</w:t>
      </w:r>
      <w:r w:rsidR="00E61A84">
        <w:rPr>
          <w:rFonts w:cs="Arial"/>
          <w:color w:val="000000"/>
          <w:sz w:val="21"/>
          <w:szCs w:val="21"/>
          <w:lang w:val="it-IT"/>
        </w:rPr>
        <w:t>;</w:t>
      </w:r>
      <w:r w:rsidR="00C36111" w:rsidRPr="0063114E">
        <w:rPr>
          <w:rFonts w:cs="Arial"/>
          <w:color w:val="000000"/>
          <w:sz w:val="21"/>
          <w:szCs w:val="21"/>
          <w:lang w:val="it-IT"/>
        </w:rPr>
        <w:t xml:space="preserve">  </w:t>
      </w:r>
    </w:p>
    <w:p w14:paraId="3D94F37A" w14:textId="17652B68" w:rsidR="00C36111" w:rsidRPr="0063114E" w:rsidRDefault="009837B4" w:rsidP="005244A9">
      <w:pPr>
        <w:pStyle w:val="Paragrafoelenco"/>
        <w:numPr>
          <w:ilvl w:val="0"/>
          <w:numId w:val="111"/>
        </w:numPr>
        <w:tabs>
          <w:tab w:val="left" w:pos="1575"/>
        </w:tabs>
        <w:autoSpaceDE w:val="0"/>
        <w:autoSpaceDN w:val="0"/>
        <w:adjustRightInd w:val="0"/>
        <w:spacing w:before="60" w:after="60" w:line="276" w:lineRule="auto"/>
        <w:ind w:left="426" w:hanging="426"/>
        <w:jc w:val="both"/>
        <w:rPr>
          <w:rFonts w:cs="Arial"/>
          <w:color w:val="000000"/>
          <w:sz w:val="21"/>
          <w:szCs w:val="21"/>
          <w:lang w:val="it-IT"/>
        </w:rPr>
      </w:pPr>
      <w:r>
        <w:rPr>
          <w:rFonts w:cs="Arial"/>
          <w:color w:val="000000"/>
          <w:sz w:val="21"/>
          <w:szCs w:val="21"/>
          <w:lang w:val="it-IT"/>
        </w:rPr>
        <w:t>i</w:t>
      </w:r>
      <w:r w:rsidR="00C36111" w:rsidRPr="0063114E">
        <w:rPr>
          <w:rFonts w:cs="Arial"/>
          <w:color w:val="000000"/>
          <w:sz w:val="21"/>
          <w:szCs w:val="21"/>
          <w:lang w:val="it-IT"/>
        </w:rPr>
        <w:t>l Metodo della stima delle differenze o Differ</w:t>
      </w:r>
      <w:r w:rsidR="00921126">
        <w:rPr>
          <w:rFonts w:cs="Arial"/>
          <w:color w:val="000000"/>
          <w:sz w:val="21"/>
          <w:szCs w:val="21"/>
          <w:lang w:val="it-IT"/>
        </w:rPr>
        <w:t>ence Estimation</w:t>
      </w:r>
      <w:r w:rsidR="00E61A84">
        <w:rPr>
          <w:rFonts w:cs="Arial"/>
          <w:color w:val="000000"/>
          <w:sz w:val="21"/>
          <w:szCs w:val="21"/>
          <w:lang w:val="it-IT"/>
        </w:rPr>
        <w:t>.</w:t>
      </w:r>
    </w:p>
    <w:p w14:paraId="164D6ABC" w14:textId="291341DF" w:rsidR="00C36111" w:rsidRPr="0063114E"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63114E">
        <w:rPr>
          <w:rFonts w:ascii="Arial" w:hAnsi="Arial" w:cs="Arial"/>
          <w:color w:val="000000"/>
          <w:sz w:val="21"/>
          <w:szCs w:val="21"/>
        </w:rPr>
        <w:t>Indipendentemente dal metodo di campionamento prescelto, 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63114E">
        <w:rPr>
          <w:rFonts w:ascii="Arial" w:hAnsi="Arial" w:cs="Arial"/>
          <w:color w:val="000000"/>
          <w:sz w:val="21"/>
          <w:szCs w:val="21"/>
        </w:rPr>
        <w:t xml:space="preserve"> può stratificare la popolazione dividendola in sottopopolazioni, ognuna delle quali è composta da un gruppo di unità di campionamento che hanno caratteristiche simili, in particolare sotto il profilo del rischio o del tasso di errore atteso, oppure se la popolazione comprende operazioni rappresentate da contributi finanziari di un </w:t>
      </w:r>
      <w:r w:rsidR="0072037E">
        <w:rPr>
          <w:rFonts w:ascii="Arial" w:hAnsi="Arial" w:cs="Arial"/>
          <w:color w:val="000000"/>
          <w:sz w:val="21"/>
          <w:szCs w:val="21"/>
        </w:rPr>
        <w:t>Programma Operativo</w:t>
      </w:r>
      <w:r w:rsidRPr="0063114E">
        <w:rPr>
          <w:rFonts w:ascii="Arial" w:hAnsi="Arial" w:cs="Arial"/>
          <w:color w:val="000000"/>
          <w:sz w:val="21"/>
          <w:szCs w:val="21"/>
        </w:rPr>
        <w:t xml:space="preserve"> a strumenti finanziari o altri elementi di valore elevato. </w:t>
      </w:r>
    </w:p>
    <w:p w14:paraId="330478DA" w14:textId="3D44B5F3" w:rsidR="00C36111" w:rsidRPr="0063114E"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63114E">
        <w:rPr>
          <w:rFonts w:ascii="Arial" w:hAnsi="Arial" w:cs="Arial"/>
          <w:color w:val="000000"/>
          <w:sz w:val="21"/>
          <w:szCs w:val="21"/>
        </w:rPr>
        <w:t>E’ utile sottolineare che il metodo del campionamento casuale semplice è il più conosciuto tra i metodi di selezione casuale ed è un metodo generico che si adatta diversi tipi di popolazioni, non utilizza informazioni ausiliare e di solito richiede campioni di dimensioni più grandi rispetto al MUS (</w:t>
      </w:r>
      <w:r w:rsidRPr="0063114E">
        <w:rPr>
          <w:rFonts w:ascii="Arial" w:hAnsi="Arial" w:cs="Arial"/>
          <w:i/>
          <w:color w:val="000000"/>
          <w:sz w:val="21"/>
          <w:szCs w:val="21"/>
        </w:rPr>
        <w:t>Monetary Unit Sampling</w:t>
      </w:r>
      <w:r w:rsidR="00310CEE">
        <w:rPr>
          <w:rFonts w:ascii="Arial" w:hAnsi="Arial" w:cs="Arial"/>
          <w:color w:val="000000"/>
          <w:sz w:val="21"/>
          <w:szCs w:val="21"/>
        </w:rPr>
        <w:t>)</w:t>
      </w:r>
      <w:r w:rsidRPr="0063114E">
        <w:rPr>
          <w:rFonts w:ascii="Arial" w:hAnsi="Arial" w:cs="Arial"/>
          <w:color w:val="000000"/>
          <w:sz w:val="21"/>
          <w:szCs w:val="21"/>
        </w:rPr>
        <w:t xml:space="preserve"> ovvero ogni volta che il livello di spesa varia significativamente tra le operazioni e non vi è un'associazione positiva tra spesa ed errori. </w:t>
      </w:r>
    </w:p>
    <w:p w14:paraId="4D9D12C5" w14:textId="77777777" w:rsidR="00C36111" w:rsidRPr="0063114E"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63114E">
        <w:rPr>
          <w:rFonts w:ascii="Arial" w:hAnsi="Arial" w:cs="Arial"/>
          <w:color w:val="000000"/>
          <w:sz w:val="21"/>
          <w:szCs w:val="21"/>
        </w:rPr>
        <w:t>Questo metodo di campionamento, come tutti gli altri metodi, può essere combinato con la stratificazione e in tal caso si parlerà di campionamento casuale semplice stratificato. Tale metodologia presuppone di suddividere l’intera popolazione in sotto-popolazioni detti “strati” il più possibile omogenei rispetto alla variabile per cui si intende stimare il valore e di estrarre da ciascuno strato un campione. L’insieme dei campioni estratti dai diversi strati formano il campione totale. Tale metodologia è particolarmente utile quando si prevede che il livello di errore possa variare in modo significativo tra le diverse sotto-popolazioni.</w:t>
      </w:r>
    </w:p>
    <w:p w14:paraId="1DE5E5A9" w14:textId="77777777" w:rsidR="00C36111" w:rsidRPr="0063114E"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63114E">
        <w:rPr>
          <w:rFonts w:ascii="Arial" w:hAnsi="Arial" w:cs="Arial"/>
          <w:color w:val="000000"/>
          <w:sz w:val="21"/>
          <w:szCs w:val="21"/>
        </w:rPr>
        <w:t>Il metodo della stima delle differenze si basa sul calcolo della differenza tra il valore della spesa certificata e il valore sottoposto ad audit. Tale metodo è particolarmente raccomandato nel caso in cui ci si attenda un tasso di errore elevato. Questo, tuttavia, porta a generare un campione di dimensione elevata. Viceversa, qualora si presuma che non esistano differenze sostanziali tra valore dichiarato e valore controllato, si raccomanda l’utilizzo del MUS (</w:t>
      </w:r>
      <w:r w:rsidRPr="0063114E">
        <w:rPr>
          <w:rFonts w:ascii="Arial" w:hAnsi="Arial" w:cs="Arial"/>
          <w:i/>
          <w:color w:val="000000"/>
          <w:sz w:val="21"/>
          <w:szCs w:val="21"/>
        </w:rPr>
        <w:t>Monetary Unit Sampling</w:t>
      </w:r>
      <w:r w:rsidRPr="0063114E">
        <w:rPr>
          <w:rFonts w:ascii="Arial" w:hAnsi="Arial" w:cs="Arial"/>
          <w:color w:val="000000"/>
          <w:sz w:val="21"/>
          <w:szCs w:val="21"/>
        </w:rPr>
        <w:t>) in cui l’unità campionaria è rappresentata da unità monetarie cui si riconducono le operazioni che saranno sottoposte ad audit. Questo metodo di campionamento ha il vantaggio di generare un campione di dimensioni ridotte rispetto a quello ottenuto con il metodo della stima delle differenze.</w:t>
      </w:r>
    </w:p>
    <w:p w14:paraId="17A852EC" w14:textId="411171CE" w:rsidR="00C36111" w:rsidRPr="00042D9C"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63114E">
        <w:rPr>
          <w:rFonts w:ascii="Arial" w:hAnsi="Arial" w:cs="Arial"/>
          <w:color w:val="000000"/>
          <w:sz w:val="21"/>
          <w:szCs w:val="21"/>
        </w:rPr>
        <w:t xml:space="preserve">Nell’ambito del Campionamento casuale semplice o </w:t>
      </w:r>
      <w:r w:rsidRPr="0063114E">
        <w:rPr>
          <w:rFonts w:ascii="Arial" w:hAnsi="Arial" w:cs="Arial"/>
          <w:i/>
          <w:color w:val="000000"/>
          <w:sz w:val="21"/>
          <w:szCs w:val="21"/>
        </w:rPr>
        <w:t>Simple random sampling</w:t>
      </w:r>
      <w:r w:rsidRPr="0063114E">
        <w:rPr>
          <w:rFonts w:ascii="Arial" w:hAnsi="Arial" w:cs="Arial"/>
          <w:color w:val="000000"/>
          <w:sz w:val="21"/>
          <w:szCs w:val="21"/>
        </w:rPr>
        <w:t xml:space="preserve"> sono state </w:t>
      </w:r>
      <w:r w:rsidRPr="00042D9C">
        <w:rPr>
          <w:rFonts w:ascii="Arial" w:hAnsi="Arial" w:cs="Arial"/>
          <w:color w:val="000000"/>
          <w:sz w:val="21"/>
          <w:szCs w:val="21"/>
        </w:rPr>
        <w:t>delineate le seguenti varianti:</w:t>
      </w:r>
    </w:p>
    <w:p w14:paraId="2F81E900" w14:textId="2D46D3DB" w:rsidR="00C36111" w:rsidRPr="00042D9C" w:rsidRDefault="009837B4" w:rsidP="005244A9">
      <w:pPr>
        <w:pStyle w:val="Paragrafoelenco"/>
        <w:numPr>
          <w:ilvl w:val="0"/>
          <w:numId w:val="113"/>
        </w:numPr>
        <w:tabs>
          <w:tab w:val="left" w:pos="1575"/>
        </w:tabs>
        <w:autoSpaceDE w:val="0"/>
        <w:autoSpaceDN w:val="0"/>
        <w:adjustRightInd w:val="0"/>
        <w:spacing w:before="60" w:after="60" w:line="276" w:lineRule="auto"/>
        <w:ind w:left="426" w:hanging="426"/>
        <w:jc w:val="both"/>
        <w:rPr>
          <w:rFonts w:cs="Arial"/>
          <w:color w:val="000000"/>
          <w:sz w:val="21"/>
          <w:szCs w:val="21"/>
          <w:lang w:val="it-IT"/>
        </w:rPr>
      </w:pPr>
      <w:r>
        <w:rPr>
          <w:rFonts w:cs="Arial"/>
          <w:color w:val="000000"/>
          <w:sz w:val="21"/>
          <w:szCs w:val="21"/>
          <w:lang w:val="it-IT"/>
        </w:rPr>
        <w:t>c</w:t>
      </w:r>
      <w:r w:rsidR="00C36111" w:rsidRPr="00042D9C">
        <w:rPr>
          <w:rFonts w:cs="Arial"/>
          <w:color w:val="000000"/>
          <w:sz w:val="21"/>
          <w:szCs w:val="21"/>
          <w:lang w:val="it-IT"/>
        </w:rPr>
        <w:t xml:space="preserve">ampionamento casuale semplice - </w:t>
      </w:r>
      <w:r w:rsidR="00C36111" w:rsidRPr="00042D9C">
        <w:rPr>
          <w:rFonts w:cs="Arial"/>
          <w:i/>
          <w:color w:val="000000"/>
          <w:sz w:val="21"/>
          <w:szCs w:val="21"/>
          <w:lang w:val="it-IT"/>
        </w:rPr>
        <w:t>Standard Approch</w:t>
      </w:r>
      <w:r w:rsidR="00C36111" w:rsidRPr="00042D9C">
        <w:rPr>
          <w:rFonts w:cs="Arial"/>
          <w:color w:val="000000"/>
          <w:sz w:val="21"/>
          <w:szCs w:val="21"/>
          <w:lang w:val="it-IT"/>
        </w:rPr>
        <w:t>;</w:t>
      </w:r>
    </w:p>
    <w:p w14:paraId="25D4607F" w14:textId="00FA1876" w:rsidR="00C36111" w:rsidRPr="00042D9C" w:rsidRDefault="009837B4" w:rsidP="005244A9">
      <w:pPr>
        <w:pStyle w:val="Paragrafoelenco"/>
        <w:numPr>
          <w:ilvl w:val="0"/>
          <w:numId w:val="113"/>
        </w:numPr>
        <w:tabs>
          <w:tab w:val="left" w:pos="1575"/>
        </w:tabs>
        <w:autoSpaceDE w:val="0"/>
        <w:autoSpaceDN w:val="0"/>
        <w:adjustRightInd w:val="0"/>
        <w:spacing w:before="60" w:after="60" w:line="276" w:lineRule="auto"/>
        <w:ind w:left="426" w:hanging="426"/>
        <w:jc w:val="both"/>
        <w:rPr>
          <w:rFonts w:cs="Arial"/>
          <w:color w:val="000000"/>
          <w:sz w:val="21"/>
          <w:szCs w:val="21"/>
        </w:rPr>
      </w:pPr>
      <w:r>
        <w:rPr>
          <w:rFonts w:cs="Arial"/>
          <w:color w:val="000000"/>
          <w:sz w:val="21"/>
          <w:szCs w:val="21"/>
        </w:rPr>
        <w:t>c</w:t>
      </w:r>
      <w:r w:rsidR="00C36111" w:rsidRPr="00042D9C">
        <w:rPr>
          <w:rFonts w:cs="Arial"/>
          <w:color w:val="000000"/>
          <w:sz w:val="21"/>
          <w:szCs w:val="21"/>
        </w:rPr>
        <w:t>ampionamento casuale semplice stratificato.</w:t>
      </w:r>
    </w:p>
    <w:p w14:paraId="4B5458F7" w14:textId="22AE7D9B" w:rsidR="00C36111" w:rsidRPr="0063114E" w:rsidRDefault="00C36111" w:rsidP="0063114E">
      <w:pPr>
        <w:tabs>
          <w:tab w:val="left" w:pos="1575"/>
        </w:tabs>
        <w:autoSpaceDE w:val="0"/>
        <w:autoSpaceDN w:val="0"/>
        <w:adjustRightInd w:val="0"/>
        <w:spacing w:before="120" w:after="60" w:line="276" w:lineRule="auto"/>
        <w:jc w:val="both"/>
        <w:rPr>
          <w:rFonts w:ascii="Arial" w:hAnsi="Arial" w:cs="Arial"/>
          <w:color w:val="000000"/>
          <w:sz w:val="21"/>
          <w:szCs w:val="21"/>
        </w:rPr>
      </w:pPr>
      <w:r w:rsidRPr="00042D9C">
        <w:rPr>
          <w:rFonts w:ascii="Arial" w:hAnsi="Arial" w:cs="Arial"/>
          <w:color w:val="000000"/>
          <w:sz w:val="21"/>
          <w:szCs w:val="21"/>
        </w:rPr>
        <w:t>Nell’ambito del Metodo della stima delle differenze sono state delineate le seguenti varianti:</w:t>
      </w:r>
    </w:p>
    <w:p w14:paraId="7DE5CBAD" w14:textId="6D5F6E14" w:rsidR="00C36111" w:rsidRPr="0063114E" w:rsidRDefault="00C36111" w:rsidP="005244A9">
      <w:pPr>
        <w:pStyle w:val="Paragrafoelenco"/>
        <w:numPr>
          <w:ilvl w:val="0"/>
          <w:numId w:val="112"/>
        </w:numPr>
        <w:tabs>
          <w:tab w:val="left" w:pos="1575"/>
        </w:tabs>
        <w:autoSpaceDE w:val="0"/>
        <w:autoSpaceDN w:val="0"/>
        <w:adjustRightInd w:val="0"/>
        <w:spacing w:before="60" w:after="60" w:line="276" w:lineRule="auto"/>
        <w:ind w:left="426" w:hanging="426"/>
        <w:jc w:val="both"/>
        <w:rPr>
          <w:rFonts w:cs="Arial"/>
          <w:color w:val="000000"/>
          <w:sz w:val="21"/>
          <w:szCs w:val="21"/>
          <w:lang w:val="it-IT"/>
        </w:rPr>
      </w:pPr>
      <w:r w:rsidRPr="0063114E">
        <w:rPr>
          <w:rFonts w:cs="Arial"/>
          <w:color w:val="000000"/>
          <w:sz w:val="21"/>
          <w:szCs w:val="21"/>
          <w:lang w:val="it-IT"/>
        </w:rPr>
        <w:t>Metodo della stima delle differenza standard;</w:t>
      </w:r>
    </w:p>
    <w:p w14:paraId="73C3A4C7" w14:textId="379FEAAF" w:rsidR="00C36111" w:rsidRPr="0063114E" w:rsidRDefault="00C36111" w:rsidP="005244A9">
      <w:pPr>
        <w:pStyle w:val="Paragrafoelenco"/>
        <w:numPr>
          <w:ilvl w:val="0"/>
          <w:numId w:val="112"/>
        </w:numPr>
        <w:tabs>
          <w:tab w:val="left" w:pos="1575"/>
        </w:tabs>
        <w:autoSpaceDE w:val="0"/>
        <w:autoSpaceDN w:val="0"/>
        <w:adjustRightInd w:val="0"/>
        <w:spacing w:before="60" w:after="60" w:line="276" w:lineRule="auto"/>
        <w:ind w:left="426" w:hanging="426"/>
        <w:jc w:val="both"/>
        <w:rPr>
          <w:rFonts w:cs="Arial"/>
          <w:color w:val="000000"/>
          <w:sz w:val="21"/>
          <w:szCs w:val="21"/>
          <w:lang w:val="it-IT"/>
        </w:rPr>
      </w:pPr>
      <w:r w:rsidRPr="0063114E">
        <w:rPr>
          <w:rFonts w:cs="Arial"/>
          <w:color w:val="000000"/>
          <w:sz w:val="21"/>
          <w:szCs w:val="21"/>
          <w:lang w:val="it-IT"/>
        </w:rPr>
        <w:t>Metodo della stima delle differenza – Estrazione casuale;</w:t>
      </w:r>
    </w:p>
    <w:p w14:paraId="33956D17" w14:textId="359101CE" w:rsidR="00C36111" w:rsidRPr="0063114E" w:rsidRDefault="00C36111" w:rsidP="005244A9">
      <w:pPr>
        <w:pStyle w:val="Paragrafoelenco"/>
        <w:numPr>
          <w:ilvl w:val="0"/>
          <w:numId w:val="112"/>
        </w:numPr>
        <w:tabs>
          <w:tab w:val="left" w:pos="1575"/>
        </w:tabs>
        <w:autoSpaceDE w:val="0"/>
        <w:autoSpaceDN w:val="0"/>
        <w:adjustRightInd w:val="0"/>
        <w:spacing w:before="60" w:after="60" w:line="276" w:lineRule="auto"/>
        <w:ind w:left="426" w:hanging="426"/>
        <w:jc w:val="both"/>
        <w:rPr>
          <w:rFonts w:cs="Arial"/>
          <w:color w:val="000000"/>
          <w:sz w:val="21"/>
          <w:szCs w:val="21"/>
          <w:lang w:val="it-IT"/>
        </w:rPr>
      </w:pPr>
      <w:r w:rsidRPr="0063114E">
        <w:rPr>
          <w:rFonts w:cs="Arial"/>
          <w:color w:val="000000"/>
          <w:sz w:val="21"/>
          <w:szCs w:val="21"/>
          <w:lang w:val="it-IT"/>
        </w:rPr>
        <w:t>Metodo della stima delle differenza – Standard stratificato.</w:t>
      </w:r>
    </w:p>
    <w:p w14:paraId="7EC60FD6" w14:textId="77777777" w:rsidR="00C36111" w:rsidRPr="0063114E" w:rsidRDefault="00C36111" w:rsidP="0063114E">
      <w:pPr>
        <w:tabs>
          <w:tab w:val="left" w:pos="1575"/>
        </w:tabs>
        <w:autoSpaceDE w:val="0"/>
        <w:autoSpaceDN w:val="0"/>
        <w:adjustRightInd w:val="0"/>
        <w:spacing w:before="120" w:after="60" w:line="276" w:lineRule="auto"/>
        <w:jc w:val="both"/>
        <w:rPr>
          <w:rFonts w:ascii="Arial" w:hAnsi="Arial" w:cs="Arial"/>
          <w:color w:val="000000"/>
          <w:sz w:val="21"/>
          <w:szCs w:val="21"/>
        </w:rPr>
      </w:pPr>
      <w:r w:rsidRPr="0063114E">
        <w:rPr>
          <w:rFonts w:ascii="Arial" w:hAnsi="Arial" w:cs="Arial"/>
          <w:color w:val="000000"/>
          <w:sz w:val="21"/>
          <w:szCs w:val="21"/>
        </w:rPr>
        <w:t>Mentre, nell’ambito del MUS sono state delineate le seguenti varianti:</w:t>
      </w:r>
    </w:p>
    <w:p w14:paraId="0F5A6FD1" w14:textId="23B4684E" w:rsidR="00C36111" w:rsidRPr="0063114E" w:rsidRDefault="00C36111" w:rsidP="005244A9">
      <w:pPr>
        <w:pStyle w:val="Paragrafoelenco"/>
        <w:numPr>
          <w:ilvl w:val="0"/>
          <w:numId w:val="112"/>
        </w:numPr>
        <w:tabs>
          <w:tab w:val="left" w:pos="1575"/>
        </w:tabs>
        <w:autoSpaceDE w:val="0"/>
        <w:autoSpaceDN w:val="0"/>
        <w:adjustRightInd w:val="0"/>
        <w:spacing w:before="60" w:after="60" w:line="276" w:lineRule="auto"/>
        <w:ind w:left="426" w:hanging="426"/>
        <w:jc w:val="both"/>
        <w:rPr>
          <w:rFonts w:cs="Arial"/>
          <w:color w:val="000000"/>
          <w:sz w:val="21"/>
          <w:szCs w:val="21"/>
          <w:lang w:val="it-IT"/>
        </w:rPr>
      </w:pPr>
      <w:r w:rsidRPr="0063114E">
        <w:rPr>
          <w:rFonts w:cs="Arial"/>
          <w:color w:val="000000"/>
          <w:sz w:val="21"/>
          <w:szCs w:val="21"/>
          <w:lang w:val="it-IT"/>
        </w:rPr>
        <w:lastRenderedPageBreak/>
        <w:t>MUS Standard;</w:t>
      </w:r>
    </w:p>
    <w:p w14:paraId="1B806E22" w14:textId="77C1118D" w:rsidR="00C36111" w:rsidRPr="0063114E" w:rsidRDefault="00C36111" w:rsidP="005244A9">
      <w:pPr>
        <w:pStyle w:val="Paragrafoelenco"/>
        <w:numPr>
          <w:ilvl w:val="0"/>
          <w:numId w:val="112"/>
        </w:numPr>
        <w:tabs>
          <w:tab w:val="left" w:pos="1575"/>
        </w:tabs>
        <w:autoSpaceDE w:val="0"/>
        <w:autoSpaceDN w:val="0"/>
        <w:adjustRightInd w:val="0"/>
        <w:spacing w:before="60" w:after="60" w:line="276" w:lineRule="auto"/>
        <w:ind w:left="426" w:hanging="426"/>
        <w:jc w:val="both"/>
        <w:rPr>
          <w:rFonts w:cs="Arial"/>
          <w:color w:val="000000"/>
          <w:sz w:val="21"/>
          <w:szCs w:val="21"/>
          <w:lang w:val="it-IT"/>
        </w:rPr>
      </w:pPr>
      <w:r w:rsidRPr="0063114E">
        <w:rPr>
          <w:rFonts w:cs="Arial"/>
          <w:color w:val="000000"/>
          <w:sz w:val="21"/>
          <w:szCs w:val="21"/>
          <w:lang w:val="it-IT"/>
        </w:rPr>
        <w:t>MUS Conservativo</w:t>
      </w:r>
      <w:r w:rsidR="002864A1">
        <w:rPr>
          <w:rFonts w:cs="Arial"/>
          <w:color w:val="000000"/>
          <w:sz w:val="21"/>
          <w:szCs w:val="21"/>
          <w:lang w:val="it-IT"/>
        </w:rPr>
        <w:t>;</w:t>
      </w:r>
    </w:p>
    <w:p w14:paraId="290DD396" w14:textId="3966D9E0" w:rsidR="00C36111" w:rsidRPr="0063114E" w:rsidRDefault="00C36111" w:rsidP="005244A9">
      <w:pPr>
        <w:pStyle w:val="Paragrafoelenco"/>
        <w:numPr>
          <w:ilvl w:val="0"/>
          <w:numId w:val="112"/>
        </w:numPr>
        <w:tabs>
          <w:tab w:val="left" w:pos="1575"/>
        </w:tabs>
        <w:autoSpaceDE w:val="0"/>
        <w:autoSpaceDN w:val="0"/>
        <w:adjustRightInd w:val="0"/>
        <w:spacing w:before="60" w:after="60" w:line="276" w:lineRule="auto"/>
        <w:ind w:left="426" w:hanging="426"/>
        <w:jc w:val="both"/>
        <w:rPr>
          <w:rFonts w:cs="Arial"/>
          <w:color w:val="000000"/>
          <w:sz w:val="21"/>
          <w:szCs w:val="21"/>
          <w:lang w:val="it-IT"/>
        </w:rPr>
      </w:pPr>
      <w:r w:rsidRPr="0063114E">
        <w:rPr>
          <w:rFonts w:cs="Arial"/>
          <w:color w:val="000000"/>
          <w:sz w:val="21"/>
          <w:szCs w:val="21"/>
          <w:lang w:val="it-IT"/>
        </w:rPr>
        <w:t>MUS Standard Stratificato</w:t>
      </w:r>
      <w:r w:rsidR="002864A1">
        <w:rPr>
          <w:rFonts w:cs="Arial"/>
          <w:color w:val="000000"/>
          <w:sz w:val="21"/>
          <w:szCs w:val="21"/>
          <w:lang w:val="it-IT"/>
        </w:rPr>
        <w:t>.</w:t>
      </w:r>
    </w:p>
    <w:p w14:paraId="1217486B" w14:textId="77777777" w:rsidR="00C36111" w:rsidRPr="0063114E" w:rsidRDefault="00C36111" w:rsidP="0063114E">
      <w:pPr>
        <w:tabs>
          <w:tab w:val="left" w:pos="1575"/>
        </w:tabs>
        <w:autoSpaceDE w:val="0"/>
        <w:autoSpaceDN w:val="0"/>
        <w:adjustRightInd w:val="0"/>
        <w:spacing w:before="120" w:after="60" w:line="276" w:lineRule="auto"/>
        <w:jc w:val="both"/>
        <w:rPr>
          <w:rFonts w:ascii="Arial" w:hAnsi="Arial" w:cs="Arial"/>
          <w:color w:val="000000"/>
          <w:sz w:val="21"/>
          <w:szCs w:val="21"/>
        </w:rPr>
      </w:pPr>
      <w:r w:rsidRPr="0063114E">
        <w:rPr>
          <w:rFonts w:ascii="Arial" w:hAnsi="Arial" w:cs="Arial"/>
          <w:color w:val="000000"/>
          <w:sz w:val="21"/>
          <w:szCs w:val="21"/>
        </w:rPr>
        <w:t xml:space="preserve">Un metodo di campionamento non è statistico quando: </w:t>
      </w:r>
    </w:p>
    <w:p w14:paraId="2241E4CC" w14:textId="77777777" w:rsidR="00C36111" w:rsidRPr="0063114E" w:rsidRDefault="00C36111" w:rsidP="005244A9">
      <w:pPr>
        <w:pStyle w:val="Paragrafoelenco"/>
        <w:numPr>
          <w:ilvl w:val="0"/>
          <w:numId w:val="112"/>
        </w:numPr>
        <w:tabs>
          <w:tab w:val="left" w:pos="1575"/>
        </w:tabs>
        <w:autoSpaceDE w:val="0"/>
        <w:autoSpaceDN w:val="0"/>
        <w:adjustRightInd w:val="0"/>
        <w:spacing w:before="60" w:after="60" w:line="276" w:lineRule="auto"/>
        <w:ind w:left="426" w:hanging="426"/>
        <w:jc w:val="both"/>
        <w:rPr>
          <w:rFonts w:cs="Arial"/>
          <w:color w:val="000000"/>
          <w:sz w:val="21"/>
          <w:szCs w:val="21"/>
          <w:lang w:val="it-IT"/>
        </w:rPr>
      </w:pPr>
      <w:r w:rsidRPr="0063114E">
        <w:rPr>
          <w:rFonts w:cs="Arial"/>
          <w:color w:val="000000"/>
          <w:sz w:val="21"/>
          <w:szCs w:val="21"/>
          <w:lang w:val="it-IT"/>
        </w:rPr>
        <w:t>non viene effettuata una valutazione preliminare sul rischio di audit;</w:t>
      </w:r>
    </w:p>
    <w:p w14:paraId="54F33B3A" w14:textId="77777777" w:rsidR="00C36111" w:rsidRPr="0063114E" w:rsidRDefault="00C36111" w:rsidP="005244A9">
      <w:pPr>
        <w:pStyle w:val="Paragrafoelenco"/>
        <w:numPr>
          <w:ilvl w:val="0"/>
          <w:numId w:val="112"/>
        </w:numPr>
        <w:tabs>
          <w:tab w:val="left" w:pos="1575"/>
        </w:tabs>
        <w:autoSpaceDE w:val="0"/>
        <w:autoSpaceDN w:val="0"/>
        <w:adjustRightInd w:val="0"/>
        <w:spacing w:before="60" w:after="60" w:line="276" w:lineRule="auto"/>
        <w:ind w:left="426" w:hanging="426"/>
        <w:jc w:val="both"/>
        <w:rPr>
          <w:rFonts w:cs="Arial"/>
          <w:color w:val="000000"/>
          <w:sz w:val="21"/>
          <w:szCs w:val="21"/>
          <w:lang w:val="it-IT"/>
        </w:rPr>
      </w:pPr>
      <w:r w:rsidRPr="0063114E">
        <w:rPr>
          <w:rFonts w:cs="Arial"/>
          <w:color w:val="000000"/>
          <w:sz w:val="21"/>
          <w:szCs w:val="21"/>
          <w:lang w:val="it-IT"/>
        </w:rPr>
        <w:t xml:space="preserve">non è possibile effettuare dei calcoli precisi relativamente all’estrazione del campione, pertanto, non è possibile garantire che il campione sia rappresentativo della popolazione </w:t>
      </w:r>
    </w:p>
    <w:p w14:paraId="1234071A" w14:textId="77777777" w:rsidR="00C36111" w:rsidRPr="0063114E"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63114E">
        <w:rPr>
          <w:rFonts w:ascii="Arial" w:hAnsi="Arial" w:cs="Arial"/>
          <w:color w:val="000000"/>
          <w:sz w:val="21"/>
          <w:szCs w:val="21"/>
        </w:rPr>
        <w:t>Di conseguenza, il campionamento non statistico deve essere utilizzato solo nei casi in cui il campionamento statistico non è adottabile, ovvero in situazioni specifiche legate alle dimensioni della popolazione (può accadere di lavorare con una popolazione dalla numerosità inferiore o molto vicina a quella della dimensione consigliata del campione, pertanto insufficiente a consentire l'uso di metodi statistici).Tale metodo può essere utilizzato ma in casi particolari, ovvero quando non è possibile utilizzare uno dei metodi di campionamento statistico.</w:t>
      </w:r>
    </w:p>
    <w:p w14:paraId="71011A8D" w14:textId="77777777" w:rsidR="00C36111" w:rsidRPr="0063114E"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63114E">
        <w:rPr>
          <w:rFonts w:ascii="Arial" w:hAnsi="Arial" w:cs="Arial"/>
          <w:color w:val="000000"/>
          <w:sz w:val="21"/>
          <w:szCs w:val="21"/>
        </w:rPr>
        <w:t>Tale metodo di campionamento include:</w:t>
      </w:r>
    </w:p>
    <w:p w14:paraId="52649692" w14:textId="4785367D" w:rsidR="00C36111" w:rsidRPr="0063114E" w:rsidRDefault="009837B4" w:rsidP="005244A9">
      <w:pPr>
        <w:pStyle w:val="Paragrafoelenco"/>
        <w:numPr>
          <w:ilvl w:val="0"/>
          <w:numId w:val="114"/>
        </w:numPr>
        <w:tabs>
          <w:tab w:val="left" w:pos="1575"/>
        </w:tabs>
        <w:autoSpaceDE w:val="0"/>
        <w:autoSpaceDN w:val="0"/>
        <w:adjustRightInd w:val="0"/>
        <w:spacing w:before="60" w:after="60" w:line="276" w:lineRule="auto"/>
        <w:jc w:val="both"/>
        <w:rPr>
          <w:rFonts w:cs="Arial"/>
          <w:color w:val="000000"/>
          <w:sz w:val="21"/>
          <w:szCs w:val="21"/>
          <w:lang w:val="en-US"/>
        </w:rPr>
      </w:pPr>
      <w:r>
        <w:rPr>
          <w:rFonts w:cs="Arial"/>
          <w:color w:val="000000"/>
          <w:sz w:val="21"/>
          <w:szCs w:val="21"/>
          <w:lang w:val="en-US"/>
        </w:rPr>
        <w:t>l’</w:t>
      </w:r>
      <w:r w:rsidR="00C36111" w:rsidRPr="0063114E">
        <w:rPr>
          <w:rFonts w:cs="Arial"/>
          <w:color w:val="000000"/>
          <w:sz w:val="21"/>
          <w:szCs w:val="21"/>
          <w:lang w:val="en-US"/>
        </w:rPr>
        <w:t xml:space="preserve">“Haphazard selection” </w:t>
      </w:r>
    </w:p>
    <w:p w14:paraId="77F148E9" w14:textId="77777777" w:rsidR="00C36111" w:rsidRPr="0063114E" w:rsidRDefault="00C36111" w:rsidP="005244A9">
      <w:pPr>
        <w:pStyle w:val="Paragrafoelenco"/>
        <w:numPr>
          <w:ilvl w:val="0"/>
          <w:numId w:val="114"/>
        </w:numPr>
        <w:tabs>
          <w:tab w:val="left" w:pos="1575"/>
        </w:tabs>
        <w:autoSpaceDE w:val="0"/>
        <w:autoSpaceDN w:val="0"/>
        <w:adjustRightInd w:val="0"/>
        <w:spacing w:before="60" w:after="60" w:line="276" w:lineRule="auto"/>
        <w:jc w:val="both"/>
        <w:rPr>
          <w:rFonts w:cs="Arial"/>
          <w:color w:val="000000"/>
          <w:sz w:val="21"/>
          <w:szCs w:val="21"/>
          <w:lang w:val="en-US"/>
        </w:rPr>
      </w:pPr>
      <w:r w:rsidRPr="0063114E">
        <w:rPr>
          <w:rFonts w:cs="Arial"/>
          <w:color w:val="000000"/>
          <w:sz w:val="21"/>
          <w:szCs w:val="21"/>
          <w:lang w:val="en-US"/>
        </w:rPr>
        <w:t xml:space="preserve">il “Block selection”; </w:t>
      </w:r>
    </w:p>
    <w:p w14:paraId="7E8705BB" w14:textId="77777777" w:rsidR="00C36111" w:rsidRPr="0063114E" w:rsidRDefault="00C36111" w:rsidP="005244A9">
      <w:pPr>
        <w:pStyle w:val="Paragrafoelenco"/>
        <w:numPr>
          <w:ilvl w:val="0"/>
          <w:numId w:val="114"/>
        </w:numPr>
        <w:tabs>
          <w:tab w:val="left" w:pos="1575"/>
        </w:tabs>
        <w:autoSpaceDE w:val="0"/>
        <w:autoSpaceDN w:val="0"/>
        <w:adjustRightInd w:val="0"/>
        <w:spacing w:before="60" w:after="60" w:line="276" w:lineRule="auto"/>
        <w:jc w:val="both"/>
        <w:rPr>
          <w:rFonts w:cs="Arial"/>
          <w:color w:val="000000"/>
          <w:sz w:val="21"/>
          <w:szCs w:val="21"/>
          <w:lang w:val="en-US"/>
        </w:rPr>
      </w:pPr>
      <w:r w:rsidRPr="0063114E">
        <w:rPr>
          <w:rFonts w:cs="Arial"/>
          <w:color w:val="000000"/>
          <w:sz w:val="21"/>
          <w:szCs w:val="21"/>
          <w:lang w:val="en-US"/>
        </w:rPr>
        <w:t>il “Judgement selection”;</w:t>
      </w:r>
    </w:p>
    <w:p w14:paraId="1CF3D723" w14:textId="77777777" w:rsidR="00C36111" w:rsidRPr="0063114E" w:rsidRDefault="00C36111" w:rsidP="005244A9">
      <w:pPr>
        <w:pStyle w:val="Paragrafoelenco"/>
        <w:numPr>
          <w:ilvl w:val="0"/>
          <w:numId w:val="114"/>
        </w:numPr>
        <w:tabs>
          <w:tab w:val="left" w:pos="1575"/>
        </w:tabs>
        <w:autoSpaceDE w:val="0"/>
        <w:autoSpaceDN w:val="0"/>
        <w:adjustRightInd w:val="0"/>
        <w:spacing w:before="60" w:after="60" w:line="276" w:lineRule="auto"/>
        <w:jc w:val="both"/>
        <w:rPr>
          <w:rFonts w:cs="Arial"/>
          <w:color w:val="000000"/>
          <w:sz w:val="21"/>
          <w:szCs w:val="21"/>
          <w:lang w:val="en-US"/>
        </w:rPr>
      </w:pPr>
      <w:r w:rsidRPr="0063114E">
        <w:rPr>
          <w:rFonts w:cs="Arial"/>
          <w:color w:val="000000"/>
          <w:sz w:val="21"/>
          <w:szCs w:val="21"/>
          <w:lang w:val="en-US"/>
        </w:rPr>
        <w:t>il “Risk based sampling”.</w:t>
      </w:r>
    </w:p>
    <w:p w14:paraId="493D2E3A" w14:textId="6DBD62DC" w:rsidR="00C36111" w:rsidRPr="0063114E"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63114E">
        <w:rPr>
          <w:rFonts w:ascii="Arial" w:hAnsi="Arial" w:cs="Arial"/>
          <w:color w:val="000000"/>
          <w:sz w:val="21"/>
          <w:szCs w:val="21"/>
        </w:rPr>
        <w:t>Per le modalità di applicazione delle varie metodologie di campionamento l</w:t>
      </w:r>
      <w:r w:rsidR="006351D5">
        <w:rPr>
          <w:rFonts w:ascii="Arial" w:hAnsi="Arial" w:cs="Arial"/>
          <w:color w:val="000000"/>
          <w:sz w:val="21"/>
          <w:szCs w:val="21"/>
        </w:rPr>
        <w:t>’AdA può fare riferimento alla N</w:t>
      </w:r>
      <w:r w:rsidRPr="0063114E">
        <w:rPr>
          <w:rFonts w:ascii="Arial" w:hAnsi="Arial" w:cs="Arial"/>
          <w:color w:val="000000"/>
          <w:sz w:val="21"/>
          <w:szCs w:val="21"/>
        </w:rPr>
        <w:t>ota EGESIF “</w:t>
      </w:r>
      <w:r w:rsidRPr="0063114E">
        <w:rPr>
          <w:rFonts w:ascii="Arial" w:hAnsi="Arial" w:cs="Arial"/>
          <w:i/>
          <w:color w:val="000000"/>
          <w:sz w:val="21"/>
          <w:szCs w:val="21"/>
        </w:rPr>
        <w:t>Guidance on sampling methods for audit authorities</w:t>
      </w:r>
      <w:r w:rsidRPr="0063114E">
        <w:rPr>
          <w:rFonts w:ascii="Arial" w:hAnsi="Arial" w:cs="Arial"/>
          <w:color w:val="000000"/>
          <w:sz w:val="21"/>
          <w:szCs w:val="21"/>
        </w:rPr>
        <w:t xml:space="preserve">” – Draft del </w:t>
      </w:r>
      <w:r w:rsidR="00C54359">
        <w:rPr>
          <w:rFonts w:ascii="Arial" w:hAnsi="Arial" w:cs="Arial"/>
          <w:color w:val="000000"/>
          <w:sz w:val="21"/>
          <w:szCs w:val="21"/>
        </w:rPr>
        <w:t>0</w:t>
      </w:r>
      <w:r w:rsidRPr="0063114E">
        <w:rPr>
          <w:rFonts w:ascii="Arial" w:hAnsi="Arial" w:cs="Arial"/>
          <w:color w:val="000000"/>
          <w:sz w:val="21"/>
          <w:szCs w:val="21"/>
        </w:rPr>
        <w:t>4</w:t>
      </w:r>
      <w:r w:rsidR="00C54359">
        <w:rPr>
          <w:rFonts w:ascii="Arial" w:hAnsi="Arial" w:cs="Arial"/>
          <w:color w:val="000000"/>
          <w:sz w:val="21"/>
          <w:szCs w:val="21"/>
        </w:rPr>
        <w:t>.0</w:t>
      </w:r>
      <w:r w:rsidRPr="0063114E">
        <w:rPr>
          <w:rFonts w:ascii="Arial" w:hAnsi="Arial" w:cs="Arial"/>
          <w:color w:val="000000"/>
          <w:sz w:val="21"/>
          <w:szCs w:val="21"/>
        </w:rPr>
        <w:t>6</w:t>
      </w:r>
      <w:r w:rsidR="00C54359">
        <w:rPr>
          <w:rFonts w:ascii="Arial" w:hAnsi="Arial" w:cs="Arial"/>
          <w:color w:val="000000"/>
          <w:sz w:val="21"/>
          <w:szCs w:val="21"/>
        </w:rPr>
        <w:t>.</w:t>
      </w:r>
      <w:r w:rsidRPr="0063114E">
        <w:rPr>
          <w:rFonts w:ascii="Arial" w:hAnsi="Arial" w:cs="Arial"/>
          <w:color w:val="000000"/>
          <w:sz w:val="21"/>
          <w:szCs w:val="21"/>
        </w:rPr>
        <w:t>2015.</w:t>
      </w:r>
    </w:p>
    <w:p w14:paraId="4B23312D" w14:textId="77777777" w:rsidR="00C36111" w:rsidRPr="0063114E" w:rsidRDefault="00C36111" w:rsidP="00C36111">
      <w:pPr>
        <w:tabs>
          <w:tab w:val="left" w:pos="1575"/>
        </w:tabs>
        <w:autoSpaceDE w:val="0"/>
        <w:autoSpaceDN w:val="0"/>
        <w:adjustRightInd w:val="0"/>
        <w:spacing w:before="60" w:after="60" w:line="276" w:lineRule="auto"/>
        <w:jc w:val="both"/>
        <w:rPr>
          <w:rFonts w:ascii="Arial" w:hAnsi="Arial" w:cs="Arial"/>
          <w:color w:val="000000"/>
          <w:sz w:val="21"/>
          <w:szCs w:val="21"/>
        </w:rPr>
      </w:pPr>
      <w:r w:rsidRPr="0063114E">
        <w:rPr>
          <w:rFonts w:ascii="Arial" w:hAnsi="Arial" w:cs="Arial"/>
          <w:color w:val="000000"/>
          <w:sz w:val="21"/>
          <w:szCs w:val="21"/>
        </w:rPr>
        <w:t>L’AdA deve scegliere il metodo di campionamento sulla base del proprio giudizio professionale. Tuttavia, considerando le caratteristiche della popolazione è possibile fornire delle indicazioni di massima da seguire nella scelta del metodo di campionamento</w:t>
      </w:r>
    </w:p>
    <w:p w14:paraId="2022577A" w14:textId="47BA36D4" w:rsidR="00C36111" w:rsidRDefault="00C36111" w:rsidP="00C36111">
      <w:pPr>
        <w:tabs>
          <w:tab w:val="left" w:pos="1575"/>
        </w:tabs>
        <w:autoSpaceDE w:val="0"/>
        <w:autoSpaceDN w:val="0"/>
        <w:adjustRightInd w:val="0"/>
        <w:spacing w:before="240" w:after="120"/>
        <w:jc w:val="both"/>
        <w:rPr>
          <w:rFonts w:ascii="Arial" w:hAnsi="Arial" w:cs="Arial"/>
        </w:rPr>
      </w:pPr>
      <w:r>
        <w:rPr>
          <w:rFonts w:ascii="Arial" w:hAnsi="Arial" w:cs="Arial"/>
          <w:b/>
          <w:sz w:val="18"/>
          <w:szCs w:val="18"/>
        </w:rPr>
        <w:t xml:space="preserve">Tabella </w:t>
      </w:r>
      <w:r w:rsidR="009F3487">
        <w:rPr>
          <w:rFonts w:ascii="Arial" w:hAnsi="Arial" w:cs="Arial"/>
          <w:b/>
          <w:sz w:val="18"/>
          <w:szCs w:val="18"/>
        </w:rPr>
        <w:t>31</w:t>
      </w:r>
      <w:r>
        <w:rPr>
          <w:rFonts w:ascii="Arial" w:hAnsi="Arial" w:cs="Arial"/>
          <w:b/>
          <w:sz w:val="18"/>
          <w:szCs w:val="18"/>
        </w:rPr>
        <w:t>: Indicazioni di massima per la scelta del metodo di campionamento</w:t>
      </w:r>
    </w:p>
    <w:tbl>
      <w:tblPr>
        <w:tblW w:w="425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9"/>
        <w:gridCol w:w="1696"/>
        <w:gridCol w:w="3707"/>
      </w:tblGrid>
      <w:tr w:rsidR="00C36111" w:rsidRPr="00042D9C" w14:paraId="3425465C" w14:textId="77777777" w:rsidTr="00042D9C">
        <w:trPr>
          <w:jc w:val="center"/>
        </w:trPr>
        <w:tc>
          <w:tcPr>
            <w:tcW w:w="223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6082ABC6" w14:textId="77777777" w:rsidR="00C36111" w:rsidRPr="00042D9C" w:rsidRDefault="00C36111" w:rsidP="000B408E">
            <w:pPr>
              <w:spacing w:before="40" w:after="40" w:line="240" w:lineRule="auto"/>
              <w:jc w:val="center"/>
              <w:rPr>
                <w:rFonts w:ascii="Arial" w:hAnsi="Arial" w:cs="Arial"/>
                <w:b/>
                <w:color w:val="FFFFFF" w:themeColor="background1"/>
                <w:sz w:val="18"/>
                <w:szCs w:val="18"/>
              </w:rPr>
            </w:pPr>
            <w:r w:rsidRPr="00042D9C">
              <w:rPr>
                <w:rFonts w:ascii="Arial" w:hAnsi="Arial" w:cs="Arial"/>
                <w:b/>
                <w:color w:val="FFFFFF" w:themeColor="background1"/>
                <w:sz w:val="18"/>
                <w:szCs w:val="18"/>
              </w:rPr>
              <w:t>Variabilità della popolazione</w:t>
            </w:r>
          </w:p>
        </w:tc>
        <w:tc>
          <w:tcPr>
            <w:tcW w:w="19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1004BD93" w14:textId="77777777" w:rsidR="00C36111" w:rsidRPr="00042D9C" w:rsidRDefault="00C36111" w:rsidP="000B408E">
            <w:pPr>
              <w:spacing w:before="40" w:after="40" w:line="240" w:lineRule="auto"/>
              <w:jc w:val="center"/>
              <w:rPr>
                <w:rFonts w:ascii="Arial" w:hAnsi="Arial" w:cs="Arial"/>
                <w:b/>
                <w:color w:val="FFFFFF" w:themeColor="background1"/>
                <w:sz w:val="18"/>
                <w:szCs w:val="18"/>
              </w:rPr>
            </w:pPr>
            <w:r w:rsidRPr="00042D9C">
              <w:rPr>
                <w:rFonts w:ascii="Arial" w:hAnsi="Arial" w:cs="Arial"/>
                <w:b/>
                <w:color w:val="FFFFFF" w:themeColor="background1"/>
                <w:sz w:val="18"/>
                <w:szCs w:val="18"/>
              </w:rPr>
              <w:t>Tasso di errore atteso</w:t>
            </w:r>
          </w:p>
        </w:tc>
        <w:tc>
          <w:tcPr>
            <w:tcW w:w="442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20E9606F" w14:textId="77777777" w:rsidR="00C36111" w:rsidRPr="00042D9C" w:rsidRDefault="00C36111" w:rsidP="000B408E">
            <w:pPr>
              <w:spacing w:before="40" w:after="40" w:line="240" w:lineRule="auto"/>
              <w:jc w:val="center"/>
              <w:rPr>
                <w:rFonts w:ascii="Arial" w:hAnsi="Arial" w:cs="Arial"/>
                <w:b/>
                <w:color w:val="FFFFFF" w:themeColor="background1"/>
                <w:sz w:val="18"/>
                <w:szCs w:val="18"/>
              </w:rPr>
            </w:pPr>
            <w:r w:rsidRPr="00042D9C">
              <w:rPr>
                <w:rFonts w:ascii="Arial" w:hAnsi="Arial" w:cs="Arial"/>
                <w:b/>
                <w:color w:val="FFFFFF" w:themeColor="background1"/>
                <w:sz w:val="18"/>
                <w:szCs w:val="18"/>
              </w:rPr>
              <w:t>Metodo suggerito</w:t>
            </w:r>
          </w:p>
        </w:tc>
      </w:tr>
      <w:tr w:rsidR="00C36111" w:rsidRPr="00042D9C" w14:paraId="3C54A29C" w14:textId="77777777" w:rsidTr="00042D9C">
        <w:trPr>
          <w:jc w:val="center"/>
        </w:trPr>
        <w:tc>
          <w:tcPr>
            <w:tcW w:w="2235" w:type="dxa"/>
            <w:tcBorders>
              <w:top w:val="single" w:sz="4" w:space="0" w:color="FFFFFF" w:themeColor="background1"/>
            </w:tcBorders>
            <w:vAlign w:val="center"/>
          </w:tcPr>
          <w:p w14:paraId="15090E91" w14:textId="77777777" w:rsidR="00C36111" w:rsidRPr="00042D9C" w:rsidRDefault="00C36111" w:rsidP="000B408E">
            <w:pPr>
              <w:spacing w:before="40" w:after="40" w:line="240" w:lineRule="auto"/>
              <w:rPr>
                <w:rFonts w:ascii="Arial" w:hAnsi="Arial" w:cs="Arial"/>
                <w:color w:val="000000"/>
                <w:sz w:val="18"/>
                <w:szCs w:val="18"/>
              </w:rPr>
            </w:pPr>
            <w:r w:rsidRPr="00042D9C">
              <w:rPr>
                <w:rFonts w:ascii="Arial" w:hAnsi="Arial" w:cs="Arial"/>
                <w:color w:val="000000"/>
                <w:sz w:val="18"/>
                <w:szCs w:val="18"/>
              </w:rPr>
              <w:t>Bassa</w:t>
            </w:r>
          </w:p>
        </w:tc>
        <w:tc>
          <w:tcPr>
            <w:tcW w:w="1984" w:type="dxa"/>
            <w:tcBorders>
              <w:top w:val="single" w:sz="4" w:space="0" w:color="FFFFFF" w:themeColor="background1"/>
            </w:tcBorders>
            <w:vAlign w:val="center"/>
          </w:tcPr>
          <w:p w14:paraId="17808DAC" w14:textId="77777777" w:rsidR="00C36111" w:rsidRPr="00042D9C" w:rsidRDefault="00C36111" w:rsidP="000B408E">
            <w:pPr>
              <w:spacing w:before="40" w:after="40" w:line="240" w:lineRule="auto"/>
              <w:rPr>
                <w:rFonts w:ascii="Arial" w:hAnsi="Arial" w:cs="Arial"/>
                <w:color w:val="000000"/>
                <w:sz w:val="18"/>
                <w:szCs w:val="18"/>
              </w:rPr>
            </w:pPr>
            <w:r w:rsidRPr="00042D9C">
              <w:rPr>
                <w:rFonts w:ascii="Arial" w:hAnsi="Arial" w:cs="Arial"/>
                <w:color w:val="000000"/>
                <w:sz w:val="18"/>
                <w:szCs w:val="18"/>
              </w:rPr>
              <w:t>Bassa</w:t>
            </w:r>
          </w:p>
        </w:tc>
        <w:tc>
          <w:tcPr>
            <w:tcW w:w="4423" w:type="dxa"/>
            <w:tcBorders>
              <w:top w:val="single" w:sz="4" w:space="0" w:color="FFFFFF" w:themeColor="background1"/>
            </w:tcBorders>
            <w:vAlign w:val="center"/>
          </w:tcPr>
          <w:p w14:paraId="39C7AD6B" w14:textId="77777777" w:rsidR="00C36111" w:rsidRPr="00042D9C" w:rsidRDefault="00C36111" w:rsidP="000B408E">
            <w:pPr>
              <w:spacing w:before="40" w:after="40" w:line="240" w:lineRule="auto"/>
              <w:rPr>
                <w:rFonts w:ascii="Arial" w:hAnsi="Arial" w:cs="Arial"/>
                <w:color w:val="000000"/>
                <w:sz w:val="18"/>
                <w:szCs w:val="18"/>
              </w:rPr>
            </w:pPr>
            <w:r w:rsidRPr="00042D9C">
              <w:rPr>
                <w:rFonts w:ascii="Arial" w:hAnsi="Arial" w:cs="Arial"/>
                <w:color w:val="000000"/>
                <w:sz w:val="18"/>
                <w:szCs w:val="18"/>
              </w:rPr>
              <w:t>MUS</w:t>
            </w:r>
          </w:p>
        </w:tc>
      </w:tr>
      <w:tr w:rsidR="00C36111" w:rsidRPr="00042D9C" w14:paraId="2E4DF3AC" w14:textId="77777777" w:rsidTr="00042D9C">
        <w:trPr>
          <w:jc w:val="center"/>
        </w:trPr>
        <w:tc>
          <w:tcPr>
            <w:tcW w:w="2235" w:type="dxa"/>
            <w:vAlign w:val="center"/>
          </w:tcPr>
          <w:p w14:paraId="15EF121E" w14:textId="77777777" w:rsidR="00C36111" w:rsidRPr="00042D9C" w:rsidRDefault="00C36111" w:rsidP="000B408E">
            <w:pPr>
              <w:spacing w:before="40" w:after="40" w:line="240" w:lineRule="auto"/>
              <w:rPr>
                <w:rFonts w:ascii="Arial" w:hAnsi="Arial" w:cs="Arial"/>
                <w:color w:val="000000"/>
                <w:sz w:val="18"/>
                <w:szCs w:val="18"/>
              </w:rPr>
            </w:pPr>
            <w:r w:rsidRPr="00042D9C">
              <w:rPr>
                <w:rFonts w:ascii="Arial" w:hAnsi="Arial" w:cs="Arial"/>
                <w:color w:val="000000"/>
                <w:sz w:val="18"/>
                <w:szCs w:val="18"/>
              </w:rPr>
              <w:t>Alta</w:t>
            </w:r>
          </w:p>
        </w:tc>
        <w:tc>
          <w:tcPr>
            <w:tcW w:w="1984" w:type="dxa"/>
            <w:vAlign w:val="center"/>
          </w:tcPr>
          <w:p w14:paraId="0F96BB67" w14:textId="77777777" w:rsidR="00C36111" w:rsidRPr="00042D9C" w:rsidRDefault="00C36111" w:rsidP="000B408E">
            <w:pPr>
              <w:spacing w:before="40" w:after="40" w:line="240" w:lineRule="auto"/>
              <w:rPr>
                <w:rFonts w:ascii="Arial" w:hAnsi="Arial" w:cs="Arial"/>
                <w:color w:val="000000"/>
                <w:sz w:val="18"/>
                <w:szCs w:val="18"/>
              </w:rPr>
            </w:pPr>
            <w:r w:rsidRPr="00042D9C">
              <w:rPr>
                <w:rFonts w:ascii="Arial" w:hAnsi="Arial" w:cs="Arial"/>
                <w:color w:val="000000"/>
                <w:sz w:val="18"/>
                <w:szCs w:val="18"/>
              </w:rPr>
              <w:t>Bassa</w:t>
            </w:r>
          </w:p>
        </w:tc>
        <w:tc>
          <w:tcPr>
            <w:tcW w:w="4423" w:type="dxa"/>
            <w:vAlign w:val="center"/>
          </w:tcPr>
          <w:p w14:paraId="24A0223B" w14:textId="77777777" w:rsidR="00C36111" w:rsidRPr="00042D9C" w:rsidRDefault="00C36111" w:rsidP="000B408E">
            <w:pPr>
              <w:spacing w:before="40" w:after="40" w:line="240" w:lineRule="auto"/>
              <w:rPr>
                <w:rFonts w:ascii="Arial" w:hAnsi="Arial" w:cs="Arial"/>
                <w:color w:val="000000"/>
                <w:sz w:val="18"/>
                <w:szCs w:val="18"/>
              </w:rPr>
            </w:pPr>
            <w:r w:rsidRPr="00042D9C">
              <w:rPr>
                <w:rFonts w:ascii="Arial" w:hAnsi="Arial" w:cs="Arial"/>
                <w:color w:val="000000"/>
                <w:sz w:val="18"/>
                <w:szCs w:val="18"/>
              </w:rPr>
              <w:t>Stratificazione + MUS</w:t>
            </w:r>
          </w:p>
        </w:tc>
      </w:tr>
      <w:tr w:rsidR="00C36111" w:rsidRPr="00042D9C" w14:paraId="48716B5B" w14:textId="77777777" w:rsidTr="00042D9C">
        <w:trPr>
          <w:jc w:val="center"/>
        </w:trPr>
        <w:tc>
          <w:tcPr>
            <w:tcW w:w="2235" w:type="dxa"/>
            <w:vAlign w:val="center"/>
          </w:tcPr>
          <w:p w14:paraId="7F89D6D6" w14:textId="77777777" w:rsidR="00C36111" w:rsidRPr="00042D9C" w:rsidRDefault="00C36111" w:rsidP="000B408E">
            <w:pPr>
              <w:spacing w:before="40" w:after="40" w:line="240" w:lineRule="auto"/>
              <w:rPr>
                <w:rFonts w:ascii="Arial" w:hAnsi="Arial" w:cs="Arial"/>
                <w:color w:val="000000"/>
                <w:sz w:val="18"/>
                <w:szCs w:val="18"/>
              </w:rPr>
            </w:pPr>
            <w:r w:rsidRPr="00042D9C">
              <w:rPr>
                <w:rFonts w:ascii="Arial" w:hAnsi="Arial" w:cs="Arial"/>
                <w:color w:val="000000"/>
                <w:sz w:val="18"/>
                <w:szCs w:val="18"/>
              </w:rPr>
              <w:t>Bassa</w:t>
            </w:r>
          </w:p>
        </w:tc>
        <w:tc>
          <w:tcPr>
            <w:tcW w:w="1984" w:type="dxa"/>
            <w:vAlign w:val="center"/>
          </w:tcPr>
          <w:p w14:paraId="6603C946" w14:textId="77777777" w:rsidR="00C36111" w:rsidRPr="00042D9C" w:rsidRDefault="00C36111" w:rsidP="000B408E">
            <w:pPr>
              <w:spacing w:before="40" w:after="40" w:line="240" w:lineRule="auto"/>
              <w:rPr>
                <w:rFonts w:ascii="Arial" w:hAnsi="Arial" w:cs="Arial"/>
                <w:color w:val="000000"/>
                <w:sz w:val="18"/>
                <w:szCs w:val="18"/>
              </w:rPr>
            </w:pPr>
            <w:r w:rsidRPr="00042D9C">
              <w:rPr>
                <w:rFonts w:ascii="Arial" w:hAnsi="Arial" w:cs="Arial"/>
                <w:color w:val="000000"/>
                <w:sz w:val="18"/>
                <w:szCs w:val="18"/>
              </w:rPr>
              <w:t>Alta</w:t>
            </w:r>
          </w:p>
        </w:tc>
        <w:tc>
          <w:tcPr>
            <w:tcW w:w="4423" w:type="dxa"/>
            <w:vAlign w:val="center"/>
          </w:tcPr>
          <w:p w14:paraId="3A4D743F" w14:textId="77777777" w:rsidR="00C36111" w:rsidRPr="00042D9C" w:rsidRDefault="00C36111" w:rsidP="000B408E">
            <w:pPr>
              <w:spacing w:before="40" w:after="40" w:line="240" w:lineRule="auto"/>
              <w:rPr>
                <w:rFonts w:ascii="Arial" w:hAnsi="Arial" w:cs="Arial"/>
                <w:color w:val="000000"/>
                <w:sz w:val="18"/>
                <w:szCs w:val="18"/>
              </w:rPr>
            </w:pPr>
            <w:r w:rsidRPr="00042D9C">
              <w:rPr>
                <w:rFonts w:ascii="Arial" w:hAnsi="Arial" w:cs="Arial"/>
                <w:color w:val="000000"/>
                <w:sz w:val="18"/>
                <w:szCs w:val="18"/>
              </w:rPr>
              <w:t>Metodo delle stima delle differenze</w:t>
            </w:r>
          </w:p>
        </w:tc>
      </w:tr>
      <w:tr w:rsidR="00C36111" w:rsidRPr="00042D9C" w14:paraId="6276AEF1" w14:textId="77777777" w:rsidTr="00042D9C">
        <w:trPr>
          <w:jc w:val="center"/>
        </w:trPr>
        <w:tc>
          <w:tcPr>
            <w:tcW w:w="2235" w:type="dxa"/>
            <w:vAlign w:val="center"/>
          </w:tcPr>
          <w:p w14:paraId="42304D10" w14:textId="77777777" w:rsidR="00C36111" w:rsidRPr="00042D9C" w:rsidRDefault="00C36111" w:rsidP="000B408E">
            <w:pPr>
              <w:spacing w:before="40" w:after="40" w:line="240" w:lineRule="auto"/>
              <w:rPr>
                <w:rFonts w:ascii="Arial" w:hAnsi="Arial" w:cs="Arial"/>
                <w:color w:val="000000"/>
                <w:sz w:val="18"/>
                <w:szCs w:val="18"/>
              </w:rPr>
            </w:pPr>
            <w:r w:rsidRPr="00042D9C">
              <w:rPr>
                <w:rFonts w:ascii="Arial" w:hAnsi="Arial" w:cs="Arial"/>
                <w:color w:val="000000"/>
                <w:sz w:val="18"/>
                <w:szCs w:val="18"/>
              </w:rPr>
              <w:t>Alta</w:t>
            </w:r>
          </w:p>
        </w:tc>
        <w:tc>
          <w:tcPr>
            <w:tcW w:w="1984" w:type="dxa"/>
            <w:vAlign w:val="center"/>
          </w:tcPr>
          <w:p w14:paraId="520931D5" w14:textId="77777777" w:rsidR="00C36111" w:rsidRPr="00042D9C" w:rsidRDefault="00C36111" w:rsidP="000B408E">
            <w:pPr>
              <w:spacing w:before="40" w:after="40" w:line="240" w:lineRule="auto"/>
              <w:rPr>
                <w:rFonts w:ascii="Arial" w:hAnsi="Arial" w:cs="Arial"/>
                <w:color w:val="000000"/>
                <w:sz w:val="18"/>
                <w:szCs w:val="18"/>
              </w:rPr>
            </w:pPr>
            <w:r w:rsidRPr="00042D9C">
              <w:rPr>
                <w:rFonts w:ascii="Arial" w:hAnsi="Arial" w:cs="Arial"/>
                <w:color w:val="000000"/>
                <w:sz w:val="18"/>
                <w:szCs w:val="18"/>
              </w:rPr>
              <w:t>Alta</w:t>
            </w:r>
          </w:p>
        </w:tc>
        <w:tc>
          <w:tcPr>
            <w:tcW w:w="4423" w:type="dxa"/>
            <w:vAlign w:val="center"/>
          </w:tcPr>
          <w:p w14:paraId="45C99C1C" w14:textId="77777777" w:rsidR="00C36111" w:rsidRPr="00042D9C" w:rsidRDefault="00C36111" w:rsidP="000B408E">
            <w:pPr>
              <w:spacing w:before="40" w:after="40" w:line="240" w:lineRule="auto"/>
              <w:rPr>
                <w:rFonts w:ascii="Arial" w:hAnsi="Arial" w:cs="Arial"/>
                <w:color w:val="000000"/>
                <w:sz w:val="18"/>
                <w:szCs w:val="18"/>
              </w:rPr>
            </w:pPr>
            <w:r w:rsidRPr="00042D9C">
              <w:rPr>
                <w:rFonts w:ascii="Arial" w:hAnsi="Arial" w:cs="Arial"/>
                <w:color w:val="000000"/>
                <w:sz w:val="18"/>
                <w:szCs w:val="18"/>
              </w:rPr>
              <w:t>Stratificazione + Metodo delle stima delle differenze</w:t>
            </w:r>
          </w:p>
        </w:tc>
      </w:tr>
    </w:tbl>
    <w:p w14:paraId="7E224C68" w14:textId="77777777" w:rsidR="00C36111" w:rsidRDefault="00C36111" w:rsidP="00C36111">
      <w:pPr>
        <w:spacing w:before="60" w:after="60" w:line="276" w:lineRule="auto"/>
        <w:jc w:val="both"/>
        <w:rPr>
          <w:rFonts w:ascii="Arial" w:hAnsi="Arial" w:cs="Arial"/>
          <w:color w:val="000000"/>
        </w:rPr>
      </w:pPr>
    </w:p>
    <w:p w14:paraId="04DA3177" w14:textId="77777777" w:rsidR="00C36111" w:rsidRPr="0063114E" w:rsidRDefault="00C36111" w:rsidP="00C36111">
      <w:pPr>
        <w:spacing w:before="60" w:after="60" w:line="276" w:lineRule="auto"/>
        <w:jc w:val="both"/>
        <w:rPr>
          <w:rFonts w:ascii="Arial" w:hAnsi="Arial" w:cs="Arial"/>
          <w:color w:val="000000"/>
          <w:sz w:val="21"/>
          <w:szCs w:val="21"/>
        </w:rPr>
      </w:pPr>
      <w:r w:rsidRPr="0063114E">
        <w:rPr>
          <w:rFonts w:ascii="Arial" w:hAnsi="Arial" w:cs="Arial"/>
          <w:color w:val="000000"/>
          <w:sz w:val="21"/>
          <w:szCs w:val="21"/>
        </w:rPr>
        <w:t xml:space="preserve">Il campione può essere selezionato durante o dopo il periodo contabile. </w:t>
      </w:r>
    </w:p>
    <w:p w14:paraId="41A84320" w14:textId="4D520F56" w:rsidR="00C36111" w:rsidRPr="0063114E" w:rsidRDefault="00C36111" w:rsidP="00C36111">
      <w:pPr>
        <w:spacing w:before="60" w:after="60" w:line="276" w:lineRule="auto"/>
        <w:jc w:val="both"/>
        <w:rPr>
          <w:rFonts w:ascii="Arial" w:hAnsi="Arial" w:cs="Arial"/>
          <w:color w:val="000000"/>
          <w:sz w:val="21"/>
          <w:szCs w:val="21"/>
        </w:rPr>
      </w:pPr>
      <w:r w:rsidRPr="0063114E">
        <w:rPr>
          <w:rFonts w:ascii="Arial" w:hAnsi="Arial" w:cs="Arial"/>
          <w:color w:val="000000"/>
          <w:sz w:val="21"/>
          <w:szCs w:val="21"/>
        </w:rPr>
        <w:t>Inoltre, 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63114E">
        <w:rPr>
          <w:rFonts w:ascii="Arial" w:hAnsi="Arial" w:cs="Arial"/>
          <w:color w:val="000000"/>
          <w:sz w:val="21"/>
          <w:szCs w:val="21"/>
        </w:rPr>
        <w:t xml:space="preserve"> deve conservare la documentazione a supporto delle valutazione operate sulla base del proprio giudizio professionale per stabilire i metodi di campionamento da utilizzare relativi alle fasi di pianificazione, selezione, prova e valutazione, al fine di dimostrare l'idoneità del metodo stabilito.</w:t>
      </w:r>
    </w:p>
    <w:p w14:paraId="6F23F27F" w14:textId="3FEFF333" w:rsidR="00C36111" w:rsidRPr="0063114E" w:rsidRDefault="00C36111" w:rsidP="00C36111">
      <w:pPr>
        <w:spacing w:before="60" w:after="60" w:line="276" w:lineRule="auto"/>
        <w:jc w:val="both"/>
        <w:rPr>
          <w:rFonts w:ascii="Arial" w:hAnsi="Arial" w:cs="Arial"/>
          <w:color w:val="000000"/>
          <w:sz w:val="21"/>
          <w:szCs w:val="21"/>
        </w:rPr>
      </w:pPr>
      <w:r w:rsidRPr="0063114E">
        <w:rPr>
          <w:rFonts w:ascii="Arial" w:hAnsi="Arial" w:cs="Arial"/>
          <w:color w:val="000000"/>
          <w:sz w:val="21"/>
          <w:szCs w:val="21"/>
        </w:rPr>
        <w:t>Il campione deve essere rappresentativo della popolazione dalla quale è estratto e deve consentire all'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63114E">
        <w:rPr>
          <w:rFonts w:ascii="Arial" w:hAnsi="Arial" w:cs="Arial"/>
          <w:color w:val="000000"/>
          <w:sz w:val="21"/>
          <w:szCs w:val="21"/>
        </w:rPr>
        <w:t xml:space="preserve"> di redigere un </w:t>
      </w:r>
      <w:r w:rsidR="00893334">
        <w:rPr>
          <w:rFonts w:ascii="Arial" w:hAnsi="Arial" w:cs="Arial"/>
          <w:color w:val="000000"/>
          <w:sz w:val="21"/>
          <w:szCs w:val="21"/>
        </w:rPr>
        <w:t>Parere</w:t>
      </w:r>
      <w:r w:rsidRPr="0063114E">
        <w:rPr>
          <w:rFonts w:ascii="Arial" w:hAnsi="Arial" w:cs="Arial"/>
          <w:color w:val="000000"/>
          <w:sz w:val="21"/>
          <w:szCs w:val="21"/>
        </w:rPr>
        <w:t xml:space="preserve"> di audit valido in conformità all'articolo 127, paragrafo 5, lettera a), del </w:t>
      </w:r>
      <w:r w:rsidR="00BD5706">
        <w:rPr>
          <w:rFonts w:ascii="Arial" w:hAnsi="Arial" w:cs="Arial"/>
          <w:color w:val="000000"/>
          <w:sz w:val="21"/>
          <w:szCs w:val="21"/>
        </w:rPr>
        <w:t>Reg.</w:t>
      </w:r>
      <w:r w:rsidRPr="0063114E">
        <w:rPr>
          <w:rFonts w:ascii="Arial" w:hAnsi="Arial" w:cs="Arial"/>
          <w:color w:val="000000"/>
          <w:sz w:val="21"/>
          <w:szCs w:val="21"/>
        </w:rPr>
        <w:t xml:space="preserve"> (UE) n. 1303/2013. </w:t>
      </w:r>
    </w:p>
    <w:p w14:paraId="511AE41A" w14:textId="77777777" w:rsidR="00C36111" w:rsidRPr="0063114E" w:rsidRDefault="00C36111" w:rsidP="00C36111">
      <w:pPr>
        <w:pStyle w:val="NormaleWeb"/>
        <w:spacing w:before="60" w:beforeAutospacing="0" w:after="60" w:afterAutospacing="0" w:line="276" w:lineRule="auto"/>
        <w:jc w:val="both"/>
        <w:rPr>
          <w:rFonts w:ascii="Arial" w:hAnsi="Arial" w:cs="Arial"/>
          <w:color w:val="000000"/>
          <w:sz w:val="21"/>
          <w:szCs w:val="21"/>
        </w:rPr>
      </w:pPr>
      <w:r w:rsidRPr="0063114E">
        <w:rPr>
          <w:rFonts w:ascii="Arial" w:hAnsi="Arial" w:cs="Arial"/>
          <w:color w:val="000000"/>
          <w:sz w:val="21"/>
          <w:szCs w:val="21"/>
        </w:rPr>
        <w:lastRenderedPageBreak/>
        <w:t xml:space="preserve">Una volta scelto il metodo di campionamento, da un punto di vista operativo, gli </w:t>
      </w:r>
      <w:r w:rsidRPr="0063114E">
        <w:rPr>
          <w:rFonts w:ascii="Arial" w:hAnsi="Arial" w:cs="Arial"/>
          <w:i/>
          <w:color w:val="000000"/>
          <w:sz w:val="21"/>
          <w:szCs w:val="21"/>
        </w:rPr>
        <w:t>step</w:t>
      </w:r>
      <w:r w:rsidRPr="0063114E">
        <w:rPr>
          <w:rFonts w:ascii="Arial" w:hAnsi="Arial" w:cs="Arial"/>
          <w:color w:val="000000"/>
          <w:sz w:val="21"/>
          <w:szCs w:val="21"/>
        </w:rPr>
        <w:t xml:space="preserve"> che l’AdA deve seguire sono di seguito esposti:</w:t>
      </w:r>
    </w:p>
    <w:p w14:paraId="0FAD9DED" w14:textId="28AB43B7" w:rsidR="00C36111" w:rsidRPr="0063114E" w:rsidRDefault="00310CEE" w:rsidP="005244A9">
      <w:pPr>
        <w:numPr>
          <w:ilvl w:val="0"/>
          <w:numId w:val="169"/>
        </w:numPr>
        <w:tabs>
          <w:tab w:val="clear" w:pos="720"/>
          <w:tab w:val="num" w:pos="426"/>
        </w:tabs>
        <w:spacing w:before="60" w:after="60" w:line="276" w:lineRule="auto"/>
        <w:ind w:left="426" w:hanging="426"/>
        <w:jc w:val="both"/>
        <w:rPr>
          <w:rFonts w:ascii="Arial" w:hAnsi="Arial" w:cs="Arial"/>
          <w:color w:val="000000"/>
          <w:sz w:val="21"/>
          <w:szCs w:val="21"/>
        </w:rPr>
      </w:pPr>
      <w:r>
        <w:rPr>
          <w:rFonts w:ascii="Arial" w:hAnsi="Arial" w:cs="Arial"/>
          <w:color w:val="000000"/>
          <w:sz w:val="21"/>
          <w:szCs w:val="21"/>
        </w:rPr>
        <w:t>d</w:t>
      </w:r>
      <w:r w:rsidR="00C36111" w:rsidRPr="0063114E">
        <w:rPr>
          <w:rFonts w:ascii="Arial" w:hAnsi="Arial" w:cs="Arial"/>
          <w:color w:val="000000"/>
          <w:sz w:val="21"/>
          <w:szCs w:val="21"/>
        </w:rPr>
        <w:t>efinire la numerosità e il valore della popolazione da sottoporre a campionamento e l’unità di campionamento;</w:t>
      </w:r>
    </w:p>
    <w:p w14:paraId="129056D5" w14:textId="4B4D0FA8" w:rsidR="00C36111" w:rsidRPr="0063114E" w:rsidRDefault="00310CEE" w:rsidP="005244A9">
      <w:pPr>
        <w:numPr>
          <w:ilvl w:val="0"/>
          <w:numId w:val="169"/>
        </w:numPr>
        <w:tabs>
          <w:tab w:val="clear" w:pos="720"/>
          <w:tab w:val="num" w:pos="426"/>
        </w:tabs>
        <w:spacing w:before="60" w:after="60" w:line="276" w:lineRule="auto"/>
        <w:ind w:left="426" w:hanging="426"/>
        <w:jc w:val="both"/>
        <w:rPr>
          <w:rFonts w:ascii="Arial" w:hAnsi="Arial" w:cs="Arial"/>
          <w:color w:val="000000"/>
          <w:sz w:val="21"/>
          <w:szCs w:val="21"/>
        </w:rPr>
      </w:pPr>
      <w:r>
        <w:rPr>
          <w:rFonts w:ascii="Arial" w:hAnsi="Arial" w:cs="Arial"/>
          <w:color w:val="000000"/>
          <w:sz w:val="21"/>
          <w:szCs w:val="21"/>
        </w:rPr>
        <w:t>d</w:t>
      </w:r>
      <w:r w:rsidR="00C36111" w:rsidRPr="0063114E">
        <w:rPr>
          <w:rFonts w:ascii="Arial" w:hAnsi="Arial" w:cs="Arial"/>
          <w:color w:val="000000"/>
          <w:sz w:val="21"/>
          <w:szCs w:val="21"/>
        </w:rPr>
        <w:t xml:space="preserve">efinire il “livello di affidabilità” accordato al </w:t>
      </w:r>
      <w:r w:rsidR="00672481">
        <w:rPr>
          <w:rFonts w:ascii="Arial" w:hAnsi="Arial" w:cs="Arial"/>
          <w:color w:val="000000"/>
          <w:sz w:val="21"/>
          <w:szCs w:val="21"/>
        </w:rPr>
        <w:t>Sistema di gestione e controllo del P</w:t>
      </w:r>
      <w:r w:rsidR="00C36111" w:rsidRPr="0063114E">
        <w:rPr>
          <w:rFonts w:ascii="Arial" w:hAnsi="Arial" w:cs="Arial"/>
          <w:color w:val="000000"/>
          <w:sz w:val="21"/>
          <w:szCs w:val="21"/>
        </w:rPr>
        <w:t>rogramma (alto, medio-alto, medio-basso, basso) e del corrispondente livello di confidenza (60%, 70%, 80%, 90%);</w:t>
      </w:r>
    </w:p>
    <w:p w14:paraId="465FD2AA" w14:textId="50B2BA7A" w:rsidR="00C36111" w:rsidRPr="0063114E" w:rsidRDefault="00310CEE" w:rsidP="005244A9">
      <w:pPr>
        <w:numPr>
          <w:ilvl w:val="0"/>
          <w:numId w:val="169"/>
        </w:numPr>
        <w:tabs>
          <w:tab w:val="clear" w:pos="720"/>
          <w:tab w:val="num" w:pos="426"/>
        </w:tabs>
        <w:spacing w:before="60" w:after="60" w:line="276" w:lineRule="auto"/>
        <w:ind w:left="426" w:hanging="426"/>
        <w:jc w:val="both"/>
        <w:rPr>
          <w:rFonts w:ascii="Arial" w:hAnsi="Arial" w:cs="Arial"/>
          <w:color w:val="000000"/>
          <w:sz w:val="21"/>
          <w:szCs w:val="21"/>
        </w:rPr>
      </w:pPr>
      <w:r>
        <w:rPr>
          <w:rFonts w:ascii="Arial" w:hAnsi="Arial" w:cs="Arial"/>
          <w:color w:val="000000"/>
          <w:sz w:val="21"/>
          <w:szCs w:val="21"/>
        </w:rPr>
        <w:t>d</w:t>
      </w:r>
      <w:r w:rsidR="00C36111" w:rsidRPr="0063114E">
        <w:rPr>
          <w:rFonts w:ascii="Arial" w:hAnsi="Arial" w:cs="Arial"/>
          <w:color w:val="000000"/>
          <w:sz w:val="21"/>
          <w:szCs w:val="21"/>
        </w:rPr>
        <w:t>efinire la soglia di rilevanza (pari al 2% della popolazione);</w:t>
      </w:r>
    </w:p>
    <w:p w14:paraId="6521A0D1" w14:textId="2BC3872B" w:rsidR="00C36111" w:rsidRPr="0063114E" w:rsidRDefault="00310CEE" w:rsidP="005244A9">
      <w:pPr>
        <w:numPr>
          <w:ilvl w:val="0"/>
          <w:numId w:val="169"/>
        </w:numPr>
        <w:tabs>
          <w:tab w:val="clear" w:pos="720"/>
          <w:tab w:val="num" w:pos="426"/>
        </w:tabs>
        <w:spacing w:before="60" w:after="60" w:line="276" w:lineRule="auto"/>
        <w:ind w:left="426" w:hanging="426"/>
        <w:jc w:val="both"/>
        <w:rPr>
          <w:rFonts w:ascii="Arial" w:hAnsi="Arial" w:cs="Arial"/>
          <w:color w:val="000000"/>
          <w:sz w:val="21"/>
          <w:szCs w:val="21"/>
        </w:rPr>
      </w:pPr>
      <w:r>
        <w:rPr>
          <w:rFonts w:ascii="Arial" w:hAnsi="Arial" w:cs="Arial"/>
          <w:color w:val="000000"/>
          <w:sz w:val="21"/>
          <w:szCs w:val="21"/>
        </w:rPr>
        <w:t>d</w:t>
      </w:r>
      <w:r w:rsidR="00C36111" w:rsidRPr="0063114E">
        <w:rPr>
          <w:rFonts w:ascii="Arial" w:hAnsi="Arial" w:cs="Arial"/>
          <w:color w:val="000000"/>
          <w:sz w:val="21"/>
          <w:szCs w:val="21"/>
        </w:rPr>
        <w:t>efinire il tasso di errore atteso (“</w:t>
      </w:r>
      <w:r w:rsidR="00C36111" w:rsidRPr="0063114E">
        <w:rPr>
          <w:rFonts w:ascii="Arial" w:hAnsi="Arial" w:cs="Arial"/>
          <w:i/>
          <w:color w:val="000000"/>
          <w:sz w:val="21"/>
          <w:szCs w:val="21"/>
        </w:rPr>
        <w:t>Anticipated Error</w:t>
      </w:r>
      <w:r w:rsidR="00C36111" w:rsidRPr="0063114E">
        <w:rPr>
          <w:rFonts w:ascii="Arial" w:hAnsi="Arial" w:cs="Arial"/>
          <w:color w:val="000000"/>
          <w:sz w:val="21"/>
          <w:szCs w:val="21"/>
        </w:rPr>
        <w:t>”);</w:t>
      </w:r>
    </w:p>
    <w:p w14:paraId="562362B1" w14:textId="3DBAC6D1" w:rsidR="00C36111" w:rsidRPr="0063114E" w:rsidRDefault="00310CEE" w:rsidP="005244A9">
      <w:pPr>
        <w:numPr>
          <w:ilvl w:val="0"/>
          <w:numId w:val="169"/>
        </w:numPr>
        <w:tabs>
          <w:tab w:val="clear" w:pos="720"/>
          <w:tab w:val="num" w:pos="426"/>
        </w:tabs>
        <w:spacing w:before="60" w:after="60" w:line="276" w:lineRule="auto"/>
        <w:ind w:left="426" w:hanging="426"/>
        <w:jc w:val="both"/>
        <w:rPr>
          <w:rFonts w:ascii="Arial" w:hAnsi="Arial" w:cs="Arial"/>
          <w:color w:val="000000"/>
          <w:sz w:val="21"/>
          <w:szCs w:val="21"/>
        </w:rPr>
      </w:pPr>
      <w:r>
        <w:rPr>
          <w:rFonts w:ascii="Arial" w:hAnsi="Arial" w:cs="Arial"/>
          <w:color w:val="000000"/>
          <w:sz w:val="21"/>
          <w:szCs w:val="21"/>
        </w:rPr>
        <w:t>d</w:t>
      </w:r>
      <w:r w:rsidR="00C36111" w:rsidRPr="0063114E">
        <w:rPr>
          <w:rFonts w:ascii="Arial" w:hAnsi="Arial" w:cs="Arial"/>
          <w:color w:val="000000"/>
          <w:sz w:val="21"/>
          <w:szCs w:val="21"/>
        </w:rPr>
        <w:t>efinire la dimensione campionaria ottenuta sulla base della tipologia di campionamento prescelta;</w:t>
      </w:r>
    </w:p>
    <w:p w14:paraId="268E084E" w14:textId="1DA20EEE" w:rsidR="00C36111" w:rsidRPr="0063114E" w:rsidRDefault="00310CEE" w:rsidP="005244A9">
      <w:pPr>
        <w:numPr>
          <w:ilvl w:val="0"/>
          <w:numId w:val="169"/>
        </w:numPr>
        <w:tabs>
          <w:tab w:val="clear" w:pos="720"/>
          <w:tab w:val="num" w:pos="426"/>
        </w:tabs>
        <w:spacing w:before="60" w:after="60" w:line="276" w:lineRule="auto"/>
        <w:ind w:left="426" w:hanging="426"/>
        <w:jc w:val="both"/>
        <w:rPr>
          <w:rFonts w:ascii="Arial" w:hAnsi="Arial" w:cs="Arial"/>
          <w:color w:val="000000"/>
          <w:sz w:val="21"/>
          <w:szCs w:val="21"/>
        </w:rPr>
      </w:pPr>
      <w:r>
        <w:rPr>
          <w:rFonts w:ascii="Arial" w:hAnsi="Arial" w:cs="Arial"/>
          <w:color w:val="000000"/>
          <w:sz w:val="21"/>
          <w:szCs w:val="21"/>
        </w:rPr>
        <w:t>a</w:t>
      </w:r>
      <w:r w:rsidR="00C36111" w:rsidRPr="0063114E">
        <w:rPr>
          <w:rFonts w:ascii="Arial" w:hAnsi="Arial" w:cs="Arial"/>
          <w:color w:val="000000"/>
          <w:sz w:val="21"/>
          <w:szCs w:val="21"/>
        </w:rPr>
        <w:t xml:space="preserve">pplicare il metodo di campionamento definito in sede di </w:t>
      </w:r>
      <w:r w:rsidR="00771877">
        <w:rPr>
          <w:rFonts w:ascii="Arial" w:hAnsi="Arial" w:cs="Arial"/>
          <w:color w:val="000000"/>
          <w:sz w:val="21"/>
          <w:szCs w:val="21"/>
        </w:rPr>
        <w:t>Strategia</w:t>
      </w:r>
      <w:r w:rsidR="00C36111" w:rsidRPr="0063114E">
        <w:rPr>
          <w:rFonts w:ascii="Arial" w:hAnsi="Arial" w:cs="Arial"/>
          <w:color w:val="000000"/>
          <w:sz w:val="21"/>
          <w:szCs w:val="21"/>
        </w:rPr>
        <w:t xml:space="preserve"> di audit, selezionare il campione ed effettuare l’audit delle operazioni;</w:t>
      </w:r>
    </w:p>
    <w:p w14:paraId="31E1504F" w14:textId="070EEE3D" w:rsidR="00C36111" w:rsidRPr="0063114E" w:rsidRDefault="00310CEE" w:rsidP="005244A9">
      <w:pPr>
        <w:numPr>
          <w:ilvl w:val="0"/>
          <w:numId w:val="169"/>
        </w:numPr>
        <w:tabs>
          <w:tab w:val="clear" w:pos="720"/>
          <w:tab w:val="num" w:pos="426"/>
        </w:tabs>
        <w:spacing w:before="60" w:after="60" w:line="276" w:lineRule="auto"/>
        <w:ind w:left="426" w:hanging="426"/>
        <w:jc w:val="both"/>
        <w:rPr>
          <w:rFonts w:ascii="Arial" w:hAnsi="Arial" w:cs="Arial"/>
          <w:color w:val="000000"/>
          <w:sz w:val="21"/>
          <w:szCs w:val="21"/>
        </w:rPr>
      </w:pPr>
      <w:r>
        <w:rPr>
          <w:rFonts w:ascii="Arial" w:hAnsi="Arial" w:cs="Arial"/>
          <w:color w:val="000000"/>
          <w:sz w:val="21"/>
          <w:szCs w:val="21"/>
        </w:rPr>
        <w:t>c</w:t>
      </w:r>
      <w:r w:rsidR="00C36111" w:rsidRPr="0063114E">
        <w:rPr>
          <w:rFonts w:ascii="Arial" w:hAnsi="Arial" w:cs="Arial"/>
          <w:color w:val="000000"/>
          <w:sz w:val="21"/>
          <w:szCs w:val="21"/>
        </w:rPr>
        <w:t>alcolare il tasso di errore riscontrato nel campione;</w:t>
      </w:r>
    </w:p>
    <w:p w14:paraId="2BD2B47A" w14:textId="52C933BF" w:rsidR="00C36111" w:rsidRPr="0063114E" w:rsidRDefault="00310CEE" w:rsidP="005244A9">
      <w:pPr>
        <w:numPr>
          <w:ilvl w:val="0"/>
          <w:numId w:val="169"/>
        </w:numPr>
        <w:tabs>
          <w:tab w:val="clear" w:pos="720"/>
          <w:tab w:val="num" w:pos="426"/>
        </w:tabs>
        <w:spacing w:before="60" w:after="60" w:line="276" w:lineRule="auto"/>
        <w:ind w:left="426" w:hanging="426"/>
        <w:jc w:val="both"/>
        <w:rPr>
          <w:rFonts w:ascii="Arial" w:hAnsi="Arial" w:cs="Arial"/>
          <w:b/>
          <w:color w:val="000000"/>
          <w:sz w:val="21"/>
          <w:szCs w:val="21"/>
        </w:rPr>
      </w:pPr>
      <w:r>
        <w:rPr>
          <w:rFonts w:ascii="Arial" w:hAnsi="Arial" w:cs="Arial"/>
          <w:color w:val="000000"/>
          <w:sz w:val="21"/>
          <w:szCs w:val="21"/>
        </w:rPr>
        <w:t>i</w:t>
      </w:r>
      <w:r w:rsidR="00C36111" w:rsidRPr="0063114E">
        <w:rPr>
          <w:rFonts w:ascii="Arial" w:hAnsi="Arial" w:cs="Arial"/>
          <w:color w:val="000000"/>
          <w:sz w:val="21"/>
          <w:szCs w:val="21"/>
        </w:rPr>
        <w:t>ndividuare il metodo di estrapolazione/proiezione attraverso il quale riportare il tasso di errore campionario all’universo e confrontarlo con la soglia di rilevanza e con il limite su</w:t>
      </w:r>
      <w:r w:rsidR="001B7091">
        <w:rPr>
          <w:rFonts w:ascii="Arial" w:hAnsi="Arial" w:cs="Arial"/>
          <w:color w:val="000000"/>
          <w:sz w:val="21"/>
          <w:szCs w:val="21"/>
        </w:rPr>
        <w:t>periore.</w:t>
      </w:r>
    </w:p>
    <w:p w14:paraId="4D6274A0" w14:textId="77777777" w:rsidR="00C36111" w:rsidRPr="0063114E" w:rsidRDefault="00C36111" w:rsidP="00C36111">
      <w:pPr>
        <w:spacing w:before="240" w:after="60" w:line="276" w:lineRule="auto"/>
        <w:jc w:val="both"/>
        <w:rPr>
          <w:rFonts w:ascii="Arial" w:eastAsia="Times New Roman" w:hAnsi="Arial" w:cs="Arial"/>
          <w:b/>
          <w:bCs/>
          <w:color w:val="000000"/>
          <w:sz w:val="21"/>
          <w:szCs w:val="21"/>
        </w:rPr>
      </w:pPr>
      <w:r w:rsidRPr="0063114E">
        <w:rPr>
          <w:rFonts w:ascii="Arial" w:eastAsia="Times New Roman" w:hAnsi="Arial" w:cs="Arial"/>
          <w:b/>
          <w:bCs/>
          <w:color w:val="000000"/>
          <w:sz w:val="21"/>
          <w:szCs w:val="21"/>
        </w:rPr>
        <w:t>Popolazione</w:t>
      </w:r>
    </w:p>
    <w:p w14:paraId="03EA5BFD" w14:textId="3D4968A3" w:rsidR="00C67CCE" w:rsidRPr="00C67CCE" w:rsidRDefault="00C67CCE" w:rsidP="00C67CCE">
      <w:pPr>
        <w:spacing w:before="60" w:after="60" w:line="276" w:lineRule="auto"/>
        <w:jc w:val="both"/>
        <w:rPr>
          <w:rFonts w:ascii="Arial" w:hAnsi="Arial" w:cs="Arial"/>
          <w:sz w:val="21"/>
          <w:szCs w:val="21"/>
        </w:rPr>
      </w:pPr>
      <w:r w:rsidRPr="00C67CCE">
        <w:rPr>
          <w:rFonts w:ascii="Arial" w:hAnsi="Arial" w:cs="Arial"/>
          <w:color w:val="000000"/>
          <w:sz w:val="21"/>
          <w:szCs w:val="21"/>
        </w:rPr>
        <w:t xml:space="preserve">La popolazione alla base del campionamento è formata dalle spese di un </w:t>
      </w:r>
      <w:r w:rsidR="0072037E">
        <w:rPr>
          <w:rFonts w:ascii="Arial" w:hAnsi="Arial" w:cs="Arial"/>
          <w:color w:val="000000"/>
          <w:sz w:val="21"/>
          <w:szCs w:val="21"/>
        </w:rPr>
        <w:t>Programma Operativo</w:t>
      </w:r>
      <w:r w:rsidRPr="00C67CCE">
        <w:rPr>
          <w:rFonts w:ascii="Arial" w:hAnsi="Arial" w:cs="Arial"/>
          <w:color w:val="000000"/>
          <w:sz w:val="21"/>
          <w:szCs w:val="21"/>
        </w:rPr>
        <w:t xml:space="preserve"> o di un gruppo di </w:t>
      </w:r>
      <w:r w:rsidR="0072037E">
        <w:rPr>
          <w:rFonts w:ascii="Arial" w:hAnsi="Arial" w:cs="Arial"/>
          <w:color w:val="000000"/>
          <w:sz w:val="21"/>
          <w:szCs w:val="21"/>
        </w:rPr>
        <w:t>Programmi Operativi</w:t>
      </w:r>
      <w:r w:rsidRPr="00C67CCE">
        <w:rPr>
          <w:rFonts w:ascii="Arial" w:hAnsi="Arial" w:cs="Arial"/>
          <w:color w:val="000000"/>
          <w:sz w:val="21"/>
          <w:szCs w:val="21"/>
        </w:rPr>
        <w:t xml:space="preserve"> rientranti in un sistema comune di gestione e controllo, incluse nelle domande di pagamento presentate alla Commissione a norma dell'articolo 131 del </w:t>
      </w:r>
      <w:r w:rsidR="00BD5706">
        <w:rPr>
          <w:rFonts w:ascii="Arial" w:hAnsi="Arial" w:cs="Arial"/>
          <w:color w:val="000000"/>
          <w:sz w:val="21"/>
          <w:szCs w:val="21"/>
        </w:rPr>
        <w:t>Reg.</w:t>
      </w:r>
      <w:r w:rsidRPr="00C67CCE">
        <w:rPr>
          <w:rFonts w:ascii="Arial" w:hAnsi="Arial" w:cs="Arial"/>
          <w:color w:val="000000"/>
          <w:sz w:val="21"/>
          <w:szCs w:val="21"/>
        </w:rPr>
        <w:t xml:space="preserve"> (UE) n. 1303/2013 per un determinato periodo contabile, ad eccezione delle operazioni già controllate dalla Commissione o dalla Corte dei Conti Europea e delle unità di campionamento negative controllate in modo separato e relative ai </w:t>
      </w:r>
      <w:r w:rsidRPr="00C67CCE">
        <w:rPr>
          <w:rStyle w:val="hps"/>
          <w:rFonts w:ascii="Arial" w:hAnsi="Arial" w:cs="Arial"/>
          <w:color w:val="222222"/>
          <w:sz w:val="21"/>
          <w:szCs w:val="21"/>
        </w:rPr>
        <w:t>ritiri</w:t>
      </w:r>
      <w:r w:rsidRPr="00C67CCE">
        <w:rPr>
          <w:rFonts w:ascii="Arial" w:hAnsi="Arial" w:cs="Arial"/>
          <w:color w:val="222222"/>
          <w:sz w:val="21"/>
          <w:szCs w:val="21"/>
        </w:rPr>
        <w:t xml:space="preserve"> </w:t>
      </w:r>
      <w:r w:rsidRPr="00C67CCE">
        <w:rPr>
          <w:rStyle w:val="hps"/>
          <w:rFonts w:ascii="Arial" w:hAnsi="Arial" w:cs="Arial"/>
          <w:color w:val="222222"/>
          <w:sz w:val="21"/>
          <w:szCs w:val="21"/>
        </w:rPr>
        <w:t>e recuperi esposti nei conti annuali presentati</w:t>
      </w:r>
      <w:r w:rsidRPr="00C67CCE">
        <w:rPr>
          <w:rFonts w:ascii="Arial" w:hAnsi="Arial" w:cs="Arial"/>
          <w:color w:val="222222"/>
          <w:sz w:val="21"/>
          <w:szCs w:val="21"/>
        </w:rPr>
        <w:t xml:space="preserve"> </w:t>
      </w:r>
      <w:r w:rsidRPr="00C67CCE">
        <w:rPr>
          <w:rStyle w:val="hps"/>
          <w:rFonts w:ascii="Arial" w:hAnsi="Arial" w:cs="Arial"/>
          <w:color w:val="222222"/>
          <w:sz w:val="21"/>
          <w:szCs w:val="21"/>
        </w:rPr>
        <w:t xml:space="preserve">alla Commissione </w:t>
      </w:r>
      <w:r w:rsidRPr="00C67CCE">
        <w:rPr>
          <w:rFonts w:ascii="Arial" w:hAnsi="Arial" w:cs="Arial"/>
          <w:color w:val="000000"/>
          <w:sz w:val="21"/>
          <w:szCs w:val="21"/>
        </w:rPr>
        <w:t>(si veda il par. 4.4.2)</w:t>
      </w:r>
      <w:r w:rsidRPr="00C67CCE">
        <w:rPr>
          <w:rFonts w:ascii="Arial" w:hAnsi="Arial" w:cs="Arial"/>
          <w:color w:val="222222"/>
          <w:sz w:val="21"/>
          <w:szCs w:val="21"/>
        </w:rPr>
        <w:t>.</w:t>
      </w:r>
    </w:p>
    <w:p w14:paraId="50D79AB4" w14:textId="79E887B8" w:rsidR="00C67CCE" w:rsidRPr="00C67CCE" w:rsidRDefault="00C67CCE" w:rsidP="00C67CCE">
      <w:pPr>
        <w:spacing w:before="60" w:after="60" w:line="276" w:lineRule="auto"/>
        <w:ind w:left="567" w:hanging="567"/>
        <w:contextualSpacing/>
        <w:jc w:val="both"/>
        <w:rPr>
          <w:rFonts w:ascii="Arial" w:hAnsi="Arial" w:cs="Arial"/>
          <w:sz w:val="21"/>
          <w:szCs w:val="21"/>
        </w:rPr>
      </w:pPr>
      <w:r w:rsidRPr="00C67CCE">
        <w:rPr>
          <w:rFonts w:ascii="Arial" w:hAnsi="Arial" w:cs="Arial"/>
          <w:color w:val="000000"/>
          <w:sz w:val="21"/>
          <w:szCs w:val="21"/>
        </w:rPr>
        <w:t>La popolazione dovrà includere</w:t>
      </w:r>
      <w:r w:rsidR="009837B4">
        <w:rPr>
          <w:rStyle w:val="Rimandonotaapidipagina"/>
          <w:rFonts w:ascii="Arial" w:hAnsi="Arial" w:cs="Arial"/>
          <w:color w:val="000000"/>
          <w:sz w:val="21"/>
          <w:szCs w:val="21"/>
        </w:rPr>
        <w:footnoteReference w:id="45"/>
      </w:r>
      <w:r w:rsidRPr="00C67CCE">
        <w:rPr>
          <w:rFonts w:ascii="Arial" w:hAnsi="Arial" w:cs="Arial"/>
          <w:color w:val="000000"/>
          <w:sz w:val="21"/>
          <w:szCs w:val="21"/>
        </w:rPr>
        <w:t>:</w:t>
      </w:r>
    </w:p>
    <w:p w14:paraId="7A56C228" w14:textId="77777777" w:rsidR="00C67CCE" w:rsidRPr="00C67CCE" w:rsidRDefault="00C67CCE" w:rsidP="005244A9">
      <w:pPr>
        <w:numPr>
          <w:ilvl w:val="0"/>
          <w:numId w:val="120"/>
        </w:numPr>
        <w:spacing w:before="60" w:after="60" w:line="276" w:lineRule="auto"/>
        <w:ind w:left="567" w:hanging="567"/>
        <w:contextualSpacing/>
        <w:jc w:val="both"/>
        <w:rPr>
          <w:rFonts w:ascii="Arial" w:hAnsi="Arial" w:cs="Arial"/>
          <w:sz w:val="21"/>
          <w:szCs w:val="21"/>
        </w:rPr>
      </w:pPr>
      <w:r w:rsidRPr="00C67CCE">
        <w:rPr>
          <w:rFonts w:ascii="Arial" w:hAnsi="Arial" w:cs="Arial"/>
          <w:color w:val="000000"/>
          <w:sz w:val="21"/>
          <w:szCs w:val="21"/>
        </w:rPr>
        <w:t>le operazioni relative a strumenti finanziari;</w:t>
      </w:r>
    </w:p>
    <w:p w14:paraId="6D635F68" w14:textId="4B0E09A4" w:rsidR="00C67CCE" w:rsidRPr="00C67CCE" w:rsidRDefault="00C67CCE" w:rsidP="005244A9">
      <w:pPr>
        <w:numPr>
          <w:ilvl w:val="0"/>
          <w:numId w:val="120"/>
        </w:numPr>
        <w:spacing w:before="60" w:after="60" w:line="276" w:lineRule="auto"/>
        <w:ind w:left="567" w:hanging="567"/>
        <w:contextualSpacing/>
        <w:jc w:val="both"/>
        <w:rPr>
          <w:rFonts w:ascii="Arial" w:hAnsi="Arial" w:cs="Arial"/>
          <w:sz w:val="21"/>
          <w:szCs w:val="21"/>
        </w:rPr>
      </w:pPr>
      <w:r w:rsidRPr="00C67CCE">
        <w:rPr>
          <w:rFonts w:ascii="Arial" w:hAnsi="Arial" w:cs="Arial"/>
          <w:color w:val="000000"/>
          <w:sz w:val="21"/>
          <w:szCs w:val="21"/>
        </w:rPr>
        <w:t xml:space="preserve">le operazioni con segno negativo relative a </w:t>
      </w:r>
      <w:r w:rsidRPr="00C67CCE">
        <w:rPr>
          <w:rStyle w:val="hps"/>
          <w:rFonts w:ascii="Arial" w:hAnsi="Arial" w:cs="Arial"/>
          <w:color w:val="222222"/>
          <w:sz w:val="21"/>
          <w:szCs w:val="21"/>
        </w:rPr>
        <w:t>errori materiali</w:t>
      </w:r>
      <w:r w:rsidRPr="00C67CCE">
        <w:rPr>
          <w:rFonts w:ascii="Arial" w:hAnsi="Arial" w:cs="Arial"/>
          <w:color w:val="222222"/>
          <w:sz w:val="21"/>
          <w:szCs w:val="21"/>
        </w:rPr>
        <w:t xml:space="preserve">, </w:t>
      </w:r>
      <w:r w:rsidRPr="00C67CCE">
        <w:rPr>
          <w:rFonts w:ascii="Arial" w:hAnsi="Arial" w:cs="Arial"/>
          <w:color w:val="000000"/>
          <w:sz w:val="21"/>
          <w:szCs w:val="21"/>
        </w:rPr>
        <w:t xml:space="preserve">storni non corrispondenti a rettifiche finanziarie, ricavi derivanti da progetti generatori di entrate e al trasferimento di operazioni da un </w:t>
      </w:r>
      <w:r w:rsidR="00482EBB">
        <w:rPr>
          <w:rFonts w:ascii="Arial" w:hAnsi="Arial" w:cs="Arial"/>
          <w:color w:val="000000"/>
          <w:sz w:val="21"/>
          <w:szCs w:val="21"/>
        </w:rPr>
        <w:t xml:space="preserve">Programma </w:t>
      </w:r>
      <w:r w:rsidRPr="00C67CCE">
        <w:rPr>
          <w:rFonts w:ascii="Arial" w:hAnsi="Arial" w:cs="Arial"/>
          <w:color w:val="000000"/>
          <w:sz w:val="21"/>
          <w:szCs w:val="21"/>
        </w:rPr>
        <w:t xml:space="preserve">all'altro (o all'interno di uno stesso </w:t>
      </w:r>
      <w:r w:rsidR="00F326F1">
        <w:rPr>
          <w:rFonts w:ascii="Arial" w:hAnsi="Arial" w:cs="Arial"/>
          <w:color w:val="000000"/>
          <w:sz w:val="21"/>
          <w:szCs w:val="21"/>
        </w:rPr>
        <w:t>P</w:t>
      </w:r>
      <w:r w:rsidRPr="00C67CCE">
        <w:rPr>
          <w:rFonts w:ascii="Arial" w:hAnsi="Arial" w:cs="Arial"/>
          <w:color w:val="000000"/>
          <w:sz w:val="21"/>
          <w:szCs w:val="21"/>
        </w:rPr>
        <w:t>rogramma);</w:t>
      </w:r>
    </w:p>
    <w:p w14:paraId="185001C2" w14:textId="77777777" w:rsidR="00C67CCE" w:rsidRPr="00C67CCE" w:rsidRDefault="00C67CCE" w:rsidP="005244A9">
      <w:pPr>
        <w:numPr>
          <w:ilvl w:val="0"/>
          <w:numId w:val="120"/>
        </w:numPr>
        <w:spacing w:before="60" w:after="60" w:line="276" w:lineRule="auto"/>
        <w:ind w:left="567" w:hanging="567"/>
        <w:contextualSpacing/>
        <w:jc w:val="both"/>
        <w:rPr>
          <w:rFonts w:ascii="Arial" w:hAnsi="Arial" w:cs="Arial"/>
          <w:sz w:val="21"/>
          <w:szCs w:val="21"/>
        </w:rPr>
      </w:pPr>
      <w:r w:rsidRPr="00C67CCE">
        <w:rPr>
          <w:rFonts w:ascii="Arial" w:hAnsi="Arial" w:cs="Arial"/>
          <w:color w:val="000000"/>
          <w:sz w:val="21"/>
          <w:szCs w:val="21"/>
        </w:rPr>
        <w:t xml:space="preserve">i progetti considerati "troppo piccoli"; </w:t>
      </w:r>
    </w:p>
    <w:p w14:paraId="50603562" w14:textId="218FE496" w:rsidR="00C67CCE" w:rsidRPr="00C67CCE" w:rsidRDefault="00C67CCE" w:rsidP="005244A9">
      <w:pPr>
        <w:numPr>
          <w:ilvl w:val="0"/>
          <w:numId w:val="120"/>
        </w:numPr>
        <w:spacing w:before="60" w:after="60" w:line="276" w:lineRule="auto"/>
        <w:ind w:left="567" w:hanging="567"/>
        <w:contextualSpacing/>
        <w:jc w:val="both"/>
        <w:rPr>
          <w:rFonts w:ascii="Arial" w:hAnsi="Arial" w:cs="Arial"/>
          <w:sz w:val="21"/>
          <w:szCs w:val="21"/>
        </w:rPr>
      </w:pPr>
      <w:r w:rsidRPr="00C67CCE">
        <w:rPr>
          <w:rFonts w:ascii="Arial" w:hAnsi="Arial" w:cs="Arial"/>
          <w:color w:val="000000"/>
          <w:sz w:val="21"/>
          <w:szCs w:val="21"/>
        </w:rPr>
        <w:t xml:space="preserve">i progetti controllati in anni precedenti o progetti relativi ad un </w:t>
      </w:r>
      <w:r w:rsidR="001D5902">
        <w:rPr>
          <w:rFonts w:ascii="Arial" w:hAnsi="Arial" w:cs="Arial"/>
          <w:color w:val="000000"/>
          <w:sz w:val="21"/>
          <w:szCs w:val="21"/>
        </w:rPr>
        <w:t>Beneficiario</w:t>
      </w:r>
      <w:r w:rsidRPr="00C67CCE">
        <w:rPr>
          <w:rFonts w:ascii="Arial" w:hAnsi="Arial" w:cs="Arial"/>
          <w:color w:val="000000"/>
          <w:sz w:val="21"/>
          <w:szCs w:val="21"/>
        </w:rPr>
        <w:t xml:space="preserve"> già sottoposto a controllo in anni precedenti; </w:t>
      </w:r>
    </w:p>
    <w:p w14:paraId="15ECDC80" w14:textId="77777777" w:rsidR="00C67CCE" w:rsidRPr="00D14784" w:rsidRDefault="00C67CCE" w:rsidP="005244A9">
      <w:pPr>
        <w:numPr>
          <w:ilvl w:val="0"/>
          <w:numId w:val="120"/>
        </w:numPr>
        <w:spacing w:before="60" w:after="60" w:line="276" w:lineRule="auto"/>
        <w:ind w:left="567" w:hanging="567"/>
        <w:contextualSpacing/>
        <w:jc w:val="both"/>
        <w:rPr>
          <w:rFonts w:ascii="Arial" w:hAnsi="Arial" w:cs="Arial"/>
          <w:sz w:val="21"/>
          <w:szCs w:val="21"/>
        </w:rPr>
      </w:pPr>
      <w:r w:rsidRPr="00C67CCE">
        <w:rPr>
          <w:rFonts w:ascii="Arial" w:hAnsi="Arial" w:cs="Arial"/>
          <w:color w:val="000000"/>
          <w:sz w:val="21"/>
          <w:szCs w:val="21"/>
        </w:rPr>
        <w:t>i progetti soggetti a rettifiche forfettarie.</w:t>
      </w:r>
    </w:p>
    <w:p w14:paraId="6DCD9C3E" w14:textId="179CF48F" w:rsidR="00C67CCE" w:rsidRPr="00C67CCE" w:rsidRDefault="00C67CCE" w:rsidP="00D14784">
      <w:pPr>
        <w:spacing w:before="120" w:after="60" w:line="276" w:lineRule="auto"/>
        <w:jc w:val="both"/>
        <w:rPr>
          <w:rFonts w:ascii="Arial" w:hAnsi="Arial" w:cs="Arial"/>
          <w:sz w:val="21"/>
          <w:szCs w:val="21"/>
        </w:rPr>
      </w:pPr>
      <w:r w:rsidRPr="00C67CCE">
        <w:rPr>
          <w:rFonts w:ascii="Arial" w:hAnsi="Arial" w:cs="Arial"/>
          <w:color w:val="000000"/>
          <w:sz w:val="21"/>
          <w:szCs w:val="21"/>
        </w:rPr>
        <w:t xml:space="preserve">Inoltre, ai fini del campionamento si dovrà tenere conto del principio di proporzionalità indicato all’art. 148 del </w:t>
      </w:r>
      <w:r w:rsidR="00BD5706">
        <w:rPr>
          <w:rFonts w:ascii="Arial" w:hAnsi="Arial" w:cs="Arial"/>
          <w:color w:val="000000"/>
          <w:sz w:val="21"/>
          <w:szCs w:val="21"/>
        </w:rPr>
        <w:t>Reg.</w:t>
      </w:r>
      <w:r w:rsidRPr="00C67CCE">
        <w:rPr>
          <w:rFonts w:ascii="Arial" w:hAnsi="Arial" w:cs="Arial"/>
          <w:color w:val="000000"/>
          <w:sz w:val="21"/>
          <w:szCs w:val="21"/>
        </w:rPr>
        <w:t xml:space="preserve"> (UE) 1303/2013 e delle disposizioni di cui all’art. 28 del </w:t>
      </w:r>
      <w:r w:rsidR="00BD5706">
        <w:rPr>
          <w:rFonts w:ascii="Arial" w:hAnsi="Arial" w:cs="Arial"/>
          <w:color w:val="000000"/>
          <w:sz w:val="21"/>
          <w:szCs w:val="21"/>
        </w:rPr>
        <w:t>Reg.</w:t>
      </w:r>
      <w:r w:rsidRPr="00C67CCE">
        <w:rPr>
          <w:rFonts w:ascii="Arial" w:hAnsi="Arial" w:cs="Arial"/>
          <w:color w:val="000000"/>
          <w:sz w:val="21"/>
          <w:szCs w:val="21"/>
        </w:rPr>
        <w:t xml:space="preserve"> (UE) n. 480/2014</w:t>
      </w:r>
      <w:r w:rsidR="0038041E">
        <w:rPr>
          <w:rStyle w:val="Rimandonotaapidipagina"/>
          <w:rFonts w:ascii="Arial" w:hAnsi="Arial" w:cs="Arial"/>
          <w:color w:val="000000"/>
          <w:sz w:val="21"/>
          <w:szCs w:val="21"/>
        </w:rPr>
        <w:footnoteReference w:id="46"/>
      </w:r>
      <w:r w:rsidRPr="00C67CCE">
        <w:rPr>
          <w:rFonts w:ascii="Arial" w:hAnsi="Arial" w:cs="Arial"/>
          <w:color w:val="000000"/>
          <w:sz w:val="21"/>
          <w:szCs w:val="21"/>
        </w:rPr>
        <w:t>.</w:t>
      </w:r>
    </w:p>
    <w:p w14:paraId="03EFF8AE" w14:textId="23C5E376" w:rsidR="00C67CCE" w:rsidRPr="00C67CCE" w:rsidRDefault="00C67CCE" w:rsidP="00C67CCE">
      <w:pPr>
        <w:spacing w:before="60" w:after="60" w:line="276" w:lineRule="auto"/>
        <w:jc w:val="both"/>
        <w:rPr>
          <w:rFonts w:ascii="Arial" w:hAnsi="Arial" w:cs="Arial"/>
          <w:sz w:val="21"/>
          <w:szCs w:val="21"/>
        </w:rPr>
      </w:pPr>
      <w:r w:rsidRPr="00C67CCE">
        <w:rPr>
          <w:rFonts w:ascii="Arial" w:hAnsi="Arial" w:cs="Arial"/>
          <w:color w:val="000000"/>
          <w:sz w:val="21"/>
          <w:szCs w:val="21"/>
        </w:rPr>
        <w:t>Nello specifico, le operazioni per le quali la spesa totale ammissibile non supera 200</w:t>
      </w:r>
      <w:r w:rsidR="007406EA">
        <w:rPr>
          <w:rFonts w:ascii="Arial" w:hAnsi="Arial" w:cs="Arial"/>
          <w:color w:val="000000"/>
          <w:sz w:val="21"/>
          <w:szCs w:val="21"/>
        </w:rPr>
        <w:t>.</w:t>
      </w:r>
      <w:r w:rsidRPr="00C67CCE">
        <w:rPr>
          <w:rFonts w:ascii="Arial" w:hAnsi="Arial" w:cs="Arial"/>
          <w:color w:val="000000"/>
          <w:sz w:val="21"/>
          <w:szCs w:val="21"/>
        </w:rPr>
        <w:t>000 EUR per il FESR e il Fondo di coesione, 150</w:t>
      </w:r>
      <w:r w:rsidR="007406EA">
        <w:rPr>
          <w:rFonts w:ascii="Arial" w:hAnsi="Arial" w:cs="Arial"/>
          <w:color w:val="000000"/>
          <w:sz w:val="21"/>
          <w:szCs w:val="21"/>
        </w:rPr>
        <w:t>.</w:t>
      </w:r>
      <w:r w:rsidRPr="00C67CCE">
        <w:rPr>
          <w:rFonts w:ascii="Arial" w:hAnsi="Arial" w:cs="Arial"/>
          <w:color w:val="000000"/>
          <w:sz w:val="21"/>
          <w:szCs w:val="21"/>
        </w:rPr>
        <w:t>000 EUR per il FSE o 100</w:t>
      </w:r>
      <w:r w:rsidR="007406EA">
        <w:rPr>
          <w:rFonts w:ascii="Arial" w:hAnsi="Arial" w:cs="Arial"/>
          <w:color w:val="000000"/>
          <w:sz w:val="21"/>
          <w:szCs w:val="21"/>
        </w:rPr>
        <w:t>.</w:t>
      </w:r>
      <w:r w:rsidRPr="00C67CCE">
        <w:rPr>
          <w:rFonts w:ascii="Arial" w:hAnsi="Arial" w:cs="Arial"/>
          <w:color w:val="000000"/>
          <w:sz w:val="21"/>
          <w:szCs w:val="21"/>
        </w:rPr>
        <w:t xml:space="preserve">000 EUR per il </w:t>
      </w:r>
      <w:r w:rsidRPr="00C67CCE">
        <w:rPr>
          <w:rFonts w:ascii="Arial" w:hAnsi="Arial" w:cs="Arial"/>
          <w:color w:val="000000"/>
          <w:sz w:val="21"/>
          <w:szCs w:val="21"/>
        </w:rPr>
        <w:lastRenderedPageBreak/>
        <w:t>FEAMP non sono soggette a più di un audit da parte dell'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C67CCE">
        <w:rPr>
          <w:rFonts w:ascii="Arial" w:hAnsi="Arial" w:cs="Arial"/>
          <w:color w:val="000000"/>
          <w:sz w:val="21"/>
          <w:szCs w:val="21"/>
        </w:rPr>
        <w:t xml:space="preserve"> prima della presentazione dei bilanci in cui sono incluse le spese finali dell'operazione completata. </w:t>
      </w:r>
    </w:p>
    <w:p w14:paraId="2823CBF5" w14:textId="33C4D90E" w:rsidR="00C67CCE" w:rsidRPr="00C67CCE" w:rsidRDefault="00C67CCE" w:rsidP="00C67CCE">
      <w:pPr>
        <w:spacing w:before="60" w:after="60" w:line="276" w:lineRule="auto"/>
        <w:jc w:val="both"/>
        <w:rPr>
          <w:rFonts w:ascii="Arial" w:hAnsi="Arial" w:cs="Arial"/>
          <w:sz w:val="21"/>
          <w:szCs w:val="21"/>
        </w:rPr>
      </w:pPr>
      <w:r w:rsidRPr="00C67CCE">
        <w:rPr>
          <w:rFonts w:ascii="Arial" w:hAnsi="Arial" w:cs="Arial"/>
          <w:color w:val="000000"/>
          <w:sz w:val="21"/>
          <w:szCs w:val="21"/>
        </w:rPr>
        <w:t>Altre operazioni non sono soggette a più di un audit per periodo contabile da parte dell'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C67CCE">
        <w:rPr>
          <w:rFonts w:ascii="Arial" w:hAnsi="Arial" w:cs="Arial"/>
          <w:color w:val="000000"/>
          <w:sz w:val="21"/>
          <w:szCs w:val="21"/>
        </w:rPr>
        <w:t xml:space="preserve"> prima della presentazione dei bilanci in cui sono incluse le spese finali dell'operazione completata. </w:t>
      </w:r>
    </w:p>
    <w:p w14:paraId="005437F2" w14:textId="6E82CB30" w:rsidR="00C67CCE" w:rsidRPr="00C67CCE" w:rsidRDefault="00C67CCE" w:rsidP="00C67CCE">
      <w:pPr>
        <w:spacing w:before="60" w:after="60" w:line="276" w:lineRule="auto"/>
        <w:jc w:val="both"/>
        <w:rPr>
          <w:rFonts w:ascii="Arial" w:hAnsi="Arial" w:cs="Arial"/>
          <w:sz w:val="21"/>
          <w:szCs w:val="21"/>
        </w:rPr>
      </w:pPr>
      <w:r w:rsidRPr="00C67CCE">
        <w:rPr>
          <w:rFonts w:ascii="Arial" w:hAnsi="Arial" w:cs="Arial"/>
          <w:color w:val="000000"/>
          <w:sz w:val="21"/>
          <w:szCs w:val="21"/>
        </w:rPr>
        <w:t>Le operazioni non sono soggette a un audit da parte dell'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C67CCE">
        <w:rPr>
          <w:rFonts w:ascii="Arial" w:hAnsi="Arial" w:cs="Arial"/>
          <w:color w:val="000000"/>
          <w:sz w:val="21"/>
          <w:szCs w:val="21"/>
        </w:rPr>
        <w:t xml:space="preserve"> in qualsiasi anno, se è già stato svolto un audit durante quello stesso anno, da parte della Corte dei conti europea, posto che i risultati dei lavori di audit eseguiti dalla Corte dei conti europea per tali operazioni possano essere utilizzati dall'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C67CCE">
        <w:rPr>
          <w:rFonts w:ascii="Arial" w:hAnsi="Arial" w:cs="Arial"/>
          <w:color w:val="000000"/>
          <w:sz w:val="21"/>
          <w:szCs w:val="21"/>
        </w:rPr>
        <w:t xml:space="preserve"> al fine di ottemperare ai loro rispettivi compiti.</w:t>
      </w:r>
    </w:p>
    <w:p w14:paraId="39F2EC65" w14:textId="3B1ACC46" w:rsidR="00C67CCE" w:rsidRPr="00C67CCE" w:rsidRDefault="00C67CCE" w:rsidP="00C67CCE">
      <w:pPr>
        <w:spacing w:before="60" w:after="60" w:line="276" w:lineRule="auto"/>
        <w:jc w:val="both"/>
        <w:rPr>
          <w:rFonts w:ascii="Arial" w:hAnsi="Arial" w:cs="Arial"/>
          <w:sz w:val="21"/>
          <w:szCs w:val="21"/>
        </w:rPr>
      </w:pPr>
      <w:r w:rsidRPr="00C67CCE">
        <w:rPr>
          <w:rFonts w:ascii="Arial" w:hAnsi="Arial" w:cs="Arial"/>
          <w:color w:val="000000"/>
          <w:sz w:val="21"/>
          <w:szCs w:val="21"/>
        </w:rPr>
        <w:t>In deroga a quanto riportato in precedenza, si segnala che 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C67CCE">
        <w:rPr>
          <w:rFonts w:ascii="Arial" w:hAnsi="Arial" w:cs="Arial"/>
          <w:color w:val="000000"/>
          <w:sz w:val="21"/>
          <w:szCs w:val="21"/>
        </w:rPr>
        <w:t xml:space="preserve"> può effettuare audit relativamente ad alcune operazioni, qualora:</w:t>
      </w:r>
    </w:p>
    <w:p w14:paraId="3763C259" w14:textId="5B6B1C06" w:rsidR="00C67CCE" w:rsidRPr="00C67CCE" w:rsidRDefault="00C67CCE" w:rsidP="005244A9">
      <w:pPr>
        <w:numPr>
          <w:ilvl w:val="0"/>
          <w:numId w:val="121"/>
        </w:numPr>
        <w:spacing w:before="60" w:after="60" w:line="276" w:lineRule="auto"/>
        <w:ind w:left="567" w:hanging="567"/>
        <w:contextualSpacing/>
        <w:jc w:val="both"/>
        <w:rPr>
          <w:rFonts w:ascii="Arial" w:hAnsi="Arial" w:cs="Arial"/>
          <w:sz w:val="21"/>
          <w:szCs w:val="21"/>
        </w:rPr>
      </w:pPr>
      <w:r w:rsidRPr="00C67CCE">
        <w:rPr>
          <w:rFonts w:ascii="Arial" w:hAnsi="Arial" w:cs="Arial"/>
          <w:color w:val="000000"/>
          <w:sz w:val="21"/>
          <w:szCs w:val="21"/>
        </w:rPr>
        <w:t>da una valutazione del rischio o da un audit effettuato dalla Corte dei conti europea emerga un rischio speci</w:t>
      </w:r>
      <w:r w:rsidR="00B0366D">
        <w:rPr>
          <w:rFonts w:ascii="Arial" w:hAnsi="Arial" w:cs="Arial"/>
          <w:color w:val="000000"/>
          <w:sz w:val="21"/>
          <w:szCs w:val="21"/>
        </w:rPr>
        <w:t>fico di irregolarità o di frode;</w:t>
      </w:r>
      <w:r w:rsidRPr="00C67CCE">
        <w:rPr>
          <w:rFonts w:ascii="Arial" w:hAnsi="Arial" w:cs="Arial"/>
          <w:color w:val="000000"/>
          <w:sz w:val="21"/>
          <w:szCs w:val="21"/>
        </w:rPr>
        <w:t xml:space="preserve"> </w:t>
      </w:r>
    </w:p>
    <w:p w14:paraId="0923A887" w14:textId="03FC5ECD" w:rsidR="00C67CCE" w:rsidRPr="00C67CCE" w:rsidRDefault="00C67CCE" w:rsidP="005244A9">
      <w:pPr>
        <w:numPr>
          <w:ilvl w:val="0"/>
          <w:numId w:val="121"/>
        </w:numPr>
        <w:spacing w:before="60" w:after="60" w:line="276" w:lineRule="auto"/>
        <w:ind w:left="567" w:hanging="567"/>
        <w:contextualSpacing/>
        <w:jc w:val="both"/>
        <w:rPr>
          <w:rFonts w:ascii="Arial" w:hAnsi="Arial" w:cs="Arial"/>
          <w:sz w:val="21"/>
          <w:szCs w:val="21"/>
        </w:rPr>
      </w:pPr>
      <w:r w:rsidRPr="00C67CCE">
        <w:rPr>
          <w:rFonts w:ascii="Arial" w:hAnsi="Arial" w:cs="Arial"/>
          <w:color w:val="000000"/>
          <w:sz w:val="21"/>
          <w:szCs w:val="21"/>
        </w:rPr>
        <w:t xml:space="preserve">qualora vi siano prove che facciano presumere gravi carenze nell'efficace funzionamento del </w:t>
      </w:r>
      <w:r w:rsidR="00672481">
        <w:rPr>
          <w:rFonts w:ascii="Arial" w:hAnsi="Arial" w:cs="Arial"/>
          <w:color w:val="000000"/>
          <w:sz w:val="21"/>
          <w:szCs w:val="21"/>
        </w:rPr>
        <w:t>Sistema di gestione e controllo</w:t>
      </w:r>
      <w:r w:rsidRPr="00C67CCE">
        <w:rPr>
          <w:rFonts w:ascii="Arial" w:hAnsi="Arial" w:cs="Arial"/>
          <w:color w:val="000000"/>
          <w:sz w:val="21"/>
          <w:szCs w:val="21"/>
        </w:rPr>
        <w:t xml:space="preserve"> del </w:t>
      </w:r>
      <w:r w:rsidR="0072037E">
        <w:rPr>
          <w:rFonts w:ascii="Arial" w:hAnsi="Arial" w:cs="Arial"/>
          <w:color w:val="000000"/>
          <w:sz w:val="21"/>
          <w:szCs w:val="21"/>
        </w:rPr>
        <w:t>Programma Operativo</w:t>
      </w:r>
      <w:r w:rsidRPr="00C67CCE">
        <w:rPr>
          <w:rFonts w:ascii="Arial" w:hAnsi="Arial" w:cs="Arial"/>
          <w:color w:val="000000"/>
          <w:sz w:val="21"/>
          <w:szCs w:val="21"/>
        </w:rPr>
        <w:t xml:space="preserve"> interessato.</w:t>
      </w:r>
    </w:p>
    <w:p w14:paraId="303E8BD4" w14:textId="310CBE8D" w:rsidR="00C67CCE" w:rsidRPr="009837B4" w:rsidRDefault="00C67CCE" w:rsidP="00C67CCE">
      <w:pPr>
        <w:spacing w:before="60" w:after="60" w:line="276" w:lineRule="auto"/>
        <w:jc w:val="both"/>
        <w:rPr>
          <w:rFonts w:ascii="Arial" w:hAnsi="Arial" w:cs="Arial"/>
          <w:sz w:val="21"/>
          <w:szCs w:val="21"/>
        </w:rPr>
      </w:pPr>
      <w:r w:rsidRPr="009837B4">
        <w:rPr>
          <w:rFonts w:ascii="Arial" w:hAnsi="Arial" w:cs="Arial"/>
          <w:sz w:val="21"/>
          <w:szCs w:val="21"/>
        </w:rPr>
        <w:t>Infine, si suggerisce di</w:t>
      </w:r>
      <w:r w:rsidR="0038041E">
        <w:rPr>
          <w:rStyle w:val="Rimandonotaapidipagina"/>
          <w:rFonts w:ascii="Arial" w:hAnsi="Arial" w:cs="Arial"/>
          <w:sz w:val="21"/>
          <w:szCs w:val="21"/>
        </w:rPr>
        <w:footnoteReference w:id="47"/>
      </w:r>
      <w:r w:rsidRPr="009837B4">
        <w:rPr>
          <w:rFonts w:ascii="Arial" w:hAnsi="Arial" w:cs="Arial"/>
          <w:sz w:val="21"/>
          <w:szCs w:val="21"/>
        </w:rPr>
        <w:t>:</w:t>
      </w:r>
    </w:p>
    <w:p w14:paraId="6A8709FF" w14:textId="77777777" w:rsidR="00C67CCE" w:rsidRPr="009837B4" w:rsidRDefault="00C67CCE" w:rsidP="005244A9">
      <w:pPr>
        <w:numPr>
          <w:ilvl w:val="0"/>
          <w:numId w:val="122"/>
        </w:numPr>
        <w:spacing w:before="60" w:after="60" w:line="276" w:lineRule="auto"/>
        <w:ind w:left="567" w:hanging="567"/>
        <w:contextualSpacing/>
        <w:jc w:val="both"/>
        <w:rPr>
          <w:rFonts w:ascii="Arial" w:hAnsi="Arial" w:cs="Arial"/>
          <w:sz w:val="21"/>
          <w:szCs w:val="21"/>
        </w:rPr>
      </w:pPr>
      <w:r w:rsidRPr="009837B4">
        <w:rPr>
          <w:rFonts w:ascii="Arial" w:hAnsi="Arial" w:cs="Arial"/>
          <w:sz w:val="21"/>
          <w:szCs w:val="21"/>
        </w:rPr>
        <w:t>considerare le operazioni relative agli strumenti finanziari come uno strato della popolazione indipendente da sottoporre a verifica. In ogni caso, le operazioni relative agli strumenti finanziari dovrebbero sempre essere incluse nella popolazione da sottoporre ad audit delle operazioni. Inoltre, l’AdA dovrebbe verificare la corretta attuazione degli strumenti finanziari anche mediante un audit di sistema o tematico. I risultati del lavoro di audit svolti sull'attuazione dello strumento finanziario devono essere riportati nella RAC ed in particolare nella sezione relativa agli audit di sistema;</w:t>
      </w:r>
    </w:p>
    <w:p w14:paraId="0C7A5D0D" w14:textId="77777777" w:rsidR="00D14784" w:rsidRPr="009837B4" w:rsidRDefault="00C67CCE" w:rsidP="005244A9">
      <w:pPr>
        <w:numPr>
          <w:ilvl w:val="0"/>
          <w:numId w:val="122"/>
        </w:numPr>
        <w:spacing w:before="60" w:after="60" w:line="276" w:lineRule="auto"/>
        <w:ind w:left="567" w:hanging="567"/>
        <w:contextualSpacing/>
        <w:jc w:val="both"/>
        <w:rPr>
          <w:rFonts w:ascii="Arial" w:eastAsia="Times New Roman" w:hAnsi="Arial" w:cs="Arial"/>
          <w:sz w:val="21"/>
          <w:szCs w:val="21"/>
          <w:lang w:eastAsia="it-IT"/>
        </w:rPr>
      </w:pPr>
      <w:r w:rsidRPr="009837B4">
        <w:rPr>
          <w:rFonts w:ascii="Arial" w:hAnsi="Arial" w:cs="Arial"/>
          <w:sz w:val="21"/>
          <w:szCs w:val="21"/>
        </w:rPr>
        <w:t>considerare ogni operazione verificabile nel corso di ciascun periodo di riferimento per le spese certificate nel corso dello stesso periodo. Questo vale anche per le operazioni che sono state già controllate mediante audit delle operazioni nel corso di periodi precedenti per la parte di spese certificate in precedenza;</w:t>
      </w:r>
    </w:p>
    <w:p w14:paraId="21770FCD" w14:textId="4D507784" w:rsidR="00C67CCE" w:rsidRPr="009837B4" w:rsidRDefault="00C67CCE" w:rsidP="005244A9">
      <w:pPr>
        <w:numPr>
          <w:ilvl w:val="0"/>
          <w:numId w:val="122"/>
        </w:numPr>
        <w:spacing w:before="60" w:after="60" w:line="276" w:lineRule="auto"/>
        <w:ind w:left="567" w:hanging="567"/>
        <w:contextualSpacing/>
        <w:jc w:val="both"/>
        <w:rPr>
          <w:rFonts w:ascii="Arial" w:eastAsia="Times New Roman" w:hAnsi="Arial" w:cs="Arial"/>
          <w:sz w:val="21"/>
          <w:szCs w:val="21"/>
          <w:lang w:eastAsia="it-IT"/>
        </w:rPr>
      </w:pPr>
      <w:r w:rsidRPr="009837B4">
        <w:rPr>
          <w:rFonts w:ascii="Arial" w:hAnsi="Arial" w:cs="Arial"/>
          <w:sz w:val="21"/>
          <w:szCs w:val="21"/>
        </w:rPr>
        <w:t xml:space="preserve">selezionare il campione da sottoporre ad audit delle operazioni </w:t>
      </w:r>
      <w:r w:rsidRPr="009837B4">
        <w:rPr>
          <w:rFonts w:ascii="Arial" w:hAnsi="Arial" w:cs="Arial"/>
          <w:b/>
          <w:bCs/>
          <w:sz w:val="21"/>
          <w:szCs w:val="21"/>
        </w:rPr>
        <w:t>dall’ammontare complessivo della spesa certificata alla Commissione</w:t>
      </w:r>
      <w:r w:rsidRPr="009837B4">
        <w:rPr>
          <w:rFonts w:ascii="Arial" w:hAnsi="Arial" w:cs="Arial"/>
          <w:sz w:val="21"/>
          <w:szCs w:val="21"/>
        </w:rPr>
        <w:t xml:space="preserve"> nel corso del periodo oggetto di controllo e </w:t>
      </w:r>
      <w:r w:rsidRPr="009837B4">
        <w:rPr>
          <w:rFonts w:ascii="Arial" w:hAnsi="Arial" w:cs="Arial"/>
          <w:b/>
          <w:bCs/>
          <w:sz w:val="21"/>
          <w:szCs w:val="21"/>
        </w:rPr>
        <w:t>non</w:t>
      </w:r>
      <w:r w:rsidRPr="009837B4">
        <w:rPr>
          <w:rFonts w:ascii="Arial" w:hAnsi="Arial" w:cs="Arial"/>
          <w:sz w:val="21"/>
          <w:szCs w:val="21"/>
        </w:rPr>
        <w:t xml:space="preserve"> </w:t>
      </w:r>
      <w:r w:rsidRPr="009837B4">
        <w:rPr>
          <w:rFonts w:ascii="Arial" w:hAnsi="Arial" w:cs="Arial"/>
          <w:b/>
          <w:bCs/>
          <w:sz w:val="21"/>
          <w:szCs w:val="21"/>
        </w:rPr>
        <w:t>dall’ammontare delle spesa pubblica certificata alla Commissione</w:t>
      </w:r>
      <w:r w:rsidRPr="009837B4">
        <w:rPr>
          <w:rFonts w:ascii="Arial" w:hAnsi="Arial" w:cs="Arial"/>
          <w:sz w:val="21"/>
          <w:szCs w:val="21"/>
        </w:rPr>
        <w:t>.</w:t>
      </w:r>
      <w:r w:rsidRPr="009837B4">
        <w:rPr>
          <w:rFonts w:ascii="Arial" w:eastAsia="Times New Roman" w:hAnsi="Arial" w:cs="Arial"/>
          <w:sz w:val="21"/>
          <w:szCs w:val="21"/>
          <w:lang w:eastAsia="it-IT"/>
        </w:rPr>
        <w:t xml:space="preserve"> </w:t>
      </w:r>
    </w:p>
    <w:p w14:paraId="3B69D9D3" w14:textId="77777777" w:rsidR="00C36111" w:rsidRPr="0063114E" w:rsidRDefault="00C36111" w:rsidP="0063114E">
      <w:pPr>
        <w:spacing w:before="240" w:after="60" w:line="276" w:lineRule="auto"/>
        <w:jc w:val="both"/>
        <w:rPr>
          <w:rFonts w:ascii="Arial" w:eastAsia="Times New Roman" w:hAnsi="Arial" w:cs="Arial"/>
          <w:b/>
          <w:bCs/>
          <w:color w:val="000000"/>
          <w:sz w:val="21"/>
          <w:szCs w:val="21"/>
        </w:rPr>
      </w:pPr>
      <w:r w:rsidRPr="0063114E">
        <w:rPr>
          <w:rFonts w:ascii="Arial" w:eastAsia="Times New Roman" w:hAnsi="Arial" w:cs="Arial"/>
          <w:b/>
          <w:bCs/>
          <w:color w:val="000000"/>
          <w:sz w:val="21"/>
          <w:szCs w:val="21"/>
        </w:rPr>
        <w:t>Unità di campionamento</w:t>
      </w:r>
    </w:p>
    <w:p w14:paraId="66D63450" w14:textId="6511696E" w:rsidR="00C36111" w:rsidRPr="0063114E" w:rsidRDefault="00C36111" w:rsidP="00C36111">
      <w:pPr>
        <w:spacing w:line="276" w:lineRule="auto"/>
        <w:contextualSpacing/>
        <w:jc w:val="both"/>
        <w:rPr>
          <w:rFonts w:ascii="Arial" w:hAnsi="Arial" w:cs="Arial"/>
          <w:color w:val="000000"/>
          <w:sz w:val="21"/>
          <w:szCs w:val="21"/>
        </w:rPr>
      </w:pPr>
      <w:r w:rsidRPr="0063114E">
        <w:rPr>
          <w:rFonts w:ascii="Arial" w:hAnsi="Arial" w:cs="Arial"/>
          <w:color w:val="000000"/>
          <w:sz w:val="21"/>
          <w:szCs w:val="21"/>
        </w:rPr>
        <w:t>L'unità di campionamento è individuata dall'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63114E">
        <w:rPr>
          <w:rFonts w:ascii="Arial" w:hAnsi="Arial" w:cs="Arial"/>
          <w:color w:val="000000"/>
          <w:sz w:val="21"/>
          <w:szCs w:val="21"/>
        </w:rPr>
        <w:t xml:space="preserve"> sulla base del giudizio professionale (a titolo esemplificativo, può trattarsi di un'operazione, di un progetto compreso in un'operazione o di una richiesta di pagamento di un </w:t>
      </w:r>
      <w:r w:rsidR="001D5902">
        <w:rPr>
          <w:rFonts w:ascii="Arial" w:hAnsi="Arial" w:cs="Arial"/>
          <w:color w:val="000000"/>
          <w:sz w:val="21"/>
          <w:szCs w:val="21"/>
        </w:rPr>
        <w:t>Beneficiario</w:t>
      </w:r>
      <w:r w:rsidRPr="0063114E">
        <w:rPr>
          <w:rFonts w:ascii="Arial" w:hAnsi="Arial" w:cs="Arial"/>
          <w:color w:val="000000"/>
          <w:sz w:val="21"/>
          <w:szCs w:val="21"/>
        </w:rPr>
        <w:t>).</w:t>
      </w:r>
    </w:p>
    <w:p w14:paraId="55E46F8A" w14:textId="77777777" w:rsidR="00C36111" w:rsidRPr="0063114E" w:rsidRDefault="00C36111" w:rsidP="0063114E">
      <w:pPr>
        <w:spacing w:before="240" w:after="60" w:line="276" w:lineRule="auto"/>
        <w:jc w:val="both"/>
        <w:rPr>
          <w:rFonts w:ascii="Arial" w:eastAsia="Times New Roman" w:hAnsi="Arial" w:cs="Arial"/>
          <w:b/>
          <w:bCs/>
          <w:color w:val="000000"/>
          <w:sz w:val="21"/>
          <w:szCs w:val="21"/>
        </w:rPr>
      </w:pPr>
      <w:r w:rsidRPr="0063114E">
        <w:rPr>
          <w:rFonts w:ascii="Arial" w:eastAsia="Times New Roman" w:hAnsi="Arial" w:cs="Arial"/>
          <w:b/>
          <w:bCs/>
          <w:color w:val="000000"/>
          <w:sz w:val="21"/>
          <w:szCs w:val="21"/>
        </w:rPr>
        <w:t>Dimensione campionaria, livello di confidenza e materialità</w:t>
      </w:r>
    </w:p>
    <w:p w14:paraId="3797EAEF" w14:textId="24CD4ECC" w:rsidR="00C36111" w:rsidRPr="0063114E" w:rsidRDefault="00C36111" w:rsidP="00C36111">
      <w:pPr>
        <w:spacing w:line="276" w:lineRule="auto"/>
        <w:contextualSpacing/>
        <w:jc w:val="both"/>
        <w:rPr>
          <w:rFonts w:ascii="Arial" w:hAnsi="Arial" w:cs="Arial"/>
          <w:color w:val="000000"/>
          <w:sz w:val="21"/>
          <w:szCs w:val="21"/>
        </w:rPr>
      </w:pPr>
      <w:r w:rsidRPr="0063114E">
        <w:rPr>
          <w:rFonts w:ascii="Arial" w:hAnsi="Arial" w:cs="Arial"/>
          <w:color w:val="000000"/>
          <w:sz w:val="21"/>
          <w:szCs w:val="21"/>
        </w:rPr>
        <w:t xml:space="preserve">Per la determinazione della dimensione del campione, la normativa comunitaria fissa i parametri tecnici da considerare, correlandoli agli esiti delle verifiche effettuate sull’affidabilità </w:t>
      </w:r>
      <w:r w:rsidR="004147A4">
        <w:rPr>
          <w:rFonts w:ascii="Arial" w:hAnsi="Arial" w:cs="Arial"/>
          <w:color w:val="000000"/>
          <w:sz w:val="21"/>
          <w:szCs w:val="21"/>
        </w:rPr>
        <w:t>dei Sistemi di g</w:t>
      </w:r>
      <w:r w:rsidRPr="00042D9C">
        <w:rPr>
          <w:rFonts w:ascii="Arial" w:hAnsi="Arial" w:cs="Arial"/>
          <w:color w:val="000000"/>
          <w:sz w:val="21"/>
          <w:szCs w:val="21"/>
        </w:rPr>
        <w:t xml:space="preserve">estione e </w:t>
      </w:r>
      <w:r w:rsidR="004147A4">
        <w:rPr>
          <w:rFonts w:ascii="Arial" w:hAnsi="Arial" w:cs="Arial"/>
          <w:color w:val="000000"/>
          <w:sz w:val="21"/>
          <w:szCs w:val="21"/>
        </w:rPr>
        <w:t>c</w:t>
      </w:r>
      <w:r w:rsidRPr="00042D9C">
        <w:rPr>
          <w:rFonts w:ascii="Arial" w:hAnsi="Arial" w:cs="Arial"/>
          <w:color w:val="000000"/>
          <w:sz w:val="21"/>
          <w:szCs w:val="21"/>
        </w:rPr>
        <w:t xml:space="preserve">ontrollo (vedasi paragrafo 4.3.2 del presente </w:t>
      </w:r>
      <w:r w:rsidR="00DD691C">
        <w:rPr>
          <w:rFonts w:ascii="Arial" w:hAnsi="Arial" w:cs="Arial"/>
          <w:color w:val="000000"/>
          <w:sz w:val="21"/>
          <w:szCs w:val="21"/>
        </w:rPr>
        <w:t>Manuale</w:t>
      </w:r>
      <w:r w:rsidRPr="00042D9C">
        <w:rPr>
          <w:rFonts w:ascii="Arial" w:hAnsi="Arial" w:cs="Arial"/>
          <w:color w:val="000000"/>
          <w:sz w:val="21"/>
          <w:szCs w:val="21"/>
        </w:rPr>
        <w:t>).</w:t>
      </w:r>
    </w:p>
    <w:p w14:paraId="0D478FEE" w14:textId="77777777" w:rsidR="00BF7C73" w:rsidRDefault="00C36111" w:rsidP="00BF7C73">
      <w:pPr>
        <w:spacing w:before="60" w:after="60" w:line="276" w:lineRule="auto"/>
        <w:jc w:val="both"/>
        <w:rPr>
          <w:rFonts w:ascii="Arial" w:hAnsi="Arial" w:cs="Arial"/>
          <w:color w:val="000000"/>
          <w:sz w:val="21"/>
          <w:szCs w:val="21"/>
        </w:rPr>
      </w:pPr>
      <w:r w:rsidRPr="0063114E">
        <w:rPr>
          <w:rFonts w:ascii="Arial" w:hAnsi="Arial" w:cs="Arial"/>
          <w:color w:val="000000"/>
          <w:sz w:val="21"/>
          <w:szCs w:val="21"/>
        </w:rPr>
        <w:t>Infatti, per la determinazione della dimensione del campione è necessario definire prioritariamente i parametri esposti nel grafico che segue.</w:t>
      </w:r>
    </w:p>
    <w:p w14:paraId="16166A18" w14:textId="0D695117" w:rsidR="00C36111" w:rsidRPr="00BF7C73" w:rsidRDefault="00AE5908" w:rsidP="00BF7C73">
      <w:pPr>
        <w:spacing w:before="60" w:after="60" w:line="276" w:lineRule="auto"/>
        <w:jc w:val="both"/>
        <w:rPr>
          <w:rFonts w:ascii="Arial" w:hAnsi="Arial" w:cs="Arial"/>
          <w:color w:val="000000"/>
          <w:sz w:val="21"/>
          <w:szCs w:val="21"/>
        </w:rPr>
      </w:pPr>
      <w:r>
        <w:rPr>
          <w:rFonts w:ascii="Arial" w:hAnsi="Arial" w:cs="Arial"/>
          <w:b/>
          <w:sz w:val="18"/>
          <w:szCs w:val="18"/>
        </w:rPr>
        <w:lastRenderedPageBreak/>
        <w:t>Figura 2</w:t>
      </w:r>
      <w:r w:rsidR="00E247D0">
        <w:rPr>
          <w:rFonts w:ascii="Arial" w:hAnsi="Arial" w:cs="Arial"/>
          <w:b/>
          <w:sz w:val="18"/>
          <w:szCs w:val="18"/>
        </w:rPr>
        <w:t>3</w:t>
      </w:r>
      <w:r w:rsidR="00C36111">
        <w:rPr>
          <w:rFonts w:ascii="Arial" w:hAnsi="Arial" w:cs="Arial"/>
          <w:b/>
          <w:sz w:val="18"/>
          <w:szCs w:val="18"/>
        </w:rPr>
        <w:t>: Parametri per la determinazione della dimensione del campione</w:t>
      </w:r>
    </w:p>
    <w:p w14:paraId="74F0C5A6" w14:textId="77777777" w:rsidR="00C36111" w:rsidRDefault="00C36111" w:rsidP="00C36111">
      <w:pPr>
        <w:spacing w:before="60" w:after="60" w:line="276" w:lineRule="auto"/>
        <w:jc w:val="center"/>
        <w:rPr>
          <w:rFonts w:ascii="Arial" w:hAnsi="Arial" w:cs="Arial"/>
          <w:color w:val="000000"/>
        </w:rPr>
      </w:pPr>
      <w:r>
        <w:rPr>
          <w:rFonts w:ascii="Arial" w:hAnsi="Arial" w:cs="Arial"/>
          <w:noProof/>
          <w:color w:val="000000"/>
          <w:lang w:eastAsia="it-IT"/>
        </w:rPr>
        <w:drawing>
          <wp:inline distT="0" distB="0" distL="0" distR="0" wp14:anchorId="52689306" wp14:editId="5CDFF0B1">
            <wp:extent cx="3454400" cy="1327150"/>
            <wp:effectExtent l="0" t="0" r="0" b="635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498953" cy="1344267"/>
                    </a:xfrm>
                    <a:prstGeom prst="rect">
                      <a:avLst/>
                    </a:prstGeom>
                    <a:noFill/>
                  </pic:spPr>
                </pic:pic>
              </a:graphicData>
            </a:graphic>
          </wp:inline>
        </w:drawing>
      </w:r>
    </w:p>
    <w:p w14:paraId="25143499" w14:textId="77777777" w:rsidR="00C36111" w:rsidRPr="0063114E" w:rsidRDefault="00C36111" w:rsidP="00C36111">
      <w:pPr>
        <w:spacing w:before="60" w:after="60" w:line="276" w:lineRule="auto"/>
        <w:jc w:val="both"/>
        <w:rPr>
          <w:rFonts w:ascii="Arial" w:hAnsi="Arial" w:cs="Arial"/>
          <w:color w:val="000000"/>
          <w:sz w:val="21"/>
          <w:szCs w:val="21"/>
        </w:rPr>
      </w:pPr>
      <w:r w:rsidRPr="0063114E">
        <w:rPr>
          <w:rFonts w:ascii="Arial" w:hAnsi="Arial" w:cs="Arial"/>
          <w:color w:val="000000"/>
          <w:sz w:val="21"/>
          <w:szCs w:val="21"/>
        </w:rPr>
        <w:t>Tali parametri, assieme alla variabilità della popolazione, rappresentano gli elementi necessari per determinare la dimensione del campione.</w:t>
      </w:r>
    </w:p>
    <w:p w14:paraId="13329B77" w14:textId="77777777" w:rsidR="00C36111" w:rsidRPr="0063114E" w:rsidRDefault="00C36111" w:rsidP="00C36111">
      <w:pPr>
        <w:spacing w:before="60" w:after="60" w:line="276" w:lineRule="auto"/>
        <w:jc w:val="both"/>
        <w:rPr>
          <w:rFonts w:ascii="Arial" w:hAnsi="Arial" w:cs="Arial"/>
          <w:color w:val="000000"/>
          <w:sz w:val="21"/>
          <w:szCs w:val="21"/>
          <w:u w:val="single"/>
        </w:rPr>
      </w:pPr>
      <w:r w:rsidRPr="0063114E">
        <w:rPr>
          <w:rFonts w:ascii="Arial" w:hAnsi="Arial" w:cs="Arial"/>
          <w:color w:val="000000"/>
          <w:sz w:val="21"/>
          <w:szCs w:val="21"/>
          <w:u w:val="single"/>
        </w:rPr>
        <w:t>Livello di confidenza</w:t>
      </w:r>
    </w:p>
    <w:p w14:paraId="1782DB75" w14:textId="53D46F93" w:rsidR="00C36111" w:rsidRPr="0063114E" w:rsidRDefault="00C36111" w:rsidP="00C36111">
      <w:pPr>
        <w:spacing w:before="60" w:after="60" w:line="276" w:lineRule="auto"/>
        <w:jc w:val="both"/>
        <w:rPr>
          <w:rFonts w:ascii="Arial" w:hAnsi="Arial" w:cs="Arial"/>
          <w:color w:val="000000"/>
          <w:sz w:val="21"/>
          <w:szCs w:val="21"/>
        </w:rPr>
      </w:pPr>
      <w:r w:rsidRPr="0063114E">
        <w:rPr>
          <w:rFonts w:ascii="Arial" w:hAnsi="Arial" w:cs="Arial"/>
          <w:color w:val="000000"/>
          <w:sz w:val="21"/>
          <w:szCs w:val="21"/>
        </w:rPr>
        <w:t>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63114E">
        <w:rPr>
          <w:rFonts w:ascii="Arial" w:hAnsi="Arial" w:cs="Arial"/>
          <w:color w:val="000000"/>
          <w:sz w:val="21"/>
          <w:szCs w:val="21"/>
        </w:rPr>
        <w:t xml:space="preserve">, a seguito dello svolgimento dell’audit di sistema sulle singole </w:t>
      </w:r>
      <w:r w:rsidR="00ED4DD6">
        <w:rPr>
          <w:rFonts w:ascii="Arial" w:hAnsi="Arial" w:cs="Arial"/>
          <w:color w:val="000000"/>
          <w:sz w:val="21"/>
          <w:szCs w:val="21"/>
        </w:rPr>
        <w:t>Autorità</w:t>
      </w:r>
      <w:r w:rsidRPr="0063114E">
        <w:rPr>
          <w:rFonts w:ascii="Arial" w:hAnsi="Arial" w:cs="Arial"/>
          <w:color w:val="000000"/>
          <w:sz w:val="21"/>
          <w:szCs w:val="21"/>
        </w:rPr>
        <w:t xml:space="preserve">/OI sottoposte ad audit, giunge ad una valutazione complessiva del funzionamento del </w:t>
      </w:r>
      <w:r w:rsidR="00672481">
        <w:rPr>
          <w:rFonts w:ascii="Arial" w:hAnsi="Arial" w:cs="Arial"/>
          <w:color w:val="000000"/>
          <w:sz w:val="21"/>
          <w:szCs w:val="21"/>
        </w:rPr>
        <w:t>Sistema di gestione e controllo</w:t>
      </w:r>
      <w:r w:rsidRPr="0063114E">
        <w:rPr>
          <w:rFonts w:ascii="Arial" w:hAnsi="Arial" w:cs="Arial"/>
          <w:color w:val="000000"/>
          <w:sz w:val="21"/>
          <w:szCs w:val="21"/>
        </w:rPr>
        <w:t>, attribuendo allo stesso una delle categorie sotto riportate:</w:t>
      </w:r>
    </w:p>
    <w:p w14:paraId="1229C5F6" w14:textId="1FDFBDED" w:rsidR="00C36111" w:rsidRPr="0063114E" w:rsidRDefault="00C36111" w:rsidP="005244A9">
      <w:pPr>
        <w:pStyle w:val="Paragrafoelenco"/>
        <w:numPr>
          <w:ilvl w:val="0"/>
          <w:numId w:val="84"/>
        </w:numPr>
        <w:tabs>
          <w:tab w:val="left" w:pos="426"/>
        </w:tabs>
        <w:spacing w:before="60" w:after="60" w:line="276" w:lineRule="auto"/>
        <w:ind w:left="426" w:hanging="426"/>
        <w:contextualSpacing w:val="0"/>
        <w:jc w:val="both"/>
        <w:rPr>
          <w:rFonts w:cs="Arial"/>
          <w:color w:val="000000"/>
          <w:sz w:val="21"/>
          <w:szCs w:val="21"/>
          <w:lang w:val="it-IT"/>
        </w:rPr>
      </w:pPr>
      <w:r w:rsidRPr="0063114E">
        <w:rPr>
          <w:rFonts w:cs="Arial"/>
          <w:color w:val="000000"/>
          <w:sz w:val="21"/>
          <w:szCs w:val="21"/>
          <w:lang w:val="it-IT"/>
        </w:rPr>
        <w:t xml:space="preserve">Categoria 1. </w:t>
      </w:r>
      <w:r w:rsidRPr="0063114E">
        <w:rPr>
          <w:rFonts w:cs="Arial"/>
          <w:b/>
          <w:bCs/>
          <w:color w:val="000000"/>
          <w:sz w:val="21"/>
          <w:szCs w:val="21"/>
          <w:lang w:val="it-IT"/>
        </w:rPr>
        <w:t xml:space="preserve">Funziona bene. Non occorrono miglioramenti o sono necessari solo miglioramenti minori. </w:t>
      </w:r>
      <w:r w:rsidRPr="0063114E">
        <w:rPr>
          <w:rFonts w:cs="Arial"/>
          <w:color w:val="000000"/>
          <w:sz w:val="21"/>
          <w:szCs w:val="21"/>
          <w:lang w:val="it-IT"/>
        </w:rPr>
        <w:t xml:space="preserve">Le carenze sono assenti o minori. Tali carenze non hanno alcun impatto, ovvero hanno un impatto minimo, sul funzionamento dei requisiti chiave/ delle </w:t>
      </w:r>
      <w:r w:rsidR="00ED4DD6">
        <w:rPr>
          <w:rFonts w:cs="Arial"/>
          <w:color w:val="000000"/>
          <w:sz w:val="21"/>
          <w:szCs w:val="21"/>
          <w:lang w:val="it-IT"/>
        </w:rPr>
        <w:t>Autorità</w:t>
      </w:r>
      <w:r w:rsidRPr="0063114E">
        <w:rPr>
          <w:rFonts w:cs="Arial"/>
          <w:color w:val="000000"/>
          <w:sz w:val="21"/>
          <w:szCs w:val="21"/>
          <w:lang w:val="it-IT"/>
        </w:rPr>
        <w:t xml:space="preserve"> / del sistema.</w:t>
      </w:r>
    </w:p>
    <w:p w14:paraId="679C3985" w14:textId="5F04B68B" w:rsidR="00C36111" w:rsidRPr="0063114E" w:rsidRDefault="00C36111" w:rsidP="005244A9">
      <w:pPr>
        <w:pStyle w:val="Paragrafoelenco"/>
        <w:numPr>
          <w:ilvl w:val="0"/>
          <w:numId w:val="84"/>
        </w:numPr>
        <w:tabs>
          <w:tab w:val="left" w:pos="426"/>
        </w:tabs>
        <w:autoSpaceDE w:val="0"/>
        <w:autoSpaceDN w:val="0"/>
        <w:adjustRightInd w:val="0"/>
        <w:spacing w:before="60" w:after="60" w:line="276" w:lineRule="auto"/>
        <w:ind w:left="426" w:hanging="426"/>
        <w:contextualSpacing w:val="0"/>
        <w:jc w:val="both"/>
        <w:rPr>
          <w:rFonts w:cs="Arial"/>
          <w:color w:val="000000"/>
          <w:sz w:val="21"/>
          <w:szCs w:val="21"/>
          <w:lang w:val="it-IT"/>
        </w:rPr>
      </w:pPr>
      <w:r w:rsidRPr="0063114E">
        <w:rPr>
          <w:rFonts w:cs="Arial"/>
          <w:color w:val="000000"/>
          <w:sz w:val="21"/>
          <w:szCs w:val="21"/>
          <w:lang w:val="it-IT"/>
        </w:rPr>
        <w:t xml:space="preserve">Categoria 2. </w:t>
      </w:r>
      <w:r w:rsidRPr="0063114E">
        <w:rPr>
          <w:rFonts w:cs="Arial"/>
          <w:b/>
          <w:bCs/>
          <w:color w:val="000000"/>
          <w:sz w:val="21"/>
          <w:szCs w:val="21"/>
          <w:lang w:val="it-IT"/>
        </w:rPr>
        <w:t xml:space="preserve">Funziona, ma sono necessari dei miglioramenti. </w:t>
      </w:r>
      <w:r w:rsidRPr="0063114E">
        <w:rPr>
          <w:rFonts w:cs="Arial"/>
          <w:color w:val="000000"/>
          <w:sz w:val="21"/>
          <w:szCs w:val="21"/>
          <w:lang w:val="it-IT"/>
        </w:rPr>
        <w:t xml:space="preserve">Sono state riscontrate delle carenze. Tali carenze hanno un impatto moderato sul funzionamento dei requisiti principali/ delle </w:t>
      </w:r>
      <w:r w:rsidR="00ED4DD6">
        <w:rPr>
          <w:rFonts w:cs="Arial"/>
          <w:color w:val="000000"/>
          <w:sz w:val="21"/>
          <w:szCs w:val="21"/>
          <w:lang w:val="it-IT"/>
        </w:rPr>
        <w:t>Autorità</w:t>
      </w:r>
      <w:r w:rsidRPr="0063114E">
        <w:rPr>
          <w:rFonts w:cs="Arial"/>
          <w:color w:val="000000"/>
          <w:sz w:val="21"/>
          <w:szCs w:val="21"/>
          <w:lang w:val="it-IT"/>
        </w:rPr>
        <w:t xml:space="preserve"> e del sistema. Sono state formulate raccomandazioni che l'</w:t>
      </w:r>
      <w:r w:rsidR="007166BE">
        <w:rPr>
          <w:rFonts w:cs="Arial"/>
          <w:color w:val="000000"/>
          <w:sz w:val="21"/>
          <w:szCs w:val="21"/>
          <w:lang w:val="it-IT"/>
        </w:rPr>
        <w:t>Organismo</w:t>
      </w:r>
      <w:r w:rsidRPr="0063114E">
        <w:rPr>
          <w:rFonts w:cs="Arial"/>
          <w:color w:val="000000"/>
          <w:sz w:val="21"/>
          <w:szCs w:val="21"/>
          <w:lang w:val="it-IT"/>
        </w:rPr>
        <w:t xml:space="preserve"> sottoposto a audit dovrà attuare.</w:t>
      </w:r>
    </w:p>
    <w:p w14:paraId="6F578445" w14:textId="56FE1C9C" w:rsidR="00C36111" w:rsidRPr="0063114E" w:rsidRDefault="00C36111" w:rsidP="005244A9">
      <w:pPr>
        <w:pStyle w:val="Paragrafoelenco"/>
        <w:numPr>
          <w:ilvl w:val="0"/>
          <w:numId w:val="84"/>
        </w:numPr>
        <w:tabs>
          <w:tab w:val="left" w:pos="426"/>
        </w:tabs>
        <w:autoSpaceDE w:val="0"/>
        <w:autoSpaceDN w:val="0"/>
        <w:adjustRightInd w:val="0"/>
        <w:spacing w:before="60" w:after="60" w:line="276" w:lineRule="auto"/>
        <w:ind w:left="426" w:hanging="426"/>
        <w:contextualSpacing w:val="0"/>
        <w:jc w:val="both"/>
        <w:rPr>
          <w:rFonts w:cs="Arial"/>
          <w:color w:val="000000"/>
          <w:sz w:val="21"/>
          <w:szCs w:val="21"/>
          <w:lang w:val="it-IT"/>
        </w:rPr>
      </w:pPr>
      <w:r w:rsidRPr="0063114E">
        <w:rPr>
          <w:rFonts w:cs="Arial"/>
          <w:color w:val="000000"/>
          <w:sz w:val="21"/>
          <w:szCs w:val="21"/>
          <w:lang w:val="it-IT"/>
        </w:rPr>
        <w:t xml:space="preserve">Categoria 3. </w:t>
      </w:r>
      <w:r w:rsidRPr="0063114E">
        <w:rPr>
          <w:rFonts w:cs="Arial"/>
          <w:b/>
          <w:bCs/>
          <w:color w:val="000000"/>
          <w:sz w:val="21"/>
          <w:szCs w:val="21"/>
          <w:lang w:val="it-IT"/>
        </w:rPr>
        <w:t xml:space="preserve">Funziona parzialmente; sono necessari dei miglioramenti sostanziali. </w:t>
      </w:r>
      <w:r w:rsidRPr="0063114E">
        <w:rPr>
          <w:rFonts w:cs="Arial"/>
          <w:color w:val="000000"/>
          <w:sz w:val="21"/>
          <w:szCs w:val="21"/>
          <w:lang w:val="it-IT"/>
        </w:rPr>
        <w:t xml:space="preserve">Sono state riscontrate gravi carenze che espongono i Fondi al rischio di irregolarità. L'impatto sul funzionamento efficace dei requisiti chiave/ delle </w:t>
      </w:r>
      <w:r w:rsidR="00ED4DD6">
        <w:rPr>
          <w:rFonts w:cs="Arial"/>
          <w:color w:val="000000"/>
          <w:sz w:val="21"/>
          <w:szCs w:val="21"/>
          <w:lang w:val="it-IT"/>
        </w:rPr>
        <w:t>Autorità</w:t>
      </w:r>
      <w:r w:rsidRPr="0063114E">
        <w:rPr>
          <w:rFonts w:cs="Arial"/>
          <w:color w:val="000000"/>
          <w:sz w:val="21"/>
          <w:szCs w:val="21"/>
          <w:lang w:val="it-IT"/>
        </w:rPr>
        <w:t xml:space="preserve"> / del sistema è significativo.</w:t>
      </w:r>
    </w:p>
    <w:p w14:paraId="0B7A4CEC" w14:textId="1C1530CE" w:rsidR="00C36111" w:rsidRPr="0063114E" w:rsidRDefault="00C36111" w:rsidP="005244A9">
      <w:pPr>
        <w:pStyle w:val="Paragrafoelenco"/>
        <w:numPr>
          <w:ilvl w:val="0"/>
          <w:numId w:val="84"/>
        </w:numPr>
        <w:tabs>
          <w:tab w:val="left" w:pos="426"/>
        </w:tabs>
        <w:autoSpaceDE w:val="0"/>
        <w:autoSpaceDN w:val="0"/>
        <w:adjustRightInd w:val="0"/>
        <w:spacing w:before="60" w:after="60" w:line="276" w:lineRule="auto"/>
        <w:ind w:left="426" w:hanging="426"/>
        <w:contextualSpacing w:val="0"/>
        <w:jc w:val="both"/>
        <w:rPr>
          <w:rFonts w:cs="Arial"/>
          <w:color w:val="000000"/>
          <w:sz w:val="21"/>
          <w:szCs w:val="21"/>
          <w:lang w:val="it-IT"/>
        </w:rPr>
      </w:pPr>
      <w:r w:rsidRPr="0063114E">
        <w:rPr>
          <w:rFonts w:cs="Arial"/>
          <w:color w:val="000000"/>
          <w:sz w:val="21"/>
          <w:szCs w:val="21"/>
          <w:lang w:val="it-IT"/>
        </w:rPr>
        <w:t xml:space="preserve">Categoria 4. </w:t>
      </w:r>
      <w:r w:rsidRPr="0063114E">
        <w:rPr>
          <w:rFonts w:cs="Arial"/>
          <w:b/>
          <w:bCs/>
          <w:color w:val="000000"/>
          <w:sz w:val="21"/>
          <w:szCs w:val="21"/>
          <w:lang w:val="it-IT"/>
        </w:rPr>
        <w:t xml:space="preserve">In generale non funziona. </w:t>
      </w:r>
      <w:r w:rsidRPr="0063114E">
        <w:rPr>
          <w:rFonts w:cs="Arial"/>
          <w:color w:val="000000"/>
          <w:sz w:val="21"/>
          <w:szCs w:val="21"/>
          <w:lang w:val="it-IT"/>
        </w:rPr>
        <w:t xml:space="preserve">Sono state riscontrate numerose carenze gravi e/o di vasta portata che espongono i Fondi al rischio di irregolarità. L'impatto sul funzionamento efficace dei requisiti principali/ delle </w:t>
      </w:r>
      <w:r w:rsidR="00ED4DD6">
        <w:rPr>
          <w:rFonts w:cs="Arial"/>
          <w:color w:val="000000"/>
          <w:sz w:val="21"/>
          <w:szCs w:val="21"/>
          <w:lang w:val="it-IT"/>
        </w:rPr>
        <w:t>Autorità</w:t>
      </w:r>
      <w:r w:rsidRPr="0063114E">
        <w:rPr>
          <w:rFonts w:cs="Arial"/>
          <w:color w:val="000000"/>
          <w:sz w:val="21"/>
          <w:szCs w:val="21"/>
          <w:lang w:val="it-IT"/>
        </w:rPr>
        <w:t xml:space="preserve"> / del sistema oggetto di valutazione è significativo – i requisiti fondamentali / le </w:t>
      </w:r>
      <w:r w:rsidR="00ED4DD6">
        <w:rPr>
          <w:rFonts w:cs="Arial"/>
          <w:color w:val="000000"/>
          <w:sz w:val="21"/>
          <w:szCs w:val="21"/>
          <w:lang w:val="it-IT"/>
        </w:rPr>
        <w:t>Autorità</w:t>
      </w:r>
      <w:r w:rsidRPr="0063114E">
        <w:rPr>
          <w:rFonts w:cs="Arial"/>
          <w:color w:val="000000"/>
          <w:sz w:val="21"/>
          <w:szCs w:val="21"/>
          <w:lang w:val="it-IT"/>
        </w:rPr>
        <w:t xml:space="preserve"> / il sistema oggetto di valutazione funzionano male o non funzionano affatto.</w:t>
      </w:r>
    </w:p>
    <w:p w14:paraId="29413AAD" w14:textId="027775B0" w:rsidR="00D67ED0" w:rsidRDefault="00C36111" w:rsidP="00326D32">
      <w:pPr>
        <w:spacing w:before="60" w:after="60" w:line="276" w:lineRule="auto"/>
        <w:jc w:val="both"/>
        <w:rPr>
          <w:rFonts w:ascii="Arial" w:hAnsi="Arial" w:cs="Arial"/>
          <w:b/>
          <w:sz w:val="18"/>
          <w:szCs w:val="18"/>
        </w:rPr>
      </w:pPr>
      <w:r w:rsidRPr="0063114E">
        <w:rPr>
          <w:rFonts w:ascii="Arial" w:hAnsi="Arial" w:cs="Arial"/>
          <w:color w:val="000000"/>
          <w:sz w:val="21"/>
          <w:szCs w:val="21"/>
        </w:rPr>
        <w:t xml:space="preserve">In relazione alla categoria attribuita al funzionamento del </w:t>
      </w:r>
      <w:r w:rsidR="00672481">
        <w:rPr>
          <w:rFonts w:ascii="Arial" w:hAnsi="Arial" w:cs="Arial"/>
          <w:color w:val="000000"/>
          <w:sz w:val="21"/>
          <w:szCs w:val="21"/>
        </w:rPr>
        <w:t>Sistema di gestione e controllo</w:t>
      </w:r>
      <w:r w:rsidRPr="0063114E">
        <w:rPr>
          <w:rFonts w:ascii="Arial" w:hAnsi="Arial" w:cs="Arial"/>
          <w:color w:val="000000"/>
          <w:sz w:val="21"/>
          <w:szCs w:val="21"/>
        </w:rPr>
        <w:t>, utilizzando la tabella che segue, l’AdA determina il livello di confidenza da utilizzare ai fini del campionamento delle operazioni da sottoporre ad audit delle operazioni.</w:t>
      </w:r>
    </w:p>
    <w:p w14:paraId="1DF69084" w14:textId="5E9F886A" w:rsidR="00C36111" w:rsidRDefault="00C36111" w:rsidP="00B0366D">
      <w:pPr>
        <w:tabs>
          <w:tab w:val="left" w:pos="1575"/>
        </w:tabs>
        <w:autoSpaceDE w:val="0"/>
        <w:autoSpaceDN w:val="0"/>
        <w:adjustRightInd w:val="0"/>
        <w:spacing w:before="240" w:after="60"/>
        <w:jc w:val="both"/>
        <w:rPr>
          <w:rFonts w:ascii="Arial" w:hAnsi="Arial" w:cs="Arial"/>
        </w:rPr>
      </w:pPr>
      <w:r>
        <w:rPr>
          <w:rFonts w:ascii="Arial" w:hAnsi="Arial" w:cs="Arial"/>
          <w:b/>
          <w:sz w:val="18"/>
          <w:szCs w:val="18"/>
        </w:rPr>
        <w:t xml:space="preserve">Tabella </w:t>
      </w:r>
      <w:r w:rsidR="009F3487">
        <w:rPr>
          <w:rFonts w:ascii="Arial" w:hAnsi="Arial" w:cs="Arial"/>
          <w:b/>
          <w:sz w:val="18"/>
          <w:szCs w:val="18"/>
        </w:rPr>
        <w:t>32</w:t>
      </w:r>
      <w:r>
        <w:rPr>
          <w:rFonts w:ascii="Arial" w:hAnsi="Arial" w:cs="Arial"/>
          <w:b/>
          <w:sz w:val="18"/>
          <w:szCs w:val="18"/>
        </w:rPr>
        <w:t>: Determinazione del livello di confidenza da utilizzare ai fini del campionamento</w:t>
      </w:r>
    </w:p>
    <w:tbl>
      <w:tblPr>
        <w:tblW w:w="4918" w:type="pct"/>
        <w:jc w:val="center"/>
        <w:tblBorders>
          <w:top w:val="single" w:sz="8" w:space="0" w:color="002060"/>
          <w:left w:val="single" w:sz="8" w:space="0" w:color="002060"/>
          <w:bottom w:val="single" w:sz="8" w:space="0" w:color="002060"/>
          <w:right w:val="single" w:sz="8" w:space="0" w:color="002060"/>
          <w:insideH w:val="single" w:sz="8" w:space="0" w:color="002060"/>
          <w:insideV w:val="single" w:sz="8" w:space="0" w:color="002060"/>
        </w:tblBorders>
        <w:tblCellMar>
          <w:left w:w="0" w:type="dxa"/>
          <w:right w:w="0" w:type="dxa"/>
        </w:tblCellMar>
        <w:tblLook w:val="04A0" w:firstRow="1" w:lastRow="0" w:firstColumn="1" w:lastColumn="0" w:noHBand="0" w:noVBand="1"/>
      </w:tblPr>
      <w:tblGrid>
        <w:gridCol w:w="3049"/>
        <w:gridCol w:w="1844"/>
        <w:gridCol w:w="1693"/>
        <w:gridCol w:w="2062"/>
      </w:tblGrid>
      <w:tr w:rsidR="00326D32" w:rsidRPr="00042D9C" w14:paraId="26204188" w14:textId="77777777" w:rsidTr="00BF7C73">
        <w:trPr>
          <w:jc w:val="center"/>
        </w:trPr>
        <w:tc>
          <w:tcPr>
            <w:tcW w:w="1763" w:type="pct"/>
            <w:tcBorders>
              <w:top w:val="single" w:sz="8" w:space="0" w:color="FFFFFF"/>
              <w:left w:val="single" w:sz="8" w:space="0" w:color="FFFFFF"/>
              <w:bottom w:val="single" w:sz="8" w:space="0" w:color="FFFFFF"/>
              <w:right w:val="single" w:sz="8" w:space="0" w:color="FFFFFF"/>
            </w:tcBorders>
            <w:shd w:val="clear" w:color="auto" w:fill="002060"/>
            <w:tcMar>
              <w:top w:w="72" w:type="dxa"/>
              <w:left w:w="144" w:type="dxa"/>
              <w:bottom w:w="72" w:type="dxa"/>
              <w:right w:w="144" w:type="dxa"/>
            </w:tcMar>
            <w:vAlign w:val="center"/>
            <w:hideMark/>
          </w:tcPr>
          <w:p w14:paraId="623FB573" w14:textId="77777777" w:rsidR="00326D32" w:rsidRDefault="00C36111" w:rsidP="00D566DA">
            <w:pPr>
              <w:autoSpaceDE w:val="0"/>
              <w:autoSpaceDN w:val="0"/>
              <w:adjustRightInd w:val="0"/>
              <w:spacing w:after="0" w:line="240" w:lineRule="auto"/>
              <w:jc w:val="center"/>
              <w:rPr>
                <w:rFonts w:ascii="Arial" w:hAnsi="Arial" w:cs="Arial"/>
                <w:b/>
                <w:bCs/>
                <w:color w:val="FFFFFF"/>
                <w:sz w:val="16"/>
                <w:szCs w:val="16"/>
              </w:rPr>
            </w:pPr>
            <w:r w:rsidRPr="00326D32">
              <w:rPr>
                <w:rFonts w:ascii="Arial" w:hAnsi="Arial" w:cs="Arial"/>
                <w:b/>
                <w:bCs/>
                <w:color w:val="FFFFFF"/>
                <w:sz w:val="16"/>
                <w:szCs w:val="16"/>
              </w:rPr>
              <w:t xml:space="preserve">Livello di affidabilità del </w:t>
            </w:r>
          </w:p>
          <w:p w14:paraId="1712EA4D" w14:textId="4120D950" w:rsidR="00C36111" w:rsidRPr="00326D32" w:rsidRDefault="00672481" w:rsidP="00D566DA">
            <w:pPr>
              <w:autoSpaceDE w:val="0"/>
              <w:autoSpaceDN w:val="0"/>
              <w:adjustRightInd w:val="0"/>
              <w:spacing w:after="0" w:line="240" w:lineRule="auto"/>
              <w:jc w:val="center"/>
              <w:rPr>
                <w:rFonts w:ascii="Arial" w:hAnsi="Arial" w:cs="Arial"/>
                <w:color w:val="FFFFFF"/>
                <w:sz w:val="16"/>
                <w:szCs w:val="16"/>
              </w:rPr>
            </w:pPr>
            <w:r w:rsidRPr="00326D32">
              <w:rPr>
                <w:rFonts w:ascii="Arial" w:hAnsi="Arial" w:cs="Arial"/>
                <w:b/>
                <w:bCs/>
                <w:color w:val="FFFFFF"/>
                <w:sz w:val="16"/>
                <w:szCs w:val="16"/>
              </w:rPr>
              <w:t>Sistema di gestione e controllo</w:t>
            </w:r>
          </w:p>
        </w:tc>
        <w:tc>
          <w:tcPr>
            <w:tcW w:w="1066" w:type="pct"/>
            <w:tcBorders>
              <w:top w:val="single" w:sz="8" w:space="0" w:color="FFFFFF"/>
              <w:left w:val="single" w:sz="8" w:space="0" w:color="FFFFFF"/>
              <w:bottom w:val="single" w:sz="8" w:space="0" w:color="FFFFFF"/>
              <w:right w:val="single" w:sz="8" w:space="0" w:color="FFFFFF"/>
            </w:tcBorders>
            <w:shd w:val="clear" w:color="auto" w:fill="002060"/>
            <w:tcMar>
              <w:top w:w="72" w:type="dxa"/>
              <w:left w:w="144" w:type="dxa"/>
              <w:bottom w:w="72" w:type="dxa"/>
              <w:right w:w="144" w:type="dxa"/>
            </w:tcMar>
            <w:vAlign w:val="center"/>
            <w:hideMark/>
          </w:tcPr>
          <w:p w14:paraId="4BB3575A" w14:textId="6ED898FD" w:rsidR="00C36111" w:rsidRPr="00326D32" w:rsidRDefault="00C36111" w:rsidP="00326D32">
            <w:pPr>
              <w:autoSpaceDE w:val="0"/>
              <w:autoSpaceDN w:val="0"/>
              <w:adjustRightInd w:val="0"/>
              <w:spacing w:after="0" w:line="240" w:lineRule="auto"/>
              <w:jc w:val="center"/>
              <w:rPr>
                <w:rFonts w:ascii="Arial" w:hAnsi="Arial" w:cs="Arial"/>
                <w:color w:val="FFFFFF"/>
                <w:sz w:val="16"/>
                <w:szCs w:val="16"/>
              </w:rPr>
            </w:pPr>
            <w:r w:rsidRPr="00326D32">
              <w:rPr>
                <w:rFonts w:ascii="Arial" w:hAnsi="Arial" w:cs="Arial"/>
                <w:b/>
                <w:bCs/>
                <w:color w:val="FFFFFF"/>
                <w:sz w:val="16"/>
                <w:szCs w:val="16"/>
              </w:rPr>
              <w:t>Affidabilità</w:t>
            </w:r>
            <w:r w:rsidR="00326D32">
              <w:rPr>
                <w:rFonts w:ascii="Arial" w:hAnsi="Arial" w:cs="Arial"/>
                <w:b/>
                <w:bCs/>
                <w:color w:val="FFFFFF"/>
                <w:sz w:val="16"/>
                <w:szCs w:val="16"/>
              </w:rPr>
              <w:t xml:space="preserve"> </w:t>
            </w:r>
            <w:r w:rsidRPr="00326D32">
              <w:rPr>
                <w:rFonts w:ascii="Arial" w:hAnsi="Arial" w:cs="Arial"/>
                <w:b/>
                <w:bCs/>
                <w:color w:val="FFFFFF"/>
                <w:sz w:val="16"/>
                <w:szCs w:val="16"/>
              </w:rPr>
              <w:t>derivante dall’audit di sistema</w:t>
            </w:r>
          </w:p>
        </w:tc>
        <w:tc>
          <w:tcPr>
            <w:tcW w:w="979" w:type="pct"/>
            <w:tcBorders>
              <w:top w:val="single" w:sz="8" w:space="0" w:color="FFFFFF"/>
              <w:left w:val="single" w:sz="8" w:space="0" w:color="FFFFFF"/>
              <w:bottom w:val="single" w:sz="8" w:space="0" w:color="FFFFFF"/>
              <w:right w:val="single" w:sz="8" w:space="0" w:color="FFFFFF"/>
            </w:tcBorders>
            <w:shd w:val="clear" w:color="auto" w:fill="002060"/>
            <w:tcMar>
              <w:top w:w="72" w:type="dxa"/>
              <w:left w:w="144" w:type="dxa"/>
              <w:bottom w:w="72" w:type="dxa"/>
              <w:right w:w="144" w:type="dxa"/>
            </w:tcMar>
            <w:vAlign w:val="center"/>
            <w:hideMark/>
          </w:tcPr>
          <w:p w14:paraId="3A2AE732" w14:textId="77777777" w:rsidR="00C36111" w:rsidRPr="00326D32" w:rsidRDefault="00C36111" w:rsidP="00D566DA">
            <w:pPr>
              <w:autoSpaceDE w:val="0"/>
              <w:autoSpaceDN w:val="0"/>
              <w:adjustRightInd w:val="0"/>
              <w:spacing w:after="0" w:line="240" w:lineRule="auto"/>
              <w:jc w:val="center"/>
              <w:rPr>
                <w:rFonts w:ascii="Arial" w:hAnsi="Arial" w:cs="Arial"/>
                <w:color w:val="FFFFFF"/>
                <w:sz w:val="16"/>
                <w:szCs w:val="16"/>
                <w:lang w:val="en-GB"/>
              </w:rPr>
            </w:pPr>
            <w:r w:rsidRPr="00326D32">
              <w:rPr>
                <w:rFonts w:ascii="Arial" w:hAnsi="Arial" w:cs="Arial"/>
                <w:b/>
                <w:bCs/>
                <w:color w:val="FFFFFF"/>
                <w:sz w:val="16"/>
                <w:szCs w:val="16"/>
                <w:lang w:val="en-GB"/>
              </w:rPr>
              <w:t>Livello di confidenza</w:t>
            </w:r>
          </w:p>
        </w:tc>
        <w:tc>
          <w:tcPr>
            <w:tcW w:w="1192" w:type="pct"/>
            <w:tcBorders>
              <w:top w:val="single" w:sz="8" w:space="0" w:color="FFFFFF"/>
              <w:left w:val="single" w:sz="8" w:space="0" w:color="FFFFFF"/>
              <w:bottom w:val="single" w:sz="8" w:space="0" w:color="FFFFFF"/>
              <w:right w:val="single" w:sz="8" w:space="0" w:color="FFFFFF"/>
            </w:tcBorders>
            <w:shd w:val="clear" w:color="auto" w:fill="002060"/>
            <w:tcMar>
              <w:top w:w="72" w:type="dxa"/>
              <w:left w:w="144" w:type="dxa"/>
              <w:bottom w:w="72" w:type="dxa"/>
              <w:right w:w="144" w:type="dxa"/>
            </w:tcMar>
            <w:vAlign w:val="center"/>
            <w:hideMark/>
          </w:tcPr>
          <w:p w14:paraId="1AF4384A" w14:textId="77777777" w:rsidR="00C36111" w:rsidRPr="00326D32" w:rsidRDefault="00C36111" w:rsidP="00D566DA">
            <w:pPr>
              <w:autoSpaceDE w:val="0"/>
              <w:autoSpaceDN w:val="0"/>
              <w:adjustRightInd w:val="0"/>
              <w:spacing w:after="0" w:line="240" w:lineRule="auto"/>
              <w:jc w:val="center"/>
              <w:rPr>
                <w:rFonts w:ascii="Arial" w:hAnsi="Arial" w:cs="Arial"/>
                <w:color w:val="FFFFFF"/>
                <w:sz w:val="16"/>
                <w:szCs w:val="16"/>
              </w:rPr>
            </w:pPr>
            <w:r w:rsidRPr="00326D32">
              <w:rPr>
                <w:rFonts w:ascii="Arial" w:hAnsi="Arial" w:cs="Arial"/>
                <w:b/>
                <w:bCs/>
                <w:color w:val="FFFFFF"/>
                <w:sz w:val="16"/>
                <w:szCs w:val="16"/>
              </w:rPr>
              <w:t xml:space="preserve">Rischio di Individuazione </w:t>
            </w:r>
            <w:r w:rsidRPr="00326D32">
              <w:rPr>
                <w:rFonts w:ascii="Arial" w:hAnsi="Arial" w:cs="Arial"/>
                <w:b/>
                <w:bCs/>
                <w:i/>
                <w:color w:val="FFFFFF"/>
                <w:sz w:val="16"/>
                <w:szCs w:val="16"/>
              </w:rPr>
              <w:t>(Detection Risk)</w:t>
            </w:r>
          </w:p>
        </w:tc>
      </w:tr>
      <w:tr w:rsidR="00326D32" w:rsidRPr="00042D9C" w14:paraId="1F0C0D42" w14:textId="77777777" w:rsidTr="00BF7C73">
        <w:trPr>
          <w:jc w:val="center"/>
        </w:trPr>
        <w:tc>
          <w:tcPr>
            <w:tcW w:w="1763" w:type="pct"/>
            <w:tcBorders>
              <w:top w:val="single" w:sz="8" w:space="0" w:color="FFFFFF"/>
            </w:tcBorders>
            <w:shd w:val="clear" w:color="auto" w:fill="auto"/>
            <w:tcMar>
              <w:top w:w="72" w:type="dxa"/>
              <w:left w:w="144" w:type="dxa"/>
              <w:bottom w:w="72" w:type="dxa"/>
              <w:right w:w="144" w:type="dxa"/>
            </w:tcMar>
            <w:vAlign w:val="center"/>
            <w:hideMark/>
          </w:tcPr>
          <w:p w14:paraId="3E7EBF4B" w14:textId="77777777" w:rsidR="00C36111" w:rsidRPr="00326D32" w:rsidRDefault="00C36111" w:rsidP="00D566DA">
            <w:pPr>
              <w:autoSpaceDE w:val="0"/>
              <w:autoSpaceDN w:val="0"/>
              <w:adjustRightInd w:val="0"/>
              <w:spacing w:after="0" w:line="240" w:lineRule="auto"/>
              <w:rPr>
                <w:rFonts w:ascii="Arial" w:hAnsi="Arial" w:cs="Arial"/>
                <w:b/>
                <w:color w:val="000000"/>
                <w:sz w:val="14"/>
                <w:szCs w:val="14"/>
                <w:lang w:val="en-GB"/>
              </w:rPr>
            </w:pPr>
            <w:r w:rsidRPr="00326D32">
              <w:rPr>
                <w:rFonts w:ascii="Arial" w:hAnsi="Arial" w:cs="Arial"/>
                <w:b/>
                <w:color w:val="000000"/>
                <w:sz w:val="14"/>
                <w:szCs w:val="14"/>
                <w:lang w:val="en-GB"/>
              </w:rPr>
              <w:t xml:space="preserve">Categoria 1 – Funziona bene </w:t>
            </w:r>
          </w:p>
        </w:tc>
        <w:tc>
          <w:tcPr>
            <w:tcW w:w="1066" w:type="pct"/>
            <w:tcBorders>
              <w:top w:val="single" w:sz="8" w:space="0" w:color="FFFFFF"/>
            </w:tcBorders>
            <w:shd w:val="clear" w:color="auto" w:fill="auto"/>
            <w:tcMar>
              <w:top w:w="72" w:type="dxa"/>
              <w:left w:w="144" w:type="dxa"/>
              <w:bottom w:w="72" w:type="dxa"/>
              <w:right w:w="144" w:type="dxa"/>
            </w:tcMar>
            <w:vAlign w:val="center"/>
            <w:hideMark/>
          </w:tcPr>
          <w:p w14:paraId="1F7D85A0" w14:textId="77777777" w:rsidR="00C36111" w:rsidRPr="00326D32" w:rsidRDefault="00C36111" w:rsidP="00D566DA">
            <w:pPr>
              <w:autoSpaceDE w:val="0"/>
              <w:autoSpaceDN w:val="0"/>
              <w:adjustRightInd w:val="0"/>
              <w:spacing w:after="0" w:line="240" w:lineRule="auto"/>
              <w:rPr>
                <w:rFonts w:ascii="Arial" w:hAnsi="Arial" w:cs="Arial"/>
                <w:b/>
                <w:color w:val="000000"/>
                <w:sz w:val="14"/>
                <w:szCs w:val="14"/>
                <w:lang w:val="en-GB"/>
              </w:rPr>
            </w:pPr>
            <w:r w:rsidRPr="00326D32">
              <w:rPr>
                <w:rFonts w:ascii="Arial" w:hAnsi="Arial" w:cs="Arial"/>
                <w:b/>
                <w:color w:val="000000"/>
                <w:sz w:val="14"/>
                <w:szCs w:val="14"/>
                <w:lang w:val="en-GB"/>
              </w:rPr>
              <w:t>Alta</w:t>
            </w:r>
          </w:p>
        </w:tc>
        <w:tc>
          <w:tcPr>
            <w:tcW w:w="979" w:type="pct"/>
            <w:tcBorders>
              <w:top w:val="single" w:sz="8" w:space="0" w:color="FFFFFF"/>
            </w:tcBorders>
            <w:shd w:val="clear" w:color="auto" w:fill="auto"/>
            <w:tcMar>
              <w:top w:w="72" w:type="dxa"/>
              <w:left w:w="144" w:type="dxa"/>
              <w:bottom w:w="72" w:type="dxa"/>
              <w:right w:w="144" w:type="dxa"/>
            </w:tcMar>
            <w:vAlign w:val="center"/>
            <w:hideMark/>
          </w:tcPr>
          <w:p w14:paraId="2D7C1BC0" w14:textId="77777777" w:rsidR="00C36111" w:rsidRPr="00326D32" w:rsidRDefault="00C36111" w:rsidP="00D566DA">
            <w:pPr>
              <w:autoSpaceDE w:val="0"/>
              <w:autoSpaceDN w:val="0"/>
              <w:adjustRightInd w:val="0"/>
              <w:spacing w:after="0" w:line="240" w:lineRule="auto"/>
              <w:rPr>
                <w:rFonts w:ascii="Arial" w:hAnsi="Arial" w:cs="Arial"/>
                <w:b/>
                <w:color w:val="000000"/>
                <w:sz w:val="14"/>
                <w:szCs w:val="14"/>
                <w:lang w:val="en-GB"/>
              </w:rPr>
            </w:pPr>
            <w:r w:rsidRPr="00326D32">
              <w:rPr>
                <w:rFonts w:ascii="Arial" w:hAnsi="Arial" w:cs="Arial"/>
                <w:b/>
                <w:color w:val="000000"/>
                <w:sz w:val="14"/>
                <w:szCs w:val="14"/>
                <w:lang w:val="en-GB"/>
              </w:rPr>
              <w:t xml:space="preserve">Non inferiore al 60% </w:t>
            </w:r>
          </w:p>
        </w:tc>
        <w:tc>
          <w:tcPr>
            <w:tcW w:w="1192" w:type="pct"/>
            <w:tcBorders>
              <w:top w:val="single" w:sz="8" w:space="0" w:color="FFFFFF"/>
            </w:tcBorders>
            <w:shd w:val="clear" w:color="auto" w:fill="auto"/>
            <w:tcMar>
              <w:top w:w="72" w:type="dxa"/>
              <w:left w:w="144" w:type="dxa"/>
              <w:bottom w:w="72" w:type="dxa"/>
              <w:right w:w="144" w:type="dxa"/>
            </w:tcMar>
            <w:vAlign w:val="center"/>
            <w:hideMark/>
          </w:tcPr>
          <w:p w14:paraId="0D415950" w14:textId="77777777" w:rsidR="00C36111" w:rsidRPr="00326D32" w:rsidRDefault="00C36111" w:rsidP="00D566DA">
            <w:pPr>
              <w:autoSpaceDE w:val="0"/>
              <w:autoSpaceDN w:val="0"/>
              <w:adjustRightInd w:val="0"/>
              <w:spacing w:after="0" w:line="240" w:lineRule="auto"/>
              <w:rPr>
                <w:rFonts w:ascii="Arial" w:hAnsi="Arial" w:cs="Arial"/>
                <w:b/>
                <w:color w:val="000000"/>
                <w:sz w:val="14"/>
                <w:szCs w:val="14"/>
                <w:lang w:val="en-GB"/>
              </w:rPr>
            </w:pPr>
            <w:r w:rsidRPr="00326D32">
              <w:rPr>
                <w:rFonts w:ascii="Arial" w:hAnsi="Arial" w:cs="Arial"/>
                <w:b/>
                <w:color w:val="000000"/>
                <w:sz w:val="14"/>
                <w:szCs w:val="14"/>
                <w:lang w:val="en-GB"/>
              </w:rPr>
              <w:t xml:space="preserve">Inferiore o uguale 40% </w:t>
            </w:r>
          </w:p>
        </w:tc>
      </w:tr>
      <w:tr w:rsidR="00326D32" w:rsidRPr="00042D9C" w14:paraId="5E7F5920" w14:textId="77777777" w:rsidTr="00BF7C73">
        <w:trPr>
          <w:jc w:val="center"/>
        </w:trPr>
        <w:tc>
          <w:tcPr>
            <w:tcW w:w="1763" w:type="pct"/>
            <w:shd w:val="clear" w:color="auto" w:fill="auto"/>
            <w:tcMar>
              <w:top w:w="72" w:type="dxa"/>
              <w:left w:w="144" w:type="dxa"/>
              <w:bottom w:w="72" w:type="dxa"/>
              <w:right w:w="144" w:type="dxa"/>
            </w:tcMar>
            <w:vAlign w:val="center"/>
            <w:hideMark/>
          </w:tcPr>
          <w:p w14:paraId="2C65637C" w14:textId="77777777" w:rsidR="00C36111" w:rsidRPr="00326D32" w:rsidRDefault="00C36111" w:rsidP="00D566DA">
            <w:pPr>
              <w:autoSpaceDE w:val="0"/>
              <w:autoSpaceDN w:val="0"/>
              <w:adjustRightInd w:val="0"/>
              <w:spacing w:after="0" w:line="240" w:lineRule="auto"/>
              <w:rPr>
                <w:rFonts w:ascii="Arial" w:hAnsi="Arial" w:cs="Arial"/>
                <w:b/>
                <w:color w:val="000000"/>
                <w:sz w:val="14"/>
                <w:szCs w:val="14"/>
              </w:rPr>
            </w:pPr>
            <w:r w:rsidRPr="00326D32">
              <w:rPr>
                <w:rFonts w:ascii="Arial" w:hAnsi="Arial" w:cs="Arial"/>
                <w:b/>
                <w:color w:val="000000"/>
                <w:sz w:val="14"/>
                <w:szCs w:val="14"/>
              </w:rPr>
              <w:t xml:space="preserve">Categoria 2 – Funziona ma sono necessari miglioramenti </w:t>
            </w:r>
          </w:p>
        </w:tc>
        <w:tc>
          <w:tcPr>
            <w:tcW w:w="1066" w:type="pct"/>
            <w:shd w:val="clear" w:color="auto" w:fill="auto"/>
            <w:tcMar>
              <w:top w:w="72" w:type="dxa"/>
              <w:left w:w="144" w:type="dxa"/>
              <w:bottom w:w="72" w:type="dxa"/>
              <w:right w:w="144" w:type="dxa"/>
            </w:tcMar>
            <w:vAlign w:val="center"/>
            <w:hideMark/>
          </w:tcPr>
          <w:p w14:paraId="48A662F7" w14:textId="77777777" w:rsidR="00C36111" w:rsidRPr="00326D32" w:rsidRDefault="00C36111" w:rsidP="00D566DA">
            <w:pPr>
              <w:autoSpaceDE w:val="0"/>
              <w:autoSpaceDN w:val="0"/>
              <w:adjustRightInd w:val="0"/>
              <w:spacing w:after="0" w:line="240" w:lineRule="auto"/>
              <w:rPr>
                <w:rFonts w:ascii="Arial" w:hAnsi="Arial" w:cs="Arial"/>
                <w:b/>
                <w:color w:val="000000"/>
                <w:sz w:val="14"/>
                <w:szCs w:val="14"/>
                <w:lang w:val="en-GB"/>
              </w:rPr>
            </w:pPr>
            <w:r w:rsidRPr="00326D32">
              <w:rPr>
                <w:rFonts w:ascii="Arial" w:hAnsi="Arial" w:cs="Arial"/>
                <w:b/>
                <w:color w:val="000000"/>
                <w:sz w:val="14"/>
                <w:szCs w:val="14"/>
                <w:lang w:val="en-GB"/>
              </w:rPr>
              <w:t>Media-Alta</w:t>
            </w:r>
          </w:p>
        </w:tc>
        <w:tc>
          <w:tcPr>
            <w:tcW w:w="979" w:type="pct"/>
            <w:shd w:val="clear" w:color="auto" w:fill="auto"/>
            <w:tcMar>
              <w:top w:w="72" w:type="dxa"/>
              <w:left w:w="144" w:type="dxa"/>
              <w:bottom w:w="72" w:type="dxa"/>
              <w:right w:w="144" w:type="dxa"/>
            </w:tcMar>
            <w:vAlign w:val="center"/>
            <w:hideMark/>
          </w:tcPr>
          <w:p w14:paraId="322F6C2E" w14:textId="77777777" w:rsidR="00C36111" w:rsidRPr="00326D32" w:rsidRDefault="00C36111" w:rsidP="00D566DA">
            <w:pPr>
              <w:autoSpaceDE w:val="0"/>
              <w:autoSpaceDN w:val="0"/>
              <w:adjustRightInd w:val="0"/>
              <w:spacing w:after="0" w:line="240" w:lineRule="auto"/>
              <w:rPr>
                <w:rFonts w:ascii="Arial" w:hAnsi="Arial" w:cs="Arial"/>
                <w:b/>
                <w:color w:val="000000"/>
                <w:sz w:val="14"/>
                <w:szCs w:val="14"/>
                <w:lang w:val="en-GB"/>
              </w:rPr>
            </w:pPr>
            <w:r w:rsidRPr="00326D32">
              <w:rPr>
                <w:rFonts w:ascii="Arial" w:hAnsi="Arial" w:cs="Arial"/>
                <w:b/>
                <w:color w:val="000000"/>
                <w:sz w:val="14"/>
                <w:szCs w:val="14"/>
                <w:lang w:val="en-GB"/>
              </w:rPr>
              <w:t xml:space="preserve">70% </w:t>
            </w:r>
          </w:p>
        </w:tc>
        <w:tc>
          <w:tcPr>
            <w:tcW w:w="1192" w:type="pct"/>
            <w:shd w:val="clear" w:color="auto" w:fill="auto"/>
            <w:tcMar>
              <w:top w:w="72" w:type="dxa"/>
              <w:left w:w="144" w:type="dxa"/>
              <w:bottom w:w="72" w:type="dxa"/>
              <w:right w:w="144" w:type="dxa"/>
            </w:tcMar>
            <w:vAlign w:val="center"/>
            <w:hideMark/>
          </w:tcPr>
          <w:p w14:paraId="6056015E" w14:textId="77777777" w:rsidR="00C36111" w:rsidRPr="00326D32" w:rsidRDefault="00C36111" w:rsidP="00D566DA">
            <w:pPr>
              <w:autoSpaceDE w:val="0"/>
              <w:autoSpaceDN w:val="0"/>
              <w:adjustRightInd w:val="0"/>
              <w:spacing w:after="0" w:line="240" w:lineRule="auto"/>
              <w:rPr>
                <w:rFonts w:ascii="Arial" w:hAnsi="Arial" w:cs="Arial"/>
                <w:b/>
                <w:color w:val="000000"/>
                <w:sz w:val="14"/>
                <w:szCs w:val="14"/>
                <w:lang w:val="en-GB"/>
              </w:rPr>
            </w:pPr>
            <w:r w:rsidRPr="00326D32">
              <w:rPr>
                <w:rFonts w:ascii="Arial" w:hAnsi="Arial" w:cs="Arial"/>
                <w:b/>
                <w:color w:val="000000"/>
                <w:sz w:val="14"/>
                <w:szCs w:val="14"/>
                <w:lang w:val="en-GB"/>
              </w:rPr>
              <w:t xml:space="preserve">30% </w:t>
            </w:r>
          </w:p>
        </w:tc>
      </w:tr>
      <w:tr w:rsidR="00326D32" w:rsidRPr="00042D9C" w14:paraId="376C5E12" w14:textId="77777777" w:rsidTr="00BF7C73">
        <w:trPr>
          <w:jc w:val="center"/>
        </w:trPr>
        <w:tc>
          <w:tcPr>
            <w:tcW w:w="1763" w:type="pct"/>
            <w:shd w:val="clear" w:color="auto" w:fill="auto"/>
            <w:tcMar>
              <w:top w:w="72" w:type="dxa"/>
              <w:left w:w="144" w:type="dxa"/>
              <w:bottom w:w="72" w:type="dxa"/>
              <w:right w:w="144" w:type="dxa"/>
            </w:tcMar>
            <w:vAlign w:val="center"/>
            <w:hideMark/>
          </w:tcPr>
          <w:p w14:paraId="568B02A1" w14:textId="77777777" w:rsidR="00C36111" w:rsidRPr="00326D32" w:rsidRDefault="00C36111" w:rsidP="00D566DA">
            <w:pPr>
              <w:autoSpaceDE w:val="0"/>
              <w:autoSpaceDN w:val="0"/>
              <w:adjustRightInd w:val="0"/>
              <w:spacing w:after="0" w:line="240" w:lineRule="auto"/>
              <w:rPr>
                <w:rFonts w:ascii="Arial" w:hAnsi="Arial" w:cs="Arial"/>
                <w:b/>
                <w:color w:val="000000"/>
                <w:sz w:val="14"/>
                <w:szCs w:val="14"/>
              </w:rPr>
            </w:pPr>
            <w:r w:rsidRPr="00326D32">
              <w:rPr>
                <w:rFonts w:ascii="Arial" w:hAnsi="Arial" w:cs="Arial"/>
                <w:b/>
                <w:color w:val="000000"/>
                <w:sz w:val="14"/>
                <w:szCs w:val="14"/>
              </w:rPr>
              <w:t>Categoria 3 – Funziona parzialmente; sono necessari dei miglioramenti sostanziali</w:t>
            </w:r>
          </w:p>
        </w:tc>
        <w:tc>
          <w:tcPr>
            <w:tcW w:w="1066" w:type="pct"/>
            <w:shd w:val="clear" w:color="auto" w:fill="auto"/>
            <w:tcMar>
              <w:top w:w="72" w:type="dxa"/>
              <w:left w:w="144" w:type="dxa"/>
              <w:bottom w:w="72" w:type="dxa"/>
              <w:right w:w="144" w:type="dxa"/>
            </w:tcMar>
            <w:vAlign w:val="center"/>
            <w:hideMark/>
          </w:tcPr>
          <w:p w14:paraId="2DF0CACF" w14:textId="77777777" w:rsidR="00C36111" w:rsidRPr="00326D32" w:rsidRDefault="00C36111" w:rsidP="00D566DA">
            <w:pPr>
              <w:autoSpaceDE w:val="0"/>
              <w:autoSpaceDN w:val="0"/>
              <w:adjustRightInd w:val="0"/>
              <w:spacing w:after="0" w:line="240" w:lineRule="auto"/>
              <w:rPr>
                <w:rFonts w:ascii="Arial" w:hAnsi="Arial" w:cs="Arial"/>
                <w:b/>
                <w:color w:val="000000"/>
                <w:sz w:val="14"/>
                <w:szCs w:val="14"/>
                <w:lang w:val="en-GB"/>
              </w:rPr>
            </w:pPr>
            <w:r w:rsidRPr="00326D32">
              <w:rPr>
                <w:rFonts w:ascii="Arial" w:hAnsi="Arial" w:cs="Arial"/>
                <w:b/>
                <w:color w:val="000000"/>
                <w:sz w:val="14"/>
                <w:szCs w:val="14"/>
                <w:lang w:val="en-GB"/>
              </w:rPr>
              <w:t>Media</w:t>
            </w:r>
          </w:p>
        </w:tc>
        <w:tc>
          <w:tcPr>
            <w:tcW w:w="979" w:type="pct"/>
            <w:shd w:val="clear" w:color="auto" w:fill="auto"/>
            <w:tcMar>
              <w:top w:w="72" w:type="dxa"/>
              <w:left w:w="144" w:type="dxa"/>
              <w:bottom w:w="72" w:type="dxa"/>
              <w:right w:w="144" w:type="dxa"/>
            </w:tcMar>
            <w:vAlign w:val="center"/>
            <w:hideMark/>
          </w:tcPr>
          <w:p w14:paraId="09A12565" w14:textId="77777777" w:rsidR="00C36111" w:rsidRPr="00326D32" w:rsidRDefault="00C36111" w:rsidP="00D566DA">
            <w:pPr>
              <w:autoSpaceDE w:val="0"/>
              <w:autoSpaceDN w:val="0"/>
              <w:adjustRightInd w:val="0"/>
              <w:spacing w:after="0" w:line="240" w:lineRule="auto"/>
              <w:rPr>
                <w:rFonts w:ascii="Arial" w:hAnsi="Arial" w:cs="Arial"/>
                <w:b/>
                <w:color w:val="000000"/>
                <w:sz w:val="14"/>
                <w:szCs w:val="14"/>
                <w:lang w:val="en-GB"/>
              </w:rPr>
            </w:pPr>
            <w:r w:rsidRPr="00326D32">
              <w:rPr>
                <w:rFonts w:ascii="Arial" w:hAnsi="Arial" w:cs="Arial"/>
                <w:b/>
                <w:color w:val="000000"/>
                <w:sz w:val="14"/>
                <w:szCs w:val="14"/>
                <w:lang w:val="en-GB"/>
              </w:rPr>
              <w:t xml:space="preserve">80% </w:t>
            </w:r>
          </w:p>
        </w:tc>
        <w:tc>
          <w:tcPr>
            <w:tcW w:w="1192" w:type="pct"/>
            <w:shd w:val="clear" w:color="auto" w:fill="auto"/>
            <w:tcMar>
              <w:top w:w="72" w:type="dxa"/>
              <w:left w:w="144" w:type="dxa"/>
              <w:bottom w:w="72" w:type="dxa"/>
              <w:right w:w="144" w:type="dxa"/>
            </w:tcMar>
            <w:vAlign w:val="center"/>
            <w:hideMark/>
          </w:tcPr>
          <w:p w14:paraId="06243E08" w14:textId="77777777" w:rsidR="00C36111" w:rsidRPr="00326D32" w:rsidRDefault="00C36111" w:rsidP="00D566DA">
            <w:pPr>
              <w:autoSpaceDE w:val="0"/>
              <w:autoSpaceDN w:val="0"/>
              <w:adjustRightInd w:val="0"/>
              <w:spacing w:after="0" w:line="240" w:lineRule="auto"/>
              <w:rPr>
                <w:rFonts w:ascii="Arial" w:hAnsi="Arial" w:cs="Arial"/>
                <w:b/>
                <w:color w:val="000000"/>
                <w:sz w:val="14"/>
                <w:szCs w:val="14"/>
                <w:lang w:val="en-GB"/>
              </w:rPr>
            </w:pPr>
            <w:r w:rsidRPr="00326D32">
              <w:rPr>
                <w:rFonts w:ascii="Arial" w:hAnsi="Arial" w:cs="Arial"/>
                <w:b/>
                <w:color w:val="000000"/>
                <w:sz w:val="14"/>
                <w:szCs w:val="14"/>
                <w:lang w:val="en-GB"/>
              </w:rPr>
              <w:t xml:space="preserve">20% </w:t>
            </w:r>
          </w:p>
        </w:tc>
      </w:tr>
      <w:tr w:rsidR="00326D32" w:rsidRPr="00042D9C" w14:paraId="54A4589A" w14:textId="77777777" w:rsidTr="00BF7C73">
        <w:trPr>
          <w:trHeight w:val="320"/>
          <w:jc w:val="center"/>
        </w:trPr>
        <w:tc>
          <w:tcPr>
            <w:tcW w:w="1763" w:type="pct"/>
            <w:shd w:val="clear" w:color="auto" w:fill="auto"/>
            <w:tcMar>
              <w:top w:w="72" w:type="dxa"/>
              <w:left w:w="144" w:type="dxa"/>
              <w:bottom w:w="72" w:type="dxa"/>
              <w:right w:w="144" w:type="dxa"/>
            </w:tcMar>
            <w:vAlign w:val="center"/>
            <w:hideMark/>
          </w:tcPr>
          <w:p w14:paraId="5361B5F9" w14:textId="2C195535" w:rsidR="00C36111" w:rsidRPr="00BF7C73" w:rsidRDefault="0038041E" w:rsidP="00D566DA">
            <w:pPr>
              <w:autoSpaceDE w:val="0"/>
              <w:autoSpaceDN w:val="0"/>
              <w:adjustRightInd w:val="0"/>
              <w:spacing w:after="0" w:line="240" w:lineRule="auto"/>
              <w:rPr>
                <w:rFonts w:ascii="Arial" w:hAnsi="Arial" w:cs="Arial"/>
                <w:b/>
                <w:color w:val="000000"/>
                <w:sz w:val="14"/>
                <w:szCs w:val="14"/>
              </w:rPr>
            </w:pPr>
            <w:r w:rsidRPr="00BF7C73">
              <w:rPr>
                <w:rFonts w:ascii="Arial" w:hAnsi="Arial" w:cs="Arial"/>
                <w:b/>
                <w:color w:val="000000"/>
                <w:sz w:val="14"/>
                <w:szCs w:val="14"/>
              </w:rPr>
              <w:t>Categoria 4 – I</w:t>
            </w:r>
            <w:r w:rsidR="00C36111" w:rsidRPr="00BF7C73">
              <w:rPr>
                <w:rFonts w:ascii="Arial" w:hAnsi="Arial" w:cs="Arial"/>
                <w:b/>
                <w:color w:val="000000"/>
                <w:sz w:val="14"/>
                <w:szCs w:val="14"/>
              </w:rPr>
              <w:t xml:space="preserve">n generale non funziona </w:t>
            </w:r>
          </w:p>
        </w:tc>
        <w:tc>
          <w:tcPr>
            <w:tcW w:w="1066" w:type="pct"/>
            <w:shd w:val="clear" w:color="auto" w:fill="auto"/>
            <w:tcMar>
              <w:top w:w="72" w:type="dxa"/>
              <w:left w:w="144" w:type="dxa"/>
              <w:bottom w:w="72" w:type="dxa"/>
              <w:right w:w="144" w:type="dxa"/>
            </w:tcMar>
            <w:vAlign w:val="center"/>
            <w:hideMark/>
          </w:tcPr>
          <w:p w14:paraId="668EFEB3" w14:textId="77777777" w:rsidR="00C36111" w:rsidRPr="00BF7C73" w:rsidRDefault="00C36111" w:rsidP="00D566DA">
            <w:pPr>
              <w:autoSpaceDE w:val="0"/>
              <w:autoSpaceDN w:val="0"/>
              <w:adjustRightInd w:val="0"/>
              <w:spacing w:after="0" w:line="240" w:lineRule="auto"/>
              <w:rPr>
                <w:rFonts w:ascii="Arial" w:hAnsi="Arial" w:cs="Arial"/>
                <w:b/>
                <w:color w:val="000000"/>
                <w:sz w:val="14"/>
                <w:szCs w:val="14"/>
                <w:lang w:val="en-GB"/>
              </w:rPr>
            </w:pPr>
            <w:r w:rsidRPr="00BF7C73">
              <w:rPr>
                <w:rFonts w:ascii="Arial" w:hAnsi="Arial" w:cs="Arial"/>
                <w:b/>
                <w:color w:val="000000"/>
                <w:sz w:val="14"/>
                <w:szCs w:val="14"/>
                <w:lang w:val="en-GB"/>
              </w:rPr>
              <w:t>Bassa</w:t>
            </w:r>
          </w:p>
        </w:tc>
        <w:tc>
          <w:tcPr>
            <w:tcW w:w="979" w:type="pct"/>
            <w:shd w:val="clear" w:color="auto" w:fill="auto"/>
            <w:tcMar>
              <w:top w:w="72" w:type="dxa"/>
              <w:left w:w="144" w:type="dxa"/>
              <w:bottom w:w="72" w:type="dxa"/>
              <w:right w:w="144" w:type="dxa"/>
            </w:tcMar>
            <w:vAlign w:val="center"/>
            <w:hideMark/>
          </w:tcPr>
          <w:p w14:paraId="16CE12CA" w14:textId="77777777" w:rsidR="00C36111" w:rsidRPr="00BF7C73" w:rsidRDefault="00C36111" w:rsidP="00D566DA">
            <w:pPr>
              <w:autoSpaceDE w:val="0"/>
              <w:autoSpaceDN w:val="0"/>
              <w:adjustRightInd w:val="0"/>
              <w:spacing w:after="0" w:line="240" w:lineRule="auto"/>
              <w:rPr>
                <w:rFonts w:ascii="Arial" w:hAnsi="Arial" w:cs="Arial"/>
                <w:b/>
                <w:color w:val="000000"/>
                <w:sz w:val="14"/>
                <w:szCs w:val="14"/>
                <w:lang w:val="en-GB"/>
              </w:rPr>
            </w:pPr>
            <w:r w:rsidRPr="00BF7C73">
              <w:rPr>
                <w:rFonts w:ascii="Arial" w:hAnsi="Arial" w:cs="Arial"/>
                <w:b/>
                <w:color w:val="000000"/>
                <w:sz w:val="14"/>
                <w:szCs w:val="14"/>
                <w:lang w:val="en-GB"/>
              </w:rPr>
              <w:t xml:space="preserve">Non meno del 90% </w:t>
            </w:r>
          </w:p>
        </w:tc>
        <w:tc>
          <w:tcPr>
            <w:tcW w:w="1192" w:type="pct"/>
            <w:shd w:val="clear" w:color="auto" w:fill="auto"/>
            <w:tcMar>
              <w:top w:w="72" w:type="dxa"/>
              <w:left w:w="144" w:type="dxa"/>
              <w:bottom w:w="72" w:type="dxa"/>
              <w:right w:w="144" w:type="dxa"/>
            </w:tcMar>
            <w:vAlign w:val="center"/>
            <w:hideMark/>
          </w:tcPr>
          <w:p w14:paraId="7AB38939" w14:textId="77777777" w:rsidR="00C36111" w:rsidRPr="00BF7C73" w:rsidRDefault="00C36111" w:rsidP="00D566DA">
            <w:pPr>
              <w:autoSpaceDE w:val="0"/>
              <w:autoSpaceDN w:val="0"/>
              <w:adjustRightInd w:val="0"/>
              <w:spacing w:after="0" w:line="240" w:lineRule="auto"/>
              <w:rPr>
                <w:rFonts w:ascii="Arial" w:hAnsi="Arial" w:cs="Arial"/>
                <w:b/>
                <w:color w:val="000000"/>
                <w:sz w:val="14"/>
                <w:szCs w:val="14"/>
                <w:lang w:val="en-GB"/>
              </w:rPr>
            </w:pPr>
            <w:r w:rsidRPr="00BF7C73">
              <w:rPr>
                <w:rFonts w:ascii="Arial" w:hAnsi="Arial" w:cs="Arial"/>
                <w:b/>
                <w:color w:val="000000"/>
                <w:sz w:val="14"/>
                <w:szCs w:val="14"/>
                <w:lang w:val="en-GB"/>
              </w:rPr>
              <w:t xml:space="preserve">Non più del 10% </w:t>
            </w:r>
          </w:p>
        </w:tc>
      </w:tr>
    </w:tbl>
    <w:p w14:paraId="0C1850D9" w14:textId="77777777" w:rsidR="00DC5BCE" w:rsidRDefault="00C36111" w:rsidP="00DC5BCE">
      <w:pPr>
        <w:spacing w:before="60" w:after="60" w:line="276" w:lineRule="auto"/>
        <w:jc w:val="both"/>
        <w:rPr>
          <w:rFonts w:ascii="Arial" w:hAnsi="Arial" w:cs="Arial"/>
          <w:color w:val="000000"/>
          <w:sz w:val="21"/>
          <w:szCs w:val="21"/>
        </w:rPr>
      </w:pPr>
      <w:r w:rsidRPr="0063114E">
        <w:rPr>
          <w:rFonts w:ascii="Arial" w:hAnsi="Arial" w:cs="Arial"/>
          <w:color w:val="000000"/>
          <w:sz w:val="21"/>
          <w:szCs w:val="21"/>
        </w:rPr>
        <w:lastRenderedPageBreak/>
        <w:t>Pertanto, nel caso di un sistema la cui affidabilità sia stata giudicata elevata, il livello di confidenza utilizzato per le operazioni di campionamento non deve essere inferiore al 60%. Nel caso di un sistema la cui affidabilità sia stata giudicata bassa, il livello di confidenza utilizzato per le operazioni di campionamento non</w:t>
      </w:r>
      <w:r w:rsidR="00DC5BCE">
        <w:rPr>
          <w:rFonts w:ascii="Arial" w:hAnsi="Arial" w:cs="Arial"/>
          <w:color w:val="000000"/>
          <w:sz w:val="21"/>
          <w:szCs w:val="21"/>
        </w:rPr>
        <w:t xml:space="preserve"> deve essere inferiore al 90%. </w:t>
      </w:r>
    </w:p>
    <w:p w14:paraId="11B69491" w14:textId="1BE2434A" w:rsidR="00C36111" w:rsidRPr="00DC5BCE" w:rsidRDefault="00AE5908" w:rsidP="00DC5BCE">
      <w:pPr>
        <w:spacing w:before="60" w:after="60" w:line="276" w:lineRule="auto"/>
        <w:jc w:val="both"/>
        <w:rPr>
          <w:rFonts w:ascii="Arial" w:hAnsi="Arial" w:cs="Arial"/>
          <w:color w:val="000000"/>
          <w:sz w:val="21"/>
          <w:szCs w:val="21"/>
        </w:rPr>
      </w:pPr>
      <w:r>
        <w:rPr>
          <w:rFonts w:ascii="Arial" w:hAnsi="Arial" w:cs="Arial"/>
          <w:b/>
          <w:sz w:val="18"/>
          <w:szCs w:val="18"/>
        </w:rPr>
        <w:t>Figura 2</w:t>
      </w:r>
      <w:r w:rsidR="00E247D0">
        <w:rPr>
          <w:rFonts w:ascii="Arial" w:hAnsi="Arial" w:cs="Arial"/>
          <w:b/>
          <w:sz w:val="18"/>
          <w:szCs w:val="18"/>
        </w:rPr>
        <w:t>4</w:t>
      </w:r>
      <w:r w:rsidR="00C36111">
        <w:rPr>
          <w:rFonts w:ascii="Arial" w:hAnsi="Arial" w:cs="Arial"/>
          <w:b/>
          <w:sz w:val="18"/>
          <w:szCs w:val="18"/>
        </w:rPr>
        <w:t>: Assurance model</w:t>
      </w:r>
    </w:p>
    <w:p w14:paraId="246E31EE" w14:textId="32D1BB2D" w:rsidR="00C36111" w:rsidRPr="0063114E" w:rsidRDefault="006748DD" w:rsidP="0063114E">
      <w:pPr>
        <w:spacing w:before="60" w:after="60" w:line="276" w:lineRule="auto"/>
        <w:jc w:val="center"/>
        <w:rPr>
          <w:rFonts w:ascii="Arial" w:hAnsi="Arial" w:cs="Arial"/>
          <w:color w:val="000000"/>
          <w:sz w:val="21"/>
          <w:szCs w:val="21"/>
        </w:rPr>
      </w:pPr>
      <w:r w:rsidRPr="0063114E">
        <w:rPr>
          <w:rFonts w:ascii="Arial" w:hAnsi="Arial" w:cs="Arial"/>
          <w:color w:val="000000"/>
          <w:sz w:val="21"/>
          <w:szCs w:val="21"/>
        </w:rPr>
        <w:object w:dxaOrig="9693" w:dyaOrig="15079" w14:anchorId="450637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6pt;height:487.8pt" o:ole="" o:bordertopcolor="this" o:borderleftcolor="this" o:borderbottomcolor="this" o:borderrightcolor="this">
            <v:imagedata r:id="rId66" o:title=""/>
          </v:shape>
          <o:OLEObject Type="Embed" ProgID="Visio.Drawing.11" ShapeID="_x0000_i1025" DrawAspect="Content" ObjectID="_1556694268" r:id="rId67"/>
        </w:object>
      </w:r>
    </w:p>
    <w:p w14:paraId="26788231" w14:textId="77777777" w:rsidR="00D566DA" w:rsidRDefault="00D566DA" w:rsidP="00C36111">
      <w:pPr>
        <w:spacing w:before="60" w:after="60" w:line="276" w:lineRule="auto"/>
        <w:rPr>
          <w:rFonts w:ascii="Arial" w:hAnsi="Arial" w:cs="Arial"/>
          <w:color w:val="000000"/>
          <w:sz w:val="21"/>
          <w:szCs w:val="21"/>
          <w:u w:val="single"/>
        </w:rPr>
      </w:pPr>
    </w:p>
    <w:p w14:paraId="63D02450" w14:textId="77777777" w:rsidR="00C36111" w:rsidRPr="0063114E" w:rsidRDefault="00C36111" w:rsidP="00C36111">
      <w:pPr>
        <w:spacing w:before="60" w:after="60" w:line="276" w:lineRule="auto"/>
        <w:rPr>
          <w:rFonts w:ascii="Arial" w:hAnsi="Arial" w:cs="Arial"/>
          <w:color w:val="000000"/>
          <w:sz w:val="21"/>
          <w:szCs w:val="21"/>
          <w:u w:val="single"/>
        </w:rPr>
      </w:pPr>
      <w:r w:rsidRPr="0063114E">
        <w:rPr>
          <w:rFonts w:ascii="Arial" w:hAnsi="Arial" w:cs="Arial"/>
          <w:color w:val="000000"/>
          <w:sz w:val="21"/>
          <w:szCs w:val="21"/>
          <w:u w:val="single"/>
        </w:rPr>
        <w:t>Soglia di materialità</w:t>
      </w:r>
    </w:p>
    <w:p w14:paraId="430DF29F" w14:textId="699C9199" w:rsidR="00C36111" w:rsidRPr="0063114E" w:rsidRDefault="00C36111" w:rsidP="00C36111">
      <w:pPr>
        <w:spacing w:before="60" w:after="60" w:line="276" w:lineRule="auto"/>
        <w:jc w:val="both"/>
        <w:rPr>
          <w:rFonts w:ascii="Arial" w:hAnsi="Arial" w:cs="Arial"/>
          <w:color w:val="000000"/>
          <w:sz w:val="21"/>
          <w:szCs w:val="21"/>
        </w:rPr>
      </w:pPr>
      <w:r w:rsidRPr="0063114E">
        <w:rPr>
          <w:rFonts w:ascii="Arial" w:hAnsi="Arial" w:cs="Arial"/>
          <w:color w:val="000000"/>
          <w:sz w:val="21"/>
          <w:szCs w:val="21"/>
        </w:rPr>
        <w:t xml:space="preserve">La soglia di materialità, ai sensi dell’art. 28 del Reg. (UE) n. 480/2014, è pari al 2 % delle spese di un </w:t>
      </w:r>
      <w:r w:rsidR="0072037E">
        <w:rPr>
          <w:rFonts w:ascii="Arial" w:hAnsi="Arial" w:cs="Arial"/>
          <w:color w:val="000000"/>
          <w:sz w:val="21"/>
          <w:szCs w:val="21"/>
        </w:rPr>
        <w:t>Programma Operativo</w:t>
      </w:r>
      <w:r w:rsidRPr="0063114E">
        <w:rPr>
          <w:rFonts w:ascii="Arial" w:hAnsi="Arial" w:cs="Arial"/>
          <w:color w:val="000000"/>
          <w:sz w:val="21"/>
          <w:szCs w:val="21"/>
        </w:rPr>
        <w:t xml:space="preserve"> o di un gruppo di </w:t>
      </w:r>
      <w:r w:rsidR="0072037E">
        <w:rPr>
          <w:rFonts w:ascii="Arial" w:hAnsi="Arial" w:cs="Arial"/>
          <w:color w:val="000000"/>
          <w:sz w:val="21"/>
          <w:szCs w:val="21"/>
        </w:rPr>
        <w:t>Programmi Operativi</w:t>
      </w:r>
      <w:r w:rsidRPr="0063114E">
        <w:rPr>
          <w:rFonts w:ascii="Arial" w:hAnsi="Arial" w:cs="Arial"/>
          <w:color w:val="000000"/>
          <w:sz w:val="21"/>
          <w:szCs w:val="21"/>
        </w:rPr>
        <w:t xml:space="preserve"> rientranti in un sistema comune di gestione e controllo, incluse nelle domande di pagamento presentate alla Commissione a norma dell'articolo 131 del </w:t>
      </w:r>
      <w:r w:rsidR="00BD5706">
        <w:rPr>
          <w:rFonts w:ascii="Arial" w:hAnsi="Arial" w:cs="Arial"/>
          <w:color w:val="000000"/>
          <w:sz w:val="21"/>
          <w:szCs w:val="21"/>
        </w:rPr>
        <w:t>Reg.</w:t>
      </w:r>
      <w:r w:rsidRPr="0063114E">
        <w:rPr>
          <w:rFonts w:ascii="Arial" w:hAnsi="Arial" w:cs="Arial"/>
          <w:color w:val="000000"/>
          <w:sz w:val="21"/>
          <w:szCs w:val="21"/>
        </w:rPr>
        <w:t xml:space="preserve"> (UE) n. 1303/2013 per un determinato periodo contabile.</w:t>
      </w:r>
    </w:p>
    <w:p w14:paraId="09218446" w14:textId="77777777" w:rsidR="00C36111" w:rsidRPr="0063114E" w:rsidRDefault="00C36111" w:rsidP="00042D9C">
      <w:pPr>
        <w:spacing w:before="120" w:after="60" w:line="276" w:lineRule="auto"/>
        <w:jc w:val="both"/>
        <w:rPr>
          <w:rFonts w:ascii="Arial" w:eastAsia="Times New Roman" w:hAnsi="Arial" w:cs="Arial"/>
          <w:b/>
          <w:bCs/>
          <w:color w:val="000000"/>
          <w:sz w:val="21"/>
          <w:szCs w:val="21"/>
        </w:rPr>
      </w:pPr>
      <w:r w:rsidRPr="0063114E">
        <w:rPr>
          <w:rFonts w:ascii="Arial" w:eastAsia="Times New Roman" w:hAnsi="Arial" w:cs="Arial"/>
          <w:b/>
          <w:bCs/>
          <w:color w:val="000000"/>
          <w:sz w:val="21"/>
          <w:szCs w:val="21"/>
        </w:rPr>
        <w:lastRenderedPageBreak/>
        <w:t>Tasso di errore atteso</w:t>
      </w:r>
    </w:p>
    <w:p w14:paraId="65DC21FB" w14:textId="77777777" w:rsidR="00C36111" w:rsidRPr="0063114E" w:rsidRDefault="00C36111" w:rsidP="00C36111">
      <w:pPr>
        <w:pStyle w:val="Default"/>
        <w:spacing w:before="60" w:after="60" w:line="276" w:lineRule="auto"/>
        <w:jc w:val="both"/>
        <w:rPr>
          <w:rFonts w:ascii="Arial" w:hAnsi="Arial" w:cs="Arial"/>
          <w:sz w:val="21"/>
          <w:szCs w:val="21"/>
          <w:lang w:eastAsia="en-US"/>
        </w:rPr>
      </w:pPr>
      <w:r w:rsidRPr="0063114E">
        <w:rPr>
          <w:rFonts w:ascii="Arial" w:hAnsi="Arial" w:cs="Arial"/>
          <w:sz w:val="21"/>
          <w:szCs w:val="21"/>
          <w:lang w:eastAsia="en-US"/>
        </w:rPr>
        <w:t>Il Tasso di errore atteso rappresenta una stima degli errori che l’AdA si aspetta di rilevare a seguito dello svolgimento dell’audit delle operazione. Tale tasso è definito dall’AdA sulla base:</w:t>
      </w:r>
    </w:p>
    <w:p w14:paraId="49108EFF" w14:textId="77777777" w:rsidR="00C36111" w:rsidRPr="0063114E" w:rsidRDefault="00C36111" w:rsidP="005244A9">
      <w:pPr>
        <w:pStyle w:val="Default"/>
        <w:numPr>
          <w:ilvl w:val="0"/>
          <w:numId w:val="9"/>
        </w:numPr>
        <w:tabs>
          <w:tab w:val="left" w:pos="426"/>
        </w:tabs>
        <w:spacing w:before="60" w:after="60" w:line="276" w:lineRule="auto"/>
        <w:ind w:left="426" w:hanging="426"/>
        <w:jc w:val="both"/>
        <w:rPr>
          <w:rFonts w:ascii="Arial" w:hAnsi="Arial" w:cs="Arial"/>
          <w:sz w:val="21"/>
          <w:szCs w:val="21"/>
          <w:lang w:eastAsia="en-US"/>
        </w:rPr>
      </w:pPr>
      <w:r w:rsidRPr="0063114E">
        <w:rPr>
          <w:rFonts w:ascii="Arial" w:hAnsi="Arial" w:cs="Arial"/>
          <w:sz w:val="21"/>
          <w:szCs w:val="21"/>
          <w:lang w:eastAsia="en-US"/>
        </w:rPr>
        <w:t>del proprio giudizio professionale;</w:t>
      </w:r>
    </w:p>
    <w:p w14:paraId="1B4AAD4C" w14:textId="77777777" w:rsidR="00C36111" w:rsidRPr="0063114E" w:rsidRDefault="00C36111" w:rsidP="005244A9">
      <w:pPr>
        <w:pStyle w:val="Default"/>
        <w:numPr>
          <w:ilvl w:val="0"/>
          <w:numId w:val="9"/>
        </w:numPr>
        <w:tabs>
          <w:tab w:val="left" w:pos="426"/>
        </w:tabs>
        <w:spacing w:before="60" w:after="60" w:line="276" w:lineRule="auto"/>
        <w:ind w:left="426" w:hanging="426"/>
        <w:jc w:val="both"/>
        <w:rPr>
          <w:rFonts w:ascii="Arial" w:hAnsi="Arial" w:cs="Arial"/>
          <w:sz w:val="21"/>
          <w:szCs w:val="21"/>
          <w:lang w:eastAsia="en-US"/>
        </w:rPr>
      </w:pPr>
      <w:r w:rsidRPr="0063114E">
        <w:rPr>
          <w:rFonts w:ascii="Arial" w:hAnsi="Arial" w:cs="Arial"/>
          <w:sz w:val="21"/>
          <w:szCs w:val="21"/>
          <w:lang w:eastAsia="en-US"/>
        </w:rPr>
        <w:t>delle informazioni acquisite sulla popolazione da campionare, nonché dei fatti e/o eventi di cui è a conoscenza;</w:t>
      </w:r>
    </w:p>
    <w:p w14:paraId="1AE6FC3A" w14:textId="77777777" w:rsidR="00C36111" w:rsidRPr="0063114E" w:rsidRDefault="00C36111" w:rsidP="005244A9">
      <w:pPr>
        <w:pStyle w:val="Default"/>
        <w:numPr>
          <w:ilvl w:val="0"/>
          <w:numId w:val="9"/>
        </w:numPr>
        <w:tabs>
          <w:tab w:val="left" w:pos="426"/>
        </w:tabs>
        <w:spacing w:before="60" w:after="60" w:line="276" w:lineRule="auto"/>
        <w:ind w:left="426" w:hanging="426"/>
        <w:jc w:val="both"/>
        <w:rPr>
          <w:rFonts w:ascii="Arial" w:hAnsi="Arial" w:cs="Arial"/>
          <w:sz w:val="21"/>
          <w:szCs w:val="21"/>
          <w:lang w:eastAsia="en-US"/>
        </w:rPr>
      </w:pPr>
      <w:r w:rsidRPr="0063114E">
        <w:rPr>
          <w:rFonts w:ascii="Arial" w:hAnsi="Arial" w:cs="Arial"/>
          <w:sz w:val="21"/>
          <w:szCs w:val="21"/>
          <w:lang w:eastAsia="en-US"/>
        </w:rPr>
        <w:t>dei risultati dei precedenti audit delle operazioni;</w:t>
      </w:r>
    </w:p>
    <w:p w14:paraId="2A66F8B7" w14:textId="71AD3AF0" w:rsidR="00C36111" w:rsidRPr="0063114E" w:rsidRDefault="00C36111" w:rsidP="005244A9">
      <w:pPr>
        <w:pStyle w:val="Default"/>
        <w:numPr>
          <w:ilvl w:val="0"/>
          <w:numId w:val="9"/>
        </w:numPr>
        <w:tabs>
          <w:tab w:val="left" w:pos="426"/>
        </w:tabs>
        <w:spacing w:before="60" w:after="60" w:line="276" w:lineRule="auto"/>
        <w:ind w:left="426" w:hanging="426"/>
        <w:jc w:val="both"/>
        <w:rPr>
          <w:rFonts w:ascii="Arial" w:hAnsi="Arial" w:cs="Arial"/>
          <w:sz w:val="21"/>
          <w:szCs w:val="21"/>
          <w:lang w:eastAsia="en-US"/>
        </w:rPr>
      </w:pPr>
      <w:r w:rsidRPr="0063114E">
        <w:rPr>
          <w:rFonts w:ascii="Arial" w:hAnsi="Arial" w:cs="Arial"/>
          <w:sz w:val="21"/>
          <w:szCs w:val="21"/>
          <w:lang w:eastAsia="en-US"/>
        </w:rPr>
        <w:t xml:space="preserve">delle risultanze dei test di </w:t>
      </w:r>
      <w:r w:rsidR="005E6A44" w:rsidRPr="00BF7C73">
        <w:rPr>
          <w:rFonts w:ascii="Arial" w:hAnsi="Arial" w:cs="Arial"/>
          <w:color w:val="auto"/>
          <w:sz w:val="21"/>
          <w:szCs w:val="21"/>
        </w:rPr>
        <w:t>conformità</w:t>
      </w:r>
      <w:r w:rsidR="005E6A44" w:rsidRPr="00BF7C73">
        <w:rPr>
          <w:rFonts w:ascii="Arial" w:hAnsi="Arial" w:cs="Arial"/>
          <w:color w:val="auto"/>
          <w:sz w:val="21"/>
          <w:szCs w:val="21"/>
          <w:lang w:eastAsia="en-US"/>
        </w:rPr>
        <w:t xml:space="preserve"> </w:t>
      </w:r>
      <w:r w:rsidRPr="0063114E">
        <w:rPr>
          <w:rFonts w:ascii="Arial" w:hAnsi="Arial" w:cs="Arial"/>
          <w:sz w:val="21"/>
          <w:szCs w:val="21"/>
          <w:lang w:eastAsia="en-US"/>
        </w:rPr>
        <w:t>eseguiti nell’ambito dell’audit di sistema.</w:t>
      </w:r>
    </w:p>
    <w:p w14:paraId="4B604E6F" w14:textId="77777777" w:rsidR="00C36111" w:rsidRPr="0063114E" w:rsidRDefault="00C36111" w:rsidP="00C36111">
      <w:pPr>
        <w:spacing w:before="120" w:after="60" w:line="276" w:lineRule="auto"/>
        <w:jc w:val="both"/>
        <w:rPr>
          <w:rFonts w:ascii="Arial" w:hAnsi="Arial" w:cs="Arial"/>
          <w:color w:val="000000"/>
          <w:sz w:val="21"/>
          <w:szCs w:val="21"/>
        </w:rPr>
      </w:pPr>
      <w:r w:rsidRPr="0063114E">
        <w:rPr>
          <w:rFonts w:ascii="Arial" w:hAnsi="Arial" w:cs="Arial"/>
          <w:color w:val="000000"/>
          <w:sz w:val="21"/>
          <w:szCs w:val="21"/>
        </w:rPr>
        <w:t>E’ utile ricordare che:</w:t>
      </w:r>
    </w:p>
    <w:p w14:paraId="48ADDCE1" w14:textId="192E9408" w:rsidR="00C36111" w:rsidRPr="0063114E" w:rsidRDefault="00C36111" w:rsidP="005244A9">
      <w:pPr>
        <w:pStyle w:val="Paragrafoelenco"/>
        <w:numPr>
          <w:ilvl w:val="0"/>
          <w:numId w:val="89"/>
        </w:numPr>
        <w:spacing w:before="60" w:after="60" w:line="276" w:lineRule="auto"/>
        <w:ind w:left="567" w:hanging="425"/>
        <w:jc w:val="both"/>
        <w:rPr>
          <w:rFonts w:cs="Arial"/>
          <w:color w:val="000000"/>
          <w:sz w:val="21"/>
          <w:szCs w:val="21"/>
          <w:lang w:val="it-IT"/>
        </w:rPr>
      </w:pPr>
      <w:r w:rsidRPr="0063114E">
        <w:rPr>
          <w:rFonts w:cs="Arial"/>
          <w:color w:val="000000"/>
          <w:sz w:val="21"/>
          <w:szCs w:val="21"/>
          <w:lang w:val="it-IT"/>
        </w:rPr>
        <w:t xml:space="preserve">nei casi in cui si applichi la proporzionalità in materia di controllo di cui all'articolo 148, paragrafo 1, del </w:t>
      </w:r>
      <w:r w:rsidR="00BD5706">
        <w:rPr>
          <w:rFonts w:cs="Arial"/>
          <w:color w:val="000000"/>
          <w:sz w:val="21"/>
          <w:szCs w:val="21"/>
          <w:lang w:val="it-IT"/>
        </w:rPr>
        <w:t>Reg.</w:t>
      </w:r>
      <w:r w:rsidRPr="0063114E">
        <w:rPr>
          <w:rFonts w:cs="Arial"/>
          <w:color w:val="000000"/>
          <w:sz w:val="21"/>
          <w:szCs w:val="21"/>
          <w:lang w:val="it-IT"/>
        </w:rPr>
        <w:t xml:space="preserve"> (UE) n. 1303/2013 (vedasi il Box precedente relativo all’Approfondimento – Frequenza degli audit), l'</w:t>
      </w:r>
      <w:r w:rsidR="00ED4DD6">
        <w:rPr>
          <w:rFonts w:cs="Arial"/>
          <w:color w:val="000000"/>
          <w:sz w:val="21"/>
          <w:szCs w:val="21"/>
          <w:lang w:val="it-IT"/>
        </w:rPr>
        <w:t>Autorità</w:t>
      </w:r>
      <w:r w:rsidR="00F738E0">
        <w:rPr>
          <w:rFonts w:cs="Arial"/>
          <w:color w:val="000000"/>
          <w:sz w:val="21"/>
          <w:szCs w:val="21"/>
          <w:lang w:val="it-IT"/>
        </w:rPr>
        <w:t xml:space="preserve"> di Audit</w:t>
      </w:r>
      <w:r w:rsidRPr="0063114E">
        <w:rPr>
          <w:rFonts w:cs="Arial"/>
          <w:color w:val="000000"/>
          <w:sz w:val="21"/>
          <w:szCs w:val="21"/>
          <w:lang w:val="it-IT"/>
        </w:rPr>
        <w:t xml:space="preserve"> può escludere alcune operazioni dalla popolazione da sottoporre a campionamento.  Inoltre, qualora le stesse siano già state selezionate nel campione, l'</w:t>
      </w:r>
      <w:r w:rsidR="00ED4DD6">
        <w:rPr>
          <w:rFonts w:cs="Arial"/>
          <w:color w:val="000000"/>
          <w:sz w:val="21"/>
          <w:szCs w:val="21"/>
          <w:lang w:val="it-IT"/>
        </w:rPr>
        <w:t>Autorità</w:t>
      </w:r>
      <w:r w:rsidR="00F738E0">
        <w:rPr>
          <w:rFonts w:cs="Arial"/>
          <w:color w:val="000000"/>
          <w:sz w:val="21"/>
          <w:szCs w:val="21"/>
          <w:lang w:val="it-IT"/>
        </w:rPr>
        <w:t xml:space="preserve"> di Audit</w:t>
      </w:r>
      <w:r w:rsidRPr="0063114E">
        <w:rPr>
          <w:rFonts w:cs="Arial"/>
          <w:color w:val="000000"/>
          <w:sz w:val="21"/>
          <w:szCs w:val="21"/>
          <w:lang w:val="it-IT"/>
        </w:rPr>
        <w:t xml:space="preserve"> può sostituirle con altre operazioni mediante un'adeguata selezione casuale. </w:t>
      </w:r>
    </w:p>
    <w:p w14:paraId="50FF746F" w14:textId="77777777" w:rsidR="00C36111" w:rsidRPr="0063114E" w:rsidRDefault="00C36111" w:rsidP="005244A9">
      <w:pPr>
        <w:pStyle w:val="Paragrafoelenco"/>
        <w:numPr>
          <w:ilvl w:val="0"/>
          <w:numId w:val="89"/>
        </w:numPr>
        <w:spacing w:before="60" w:after="60" w:line="276" w:lineRule="auto"/>
        <w:ind w:left="567" w:hanging="425"/>
        <w:jc w:val="both"/>
        <w:rPr>
          <w:rFonts w:cs="Arial"/>
          <w:color w:val="000000"/>
          <w:sz w:val="21"/>
          <w:szCs w:val="21"/>
          <w:lang w:val="it-IT"/>
        </w:rPr>
      </w:pPr>
      <w:r w:rsidRPr="0063114E">
        <w:rPr>
          <w:rFonts w:cs="Arial"/>
          <w:color w:val="000000"/>
          <w:sz w:val="21"/>
          <w:szCs w:val="21"/>
          <w:lang w:val="it-IT"/>
        </w:rPr>
        <w:t xml:space="preserve">tutte le spese dichiarate alla Commissione, comprese nel campione, sono sottoposte ad audit. </w:t>
      </w:r>
    </w:p>
    <w:p w14:paraId="7322B836" w14:textId="75C9A3D7" w:rsidR="00C36111" w:rsidRPr="0063114E" w:rsidRDefault="00C36111" w:rsidP="00C36111">
      <w:pPr>
        <w:autoSpaceDE w:val="0"/>
        <w:autoSpaceDN w:val="0"/>
        <w:adjustRightInd w:val="0"/>
        <w:spacing w:before="60" w:after="60" w:line="276" w:lineRule="auto"/>
        <w:jc w:val="both"/>
        <w:rPr>
          <w:rFonts w:ascii="Arial" w:hAnsi="Arial" w:cs="Arial"/>
          <w:sz w:val="21"/>
          <w:szCs w:val="21"/>
        </w:rPr>
      </w:pPr>
      <w:r w:rsidRPr="0063114E">
        <w:rPr>
          <w:rFonts w:ascii="Arial" w:hAnsi="Arial" w:cs="Arial"/>
          <w:sz w:val="21"/>
          <w:szCs w:val="21"/>
        </w:rPr>
        <w:t xml:space="preserve">Ai fini dell’applicazione della metodologia di cui all’art. 28 del </w:t>
      </w:r>
      <w:r w:rsidR="00BD5706">
        <w:rPr>
          <w:rFonts w:ascii="Arial" w:hAnsi="Arial" w:cs="Arial"/>
          <w:sz w:val="21"/>
          <w:szCs w:val="21"/>
        </w:rPr>
        <w:t>Reg.</w:t>
      </w:r>
      <w:r w:rsidRPr="0063114E">
        <w:rPr>
          <w:rFonts w:ascii="Arial" w:hAnsi="Arial" w:cs="Arial"/>
          <w:sz w:val="21"/>
          <w:szCs w:val="21"/>
        </w:rPr>
        <w:t xml:space="preserve"> (UE) n. 480/2014 la popolazione di riferimento per il campionamento è quella delle spese dichiarate alla Commissione nell'anno di riferimento, ad eccezione di quelle con importo negativo che saranno trattate e “auditate” come popolazione separata. </w:t>
      </w:r>
    </w:p>
    <w:p w14:paraId="1601F36B" w14:textId="77777777" w:rsidR="00C36111" w:rsidRPr="0063114E" w:rsidRDefault="00C36111" w:rsidP="00C36111">
      <w:pPr>
        <w:autoSpaceDE w:val="0"/>
        <w:autoSpaceDN w:val="0"/>
        <w:adjustRightInd w:val="0"/>
        <w:spacing w:before="60" w:after="60" w:line="276" w:lineRule="auto"/>
        <w:jc w:val="both"/>
        <w:rPr>
          <w:rFonts w:ascii="Arial" w:hAnsi="Arial" w:cs="Arial"/>
          <w:sz w:val="21"/>
          <w:szCs w:val="21"/>
        </w:rPr>
      </w:pPr>
      <w:r w:rsidRPr="0063114E">
        <w:rPr>
          <w:rFonts w:ascii="Arial" w:hAnsi="Arial" w:cs="Arial"/>
          <w:sz w:val="21"/>
          <w:szCs w:val="21"/>
        </w:rPr>
        <w:t>La tempistica delle attività di audit sulle operazioni, dopo aver valutato la distribuzione delle domande di pagamento nel corso dell’anno contabile, è valutata dall’AdA di volta in volta, riservandosi la scelta di procedere con campionamenti multipli (ad esempio semestrali o dopo ogni certificazioni di spesa) o ad un unico campionamento annuale per anno contabile.</w:t>
      </w:r>
    </w:p>
    <w:p w14:paraId="63E416D4" w14:textId="3580F73A" w:rsidR="00C36111" w:rsidRPr="0063114E" w:rsidRDefault="00C36111" w:rsidP="00C36111">
      <w:pPr>
        <w:autoSpaceDE w:val="0"/>
        <w:autoSpaceDN w:val="0"/>
        <w:adjustRightInd w:val="0"/>
        <w:spacing w:before="60" w:after="60" w:line="276" w:lineRule="auto"/>
        <w:jc w:val="both"/>
        <w:rPr>
          <w:rFonts w:ascii="Arial" w:hAnsi="Arial" w:cs="Arial"/>
          <w:sz w:val="21"/>
          <w:szCs w:val="21"/>
        </w:rPr>
      </w:pPr>
      <w:r w:rsidRPr="0063114E">
        <w:rPr>
          <w:rFonts w:ascii="Arial" w:hAnsi="Arial" w:cs="Arial"/>
          <w:sz w:val="21"/>
          <w:szCs w:val="21"/>
        </w:rPr>
        <w:t xml:space="preserve">La metodologia di campionamento utilizzata per la selezione delle operazioni da sottoporre a controllo sarà determinata sulla base di un giudizio professionale, tenendo conto dei requisiti normativi e dei fattori di analisi emersi dai controlli precedenti (le caratteristiche della popolazione e la sua dimensione, il livello di affidabilità della gestione, la variabilità degli errori rispetto alla dimensione finanziaria delle operazioni, </w:t>
      </w:r>
      <w:r w:rsidR="00A463D5" w:rsidRPr="0063114E">
        <w:rPr>
          <w:rFonts w:ascii="Arial" w:hAnsi="Arial" w:cs="Arial"/>
          <w:sz w:val="21"/>
          <w:szCs w:val="21"/>
        </w:rPr>
        <w:t>e</w:t>
      </w:r>
      <w:r w:rsidR="00254D11">
        <w:rPr>
          <w:rFonts w:ascii="Arial" w:hAnsi="Arial" w:cs="Arial"/>
          <w:sz w:val="21"/>
          <w:szCs w:val="21"/>
        </w:rPr>
        <w:t>c</w:t>
      </w:r>
      <w:r w:rsidR="00A463D5" w:rsidRPr="0063114E">
        <w:rPr>
          <w:rFonts w:ascii="Arial" w:hAnsi="Arial" w:cs="Arial"/>
          <w:sz w:val="21"/>
          <w:szCs w:val="21"/>
        </w:rPr>
        <w:t>c.</w:t>
      </w:r>
      <w:r w:rsidRPr="0063114E">
        <w:rPr>
          <w:rFonts w:ascii="Arial" w:hAnsi="Arial" w:cs="Arial"/>
          <w:sz w:val="21"/>
          <w:szCs w:val="21"/>
        </w:rPr>
        <w:t xml:space="preserve">).   </w:t>
      </w:r>
    </w:p>
    <w:p w14:paraId="404C9D61" w14:textId="77777777" w:rsidR="00C36111" w:rsidRPr="0063114E" w:rsidRDefault="00C36111" w:rsidP="00C36111">
      <w:pPr>
        <w:autoSpaceDE w:val="0"/>
        <w:autoSpaceDN w:val="0"/>
        <w:adjustRightInd w:val="0"/>
        <w:spacing w:before="60" w:after="60" w:line="276" w:lineRule="auto"/>
        <w:jc w:val="both"/>
        <w:rPr>
          <w:rFonts w:ascii="Arial" w:hAnsi="Arial" w:cs="Arial"/>
          <w:sz w:val="21"/>
          <w:szCs w:val="21"/>
        </w:rPr>
      </w:pPr>
      <w:r w:rsidRPr="0063114E">
        <w:rPr>
          <w:rFonts w:ascii="Arial" w:hAnsi="Arial" w:cs="Arial"/>
          <w:sz w:val="21"/>
          <w:szCs w:val="21"/>
        </w:rPr>
        <w:t xml:space="preserve">Dall’analisi dei suddetti parametri e dai risultati emersi attraverso gli Audit di sistema svolti, verranno stabiliti i valori dei parametri da utilizzare e la metodologia di campionamento più idonea da utilizzare tra quelle presenti nelle linee guida della Commissione. </w:t>
      </w:r>
    </w:p>
    <w:p w14:paraId="563E6E53" w14:textId="77777777" w:rsidR="00C36111" w:rsidRPr="0063114E" w:rsidRDefault="00C36111" w:rsidP="00C36111">
      <w:pPr>
        <w:autoSpaceDE w:val="0"/>
        <w:autoSpaceDN w:val="0"/>
        <w:adjustRightInd w:val="0"/>
        <w:spacing w:before="60" w:after="60" w:line="276" w:lineRule="auto"/>
        <w:jc w:val="both"/>
        <w:rPr>
          <w:rFonts w:ascii="Arial" w:hAnsi="Arial" w:cs="Arial"/>
          <w:sz w:val="21"/>
          <w:szCs w:val="21"/>
        </w:rPr>
      </w:pPr>
      <w:r w:rsidRPr="0063114E">
        <w:rPr>
          <w:rFonts w:ascii="Arial" w:hAnsi="Arial" w:cs="Arial"/>
          <w:sz w:val="21"/>
          <w:szCs w:val="21"/>
        </w:rPr>
        <w:t xml:space="preserve">La scelta della metodologia di campionamento deriva dalle caratteristiche dell’universo, perciò di anno in anno verrà individuata la più adatta tra quelle previste dalle linee guida della Commissione europea in materia di campionamento. </w:t>
      </w:r>
    </w:p>
    <w:p w14:paraId="341B490F" w14:textId="77777777" w:rsidR="00C36111" w:rsidRDefault="00C36111" w:rsidP="00C36111">
      <w:pPr>
        <w:autoSpaceDE w:val="0"/>
        <w:autoSpaceDN w:val="0"/>
        <w:adjustRightInd w:val="0"/>
        <w:spacing w:before="60" w:after="60" w:line="276" w:lineRule="auto"/>
        <w:jc w:val="both"/>
        <w:rPr>
          <w:rFonts w:ascii="Arial" w:hAnsi="Arial" w:cs="Arial"/>
          <w:sz w:val="21"/>
          <w:szCs w:val="21"/>
        </w:rPr>
      </w:pPr>
      <w:r w:rsidRPr="0063114E">
        <w:rPr>
          <w:rFonts w:ascii="Arial" w:hAnsi="Arial" w:cs="Arial"/>
          <w:sz w:val="21"/>
          <w:szCs w:val="21"/>
        </w:rPr>
        <w:t>In considerazione delle caratteristiche e delle dimensioni della popolazione e in relazione alle aspettative sulla variabilità degli errori rispetto alle spese, è opportuno prevedere che possano essere adottati i metodi di cui alla sottostante tabella con la precisazione che, nella fase operativa, dovrà essere scelto volta per volta quello che consente di assicurare l’accuratezza dei controlli a seconda delle condizioni riscontrate.</w:t>
      </w:r>
    </w:p>
    <w:p w14:paraId="3306768E" w14:textId="77777777" w:rsidR="006748DD" w:rsidRPr="0063114E" w:rsidRDefault="006748DD" w:rsidP="00C36111">
      <w:pPr>
        <w:autoSpaceDE w:val="0"/>
        <w:autoSpaceDN w:val="0"/>
        <w:adjustRightInd w:val="0"/>
        <w:spacing w:before="60" w:after="60" w:line="276" w:lineRule="auto"/>
        <w:jc w:val="both"/>
        <w:rPr>
          <w:rFonts w:ascii="Arial" w:hAnsi="Arial" w:cs="Arial"/>
          <w:sz w:val="21"/>
          <w:szCs w:val="21"/>
        </w:rPr>
      </w:pPr>
    </w:p>
    <w:p w14:paraId="15CE954D" w14:textId="18D6F6D9" w:rsidR="00C36111" w:rsidRDefault="00C36111" w:rsidP="00C36111">
      <w:pPr>
        <w:tabs>
          <w:tab w:val="left" w:pos="1575"/>
        </w:tabs>
        <w:autoSpaceDE w:val="0"/>
        <w:autoSpaceDN w:val="0"/>
        <w:adjustRightInd w:val="0"/>
        <w:spacing w:before="240" w:after="120"/>
        <w:jc w:val="both"/>
        <w:rPr>
          <w:rFonts w:ascii="Arial" w:hAnsi="Arial" w:cs="Arial"/>
        </w:rPr>
      </w:pPr>
      <w:r>
        <w:rPr>
          <w:rFonts w:ascii="Arial" w:hAnsi="Arial" w:cs="Arial"/>
          <w:b/>
          <w:sz w:val="18"/>
          <w:szCs w:val="18"/>
        </w:rPr>
        <w:lastRenderedPageBreak/>
        <w:t xml:space="preserve">Tabella </w:t>
      </w:r>
      <w:r w:rsidR="009F3487">
        <w:rPr>
          <w:rFonts w:ascii="Arial" w:hAnsi="Arial" w:cs="Arial"/>
          <w:b/>
          <w:sz w:val="18"/>
          <w:szCs w:val="18"/>
        </w:rPr>
        <w:t>33</w:t>
      </w:r>
      <w:r>
        <w:rPr>
          <w:rFonts w:ascii="Arial" w:hAnsi="Arial" w:cs="Arial"/>
          <w:b/>
          <w:sz w:val="18"/>
          <w:szCs w:val="18"/>
        </w:rPr>
        <w:t xml:space="preserve">: </w:t>
      </w:r>
      <w:r w:rsidRPr="004A70F6">
        <w:rPr>
          <w:rFonts w:ascii="Arial" w:hAnsi="Arial" w:cs="Arial"/>
          <w:b/>
          <w:sz w:val="18"/>
          <w:szCs w:val="18"/>
        </w:rPr>
        <w:t>Condizioni favorevoli alla scelta della metodologia del campionamento</w:t>
      </w:r>
    </w:p>
    <w:tbl>
      <w:tblPr>
        <w:tblW w:w="4783" w:type="pct"/>
        <w:jc w:val="center"/>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ook w:val="04A0" w:firstRow="1" w:lastRow="0" w:firstColumn="1" w:lastColumn="0" w:noHBand="0" w:noVBand="1"/>
      </w:tblPr>
      <w:tblGrid>
        <w:gridCol w:w="2823"/>
        <w:gridCol w:w="5519"/>
      </w:tblGrid>
      <w:tr w:rsidR="00C36111" w:rsidRPr="00042D9C" w14:paraId="12188AB7" w14:textId="77777777" w:rsidTr="006748DD">
        <w:trPr>
          <w:trHeight w:val="512"/>
          <w:tblHeader/>
          <w:jc w:val="center"/>
        </w:trPr>
        <w:tc>
          <w:tcPr>
            <w:tcW w:w="2823" w:type="dxa"/>
            <w:tcBorders>
              <w:top w:val="single" w:sz="4" w:space="0" w:color="FFFFFF"/>
              <w:left w:val="single" w:sz="4" w:space="0" w:color="FFFFFF"/>
              <w:bottom w:val="single" w:sz="4" w:space="0" w:color="FFFFFF"/>
              <w:right w:val="single" w:sz="4" w:space="0" w:color="FFFFFF"/>
            </w:tcBorders>
            <w:shd w:val="clear" w:color="auto" w:fill="002060"/>
            <w:vAlign w:val="center"/>
          </w:tcPr>
          <w:p w14:paraId="31425E13" w14:textId="77777777" w:rsidR="00C36111" w:rsidRPr="00042D9C" w:rsidRDefault="00C36111" w:rsidP="00042D9C">
            <w:pPr>
              <w:autoSpaceDE w:val="0"/>
              <w:autoSpaceDN w:val="0"/>
              <w:adjustRightInd w:val="0"/>
              <w:spacing w:after="0" w:line="240" w:lineRule="auto"/>
              <w:jc w:val="center"/>
              <w:rPr>
                <w:rFonts w:ascii="Arial" w:hAnsi="Arial" w:cs="Arial"/>
                <w:sz w:val="18"/>
                <w:szCs w:val="18"/>
              </w:rPr>
            </w:pPr>
            <w:r w:rsidRPr="00042D9C">
              <w:rPr>
                <w:rFonts w:ascii="Arial" w:hAnsi="Arial" w:cs="Arial"/>
                <w:b/>
                <w:bCs/>
                <w:sz w:val="18"/>
                <w:szCs w:val="18"/>
              </w:rPr>
              <w:t>Metodo di campionamento</w:t>
            </w:r>
          </w:p>
        </w:tc>
        <w:tc>
          <w:tcPr>
            <w:tcW w:w="5518" w:type="dxa"/>
            <w:tcBorders>
              <w:top w:val="single" w:sz="4" w:space="0" w:color="FFFFFF"/>
              <w:left w:val="single" w:sz="4" w:space="0" w:color="FFFFFF"/>
              <w:bottom w:val="single" w:sz="4" w:space="0" w:color="FFFFFF"/>
              <w:right w:val="single" w:sz="4" w:space="0" w:color="FFFFFF"/>
            </w:tcBorders>
            <w:shd w:val="clear" w:color="auto" w:fill="002060"/>
            <w:vAlign w:val="center"/>
          </w:tcPr>
          <w:p w14:paraId="5A1FD418" w14:textId="77777777" w:rsidR="00C36111" w:rsidRPr="00042D9C" w:rsidRDefault="00C36111" w:rsidP="00042D9C">
            <w:pPr>
              <w:autoSpaceDE w:val="0"/>
              <w:autoSpaceDN w:val="0"/>
              <w:adjustRightInd w:val="0"/>
              <w:spacing w:after="0" w:line="240" w:lineRule="auto"/>
              <w:jc w:val="center"/>
              <w:rPr>
                <w:rFonts w:ascii="Arial" w:hAnsi="Arial" w:cs="Arial"/>
                <w:sz w:val="18"/>
                <w:szCs w:val="18"/>
              </w:rPr>
            </w:pPr>
            <w:r w:rsidRPr="00042D9C">
              <w:rPr>
                <w:rFonts w:ascii="Arial" w:hAnsi="Arial" w:cs="Arial"/>
                <w:b/>
                <w:bCs/>
                <w:sz w:val="18"/>
                <w:szCs w:val="18"/>
              </w:rPr>
              <w:t>Condizioni favorevoli alla scelta della metodologia del campionamento</w:t>
            </w:r>
          </w:p>
        </w:tc>
      </w:tr>
      <w:tr w:rsidR="00C36111" w:rsidRPr="00042D9C" w14:paraId="30548AF0" w14:textId="77777777" w:rsidTr="006748DD">
        <w:trPr>
          <w:jc w:val="center"/>
        </w:trPr>
        <w:tc>
          <w:tcPr>
            <w:tcW w:w="2823" w:type="dxa"/>
            <w:tcBorders>
              <w:top w:val="single" w:sz="4" w:space="0" w:color="FFFFFF"/>
            </w:tcBorders>
            <w:shd w:val="clear" w:color="auto" w:fill="auto"/>
            <w:vAlign w:val="center"/>
          </w:tcPr>
          <w:p w14:paraId="528E5AD5" w14:textId="77777777" w:rsidR="00C36111" w:rsidRPr="00042D9C" w:rsidRDefault="00C36111" w:rsidP="00042D9C">
            <w:pPr>
              <w:autoSpaceDE w:val="0"/>
              <w:autoSpaceDN w:val="0"/>
              <w:adjustRightInd w:val="0"/>
              <w:spacing w:after="0" w:line="240" w:lineRule="auto"/>
              <w:rPr>
                <w:rFonts w:ascii="Arial" w:hAnsi="Arial" w:cs="Arial"/>
                <w:b/>
                <w:sz w:val="18"/>
                <w:szCs w:val="18"/>
              </w:rPr>
            </w:pPr>
            <w:r w:rsidRPr="00042D9C">
              <w:rPr>
                <w:rFonts w:ascii="Arial" w:hAnsi="Arial" w:cs="Arial"/>
                <w:b/>
                <w:sz w:val="18"/>
                <w:szCs w:val="18"/>
              </w:rPr>
              <w:t>MUS standard</w:t>
            </w:r>
          </w:p>
        </w:tc>
        <w:tc>
          <w:tcPr>
            <w:tcW w:w="5518" w:type="dxa"/>
            <w:tcBorders>
              <w:top w:val="single" w:sz="4" w:space="0" w:color="FFFFFF"/>
            </w:tcBorders>
            <w:shd w:val="clear" w:color="auto" w:fill="auto"/>
            <w:vAlign w:val="center"/>
          </w:tcPr>
          <w:p w14:paraId="3A3F7ABE" w14:textId="61E69D82" w:rsidR="00C36111" w:rsidRPr="00042D9C" w:rsidRDefault="00C36111" w:rsidP="00A07D6E">
            <w:pPr>
              <w:autoSpaceDE w:val="0"/>
              <w:autoSpaceDN w:val="0"/>
              <w:adjustRightInd w:val="0"/>
              <w:spacing w:after="0" w:line="240" w:lineRule="auto"/>
              <w:jc w:val="both"/>
              <w:rPr>
                <w:rFonts w:ascii="Arial" w:hAnsi="Arial" w:cs="Arial"/>
                <w:sz w:val="18"/>
                <w:szCs w:val="18"/>
              </w:rPr>
            </w:pPr>
            <w:r w:rsidRPr="00042D9C">
              <w:rPr>
                <w:rFonts w:ascii="Arial" w:hAnsi="Arial" w:cs="Arial"/>
                <w:sz w:val="18"/>
                <w:szCs w:val="18"/>
              </w:rPr>
              <w:t>Gli errori presentano un’elevata variabilità e sono pressoché proporzionali a livello di spesa (cioè i tassi di errore presentano una bassa variabilità). I valori di spesa per operazione mostrano un’elevata variabilità.</w:t>
            </w:r>
          </w:p>
        </w:tc>
      </w:tr>
      <w:tr w:rsidR="00C36111" w:rsidRPr="00042D9C" w14:paraId="31A3B5C3" w14:textId="77777777" w:rsidTr="006748DD">
        <w:trPr>
          <w:jc w:val="center"/>
        </w:trPr>
        <w:tc>
          <w:tcPr>
            <w:tcW w:w="2823" w:type="dxa"/>
            <w:shd w:val="clear" w:color="auto" w:fill="auto"/>
            <w:vAlign w:val="center"/>
          </w:tcPr>
          <w:p w14:paraId="3662F0B4" w14:textId="77777777" w:rsidR="00C36111" w:rsidRPr="00042D9C" w:rsidRDefault="00C36111" w:rsidP="00042D9C">
            <w:pPr>
              <w:autoSpaceDE w:val="0"/>
              <w:autoSpaceDN w:val="0"/>
              <w:adjustRightInd w:val="0"/>
              <w:spacing w:after="0" w:line="240" w:lineRule="auto"/>
              <w:rPr>
                <w:rFonts w:ascii="Arial" w:hAnsi="Arial" w:cs="Arial"/>
                <w:b/>
                <w:sz w:val="18"/>
                <w:szCs w:val="18"/>
              </w:rPr>
            </w:pPr>
            <w:r w:rsidRPr="00042D9C">
              <w:rPr>
                <w:rFonts w:ascii="Arial" w:hAnsi="Arial" w:cs="Arial"/>
                <w:b/>
                <w:sz w:val="18"/>
                <w:szCs w:val="18"/>
              </w:rPr>
              <w:t>MUS conservativo</w:t>
            </w:r>
          </w:p>
        </w:tc>
        <w:tc>
          <w:tcPr>
            <w:tcW w:w="5518" w:type="dxa"/>
            <w:shd w:val="clear" w:color="auto" w:fill="auto"/>
            <w:vAlign w:val="center"/>
          </w:tcPr>
          <w:p w14:paraId="0CB9093A" w14:textId="67357FDB" w:rsidR="00C36111" w:rsidRPr="00042D9C" w:rsidRDefault="00C36111" w:rsidP="00A07D6E">
            <w:pPr>
              <w:autoSpaceDE w:val="0"/>
              <w:autoSpaceDN w:val="0"/>
              <w:adjustRightInd w:val="0"/>
              <w:spacing w:after="0" w:line="240" w:lineRule="auto"/>
              <w:jc w:val="both"/>
              <w:rPr>
                <w:rFonts w:ascii="Arial" w:hAnsi="Arial" w:cs="Arial"/>
                <w:sz w:val="18"/>
                <w:szCs w:val="18"/>
              </w:rPr>
            </w:pPr>
            <w:r w:rsidRPr="00042D9C">
              <w:rPr>
                <w:rFonts w:ascii="Arial" w:hAnsi="Arial" w:cs="Arial"/>
                <w:sz w:val="18"/>
                <w:szCs w:val="18"/>
              </w:rPr>
              <w:t>Gli errori hanno un’elevata variabilità e sono pressoché proporzionali a livello di spesa. I valori di spesa per operazione mostrano un’elevata variabilità. L’incidenza attesa degli errori è bassa. Il tasso di errore atteso deve essere inferiore al 2%.</w:t>
            </w:r>
          </w:p>
        </w:tc>
      </w:tr>
      <w:tr w:rsidR="00C36111" w:rsidRPr="00042D9C" w14:paraId="12CFFC63" w14:textId="77777777" w:rsidTr="006748DD">
        <w:trPr>
          <w:jc w:val="center"/>
        </w:trPr>
        <w:tc>
          <w:tcPr>
            <w:tcW w:w="2823" w:type="dxa"/>
            <w:shd w:val="clear" w:color="auto" w:fill="auto"/>
            <w:vAlign w:val="center"/>
          </w:tcPr>
          <w:p w14:paraId="7080BC73" w14:textId="77777777" w:rsidR="00C36111" w:rsidRPr="00042D9C" w:rsidRDefault="00C36111" w:rsidP="00042D9C">
            <w:pPr>
              <w:autoSpaceDE w:val="0"/>
              <w:autoSpaceDN w:val="0"/>
              <w:adjustRightInd w:val="0"/>
              <w:spacing w:after="0" w:line="240" w:lineRule="auto"/>
              <w:rPr>
                <w:rFonts w:ascii="Arial" w:hAnsi="Arial" w:cs="Arial"/>
                <w:b/>
                <w:sz w:val="18"/>
                <w:szCs w:val="18"/>
              </w:rPr>
            </w:pPr>
            <w:r w:rsidRPr="00042D9C">
              <w:rPr>
                <w:rFonts w:ascii="Arial" w:hAnsi="Arial" w:cs="Arial"/>
                <w:b/>
                <w:sz w:val="18"/>
                <w:szCs w:val="18"/>
              </w:rPr>
              <w:t>Stima per differenza</w:t>
            </w:r>
          </w:p>
        </w:tc>
        <w:tc>
          <w:tcPr>
            <w:tcW w:w="5518" w:type="dxa"/>
            <w:shd w:val="clear" w:color="auto" w:fill="auto"/>
            <w:vAlign w:val="center"/>
          </w:tcPr>
          <w:p w14:paraId="15CA73FA" w14:textId="77777777" w:rsidR="00C36111" w:rsidRPr="00042D9C" w:rsidRDefault="00C36111" w:rsidP="00042D9C">
            <w:pPr>
              <w:autoSpaceDE w:val="0"/>
              <w:autoSpaceDN w:val="0"/>
              <w:adjustRightInd w:val="0"/>
              <w:spacing w:after="0" w:line="240" w:lineRule="auto"/>
              <w:jc w:val="both"/>
              <w:rPr>
                <w:rFonts w:ascii="Arial" w:hAnsi="Arial" w:cs="Arial"/>
                <w:sz w:val="18"/>
                <w:szCs w:val="18"/>
              </w:rPr>
            </w:pPr>
            <w:r w:rsidRPr="00042D9C">
              <w:rPr>
                <w:rFonts w:ascii="Arial" w:hAnsi="Arial" w:cs="Arial"/>
                <w:sz w:val="18"/>
                <w:szCs w:val="18"/>
              </w:rPr>
              <w:t>Gli errori sono relativamente costanti o presentano una bassa variabilità. Occorre una stima della spesa totale corretta nella popolazione.</w:t>
            </w:r>
          </w:p>
        </w:tc>
      </w:tr>
      <w:tr w:rsidR="00C36111" w:rsidRPr="00042D9C" w14:paraId="0282B019" w14:textId="77777777" w:rsidTr="006748DD">
        <w:trPr>
          <w:jc w:val="center"/>
        </w:trPr>
        <w:tc>
          <w:tcPr>
            <w:tcW w:w="2823" w:type="dxa"/>
            <w:shd w:val="clear" w:color="auto" w:fill="auto"/>
            <w:vAlign w:val="center"/>
          </w:tcPr>
          <w:p w14:paraId="50122F24" w14:textId="77777777" w:rsidR="00C36111" w:rsidRPr="00042D9C" w:rsidRDefault="00C36111" w:rsidP="00042D9C">
            <w:pPr>
              <w:autoSpaceDE w:val="0"/>
              <w:autoSpaceDN w:val="0"/>
              <w:adjustRightInd w:val="0"/>
              <w:spacing w:after="0" w:line="240" w:lineRule="auto"/>
              <w:rPr>
                <w:rFonts w:ascii="Arial" w:hAnsi="Arial" w:cs="Arial"/>
                <w:b/>
                <w:sz w:val="18"/>
                <w:szCs w:val="18"/>
              </w:rPr>
            </w:pPr>
            <w:r w:rsidRPr="00042D9C">
              <w:rPr>
                <w:rFonts w:ascii="Arial" w:hAnsi="Arial" w:cs="Arial"/>
                <w:b/>
                <w:sz w:val="18"/>
                <w:szCs w:val="18"/>
              </w:rPr>
              <w:t>Campionamento casuale semplice</w:t>
            </w:r>
          </w:p>
        </w:tc>
        <w:tc>
          <w:tcPr>
            <w:tcW w:w="5518" w:type="dxa"/>
            <w:shd w:val="clear" w:color="auto" w:fill="auto"/>
            <w:vAlign w:val="center"/>
          </w:tcPr>
          <w:p w14:paraId="64A7555D" w14:textId="77777777" w:rsidR="00C36111" w:rsidRPr="00042D9C" w:rsidRDefault="00C36111" w:rsidP="00042D9C">
            <w:pPr>
              <w:autoSpaceDE w:val="0"/>
              <w:autoSpaceDN w:val="0"/>
              <w:adjustRightInd w:val="0"/>
              <w:spacing w:after="0" w:line="240" w:lineRule="auto"/>
              <w:jc w:val="both"/>
              <w:rPr>
                <w:rFonts w:ascii="Arial" w:hAnsi="Arial" w:cs="Arial"/>
                <w:sz w:val="18"/>
                <w:szCs w:val="18"/>
              </w:rPr>
            </w:pPr>
            <w:r w:rsidRPr="00042D9C">
              <w:rPr>
                <w:rFonts w:ascii="Arial" w:hAnsi="Arial" w:cs="Arial"/>
                <w:sz w:val="18"/>
                <w:szCs w:val="18"/>
              </w:rPr>
              <w:t>Metodo proposto generale che si può impiegare laddove non si verifichino le condizioni precedenti. È applicabile utilizzando un procedimento di stima tramite media per unità oppure tramite coefficiente.</w:t>
            </w:r>
          </w:p>
        </w:tc>
      </w:tr>
      <w:tr w:rsidR="00C36111" w:rsidRPr="00042D9C" w14:paraId="0AAA8689" w14:textId="77777777" w:rsidTr="006748DD">
        <w:trPr>
          <w:jc w:val="center"/>
        </w:trPr>
        <w:tc>
          <w:tcPr>
            <w:tcW w:w="2823" w:type="dxa"/>
            <w:shd w:val="clear" w:color="auto" w:fill="auto"/>
            <w:vAlign w:val="center"/>
          </w:tcPr>
          <w:p w14:paraId="6AAA645B" w14:textId="77777777" w:rsidR="00C36111" w:rsidRPr="00042D9C" w:rsidRDefault="00C36111" w:rsidP="00042D9C">
            <w:pPr>
              <w:autoSpaceDE w:val="0"/>
              <w:autoSpaceDN w:val="0"/>
              <w:adjustRightInd w:val="0"/>
              <w:spacing w:after="0" w:line="240" w:lineRule="auto"/>
              <w:rPr>
                <w:rFonts w:ascii="Arial" w:hAnsi="Arial" w:cs="Arial"/>
                <w:b/>
                <w:sz w:val="18"/>
                <w:szCs w:val="18"/>
              </w:rPr>
            </w:pPr>
            <w:r w:rsidRPr="00042D9C">
              <w:rPr>
                <w:rFonts w:ascii="Arial" w:hAnsi="Arial" w:cs="Arial"/>
                <w:b/>
                <w:sz w:val="18"/>
                <w:szCs w:val="18"/>
              </w:rPr>
              <w:t>Metodi non statistici</w:t>
            </w:r>
          </w:p>
        </w:tc>
        <w:tc>
          <w:tcPr>
            <w:tcW w:w="5518" w:type="dxa"/>
            <w:shd w:val="clear" w:color="auto" w:fill="auto"/>
            <w:vAlign w:val="center"/>
          </w:tcPr>
          <w:p w14:paraId="25D8D686" w14:textId="77777777" w:rsidR="00C36111" w:rsidRPr="00042D9C" w:rsidRDefault="00C36111" w:rsidP="00042D9C">
            <w:pPr>
              <w:autoSpaceDE w:val="0"/>
              <w:autoSpaceDN w:val="0"/>
              <w:adjustRightInd w:val="0"/>
              <w:spacing w:after="0" w:line="240" w:lineRule="auto"/>
              <w:jc w:val="both"/>
              <w:rPr>
                <w:rFonts w:ascii="Arial" w:hAnsi="Arial" w:cs="Arial"/>
                <w:sz w:val="18"/>
                <w:szCs w:val="18"/>
              </w:rPr>
            </w:pPr>
            <w:r w:rsidRPr="00042D9C">
              <w:rPr>
                <w:rFonts w:ascii="Arial" w:hAnsi="Arial" w:cs="Arial"/>
                <w:sz w:val="18"/>
                <w:szCs w:val="18"/>
              </w:rPr>
              <w:t>Si utilizzano quando è impossibile applicare il metodo statistico in base alle dimensione della popolazione (inferiore alle 150 unità).</w:t>
            </w:r>
          </w:p>
        </w:tc>
      </w:tr>
      <w:tr w:rsidR="00C36111" w:rsidRPr="00042D9C" w14:paraId="47C6AB65" w14:textId="77777777" w:rsidTr="006748DD">
        <w:trPr>
          <w:jc w:val="center"/>
        </w:trPr>
        <w:tc>
          <w:tcPr>
            <w:tcW w:w="2823" w:type="dxa"/>
            <w:shd w:val="clear" w:color="auto" w:fill="auto"/>
            <w:vAlign w:val="center"/>
          </w:tcPr>
          <w:p w14:paraId="4AF7DD8E" w14:textId="77777777" w:rsidR="00C36111" w:rsidRPr="00042D9C" w:rsidRDefault="00C36111" w:rsidP="00042D9C">
            <w:pPr>
              <w:autoSpaceDE w:val="0"/>
              <w:autoSpaceDN w:val="0"/>
              <w:adjustRightInd w:val="0"/>
              <w:spacing w:after="0" w:line="240" w:lineRule="auto"/>
              <w:rPr>
                <w:rFonts w:ascii="Arial" w:hAnsi="Arial" w:cs="Arial"/>
                <w:b/>
                <w:sz w:val="18"/>
                <w:szCs w:val="18"/>
              </w:rPr>
            </w:pPr>
            <w:r w:rsidRPr="00042D9C">
              <w:rPr>
                <w:rFonts w:ascii="Arial" w:hAnsi="Arial" w:cs="Arial"/>
                <w:b/>
                <w:sz w:val="18"/>
                <w:szCs w:val="18"/>
              </w:rPr>
              <w:t>Stratificazione</w:t>
            </w:r>
          </w:p>
        </w:tc>
        <w:tc>
          <w:tcPr>
            <w:tcW w:w="5518" w:type="dxa"/>
            <w:shd w:val="clear" w:color="auto" w:fill="auto"/>
            <w:vAlign w:val="center"/>
          </w:tcPr>
          <w:p w14:paraId="21FB7BBC" w14:textId="77777777" w:rsidR="00C36111" w:rsidRPr="00042D9C" w:rsidRDefault="00C36111" w:rsidP="00042D9C">
            <w:pPr>
              <w:autoSpaceDE w:val="0"/>
              <w:autoSpaceDN w:val="0"/>
              <w:adjustRightInd w:val="0"/>
              <w:spacing w:after="0" w:line="240" w:lineRule="auto"/>
              <w:jc w:val="both"/>
              <w:rPr>
                <w:rFonts w:ascii="Arial" w:hAnsi="Arial" w:cs="Arial"/>
                <w:sz w:val="18"/>
                <w:szCs w:val="18"/>
              </w:rPr>
            </w:pPr>
            <w:r w:rsidRPr="00042D9C">
              <w:rPr>
                <w:rFonts w:ascii="Arial" w:hAnsi="Arial" w:cs="Arial"/>
                <w:sz w:val="18"/>
                <w:szCs w:val="18"/>
              </w:rPr>
              <w:t>Può essere utilizzata in combinazione con uno qualsiasi dei metodi elencati. È particolarmente utile ogniqualvolta si preveda una variazione notevole nel livello di errore tra i gruppi della popolazione (sottopopolazioni).</w:t>
            </w:r>
          </w:p>
        </w:tc>
      </w:tr>
    </w:tbl>
    <w:p w14:paraId="2BAA2233" w14:textId="77777777" w:rsidR="00C36111" w:rsidRPr="00042D9C" w:rsidRDefault="00C36111" w:rsidP="00C36111">
      <w:pPr>
        <w:tabs>
          <w:tab w:val="left" w:pos="6112"/>
          <w:tab w:val="left" w:pos="7845"/>
        </w:tabs>
        <w:rPr>
          <w:sz w:val="12"/>
          <w:szCs w:val="12"/>
        </w:rPr>
      </w:pPr>
    </w:p>
    <w:p w14:paraId="38EED692" w14:textId="184133D0" w:rsidR="00C36111" w:rsidRPr="0063114E" w:rsidRDefault="00C36111" w:rsidP="00042D9C">
      <w:pPr>
        <w:autoSpaceDE w:val="0"/>
        <w:autoSpaceDN w:val="0"/>
        <w:adjustRightInd w:val="0"/>
        <w:spacing w:before="60" w:after="60" w:line="276" w:lineRule="auto"/>
        <w:jc w:val="both"/>
        <w:rPr>
          <w:rFonts w:ascii="Arial" w:hAnsi="Arial" w:cs="Arial"/>
          <w:sz w:val="21"/>
          <w:szCs w:val="21"/>
        </w:rPr>
      </w:pPr>
      <w:r w:rsidRPr="0063114E">
        <w:rPr>
          <w:rFonts w:ascii="Arial" w:hAnsi="Arial" w:cs="Arial"/>
          <w:sz w:val="21"/>
          <w:szCs w:val="21"/>
        </w:rPr>
        <w:t>L'</w:t>
      </w:r>
      <w:r w:rsidR="00ED4DD6">
        <w:rPr>
          <w:rFonts w:ascii="Arial" w:hAnsi="Arial" w:cs="Arial"/>
          <w:sz w:val="21"/>
          <w:szCs w:val="21"/>
        </w:rPr>
        <w:t>Autorità</w:t>
      </w:r>
      <w:r w:rsidR="00F738E0">
        <w:rPr>
          <w:rFonts w:ascii="Arial" w:hAnsi="Arial" w:cs="Arial"/>
          <w:sz w:val="21"/>
          <w:szCs w:val="21"/>
        </w:rPr>
        <w:t xml:space="preserve"> di Audit</w:t>
      </w:r>
      <w:r w:rsidRPr="0063114E">
        <w:rPr>
          <w:rFonts w:ascii="Arial" w:hAnsi="Arial" w:cs="Arial"/>
          <w:sz w:val="21"/>
          <w:szCs w:val="21"/>
        </w:rPr>
        <w:t xml:space="preserve"> si riserva la possibilità di stratificare una popolazione dividendola in sottopopolazioni, ognuna delle quali è composta da un gruppo di unità di campionamento che hanno caratteristiche simili, in particolare sotto il profilo del rischio o del tasso di errore atteso, oppure se la popolazione è formata da diversi PO o da differenti fondi (Programmi plurifondo), o se comprende operazioni rappresentate da contributi finanziari di un Programma Operativo a strumenti finanziari o altri elementi di valore elevato.</w:t>
      </w:r>
    </w:p>
    <w:p w14:paraId="3DAA62ED" w14:textId="77777777" w:rsidR="00C36111" w:rsidRPr="0063114E" w:rsidRDefault="00C36111" w:rsidP="00042D9C">
      <w:pPr>
        <w:autoSpaceDE w:val="0"/>
        <w:autoSpaceDN w:val="0"/>
        <w:adjustRightInd w:val="0"/>
        <w:spacing w:before="60" w:after="60" w:line="276" w:lineRule="auto"/>
        <w:jc w:val="both"/>
        <w:rPr>
          <w:rFonts w:ascii="Arial" w:hAnsi="Arial" w:cs="Arial"/>
          <w:sz w:val="21"/>
          <w:szCs w:val="21"/>
        </w:rPr>
      </w:pPr>
      <w:r w:rsidRPr="0063114E">
        <w:rPr>
          <w:rFonts w:ascii="Arial" w:hAnsi="Arial" w:cs="Arial"/>
          <w:sz w:val="21"/>
          <w:szCs w:val="21"/>
        </w:rPr>
        <w:t xml:space="preserve">L’individuazione della metodologia di campionamento idonea deve essere valutata regolarmente, prima di effettuare il campionamento, e deve comunque essere ampiamente illustrata nel verbale di campionamento. </w:t>
      </w:r>
    </w:p>
    <w:p w14:paraId="4CA1E74D" w14:textId="77777777" w:rsidR="00C36111" w:rsidRPr="0063114E" w:rsidRDefault="00C36111" w:rsidP="00042D9C">
      <w:pPr>
        <w:autoSpaceDE w:val="0"/>
        <w:autoSpaceDN w:val="0"/>
        <w:adjustRightInd w:val="0"/>
        <w:spacing w:before="60" w:after="60" w:line="276" w:lineRule="auto"/>
        <w:jc w:val="both"/>
        <w:rPr>
          <w:rFonts w:ascii="Arial" w:hAnsi="Arial" w:cs="Arial"/>
          <w:sz w:val="21"/>
          <w:szCs w:val="21"/>
        </w:rPr>
      </w:pPr>
      <w:r w:rsidRPr="0063114E">
        <w:rPr>
          <w:rFonts w:ascii="Arial" w:hAnsi="Arial" w:cs="Arial"/>
          <w:sz w:val="21"/>
          <w:szCs w:val="21"/>
        </w:rPr>
        <w:t>Inoltre, dovrà essere valutata l'opportunità di utilizzare il campionamento in due o più periodi al fine di distribuire diversamente il carico di lavoro derivato dai controlli.</w:t>
      </w:r>
    </w:p>
    <w:p w14:paraId="7A336091" w14:textId="23591FA9" w:rsidR="00C36111" w:rsidRPr="0063114E" w:rsidRDefault="00C36111" w:rsidP="00042D9C">
      <w:pPr>
        <w:autoSpaceDE w:val="0"/>
        <w:autoSpaceDN w:val="0"/>
        <w:adjustRightInd w:val="0"/>
        <w:spacing w:before="60" w:after="60" w:line="276" w:lineRule="auto"/>
        <w:jc w:val="both"/>
        <w:rPr>
          <w:rFonts w:ascii="Arial" w:hAnsi="Arial" w:cs="Arial"/>
          <w:sz w:val="21"/>
          <w:szCs w:val="21"/>
        </w:rPr>
      </w:pPr>
      <w:r w:rsidRPr="0063114E">
        <w:rPr>
          <w:rFonts w:ascii="Arial" w:hAnsi="Arial" w:cs="Arial"/>
          <w:sz w:val="21"/>
          <w:szCs w:val="21"/>
        </w:rPr>
        <w:t xml:space="preserve">In linea con quanto previsto dalla normativa comunitaria in tema di estrazione del campione di spesa da sottoporre a controllo, </w:t>
      </w:r>
      <w:r w:rsidRPr="0063114E">
        <w:rPr>
          <w:rFonts w:ascii="Arial" w:hAnsi="Arial" w:cs="Arial"/>
          <w:i/>
          <w:sz w:val="21"/>
          <w:szCs w:val="21"/>
        </w:rPr>
        <w:t>ex</w:t>
      </w:r>
      <w:r w:rsidRPr="0063114E">
        <w:rPr>
          <w:rFonts w:ascii="Arial" w:hAnsi="Arial" w:cs="Arial"/>
          <w:sz w:val="21"/>
          <w:szCs w:val="21"/>
        </w:rPr>
        <w:t xml:space="preserve"> art. 28 </w:t>
      </w:r>
      <w:r w:rsidR="00BD5706">
        <w:rPr>
          <w:rFonts w:ascii="Arial" w:hAnsi="Arial" w:cs="Arial"/>
          <w:sz w:val="21"/>
          <w:szCs w:val="21"/>
        </w:rPr>
        <w:t>Reg.</w:t>
      </w:r>
      <w:r w:rsidRPr="0063114E">
        <w:rPr>
          <w:rFonts w:ascii="Arial" w:hAnsi="Arial" w:cs="Arial"/>
          <w:sz w:val="21"/>
          <w:szCs w:val="21"/>
        </w:rPr>
        <w:t xml:space="preserve"> (UE) n. 480/2014, l’AdA deve prendere in considerazione:</w:t>
      </w:r>
    </w:p>
    <w:p w14:paraId="200C9496" w14:textId="5665ADDC" w:rsidR="00C36111" w:rsidRPr="0063114E" w:rsidRDefault="00C36111" w:rsidP="005244A9">
      <w:pPr>
        <w:pStyle w:val="Paragrafoelenco"/>
        <w:numPr>
          <w:ilvl w:val="0"/>
          <w:numId w:val="115"/>
        </w:numPr>
        <w:tabs>
          <w:tab w:val="left" w:pos="1575"/>
        </w:tabs>
        <w:autoSpaceDE w:val="0"/>
        <w:autoSpaceDN w:val="0"/>
        <w:adjustRightInd w:val="0"/>
        <w:spacing w:before="60" w:after="60" w:line="276" w:lineRule="auto"/>
        <w:jc w:val="both"/>
        <w:rPr>
          <w:rFonts w:cs="Arial"/>
          <w:sz w:val="21"/>
          <w:szCs w:val="21"/>
          <w:lang w:val="it-IT"/>
        </w:rPr>
      </w:pPr>
      <w:r w:rsidRPr="0063114E">
        <w:rPr>
          <w:rFonts w:eastAsia="Calibri" w:cs="Arial"/>
          <w:sz w:val="21"/>
          <w:szCs w:val="21"/>
          <w:lang w:val="it-IT"/>
        </w:rPr>
        <w:t>l'affidabilità del sistema come elevata, media o bassa tenendo conto dei risultati degli audit dei sistemi per determinare i parametri tecnici del campionamento, in modo tale che il livello combinato di affidabilità ottenuto dagli audit dei sistemi e dagli audit delle operazioni sia elevato, come da sottostante tabella</w:t>
      </w:r>
      <w:r w:rsidR="0038041E">
        <w:rPr>
          <w:rFonts w:eastAsia="Calibri" w:cs="Arial"/>
          <w:sz w:val="21"/>
          <w:szCs w:val="21"/>
          <w:lang w:val="it-IT"/>
        </w:rPr>
        <w:t>.</w:t>
      </w:r>
    </w:p>
    <w:p w14:paraId="1DAD065A" w14:textId="04558B78" w:rsidR="00C36111" w:rsidRPr="004A70F6" w:rsidRDefault="00C36111" w:rsidP="00B0366D">
      <w:pPr>
        <w:tabs>
          <w:tab w:val="left" w:pos="1575"/>
        </w:tabs>
        <w:autoSpaceDE w:val="0"/>
        <w:autoSpaceDN w:val="0"/>
        <w:adjustRightInd w:val="0"/>
        <w:spacing w:before="240" w:after="60"/>
        <w:jc w:val="both"/>
        <w:rPr>
          <w:rFonts w:ascii="Arial" w:hAnsi="Arial" w:cs="Arial"/>
          <w:b/>
          <w:sz w:val="18"/>
          <w:szCs w:val="18"/>
        </w:rPr>
      </w:pPr>
      <w:r>
        <w:rPr>
          <w:rFonts w:ascii="Arial" w:hAnsi="Arial" w:cs="Arial"/>
          <w:b/>
          <w:sz w:val="18"/>
          <w:szCs w:val="18"/>
        </w:rPr>
        <w:t xml:space="preserve">Tabella </w:t>
      </w:r>
      <w:r w:rsidR="009F3487">
        <w:rPr>
          <w:rFonts w:ascii="Arial" w:hAnsi="Arial" w:cs="Arial"/>
          <w:b/>
          <w:sz w:val="18"/>
          <w:szCs w:val="18"/>
        </w:rPr>
        <w:t>34</w:t>
      </w:r>
      <w:r w:rsidRPr="004A70F6">
        <w:rPr>
          <w:rFonts w:ascii="Arial" w:hAnsi="Arial" w:cs="Arial"/>
          <w:b/>
          <w:sz w:val="18"/>
          <w:szCs w:val="18"/>
        </w:rPr>
        <w:t>: Indicazione del livello di affidabilità del sistema</w:t>
      </w:r>
    </w:p>
    <w:tbl>
      <w:tblPr>
        <w:tblW w:w="0" w:type="dxa"/>
        <w:jc w:val="center"/>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ook w:val="04A0" w:firstRow="1" w:lastRow="0" w:firstColumn="1" w:lastColumn="0" w:noHBand="0" w:noVBand="1"/>
      </w:tblPr>
      <w:tblGrid>
        <w:gridCol w:w="1937"/>
        <w:gridCol w:w="1765"/>
        <w:gridCol w:w="1705"/>
        <w:gridCol w:w="1608"/>
        <w:gridCol w:w="1480"/>
      </w:tblGrid>
      <w:tr w:rsidR="00C36111" w:rsidRPr="00042D9C" w14:paraId="323453A1" w14:textId="77777777" w:rsidTr="00042D9C">
        <w:trPr>
          <w:jc w:val="center"/>
        </w:trPr>
        <w:tc>
          <w:tcPr>
            <w:tcW w:w="1937" w:type="dxa"/>
            <w:tcBorders>
              <w:top w:val="single" w:sz="4" w:space="0" w:color="FFFFFF"/>
              <w:left w:val="single" w:sz="4" w:space="0" w:color="002060"/>
              <w:bottom w:val="single" w:sz="4" w:space="0" w:color="FFFFFF"/>
              <w:right w:val="single" w:sz="4" w:space="0" w:color="002060"/>
            </w:tcBorders>
            <w:shd w:val="clear" w:color="auto" w:fill="1F3864"/>
            <w:vAlign w:val="center"/>
          </w:tcPr>
          <w:p w14:paraId="11D96598" w14:textId="77777777" w:rsidR="00C36111" w:rsidRPr="006748DD" w:rsidRDefault="00C36111" w:rsidP="000B408E">
            <w:pPr>
              <w:autoSpaceDE w:val="0"/>
              <w:autoSpaceDN w:val="0"/>
              <w:adjustRightInd w:val="0"/>
              <w:spacing w:before="40" w:after="40" w:line="240" w:lineRule="auto"/>
              <w:rPr>
                <w:rFonts w:ascii="Arial" w:hAnsi="Arial" w:cs="Arial"/>
                <w:sz w:val="16"/>
                <w:szCs w:val="16"/>
              </w:rPr>
            </w:pPr>
            <w:r w:rsidRPr="006748DD">
              <w:rPr>
                <w:rFonts w:ascii="Arial" w:hAnsi="Arial" w:cs="Arial"/>
                <w:b/>
                <w:sz w:val="16"/>
                <w:szCs w:val="16"/>
              </w:rPr>
              <w:t>Livello di affidabilità del sistema</w:t>
            </w:r>
          </w:p>
        </w:tc>
        <w:tc>
          <w:tcPr>
            <w:tcW w:w="1765" w:type="dxa"/>
            <w:tcBorders>
              <w:left w:val="single" w:sz="4" w:space="0" w:color="002060"/>
              <w:right w:val="single" w:sz="4" w:space="0" w:color="002060"/>
            </w:tcBorders>
            <w:shd w:val="clear" w:color="auto" w:fill="D9D9D9"/>
            <w:vAlign w:val="center"/>
          </w:tcPr>
          <w:p w14:paraId="5C1B22DA" w14:textId="77777777" w:rsidR="00C36111" w:rsidRPr="006748DD" w:rsidRDefault="00C36111" w:rsidP="000B408E">
            <w:pPr>
              <w:spacing w:before="40" w:after="40" w:line="240" w:lineRule="auto"/>
              <w:jc w:val="center"/>
              <w:rPr>
                <w:rFonts w:ascii="Arial" w:hAnsi="Arial" w:cs="Arial"/>
                <w:b/>
                <w:sz w:val="16"/>
                <w:szCs w:val="16"/>
              </w:rPr>
            </w:pPr>
            <w:r w:rsidRPr="006748DD">
              <w:rPr>
                <w:rFonts w:ascii="Arial" w:hAnsi="Arial" w:cs="Arial"/>
                <w:b/>
                <w:sz w:val="16"/>
                <w:szCs w:val="16"/>
              </w:rPr>
              <w:t>Alto</w:t>
            </w:r>
          </w:p>
        </w:tc>
        <w:tc>
          <w:tcPr>
            <w:tcW w:w="1705" w:type="dxa"/>
            <w:tcBorders>
              <w:left w:val="single" w:sz="4" w:space="0" w:color="002060"/>
              <w:right w:val="single" w:sz="4" w:space="0" w:color="002060"/>
            </w:tcBorders>
            <w:shd w:val="clear" w:color="auto" w:fill="D9D9D9"/>
            <w:vAlign w:val="center"/>
          </w:tcPr>
          <w:p w14:paraId="1814EC99" w14:textId="77777777" w:rsidR="00C36111" w:rsidRPr="006748DD" w:rsidRDefault="00C36111" w:rsidP="000B408E">
            <w:pPr>
              <w:spacing w:before="40" w:after="40" w:line="240" w:lineRule="auto"/>
              <w:jc w:val="center"/>
              <w:rPr>
                <w:rFonts w:ascii="Arial" w:hAnsi="Arial" w:cs="Arial"/>
                <w:b/>
                <w:sz w:val="16"/>
                <w:szCs w:val="16"/>
              </w:rPr>
            </w:pPr>
            <w:r w:rsidRPr="006748DD">
              <w:rPr>
                <w:rFonts w:ascii="Arial" w:hAnsi="Arial" w:cs="Arial"/>
                <w:b/>
                <w:sz w:val="16"/>
                <w:szCs w:val="16"/>
              </w:rPr>
              <w:t>Medio Alto</w:t>
            </w:r>
          </w:p>
        </w:tc>
        <w:tc>
          <w:tcPr>
            <w:tcW w:w="1608" w:type="dxa"/>
            <w:tcBorders>
              <w:left w:val="single" w:sz="4" w:space="0" w:color="002060"/>
              <w:right w:val="single" w:sz="4" w:space="0" w:color="002060"/>
            </w:tcBorders>
            <w:shd w:val="clear" w:color="auto" w:fill="D9D9D9"/>
            <w:vAlign w:val="center"/>
          </w:tcPr>
          <w:p w14:paraId="75C57688" w14:textId="77777777" w:rsidR="00C36111" w:rsidRPr="006748DD" w:rsidRDefault="00C36111" w:rsidP="000B408E">
            <w:pPr>
              <w:spacing w:before="40" w:after="40" w:line="240" w:lineRule="auto"/>
              <w:jc w:val="center"/>
              <w:rPr>
                <w:rFonts w:ascii="Arial" w:hAnsi="Arial" w:cs="Arial"/>
                <w:b/>
                <w:sz w:val="16"/>
                <w:szCs w:val="16"/>
              </w:rPr>
            </w:pPr>
            <w:r w:rsidRPr="006748DD">
              <w:rPr>
                <w:rFonts w:ascii="Arial" w:hAnsi="Arial" w:cs="Arial"/>
                <w:b/>
                <w:sz w:val="16"/>
                <w:szCs w:val="16"/>
              </w:rPr>
              <w:t>Medio Basso</w:t>
            </w:r>
          </w:p>
        </w:tc>
        <w:tc>
          <w:tcPr>
            <w:tcW w:w="1480" w:type="dxa"/>
            <w:tcBorders>
              <w:left w:val="single" w:sz="4" w:space="0" w:color="002060"/>
            </w:tcBorders>
            <w:shd w:val="clear" w:color="auto" w:fill="D9D9D9"/>
            <w:vAlign w:val="center"/>
          </w:tcPr>
          <w:p w14:paraId="33612E27" w14:textId="77777777" w:rsidR="00C36111" w:rsidRPr="006748DD" w:rsidRDefault="00C36111" w:rsidP="000B408E">
            <w:pPr>
              <w:spacing w:before="40" w:after="40" w:line="240" w:lineRule="auto"/>
              <w:jc w:val="center"/>
              <w:rPr>
                <w:rFonts w:ascii="Arial" w:hAnsi="Arial" w:cs="Arial"/>
                <w:b/>
                <w:sz w:val="16"/>
                <w:szCs w:val="16"/>
              </w:rPr>
            </w:pPr>
            <w:r w:rsidRPr="006748DD">
              <w:rPr>
                <w:rFonts w:ascii="Arial" w:hAnsi="Arial" w:cs="Arial"/>
                <w:b/>
                <w:sz w:val="16"/>
                <w:szCs w:val="16"/>
              </w:rPr>
              <w:t>Basso</w:t>
            </w:r>
          </w:p>
        </w:tc>
      </w:tr>
      <w:tr w:rsidR="00C36111" w:rsidRPr="00042D9C" w14:paraId="0270A66F" w14:textId="77777777" w:rsidTr="00042D9C">
        <w:trPr>
          <w:jc w:val="center"/>
        </w:trPr>
        <w:tc>
          <w:tcPr>
            <w:tcW w:w="1937" w:type="dxa"/>
            <w:tcBorders>
              <w:top w:val="single" w:sz="4" w:space="0" w:color="FFFFFF"/>
              <w:left w:val="single" w:sz="4" w:space="0" w:color="002060"/>
              <w:bottom w:val="single" w:sz="4" w:space="0" w:color="FFFFFF"/>
              <w:right w:val="single" w:sz="4" w:space="0" w:color="002060"/>
            </w:tcBorders>
            <w:shd w:val="clear" w:color="auto" w:fill="1F3864"/>
            <w:vAlign w:val="center"/>
          </w:tcPr>
          <w:p w14:paraId="1C790994" w14:textId="77777777" w:rsidR="00C36111" w:rsidRPr="006748DD" w:rsidRDefault="00C36111" w:rsidP="000B408E">
            <w:pPr>
              <w:spacing w:before="40" w:after="40" w:line="240" w:lineRule="auto"/>
              <w:rPr>
                <w:rFonts w:ascii="Arial" w:hAnsi="Arial" w:cs="Arial"/>
                <w:b/>
                <w:sz w:val="16"/>
                <w:szCs w:val="16"/>
              </w:rPr>
            </w:pPr>
            <w:r w:rsidRPr="006748DD">
              <w:rPr>
                <w:rFonts w:ascii="Arial" w:hAnsi="Arial" w:cs="Arial"/>
                <w:b/>
                <w:sz w:val="16"/>
                <w:szCs w:val="16"/>
              </w:rPr>
              <w:t>Giudizio qualitativo espresso sul Si.Ge.Co.</w:t>
            </w:r>
          </w:p>
        </w:tc>
        <w:tc>
          <w:tcPr>
            <w:tcW w:w="1765" w:type="dxa"/>
            <w:tcBorders>
              <w:left w:val="single" w:sz="4" w:space="0" w:color="002060"/>
              <w:right w:val="single" w:sz="4" w:space="0" w:color="002060"/>
            </w:tcBorders>
            <w:shd w:val="clear" w:color="auto" w:fill="auto"/>
            <w:vAlign w:val="center"/>
          </w:tcPr>
          <w:p w14:paraId="6A712E2E" w14:textId="77777777" w:rsidR="00C36111" w:rsidRPr="006748DD" w:rsidRDefault="00C36111" w:rsidP="000B408E">
            <w:pPr>
              <w:autoSpaceDE w:val="0"/>
              <w:autoSpaceDN w:val="0"/>
              <w:adjustRightInd w:val="0"/>
              <w:spacing w:before="40" w:after="40" w:line="240" w:lineRule="auto"/>
              <w:rPr>
                <w:rFonts w:ascii="Arial" w:hAnsi="Arial" w:cs="Arial"/>
                <w:sz w:val="16"/>
                <w:szCs w:val="16"/>
              </w:rPr>
            </w:pPr>
            <w:r w:rsidRPr="006748DD">
              <w:rPr>
                <w:rFonts w:ascii="Arial" w:hAnsi="Arial" w:cs="Arial"/>
                <w:sz w:val="16"/>
                <w:szCs w:val="16"/>
              </w:rPr>
              <w:t>Funziona bene non occorrono miglioramenti o sono necessari sono miglioramenti minori</w:t>
            </w:r>
          </w:p>
        </w:tc>
        <w:tc>
          <w:tcPr>
            <w:tcW w:w="1705" w:type="dxa"/>
            <w:tcBorders>
              <w:left w:val="single" w:sz="4" w:space="0" w:color="002060"/>
              <w:right w:val="single" w:sz="4" w:space="0" w:color="002060"/>
            </w:tcBorders>
            <w:shd w:val="clear" w:color="auto" w:fill="auto"/>
            <w:vAlign w:val="center"/>
          </w:tcPr>
          <w:p w14:paraId="13059C7D" w14:textId="77777777" w:rsidR="00C36111" w:rsidRPr="006748DD" w:rsidRDefault="00C36111" w:rsidP="000B408E">
            <w:pPr>
              <w:autoSpaceDE w:val="0"/>
              <w:autoSpaceDN w:val="0"/>
              <w:adjustRightInd w:val="0"/>
              <w:spacing w:before="40" w:after="40" w:line="240" w:lineRule="auto"/>
              <w:rPr>
                <w:rFonts w:ascii="Arial" w:hAnsi="Arial" w:cs="Arial"/>
                <w:sz w:val="16"/>
                <w:szCs w:val="16"/>
              </w:rPr>
            </w:pPr>
            <w:r w:rsidRPr="006748DD">
              <w:rPr>
                <w:rFonts w:ascii="Arial" w:hAnsi="Arial" w:cs="Arial"/>
                <w:sz w:val="16"/>
                <w:szCs w:val="16"/>
              </w:rPr>
              <w:t>Funziona ma sono necessari dei miglioramenti</w:t>
            </w:r>
          </w:p>
        </w:tc>
        <w:tc>
          <w:tcPr>
            <w:tcW w:w="1608" w:type="dxa"/>
            <w:tcBorders>
              <w:left w:val="single" w:sz="4" w:space="0" w:color="002060"/>
              <w:right w:val="single" w:sz="4" w:space="0" w:color="002060"/>
            </w:tcBorders>
            <w:shd w:val="clear" w:color="auto" w:fill="auto"/>
            <w:vAlign w:val="center"/>
          </w:tcPr>
          <w:p w14:paraId="595131F6" w14:textId="77777777" w:rsidR="00C36111" w:rsidRPr="006748DD" w:rsidRDefault="00C36111" w:rsidP="000B408E">
            <w:pPr>
              <w:autoSpaceDE w:val="0"/>
              <w:autoSpaceDN w:val="0"/>
              <w:adjustRightInd w:val="0"/>
              <w:spacing w:before="40" w:after="40" w:line="240" w:lineRule="auto"/>
              <w:rPr>
                <w:rFonts w:ascii="Arial" w:hAnsi="Arial" w:cs="Arial"/>
                <w:sz w:val="16"/>
                <w:szCs w:val="16"/>
              </w:rPr>
            </w:pPr>
            <w:r w:rsidRPr="006748DD">
              <w:rPr>
                <w:rFonts w:ascii="Arial" w:hAnsi="Arial" w:cs="Arial"/>
                <w:sz w:val="16"/>
                <w:szCs w:val="16"/>
              </w:rPr>
              <w:t>Funziona parzialmente sono necessari dei miglioramenti sostanziali</w:t>
            </w:r>
          </w:p>
        </w:tc>
        <w:tc>
          <w:tcPr>
            <w:tcW w:w="1480" w:type="dxa"/>
            <w:tcBorders>
              <w:left w:val="single" w:sz="4" w:space="0" w:color="002060"/>
            </w:tcBorders>
            <w:shd w:val="clear" w:color="auto" w:fill="auto"/>
            <w:vAlign w:val="center"/>
          </w:tcPr>
          <w:p w14:paraId="1AF6A04F" w14:textId="77777777" w:rsidR="00C36111" w:rsidRPr="006748DD" w:rsidRDefault="00C36111" w:rsidP="000B408E">
            <w:pPr>
              <w:autoSpaceDE w:val="0"/>
              <w:autoSpaceDN w:val="0"/>
              <w:adjustRightInd w:val="0"/>
              <w:spacing w:before="40" w:after="40" w:line="240" w:lineRule="auto"/>
              <w:rPr>
                <w:rFonts w:ascii="Arial" w:hAnsi="Arial" w:cs="Arial"/>
                <w:sz w:val="16"/>
                <w:szCs w:val="16"/>
              </w:rPr>
            </w:pPr>
            <w:r w:rsidRPr="006748DD">
              <w:rPr>
                <w:rFonts w:ascii="Arial" w:hAnsi="Arial" w:cs="Arial"/>
                <w:sz w:val="16"/>
                <w:szCs w:val="16"/>
              </w:rPr>
              <w:t>In generale non funziona</w:t>
            </w:r>
          </w:p>
        </w:tc>
      </w:tr>
      <w:tr w:rsidR="00C36111" w:rsidRPr="00042D9C" w14:paraId="22EFDD2B" w14:textId="77777777" w:rsidTr="00042D9C">
        <w:trPr>
          <w:jc w:val="center"/>
        </w:trPr>
        <w:tc>
          <w:tcPr>
            <w:tcW w:w="1937" w:type="dxa"/>
            <w:tcBorders>
              <w:top w:val="single" w:sz="4" w:space="0" w:color="FFFFFF"/>
              <w:left w:val="single" w:sz="4" w:space="0" w:color="002060"/>
              <w:bottom w:val="single" w:sz="4" w:space="0" w:color="FFFFFF"/>
              <w:right w:val="single" w:sz="4" w:space="0" w:color="002060"/>
            </w:tcBorders>
            <w:shd w:val="clear" w:color="auto" w:fill="1F3864"/>
            <w:vAlign w:val="center"/>
          </w:tcPr>
          <w:p w14:paraId="36AD987D" w14:textId="77777777" w:rsidR="00C36111" w:rsidRPr="006748DD" w:rsidRDefault="00C36111" w:rsidP="000B408E">
            <w:pPr>
              <w:autoSpaceDE w:val="0"/>
              <w:autoSpaceDN w:val="0"/>
              <w:adjustRightInd w:val="0"/>
              <w:spacing w:before="40" w:after="40" w:line="240" w:lineRule="auto"/>
              <w:rPr>
                <w:rFonts w:ascii="Arial" w:hAnsi="Arial" w:cs="Arial"/>
                <w:b/>
                <w:sz w:val="16"/>
                <w:szCs w:val="16"/>
              </w:rPr>
            </w:pPr>
            <w:r w:rsidRPr="006748DD">
              <w:rPr>
                <w:rFonts w:ascii="Arial" w:hAnsi="Arial" w:cs="Arial"/>
                <w:b/>
                <w:sz w:val="16"/>
                <w:szCs w:val="16"/>
              </w:rPr>
              <w:t>Livello di confidenza da adottare per il campionamento</w:t>
            </w:r>
          </w:p>
        </w:tc>
        <w:tc>
          <w:tcPr>
            <w:tcW w:w="1765" w:type="dxa"/>
            <w:tcBorders>
              <w:left w:val="single" w:sz="4" w:space="0" w:color="002060"/>
              <w:right w:val="single" w:sz="4" w:space="0" w:color="002060"/>
            </w:tcBorders>
            <w:shd w:val="clear" w:color="auto" w:fill="auto"/>
            <w:vAlign w:val="center"/>
          </w:tcPr>
          <w:p w14:paraId="3CBFB4AD" w14:textId="77777777" w:rsidR="00C36111" w:rsidRPr="006748DD" w:rsidRDefault="00C36111" w:rsidP="000B408E">
            <w:pPr>
              <w:autoSpaceDE w:val="0"/>
              <w:autoSpaceDN w:val="0"/>
              <w:adjustRightInd w:val="0"/>
              <w:spacing w:before="40" w:after="40" w:line="240" w:lineRule="auto"/>
              <w:jc w:val="center"/>
              <w:rPr>
                <w:rFonts w:ascii="Arial" w:hAnsi="Arial" w:cs="Arial"/>
                <w:sz w:val="16"/>
                <w:szCs w:val="16"/>
              </w:rPr>
            </w:pPr>
            <w:r w:rsidRPr="006748DD">
              <w:rPr>
                <w:rFonts w:ascii="Arial" w:hAnsi="Arial" w:cs="Arial"/>
                <w:sz w:val="16"/>
                <w:szCs w:val="16"/>
              </w:rPr>
              <w:t>60%</w:t>
            </w:r>
          </w:p>
        </w:tc>
        <w:tc>
          <w:tcPr>
            <w:tcW w:w="1705" w:type="dxa"/>
            <w:tcBorders>
              <w:left w:val="single" w:sz="4" w:space="0" w:color="002060"/>
              <w:right w:val="single" w:sz="4" w:space="0" w:color="002060"/>
            </w:tcBorders>
            <w:shd w:val="clear" w:color="auto" w:fill="auto"/>
            <w:vAlign w:val="center"/>
          </w:tcPr>
          <w:p w14:paraId="21832359" w14:textId="77777777" w:rsidR="00C36111" w:rsidRPr="006748DD" w:rsidRDefault="00C36111" w:rsidP="000B408E">
            <w:pPr>
              <w:autoSpaceDE w:val="0"/>
              <w:autoSpaceDN w:val="0"/>
              <w:adjustRightInd w:val="0"/>
              <w:spacing w:before="40" w:after="40" w:line="240" w:lineRule="auto"/>
              <w:jc w:val="center"/>
              <w:rPr>
                <w:rFonts w:ascii="Arial" w:hAnsi="Arial" w:cs="Arial"/>
                <w:sz w:val="16"/>
                <w:szCs w:val="16"/>
              </w:rPr>
            </w:pPr>
            <w:r w:rsidRPr="006748DD">
              <w:rPr>
                <w:rFonts w:ascii="Arial" w:hAnsi="Arial" w:cs="Arial"/>
                <w:sz w:val="16"/>
                <w:szCs w:val="16"/>
              </w:rPr>
              <w:t>70%</w:t>
            </w:r>
          </w:p>
        </w:tc>
        <w:tc>
          <w:tcPr>
            <w:tcW w:w="1608" w:type="dxa"/>
            <w:tcBorders>
              <w:left w:val="single" w:sz="4" w:space="0" w:color="002060"/>
              <w:right w:val="single" w:sz="4" w:space="0" w:color="002060"/>
            </w:tcBorders>
            <w:shd w:val="clear" w:color="auto" w:fill="auto"/>
            <w:vAlign w:val="center"/>
          </w:tcPr>
          <w:p w14:paraId="3EEFC049" w14:textId="77777777" w:rsidR="00C36111" w:rsidRPr="006748DD" w:rsidRDefault="00C36111" w:rsidP="000B408E">
            <w:pPr>
              <w:autoSpaceDE w:val="0"/>
              <w:autoSpaceDN w:val="0"/>
              <w:adjustRightInd w:val="0"/>
              <w:spacing w:before="40" w:after="40" w:line="240" w:lineRule="auto"/>
              <w:jc w:val="center"/>
              <w:rPr>
                <w:rFonts w:ascii="Arial" w:hAnsi="Arial" w:cs="Arial"/>
                <w:sz w:val="16"/>
                <w:szCs w:val="16"/>
              </w:rPr>
            </w:pPr>
            <w:r w:rsidRPr="006748DD">
              <w:rPr>
                <w:rFonts w:ascii="Arial" w:hAnsi="Arial" w:cs="Arial"/>
                <w:sz w:val="16"/>
                <w:szCs w:val="16"/>
              </w:rPr>
              <w:t>80%</w:t>
            </w:r>
          </w:p>
        </w:tc>
        <w:tc>
          <w:tcPr>
            <w:tcW w:w="1480" w:type="dxa"/>
            <w:tcBorders>
              <w:left w:val="single" w:sz="4" w:space="0" w:color="002060"/>
            </w:tcBorders>
            <w:shd w:val="clear" w:color="auto" w:fill="auto"/>
            <w:vAlign w:val="center"/>
          </w:tcPr>
          <w:p w14:paraId="0EB077C8" w14:textId="77777777" w:rsidR="00C36111" w:rsidRPr="006748DD" w:rsidRDefault="00C36111" w:rsidP="000B408E">
            <w:pPr>
              <w:autoSpaceDE w:val="0"/>
              <w:autoSpaceDN w:val="0"/>
              <w:adjustRightInd w:val="0"/>
              <w:spacing w:before="40" w:after="40" w:line="240" w:lineRule="auto"/>
              <w:jc w:val="center"/>
              <w:rPr>
                <w:rFonts w:ascii="Arial" w:hAnsi="Arial" w:cs="Arial"/>
                <w:sz w:val="16"/>
                <w:szCs w:val="16"/>
              </w:rPr>
            </w:pPr>
            <w:r w:rsidRPr="006748DD">
              <w:rPr>
                <w:rFonts w:ascii="Arial" w:hAnsi="Arial" w:cs="Arial"/>
                <w:sz w:val="16"/>
                <w:szCs w:val="16"/>
              </w:rPr>
              <w:t>90%</w:t>
            </w:r>
          </w:p>
        </w:tc>
      </w:tr>
    </w:tbl>
    <w:p w14:paraId="67048639" w14:textId="77777777" w:rsidR="00C36111" w:rsidRDefault="00C36111" w:rsidP="00C36111">
      <w:pPr>
        <w:spacing w:before="60" w:after="60" w:line="276" w:lineRule="auto"/>
      </w:pPr>
    </w:p>
    <w:p w14:paraId="339E1D1D" w14:textId="77777777" w:rsidR="00C36111" w:rsidRPr="0063114E" w:rsidRDefault="00C36111" w:rsidP="00042D9C">
      <w:pPr>
        <w:spacing w:before="60" w:after="60" w:line="276" w:lineRule="auto"/>
        <w:rPr>
          <w:rFonts w:ascii="Arial" w:hAnsi="Arial" w:cs="Arial"/>
          <w:sz w:val="21"/>
          <w:szCs w:val="21"/>
        </w:rPr>
      </w:pPr>
      <w:r w:rsidRPr="0063114E">
        <w:rPr>
          <w:rFonts w:ascii="Arial" w:hAnsi="Arial" w:cs="Arial"/>
          <w:sz w:val="21"/>
          <w:szCs w:val="21"/>
        </w:rPr>
        <w:t>Inoltre:</w:t>
      </w:r>
    </w:p>
    <w:p w14:paraId="53CFA44C" w14:textId="77777777" w:rsidR="00C36111" w:rsidRPr="0063114E" w:rsidRDefault="00C36111" w:rsidP="005244A9">
      <w:pPr>
        <w:pStyle w:val="Paragrafoelenco"/>
        <w:numPr>
          <w:ilvl w:val="0"/>
          <w:numId w:val="24"/>
        </w:numPr>
        <w:autoSpaceDE w:val="0"/>
        <w:autoSpaceDN w:val="0"/>
        <w:adjustRightInd w:val="0"/>
        <w:spacing w:before="60" w:after="60" w:line="276" w:lineRule="auto"/>
        <w:ind w:left="567" w:hanging="283"/>
        <w:contextualSpacing w:val="0"/>
        <w:jc w:val="both"/>
        <w:rPr>
          <w:rFonts w:eastAsia="Calibri" w:cs="Arial"/>
          <w:sz w:val="21"/>
          <w:szCs w:val="21"/>
          <w:lang w:val="it-IT"/>
        </w:rPr>
      </w:pPr>
      <w:r w:rsidRPr="0063114E">
        <w:rPr>
          <w:rFonts w:eastAsia="Calibri" w:cs="Arial"/>
          <w:sz w:val="21"/>
          <w:szCs w:val="21"/>
          <w:lang w:val="it-IT"/>
        </w:rPr>
        <w:t xml:space="preserve">la soglia di rilevanza, considerando che la soglia massima è stabilita al 2%. </w:t>
      </w:r>
    </w:p>
    <w:p w14:paraId="5FDECB61" w14:textId="77777777" w:rsidR="00C36111" w:rsidRPr="0063114E" w:rsidRDefault="00C36111" w:rsidP="005244A9">
      <w:pPr>
        <w:pStyle w:val="Paragrafoelenco"/>
        <w:numPr>
          <w:ilvl w:val="0"/>
          <w:numId w:val="24"/>
        </w:numPr>
        <w:autoSpaceDE w:val="0"/>
        <w:autoSpaceDN w:val="0"/>
        <w:adjustRightInd w:val="0"/>
        <w:spacing w:before="60" w:after="60" w:line="276" w:lineRule="auto"/>
        <w:ind w:left="567" w:hanging="283"/>
        <w:contextualSpacing w:val="0"/>
        <w:jc w:val="both"/>
        <w:rPr>
          <w:rFonts w:eastAsia="Calibri" w:cs="Arial"/>
          <w:sz w:val="21"/>
          <w:szCs w:val="21"/>
          <w:lang w:val="it-IT"/>
        </w:rPr>
      </w:pPr>
      <w:r w:rsidRPr="0063114E">
        <w:rPr>
          <w:rFonts w:eastAsia="Calibri" w:cs="Arial"/>
          <w:sz w:val="21"/>
          <w:szCs w:val="21"/>
          <w:lang w:val="it-IT"/>
        </w:rPr>
        <w:t>l’errore atteso e l’eventuale correlazione con la dimensione del operazione.</w:t>
      </w:r>
    </w:p>
    <w:p w14:paraId="012D24EE" w14:textId="3B2F19EE" w:rsidR="00C36111" w:rsidRPr="0063114E" w:rsidRDefault="00C36111" w:rsidP="00042D9C">
      <w:pPr>
        <w:autoSpaceDE w:val="0"/>
        <w:autoSpaceDN w:val="0"/>
        <w:adjustRightInd w:val="0"/>
        <w:spacing w:before="60" w:after="60" w:line="276" w:lineRule="auto"/>
        <w:jc w:val="both"/>
        <w:rPr>
          <w:rFonts w:ascii="Arial" w:hAnsi="Arial" w:cs="Arial"/>
          <w:sz w:val="21"/>
          <w:szCs w:val="21"/>
        </w:rPr>
      </w:pPr>
      <w:r w:rsidRPr="0063114E">
        <w:rPr>
          <w:rFonts w:ascii="Arial" w:hAnsi="Arial" w:cs="Arial"/>
          <w:sz w:val="21"/>
          <w:szCs w:val="21"/>
        </w:rPr>
        <w:t>Se le unità di campionamento selezionate comprendono un gran numero di richieste di pagamento o fatture sottostanti, l'</w:t>
      </w:r>
      <w:r w:rsidR="00ED4DD6">
        <w:rPr>
          <w:rFonts w:ascii="Arial" w:hAnsi="Arial" w:cs="Arial"/>
          <w:sz w:val="21"/>
          <w:szCs w:val="21"/>
        </w:rPr>
        <w:t>Autorità</w:t>
      </w:r>
      <w:r w:rsidR="00F738E0">
        <w:rPr>
          <w:rFonts w:ascii="Arial" w:hAnsi="Arial" w:cs="Arial"/>
          <w:sz w:val="21"/>
          <w:szCs w:val="21"/>
        </w:rPr>
        <w:t xml:space="preserve"> di Audit</w:t>
      </w:r>
      <w:r w:rsidRPr="0063114E">
        <w:rPr>
          <w:rFonts w:ascii="Arial" w:hAnsi="Arial" w:cs="Arial"/>
          <w:sz w:val="21"/>
          <w:szCs w:val="21"/>
        </w:rPr>
        <w:t xml:space="preserve"> può decidere di sottoporle ad audit mediante la metodologia del sotto campionamento, ossia selezionando le richieste di pagamento o le fatture da sottoporre a controllo sulla base degli stessi parametri di campionamento applicati alla selezione delle unità di campionamento del campione principale. In tal caso, le dimensioni appropriate del campione saranno determinate all'interno di ciascuna unità di campionamento da sottoporre ad audit e, in ogni caso, non saranno inferiori a trenta richieste di pagamento o fatture sottostanti per ciascuna unità di campionamento. </w:t>
      </w:r>
    </w:p>
    <w:p w14:paraId="3BEE6606" w14:textId="136C9466" w:rsidR="00C36111" w:rsidRPr="0063114E" w:rsidRDefault="00C36111" w:rsidP="00042D9C">
      <w:pPr>
        <w:autoSpaceDE w:val="0"/>
        <w:autoSpaceDN w:val="0"/>
        <w:adjustRightInd w:val="0"/>
        <w:spacing w:before="60" w:after="60" w:line="276" w:lineRule="auto"/>
        <w:jc w:val="both"/>
        <w:rPr>
          <w:rFonts w:ascii="Arial" w:hAnsi="Arial" w:cs="Arial"/>
          <w:sz w:val="21"/>
          <w:szCs w:val="21"/>
        </w:rPr>
      </w:pPr>
      <w:r w:rsidRPr="0063114E">
        <w:rPr>
          <w:rFonts w:ascii="Arial" w:hAnsi="Arial" w:cs="Arial"/>
          <w:sz w:val="21"/>
          <w:szCs w:val="21"/>
        </w:rPr>
        <w:t>Oltre alle indicazioni fornite nella presente Strategia di audit, l'</w:t>
      </w:r>
      <w:r w:rsidR="00ED4DD6">
        <w:rPr>
          <w:rFonts w:ascii="Arial" w:hAnsi="Arial" w:cs="Arial"/>
          <w:sz w:val="21"/>
          <w:szCs w:val="21"/>
        </w:rPr>
        <w:t>Autorità</w:t>
      </w:r>
      <w:r w:rsidR="00F738E0">
        <w:rPr>
          <w:rFonts w:ascii="Arial" w:hAnsi="Arial" w:cs="Arial"/>
          <w:sz w:val="21"/>
          <w:szCs w:val="21"/>
        </w:rPr>
        <w:t xml:space="preserve"> di Audit</w:t>
      </w:r>
      <w:r w:rsidRPr="0063114E">
        <w:rPr>
          <w:rFonts w:ascii="Arial" w:hAnsi="Arial" w:cs="Arial"/>
          <w:sz w:val="21"/>
          <w:szCs w:val="21"/>
        </w:rPr>
        <w:t xml:space="preserve"> specifica che le attività di campionamento sono dettagliatamente documentate. In particolare, viene formalizzato l’eventuale giudizio professionale impiegato per stabilire i metodi di campionamento; sono, inoltre, verbalizzate le fasi di pianificazione, selezione, prova e valutazione, al fine di dimostrare l'idoneità del metodo stabilito.</w:t>
      </w:r>
    </w:p>
    <w:p w14:paraId="43CCCA6C" w14:textId="7918D926" w:rsidR="00C36111" w:rsidRPr="0063114E" w:rsidRDefault="00C36111" w:rsidP="00042D9C">
      <w:pPr>
        <w:autoSpaceDE w:val="0"/>
        <w:autoSpaceDN w:val="0"/>
        <w:adjustRightInd w:val="0"/>
        <w:spacing w:before="60" w:after="60" w:line="276" w:lineRule="auto"/>
        <w:jc w:val="both"/>
        <w:rPr>
          <w:rFonts w:ascii="Arial" w:hAnsi="Arial" w:cs="Arial"/>
          <w:sz w:val="21"/>
          <w:szCs w:val="21"/>
        </w:rPr>
      </w:pPr>
      <w:r w:rsidRPr="0063114E">
        <w:rPr>
          <w:rFonts w:ascii="Arial" w:hAnsi="Arial" w:cs="Arial"/>
          <w:sz w:val="21"/>
          <w:szCs w:val="21"/>
        </w:rPr>
        <w:t xml:space="preserve">Nel caso in cui si applichi la proporzionalità in materia di controllo di cui all'articolo 148, paragrafo 1, del </w:t>
      </w:r>
      <w:r w:rsidR="00BD5706">
        <w:rPr>
          <w:rFonts w:ascii="Arial" w:hAnsi="Arial" w:cs="Arial"/>
          <w:sz w:val="21"/>
          <w:szCs w:val="21"/>
        </w:rPr>
        <w:t>Reg.</w:t>
      </w:r>
      <w:r w:rsidRPr="0063114E">
        <w:rPr>
          <w:rFonts w:ascii="Arial" w:hAnsi="Arial" w:cs="Arial"/>
          <w:sz w:val="21"/>
          <w:szCs w:val="21"/>
        </w:rPr>
        <w:t xml:space="preserve"> (UE) n. 1303/2013, l'</w:t>
      </w:r>
      <w:r w:rsidR="00ED4DD6">
        <w:rPr>
          <w:rFonts w:ascii="Arial" w:hAnsi="Arial" w:cs="Arial"/>
          <w:sz w:val="21"/>
          <w:szCs w:val="21"/>
        </w:rPr>
        <w:t>Autorità</w:t>
      </w:r>
      <w:r w:rsidR="00F738E0">
        <w:rPr>
          <w:rFonts w:ascii="Arial" w:hAnsi="Arial" w:cs="Arial"/>
          <w:sz w:val="21"/>
          <w:szCs w:val="21"/>
        </w:rPr>
        <w:t xml:space="preserve"> di Audit</w:t>
      </w:r>
      <w:r w:rsidRPr="0063114E">
        <w:rPr>
          <w:rFonts w:ascii="Arial" w:hAnsi="Arial" w:cs="Arial"/>
          <w:sz w:val="21"/>
          <w:szCs w:val="21"/>
        </w:rPr>
        <w:t xml:space="preserve"> può decidere di escludere tali elementi dalla popolazione da sottoporre a campionamento. Se l'operazione in questione è già stata selezionata nel campione, l'</w:t>
      </w:r>
      <w:r w:rsidR="00ED4DD6">
        <w:rPr>
          <w:rFonts w:ascii="Arial" w:hAnsi="Arial" w:cs="Arial"/>
          <w:sz w:val="21"/>
          <w:szCs w:val="21"/>
        </w:rPr>
        <w:t>Autorità</w:t>
      </w:r>
      <w:r w:rsidR="00F738E0">
        <w:rPr>
          <w:rFonts w:ascii="Arial" w:hAnsi="Arial" w:cs="Arial"/>
          <w:sz w:val="21"/>
          <w:szCs w:val="21"/>
        </w:rPr>
        <w:t xml:space="preserve"> di Audit</w:t>
      </w:r>
      <w:r w:rsidRPr="0063114E">
        <w:rPr>
          <w:rFonts w:ascii="Arial" w:hAnsi="Arial" w:cs="Arial"/>
          <w:sz w:val="21"/>
          <w:szCs w:val="21"/>
        </w:rPr>
        <w:t xml:space="preserve"> provvederà a sostituirla mediante un'adeguata selezione casuale.</w:t>
      </w:r>
    </w:p>
    <w:p w14:paraId="227E7929" w14:textId="0BBBC0E3" w:rsidR="00C36111" w:rsidRPr="0063114E" w:rsidRDefault="00C36111" w:rsidP="00042D9C">
      <w:pPr>
        <w:autoSpaceDE w:val="0"/>
        <w:autoSpaceDN w:val="0"/>
        <w:adjustRightInd w:val="0"/>
        <w:spacing w:before="60" w:after="60" w:line="276" w:lineRule="auto"/>
        <w:jc w:val="both"/>
        <w:rPr>
          <w:rFonts w:ascii="Arial" w:hAnsi="Arial" w:cs="Arial"/>
          <w:sz w:val="21"/>
          <w:szCs w:val="21"/>
        </w:rPr>
      </w:pPr>
      <w:r w:rsidRPr="0063114E">
        <w:rPr>
          <w:rFonts w:ascii="Arial" w:hAnsi="Arial" w:cs="Arial"/>
          <w:sz w:val="21"/>
          <w:szCs w:val="21"/>
        </w:rPr>
        <w:t xml:space="preserve">Per quanto riguarda l’attuazione pratica di questa disposizione, ai sensi dell’art. 28 comma 8 del </w:t>
      </w:r>
      <w:r w:rsidR="00BD5706">
        <w:rPr>
          <w:rFonts w:ascii="Arial" w:hAnsi="Arial" w:cs="Arial"/>
          <w:sz w:val="21"/>
          <w:szCs w:val="21"/>
        </w:rPr>
        <w:t>Reg.</w:t>
      </w:r>
      <w:r w:rsidRPr="0063114E">
        <w:rPr>
          <w:rFonts w:ascii="Arial" w:hAnsi="Arial" w:cs="Arial"/>
          <w:sz w:val="21"/>
          <w:szCs w:val="21"/>
        </w:rPr>
        <w:t xml:space="preserve"> (UE) n. 480/2014, l’</w:t>
      </w:r>
      <w:r w:rsidR="00ED4DD6">
        <w:rPr>
          <w:rFonts w:ascii="Arial" w:hAnsi="Arial" w:cs="Arial"/>
          <w:sz w:val="21"/>
          <w:szCs w:val="21"/>
        </w:rPr>
        <w:t>Autorità</w:t>
      </w:r>
      <w:r w:rsidR="00F738E0">
        <w:rPr>
          <w:rFonts w:ascii="Arial" w:hAnsi="Arial" w:cs="Arial"/>
          <w:sz w:val="21"/>
          <w:szCs w:val="21"/>
        </w:rPr>
        <w:t xml:space="preserve"> di Audit</w:t>
      </w:r>
      <w:r w:rsidRPr="0063114E">
        <w:rPr>
          <w:rFonts w:ascii="Arial" w:hAnsi="Arial" w:cs="Arial"/>
          <w:sz w:val="21"/>
          <w:szCs w:val="21"/>
        </w:rPr>
        <w:t xml:space="preserve"> potrà escludere dalla popolazione da sottoporre a campionamento le operazioni per le quali si applicano le condizioni per il controllo proporzionale. Nel caso in cui sia già stata selezionata l’operazione in questione nel campione, l’AdA dovrà sostituirla attraverso un’adeguata selezione casuale. Il modo più semplice per attuare questa sostituzione sarà quello di selezionare ulteriori elementi, nello stesso numero di quelli esclusi dal campione, utilizzando esattamente la stessa metodologia di selezione (sia di selezione casuale o di probabilità proporzionale alla spesa selezionata). Quando verranno selezionati nuovi elementi per il campione, quelli già inclusi nel campione, ai sensi dell’art. 148 comma 1 del </w:t>
      </w:r>
      <w:r w:rsidR="00BD5706">
        <w:rPr>
          <w:rFonts w:ascii="Arial" w:hAnsi="Arial" w:cs="Arial"/>
          <w:sz w:val="21"/>
          <w:szCs w:val="21"/>
        </w:rPr>
        <w:t>Reg.</w:t>
      </w:r>
      <w:r w:rsidRPr="0063114E">
        <w:rPr>
          <w:rFonts w:ascii="Arial" w:hAnsi="Arial" w:cs="Arial"/>
          <w:sz w:val="21"/>
          <w:szCs w:val="21"/>
        </w:rPr>
        <w:t xml:space="preserve"> (UE) n. 1303/2013, saranno esclusi dalla popolazione. L’est</w:t>
      </w:r>
      <w:r w:rsidR="00B0366D">
        <w:rPr>
          <w:rFonts w:ascii="Arial" w:hAnsi="Arial" w:cs="Arial"/>
          <w:sz w:val="21"/>
          <w:szCs w:val="21"/>
        </w:rPr>
        <w:t>rapolazione può essere eseguita</w:t>
      </w:r>
      <w:r w:rsidRPr="0063114E">
        <w:rPr>
          <w:rFonts w:ascii="Arial" w:hAnsi="Arial" w:cs="Arial"/>
          <w:sz w:val="21"/>
          <w:szCs w:val="21"/>
        </w:rPr>
        <w:t xml:space="preserve"> correggendo la</w:t>
      </w:r>
      <w:r w:rsidR="00B0366D">
        <w:rPr>
          <w:rFonts w:ascii="Arial" w:hAnsi="Arial" w:cs="Arial"/>
          <w:sz w:val="21"/>
          <w:szCs w:val="21"/>
        </w:rPr>
        <w:t xml:space="preserve"> spesa totale della popolazione</w:t>
      </w:r>
      <w:r w:rsidRPr="0063114E">
        <w:rPr>
          <w:rFonts w:ascii="Arial" w:hAnsi="Arial" w:cs="Arial"/>
          <w:sz w:val="21"/>
          <w:szCs w:val="21"/>
        </w:rPr>
        <w:t xml:space="preserve"> con la spesa degli elementi di cui all’art. 148 comma 1 del </w:t>
      </w:r>
      <w:r w:rsidR="00BD5706">
        <w:rPr>
          <w:rFonts w:ascii="Arial" w:hAnsi="Arial" w:cs="Arial"/>
          <w:sz w:val="21"/>
          <w:szCs w:val="21"/>
        </w:rPr>
        <w:t>Reg.</w:t>
      </w:r>
      <w:r w:rsidRPr="0063114E">
        <w:rPr>
          <w:rFonts w:ascii="Arial" w:hAnsi="Arial" w:cs="Arial"/>
          <w:sz w:val="21"/>
          <w:szCs w:val="21"/>
        </w:rPr>
        <w:t xml:space="preserve"> (UE) n. 1303/2013.</w:t>
      </w:r>
    </w:p>
    <w:p w14:paraId="68FAF142" w14:textId="77777777" w:rsidR="00C36111" w:rsidRPr="0063114E" w:rsidRDefault="00C36111" w:rsidP="00042D9C">
      <w:pPr>
        <w:autoSpaceDE w:val="0"/>
        <w:autoSpaceDN w:val="0"/>
        <w:adjustRightInd w:val="0"/>
        <w:spacing w:before="60" w:after="60" w:line="276" w:lineRule="auto"/>
        <w:jc w:val="both"/>
        <w:rPr>
          <w:rFonts w:ascii="Arial" w:hAnsi="Arial" w:cs="Arial"/>
          <w:sz w:val="21"/>
          <w:szCs w:val="21"/>
        </w:rPr>
      </w:pPr>
      <w:r w:rsidRPr="0063114E">
        <w:rPr>
          <w:rFonts w:ascii="Arial" w:hAnsi="Arial" w:cs="Arial"/>
          <w:sz w:val="21"/>
          <w:szCs w:val="21"/>
        </w:rPr>
        <w:t xml:space="preserve">L’AdA riesaminerà periodicamente la copertura fornita dal campione estratto - in particolare laddove si optasse per il doppio campionamento o per il campionamento successivo ogni domanda di pagamento intermedio - alla luce delle irregolarità eventualmente rilevate a seguito dei controlli. </w:t>
      </w:r>
    </w:p>
    <w:p w14:paraId="7E06693C" w14:textId="77777777" w:rsidR="00C36111" w:rsidRPr="0063114E" w:rsidRDefault="00C36111" w:rsidP="00042D9C">
      <w:pPr>
        <w:autoSpaceDE w:val="0"/>
        <w:autoSpaceDN w:val="0"/>
        <w:adjustRightInd w:val="0"/>
        <w:spacing w:before="60" w:after="60" w:line="276" w:lineRule="auto"/>
        <w:jc w:val="both"/>
        <w:rPr>
          <w:rFonts w:ascii="Arial" w:hAnsi="Arial" w:cs="Arial"/>
          <w:sz w:val="21"/>
          <w:szCs w:val="21"/>
        </w:rPr>
      </w:pPr>
      <w:r w:rsidRPr="0063114E">
        <w:rPr>
          <w:rFonts w:ascii="Arial" w:hAnsi="Arial" w:cs="Arial"/>
          <w:sz w:val="21"/>
          <w:szCs w:val="21"/>
        </w:rPr>
        <w:t xml:space="preserve">Al termine dei controlli è possibile determinare sia il tasso di errore totale della popolazione (TET) che la precisione (SE), quale misura dell’incertezza associata all’estrapolazione, al fine di calcolare il limite superiore dell’errore (ULE = TET + SE), a seconda del metodo di campionamento statistico applicato. L’errore (TET) e il limite superiore (ULE) sono quindi entrambi confrontati con l’errore massimo tollerabile (TE) fissato pari al 2% della spesa, per trarre le conclusioni dell’audit: </w:t>
      </w:r>
    </w:p>
    <w:p w14:paraId="57001117" w14:textId="160551A1" w:rsidR="00C36111" w:rsidRPr="0063114E" w:rsidRDefault="00C36111" w:rsidP="005244A9">
      <w:pPr>
        <w:pStyle w:val="Paragrafoelenco"/>
        <w:numPr>
          <w:ilvl w:val="0"/>
          <w:numId w:val="26"/>
        </w:numPr>
        <w:autoSpaceDE w:val="0"/>
        <w:autoSpaceDN w:val="0"/>
        <w:adjustRightInd w:val="0"/>
        <w:spacing w:before="60" w:after="60" w:line="276" w:lineRule="auto"/>
        <w:jc w:val="both"/>
        <w:rPr>
          <w:rFonts w:cs="Arial"/>
          <w:sz w:val="21"/>
          <w:szCs w:val="21"/>
          <w:lang w:val="it-IT"/>
        </w:rPr>
      </w:pPr>
      <w:r w:rsidRPr="0063114E">
        <w:rPr>
          <w:rFonts w:cs="Arial"/>
          <w:sz w:val="21"/>
          <w:szCs w:val="21"/>
          <w:lang w:val="it-IT"/>
        </w:rPr>
        <w:lastRenderedPageBreak/>
        <w:t xml:space="preserve">se TET &gt; TE il revisore conclude </w:t>
      </w:r>
      <w:r w:rsidR="00B0366D">
        <w:rPr>
          <w:rFonts w:cs="Arial"/>
          <w:sz w:val="21"/>
          <w:szCs w:val="21"/>
          <w:lang w:val="it-IT"/>
        </w:rPr>
        <w:t xml:space="preserve">che </w:t>
      </w:r>
      <w:r w:rsidRPr="0063114E">
        <w:rPr>
          <w:rFonts w:cs="Arial"/>
          <w:sz w:val="21"/>
          <w:szCs w:val="21"/>
          <w:lang w:val="it-IT"/>
        </w:rPr>
        <w:t xml:space="preserve">gli errori nella popolazione sono superiori alla soglia di materialità; </w:t>
      </w:r>
    </w:p>
    <w:p w14:paraId="389C8795" w14:textId="77777777" w:rsidR="00C36111" w:rsidRPr="0063114E" w:rsidRDefault="00C36111" w:rsidP="005244A9">
      <w:pPr>
        <w:pStyle w:val="Paragrafoelenco"/>
        <w:numPr>
          <w:ilvl w:val="0"/>
          <w:numId w:val="26"/>
        </w:numPr>
        <w:autoSpaceDE w:val="0"/>
        <w:autoSpaceDN w:val="0"/>
        <w:adjustRightInd w:val="0"/>
        <w:spacing w:before="60" w:after="60" w:line="276" w:lineRule="auto"/>
        <w:jc w:val="both"/>
        <w:rPr>
          <w:rFonts w:cs="Arial"/>
          <w:sz w:val="21"/>
          <w:szCs w:val="21"/>
          <w:lang w:val="it-IT"/>
        </w:rPr>
      </w:pPr>
      <w:r w:rsidRPr="0063114E">
        <w:rPr>
          <w:rFonts w:cs="Arial"/>
          <w:sz w:val="21"/>
          <w:szCs w:val="21"/>
          <w:lang w:val="it-IT"/>
        </w:rPr>
        <w:t xml:space="preserve">se TET&lt; TE e anche ULE &lt; TE il revisore conclude che gli errori nella popolazione sono inferiori alla soglia di materialità; </w:t>
      </w:r>
    </w:p>
    <w:p w14:paraId="680A2C01" w14:textId="65193D37" w:rsidR="00C36111" w:rsidRPr="0063114E" w:rsidRDefault="00C36111" w:rsidP="005244A9">
      <w:pPr>
        <w:pStyle w:val="Paragrafoelenco"/>
        <w:numPr>
          <w:ilvl w:val="0"/>
          <w:numId w:val="26"/>
        </w:numPr>
        <w:autoSpaceDE w:val="0"/>
        <w:autoSpaceDN w:val="0"/>
        <w:adjustRightInd w:val="0"/>
        <w:spacing w:before="60" w:after="60" w:line="276" w:lineRule="auto"/>
        <w:jc w:val="both"/>
        <w:rPr>
          <w:rFonts w:cs="Arial"/>
          <w:sz w:val="21"/>
          <w:szCs w:val="21"/>
          <w:lang w:val="it-IT"/>
        </w:rPr>
      </w:pPr>
      <w:r w:rsidRPr="0063114E">
        <w:rPr>
          <w:rFonts w:cs="Arial"/>
          <w:sz w:val="21"/>
          <w:szCs w:val="21"/>
          <w:lang w:val="it-IT"/>
        </w:rPr>
        <w:t xml:space="preserve">se TET&lt; TE ma ULE &gt; TE è necessario lavoro aggiuntivo visto che non ci sono garanzie per sostenere che la popolazione non è affetta da errori superiori alla soglia di materialità. </w:t>
      </w:r>
    </w:p>
    <w:p w14:paraId="69470A23" w14:textId="77777777" w:rsidR="00C36111" w:rsidRPr="0063114E" w:rsidRDefault="00C36111" w:rsidP="00042D9C">
      <w:pPr>
        <w:autoSpaceDE w:val="0"/>
        <w:autoSpaceDN w:val="0"/>
        <w:adjustRightInd w:val="0"/>
        <w:spacing w:before="60" w:after="60" w:line="276" w:lineRule="auto"/>
        <w:jc w:val="both"/>
        <w:rPr>
          <w:rFonts w:ascii="Arial" w:hAnsi="Arial" w:cs="Arial"/>
          <w:sz w:val="21"/>
          <w:szCs w:val="21"/>
        </w:rPr>
      </w:pPr>
      <w:r w:rsidRPr="0063114E">
        <w:rPr>
          <w:rFonts w:ascii="Arial" w:hAnsi="Arial" w:cs="Arial"/>
          <w:sz w:val="21"/>
          <w:szCs w:val="21"/>
        </w:rPr>
        <w:t xml:space="preserve">Il lavoro aggiuntivo richiesto, come indicato dalla Linea Guida INTOSAI n. 23, consiste in una delle seguenti possibilità: </w:t>
      </w:r>
    </w:p>
    <w:p w14:paraId="655CD082" w14:textId="2052FF54" w:rsidR="00C36111" w:rsidRPr="0063114E" w:rsidRDefault="00C36111" w:rsidP="005244A9">
      <w:pPr>
        <w:pStyle w:val="Paragrafoelenco"/>
        <w:numPr>
          <w:ilvl w:val="0"/>
          <w:numId w:val="27"/>
        </w:numPr>
        <w:autoSpaceDE w:val="0"/>
        <w:autoSpaceDN w:val="0"/>
        <w:adjustRightInd w:val="0"/>
        <w:spacing w:before="60" w:after="60" w:line="276" w:lineRule="auto"/>
        <w:jc w:val="both"/>
        <w:rPr>
          <w:rFonts w:cs="Arial"/>
          <w:sz w:val="21"/>
          <w:szCs w:val="21"/>
          <w:lang w:val="it-IT"/>
        </w:rPr>
      </w:pPr>
      <w:r w:rsidRPr="0063114E">
        <w:rPr>
          <w:rFonts w:cs="Arial"/>
          <w:sz w:val="21"/>
          <w:szCs w:val="21"/>
          <w:lang w:val="it-IT"/>
        </w:rPr>
        <w:t>richiedere all'</w:t>
      </w:r>
      <w:r w:rsidR="007166BE">
        <w:rPr>
          <w:rFonts w:cs="Arial"/>
          <w:sz w:val="21"/>
          <w:szCs w:val="21"/>
          <w:lang w:val="it-IT"/>
        </w:rPr>
        <w:t>Organismo</w:t>
      </w:r>
      <w:r w:rsidRPr="0063114E">
        <w:rPr>
          <w:rFonts w:cs="Arial"/>
          <w:sz w:val="21"/>
          <w:szCs w:val="21"/>
          <w:lang w:val="it-IT"/>
        </w:rPr>
        <w:t xml:space="preserve"> controllato di esaminare gli errori/le eccezioni rilevati e quelli che si potrebbero verificare in futuro. Ciò potrebbe comportare adeguamenti concordati dei resoconti finanziari; </w:t>
      </w:r>
    </w:p>
    <w:p w14:paraId="34B7E55E" w14:textId="77777777" w:rsidR="00C36111" w:rsidRPr="0063114E" w:rsidRDefault="00C36111" w:rsidP="005244A9">
      <w:pPr>
        <w:pStyle w:val="Paragrafoelenco"/>
        <w:numPr>
          <w:ilvl w:val="0"/>
          <w:numId w:val="27"/>
        </w:numPr>
        <w:autoSpaceDE w:val="0"/>
        <w:autoSpaceDN w:val="0"/>
        <w:adjustRightInd w:val="0"/>
        <w:spacing w:before="60" w:after="60" w:line="276" w:lineRule="auto"/>
        <w:jc w:val="both"/>
        <w:rPr>
          <w:rFonts w:cs="Arial"/>
          <w:sz w:val="21"/>
          <w:szCs w:val="21"/>
          <w:lang w:val="it-IT"/>
        </w:rPr>
      </w:pPr>
      <w:r w:rsidRPr="0063114E">
        <w:rPr>
          <w:rFonts w:cs="Arial"/>
          <w:sz w:val="21"/>
          <w:szCs w:val="21"/>
          <w:lang w:val="it-IT"/>
        </w:rPr>
        <w:t xml:space="preserve">effettuare ulteriori verifiche al fine di attenuare il rischio del campionamento e di conseguenza la tolleranza che deve rientrare nella valutazione dei risultati (ad esempio un campione supplementare); </w:t>
      </w:r>
    </w:p>
    <w:p w14:paraId="0DE70E55" w14:textId="77777777" w:rsidR="00C36111" w:rsidRPr="0063114E" w:rsidRDefault="00C36111" w:rsidP="005244A9">
      <w:pPr>
        <w:pStyle w:val="Paragrafoelenco"/>
        <w:numPr>
          <w:ilvl w:val="0"/>
          <w:numId w:val="27"/>
        </w:numPr>
        <w:autoSpaceDE w:val="0"/>
        <w:autoSpaceDN w:val="0"/>
        <w:adjustRightInd w:val="0"/>
        <w:spacing w:before="60" w:after="60" w:line="276" w:lineRule="auto"/>
        <w:jc w:val="both"/>
        <w:rPr>
          <w:rFonts w:cs="Arial"/>
          <w:sz w:val="21"/>
          <w:szCs w:val="21"/>
          <w:lang w:val="it-IT"/>
        </w:rPr>
      </w:pPr>
      <w:r w:rsidRPr="0063114E">
        <w:rPr>
          <w:rFonts w:cs="Arial"/>
          <w:sz w:val="21"/>
          <w:szCs w:val="21"/>
          <w:lang w:val="it-IT"/>
        </w:rPr>
        <w:t>utilizzare procedure di audit alternative per conseguire una garanzia supplementare.</w:t>
      </w:r>
    </w:p>
    <w:p w14:paraId="741D9BC8" w14:textId="555D3290" w:rsidR="00C36111" w:rsidRPr="0063114E" w:rsidRDefault="00C36111" w:rsidP="00042D9C">
      <w:pPr>
        <w:autoSpaceDE w:val="0"/>
        <w:autoSpaceDN w:val="0"/>
        <w:adjustRightInd w:val="0"/>
        <w:spacing w:before="60" w:after="60" w:line="276" w:lineRule="auto"/>
        <w:jc w:val="both"/>
        <w:rPr>
          <w:rFonts w:ascii="Arial" w:hAnsi="Arial" w:cs="Arial"/>
          <w:sz w:val="21"/>
          <w:szCs w:val="21"/>
        </w:rPr>
      </w:pPr>
      <w:r w:rsidRPr="0063114E">
        <w:rPr>
          <w:rFonts w:ascii="Arial" w:hAnsi="Arial" w:cs="Arial"/>
          <w:sz w:val="21"/>
          <w:szCs w:val="21"/>
        </w:rPr>
        <w:t xml:space="preserve">Nel caso in cui i controlli effettuati sul campione non consentano di pervenire a conclusioni accettabili, ai fini della relazione annuale, si provvederà all’estrazione di un campione supplementare di ulteriori operazioni, in relazione a specifici fattori di rischio individuati, al fine di garantire per ogni Programma Operativo una copertura sufficiente dei diversi tipi di operazioni, dei </w:t>
      </w:r>
      <w:r w:rsidR="001D5902">
        <w:rPr>
          <w:rFonts w:ascii="Arial" w:hAnsi="Arial" w:cs="Arial"/>
          <w:sz w:val="21"/>
          <w:szCs w:val="21"/>
        </w:rPr>
        <w:t>Beneficiari</w:t>
      </w:r>
      <w:r w:rsidRPr="0063114E">
        <w:rPr>
          <w:rFonts w:ascii="Arial" w:hAnsi="Arial" w:cs="Arial"/>
          <w:sz w:val="21"/>
          <w:szCs w:val="21"/>
        </w:rPr>
        <w:t>, degli Organismi intermedi e o di altri aspetti di natura prioritaria.</w:t>
      </w:r>
    </w:p>
    <w:p w14:paraId="2EEE3DBF" w14:textId="144E5BDF" w:rsidR="00C36111" w:rsidRPr="0063114E" w:rsidRDefault="00C36111" w:rsidP="00042D9C">
      <w:pPr>
        <w:autoSpaceDE w:val="0"/>
        <w:autoSpaceDN w:val="0"/>
        <w:adjustRightInd w:val="0"/>
        <w:spacing w:before="60" w:after="60" w:line="276" w:lineRule="auto"/>
        <w:jc w:val="both"/>
        <w:rPr>
          <w:rFonts w:ascii="Arial" w:hAnsi="Arial" w:cs="Arial"/>
          <w:sz w:val="21"/>
          <w:szCs w:val="21"/>
        </w:rPr>
      </w:pPr>
      <w:r w:rsidRPr="0063114E">
        <w:rPr>
          <w:rFonts w:ascii="Arial" w:hAnsi="Arial" w:cs="Arial"/>
          <w:sz w:val="21"/>
          <w:szCs w:val="21"/>
        </w:rPr>
        <w:t>Le risultanze del campione supplementare saranno trattate e comunicate separatamente all’interno della Relazione annuale di controllo da trasmettere alla Commissione europea</w:t>
      </w:r>
      <w:r w:rsidR="00B0366D">
        <w:rPr>
          <w:rFonts w:ascii="Arial" w:hAnsi="Arial" w:cs="Arial"/>
          <w:sz w:val="21"/>
          <w:szCs w:val="21"/>
        </w:rPr>
        <w:t>,</w:t>
      </w:r>
      <w:r w:rsidRPr="0063114E">
        <w:rPr>
          <w:rFonts w:ascii="Arial" w:hAnsi="Arial" w:cs="Arial"/>
          <w:sz w:val="21"/>
          <w:szCs w:val="21"/>
        </w:rPr>
        <w:t xml:space="preserve"> ai sensi dell’art. 59 (5 lett. b) del </w:t>
      </w:r>
      <w:r w:rsidR="00BD5706">
        <w:rPr>
          <w:rFonts w:ascii="Arial" w:hAnsi="Arial" w:cs="Arial"/>
          <w:sz w:val="21"/>
          <w:szCs w:val="21"/>
        </w:rPr>
        <w:t>Reg.</w:t>
      </w:r>
      <w:r w:rsidRPr="0063114E">
        <w:rPr>
          <w:rFonts w:ascii="Arial" w:hAnsi="Arial" w:cs="Arial"/>
          <w:sz w:val="21"/>
          <w:szCs w:val="21"/>
        </w:rPr>
        <w:t xml:space="preserve"> finanziario.</w:t>
      </w:r>
    </w:p>
    <w:p w14:paraId="04C3860F" w14:textId="77777777" w:rsidR="00C36111" w:rsidRPr="0063114E" w:rsidRDefault="00C36111" w:rsidP="00042D9C">
      <w:pPr>
        <w:autoSpaceDE w:val="0"/>
        <w:autoSpaceDN w:val="0"/>
        <w:adjustRightInd w:val="0"/>
        <w:spacing w:before="60" w:after="60" w:line="276" w:lineRule="auto"/>
        <w:jc w:val="both"/>
        <w:rPr>
          <w:rFonts w:ascii="Arial" w:hAnsi="Arial" w:cs="Arial"/>
          <w:sz w:val="21"/>
          <w:szCs w:val="21"/>
        </w:rPr>
      </w:pPr>
      <w:r w:rsidRPr="0063114E">
        <w:rPr>
          <w:rFonts w:ascii="Arial" w:hAnsi="Arial" w:cs="Arial"/>
          <w:sz w:val="21"/>
          <w:szCs w:val="21"/>
        </w:rPr>
        <w:t>Nel caso in cui il numero delle irregolarità rilevate risulti elevato o qualora siano individuate irregolarità sistematiche, se ne analizzeranno le cause al fine di formulare le opportune raccomandazioni.</w:t>
      </w:r>
    </w:p>
    <w:p w14:paraId="5BFA8D5E" w14:textId="7E604001" w:rsidR="00C36111" w:rsidRPr="0063114E" w:rsidRDefault="00C36111" w:rsidP="00042D9C">
      <w:pPr>
        <w:autoSpaceDE w:val="0"/>
        <w:autoSpaceDN w:val="0"/>
        <w:adjustRightInd w:val="0"/>
        <w:spacing w:before="60" w:after="60" w:line="276" w:lineRule="auto"/>
        <w:jc w:val="both"/>
        <w:rPr>
          <w:rFonts w:ascii="Arial" w:hAnsi="Arial" w:cs="Arial"/>
          <w:noProof/>
          <w:sz w:val="21"/>
          <w:szCs w:val="21"/>
        </w:rPr>
      </w:pPr>
      <w:r w:rsidRPr="0063114E">
        <w:rPr>
          <w:rFonts w:ascii="Arial" w:hAnsi="Arial" w:cs="Arial"/>
          <w:sz w:val="21"/>
          <w:szCs w:val="21"/>
        </w:rPr>
        <w:t>Infine, sulla base dei risultati degli audit delle oper</w:t>
      </w:r>
      <w:r w:rsidR="00893334">
        <w:rPr>
          <w:rFonts w:ascii="Arial" w:hAnsi="Arial" w:cs="Arial"/>
          <w:sz w:val="21"/>
          <w:szCs w:val="21"/>
        </w:rPr>
        <w:t>azioni effettuati, ai fini del Parere di audit e della R</w:t>
      </w:r>
      <w:r w:rsidRPr="0063114E">
        <w:rPr>
          <w:rFonts w:ascii="Arial" w:hAnsi="Arial" w:cs="Arial"/>
          <w:sz w:val="21"/>
          <w:szCs w:val="21"/>
        </w:rPr>
        <w:t xml:space="preserve">elazione di controllo di cui all'articolo 127, paragrafo 5, lettere a) e b), del </w:t>
      </w:r>
      <w:r w:rsidR="00BD5706">
        <w:rPr>
          <w:rFonts w:ascii="Arial" w:hAnsi="Arial" w:cs="Arial"/>
          <w:sz w:val="21"/>
          <w:szCs w:val="21"/>
        </w:rPr>
        <w:t>Reg.</w:t>
      </w:r>
      <w:r w:rsidRPr="0063114E">
        <w:rPr>
          <w:rFonts w:ascii="Arial" w:hAnsi="Arial" w:cs="Arial"/>
          <w:sz w:val="21"/>
          <w:szCs w:val="21"/>
        </w:rPr>
        <w:t xml:space="preserve"> (UE) n. 1303/2013, l'</w:t>
      </w:r>
      <w:r w:rsidR="00ED4DD6">
        <w:rPr>
          <w:rFonts w:ascii="Arial" w:hAnsi="Arial" w:cs="Arial"/>
          <w:sz w:val="21"/>
          <w:szCs w:val="21"/>
        </w:rPr>
        <w:t>Autorità</w:t>
      </w:r>
      <w:r w:rsidR="00F738E0">
        <w:rPr>
          <w:rFonts w:ascii="Arial" w:hAnsi="Arial" w:cs="Arial"/>
          <w:sz w:val="21"/>
          <w:szCs w:val="21"/>
        </w:rPr>
        <w:t xml:space="preserve"> di Audit</w:t>
      </w:r>
      <w:r w:rsidRPr="0063114E">
        <w:rPr>
          <w:rFonts w:ascii="Arial" w:hAnsi="Arial" w:cs="Arial"/>
          <w:sz w:val="21"/>
          <w:szCs w:val="21"/>
        </w:rPr>
        <w:t xml:space="preserve"> calcola il tasso di errore del campione ed il tasso di errore totale</w:t>
      </w:r>
      <w:r w:rsidR="00B0366D">
        <w:rPr>
          <w:rFonts w:ascii="Arial" w:hAnsi="Arial" w:cs="Arial"/>
          <w:sz w:val="21"/>
          <w:szCs w:val="21"/>
        </w:rPr>
        <w:t>,</w:t>
      </w:r>
      <w:r w:rsidRPr="0063114E">
        <w:rPr>
          <w:rFonts w:ascii="Arial" w:hAnsi="Arial" w:cs="Arial"/>
          <w:sz w:val="21"/>
          <w:szCs w:val="21"/>
        </w:rPr>
        <w:t xml:space="preserve"> così come indicato nelle linee guida della Commissione (somma degli errori casuali estrapolati ed eventualmente, degli errori sistemici ed anomali non corretti, divisa per la popolazione</w:t>
      </w:r>
      <w:r w:rsidRPr="0063114E">
        <w:rPr>
          <w:rFonts w:ascii="Arial" w:hAnsi="Arial" w:cs="Arial"/>
          <w:noProof/>
          <w:sz w:val="21"/>
          <w:szCs w:val="21"/>
        </w:rPr>
        <w:t>).</w:t>
      </w:r>
    </w:p>
    <w:p w14:paraId="360E3786" w14:textId="4A0BA8E6" w:rsidR="00C36111" w:rsidRPr="0063114E" w:rsidRDefault="00B0366D" w:rsidP="00042D9C">
      <w:pPr>
        <w:autoSpaceDE w:val="0"/>
        <w:autoSpaceDN w:val="0"/>
        <w:adjustRightInd w:val="0"/>
        <w:spacing w:before="60" w:after="60" w:line="276" w:lineRule="auto"/>
        <w:jc w:val="both"/>
        <w:rPr>
          <w:rFonts w:ascii="Arial" w:hAnsi="Arial" w:cs="Arial"/>
          <w:sz w:val="21"/>
          <w:szCs w:val="21"/>
        </w:rPr>
      </w:pPr>
      <w:r>
        <w:rPr>
          <w:rFonts w:ascii="Arial" w:hAnsi="Arial" w:cs="Arial"/>
          <w:sz w:val="21"/>
          <w:szCs w:val="21"/>
        </w:rPr>
        <w:t>Al termine dei controlli</w:t>
      </w:r>
      <w:r w:rsidR="00C36111" w:rsidRPr="0063114E">
        <w:rPr>
          <w:rFonts w:ascii="Arial" w:hAnsi="Arial" w:cs="Arial"/>
          <w:sz w:val="21"/>
          <w:szCs w:val="21"/>
        </w:rPr>
        <w:t xml:space="preserve"> si analizzeranno gli eventuali errori riscontrati nel contesto degli audit delle operazioni. Gli errori rilevati in tali audit possono essere casuali, sistemici o in circostanze eccezionali anomali: </w:t>
      </w:r>
    </w:p>
    <w:p w14:paraId="5A74EA7E" w14:textId="2780E81C" w:rsidR="00C36111" w:rsidRPr="0063114E" w:rsidRDefault="00C36111" w:rsidP="005244A9">
      <w:pPr>
        <w:pStyle w:val="Paragrafoelenco"/>
        <w:numPr>
          <w:ilvl w:val="0"/>
          <w:numId w:val="25"/>
        </w:numPr>
        <w:autoSpaceDE w:val="0"/>
        <w:autoSpaceDN w:val="0"/>
        <w:adjustRightInd w:val="0"/>
        <w:spacing w:before="60" w:after="60" w:line="276" w:lineRule="auto"/>
        <w:contextualSpacing w:val="0"/>
        <w:jc w:val="both"/>
        <w:rPr>
          <w:rFonts w:eastAsia="Calibri" w:cs="Arial"/>
          <w:sz w:val="21"/>
          <w:szCs w:val="21"/>
          <w:lang w:val="it-IT"/>
        </w:rPr>
      </w:pPr>
      <w:r w:rsidRPr="0063114E">
        <w:rPr>
          <w:rFonts w:eastAsia="Calibri" w:cs="Arial"/>
          <w:sz w:val="21"/>
          <w:szCs w:val="21"/>
          <w:lang w:val="it-IT"/>
        </w:rPr>
        <w:t xml:space="preserve">errore sistemico: corrisponde ad un’irregolarità sistemica ai sensi dell’art. 2 comma 38 del </w:t>
      </w:r>
      <w:r w:rsidR="00BD5706">
        <w:rPr>
          <w:rFonts w:eastAsia="Calibri" w:cs="Arial"/>
          <w:sz w:val="21"/>
          <w:szCs w:val="21"/>
          <w:lang w:val="it-IT"/>
        </w:rPr>
        <w:t>Reg.</w:t>
      </w:r>
      <w:r w:rsidRPr="0063114E">
        <w:rPr>
          <w:rFonts w:eastAsia="Calibri" w:cs="Arial"/>
          <w:sz w:val="21"/>
          <w:szCs w:val="21"/>
          <w:lang w:val="it-IT"/>
        </w:rPr>
        <w:t xml:space="preserve"> (UE) n. 1303/2013; </w:t>
      </w:r>
    </w:p>
    <w:p w14:paraId="5254C34E" w14:textId="77777777" w:rsidR="00C36111" w:rsidRPr="0063114E" w:rsidRDefault="00C36111" w:rsidP="005244A9">
      <w:pPr>
        <w:pStyle w:val="Paragrafoelenco"/>
        <w:numPr>
          <w:ilvl w:val="0"/>
          <w:numId w:val="25"/>
        </w:numPr>
        <w:autoSpaceDE w:val="0"/>
        <w:autoSpaceDN w:val="0"/>
        <w:adjustRightInd w:val="0"/>
        <w:spacing w:before="60" w:after="60" w:line="276" w:lineRule="auto"/>
        <w:contextualSpacing w:val="0"/>
        <w:jc w:val="both"/>
        <w:rPr>
          <w:rFonts w:eastAsia="Calibri" w:cs="Arial"/>
          <w:sz w:val="21"/>
          <w:szCs w:val="21"/>
          <w:lang w:val="it-IT"/>
        </w:rPr>
      </w:pPr>
      <w:r w:rsidRPr="0063114E">
        <w:rPr>
          <w:rFonts w:eastAsia="Calibri" w:cs="Arial"/>
          <w:sz w:val="21"/>
          <w:szCs w:val="21"/>
          <w:lang w:val="it-IT"/>
        </w:rPr>
        <w:t>errore anomalo: corrisponde ad un errore di natura eccezionale, non rappresentativo della popolazione;</w:t>
      </w:r>
    </w:p>
    <w:p w14:paraId="18D577E2" w14:textId="77777777" w:rsidR="00C36111" w:rsidRPr="0063114E" w:rsidRDefault="00C36111" w:rsidP="005244A9">
      <w:pPr>
        <w:pStyle w:val="Paragrafoelenco"/>
        <w:numPr>
          <w:ilvl w:val="0"/>
          <w:numId w:val="25"/>
        </w:numPr>
        <w:autoSpaceDE w:val="0"/>
        <w:autoSpaceDN w:val="0"/>
        <w:adjustRightInd w:val="0"/>
        <w:spacing w:before="60" w:after="60" w:line="276" w:lineRule="auto"/>
        <w:contextualSpacing w:val="0"/>
        <w:jc w:val="both"/>
        <w:rPr>
          <w:rFonts w:eastAsia="Calibri" w:cs="Arial"/>
          <w:sz w:val="21"/>
          <w:szCs w:val="21"/>
          <w:lang w:val="it-IT"/>
        </w:rPr>
      </w:pPr>
      <w:r w:rsidRPr="0063114E">
        <w:rPr>
          <w:rFonts w:eastAsia="Calibri" w:cs="Arial"/>
          <w:sz w:val="21"/>
          <w:szCs w:val="21"/>
          <w:lang w:val="it-IT"/>
        </w:rPr>
        <w:t>errore casuale: corrisponde ad un errore generico non avente né natura anomala né sistemica;</w:t>
      </w:r>
    </w:p>
    <w:p w14:paraId="5064C5D5" w14:textId="77777777" w:rsidR="00C36111" w:rsidRPr="0063114E" w:rsidRDefault="00C36111" w:rsidP="005244A9">
      <w:pPr>
        <w:pStyle w:val="Paragrafoelenco"/>
        <w:numPr>
          <w:ilvl w:val="0"/>
          <w:numId w:val="25"/>
        </w:numPr>
        <w:autoSpaceDE w:val="0"/>
        <w:autoSpaceDN w:val="0"/>
        <w:adjustRightInd w:val="0"/>
        <w:spacing w:before="60" w:after="60" w:line="276" w:lineRule="auto"/>
        <w:ind w:left="714" w:hanging="357"/>
        <w:contextualSpacing w:val="0"/>
        <w:jc w:val="both"/>
        <w:rPr>
          <w:rFonts w:eastAsia="Calibri" w:cs="Arial"/>
          <w:sz w:val="21"/>
          <w:szCs w:val="21"/>
          <w:lang w:val="it-IT"/>
        </w:rPr>
      </w:pPr>
      <w:r w:rsidRPr="0063114E">
        <w:rPr>
          <w:rFonts w:eastAsia="Calibri" w:cs="Arial"/>
          <w:sz w:val="21"/>
          <w:szCs w:val="21"/>
          <w:lang w:val="it-IT"/>
        </w:rPr>
        <w:t xml:space="preserve">errore noto: un errore che conduce l’auditor ad identificare ulteriori irregolarità aventi origine dalla medesima causa anche al di fuori del campione. </w:t>
      </w:r>
    </w:p>
    <w:p w14:paraId="45066714" w14:textId="77777777" w:rsidR="00C36111" w:rsidRPr="0063114E" w:rsidRDefault="00C36111" w:rsidP="000B408E">
      <w:pPr>
        <w:autoSpaceDE w:val="0"/>
        <w:autoSpaceDN w:val="0"/>
        <w:adjustRightInd w:val="0"/>
        <w:spacing w:before="60" w:after="60" w:line="276" w:lineRule="auto"/>
        <w:jc w:val="both"/>
        <w:rPr>
          <w:rFonts w:cs="Arial"/>
          <w:sz w:val="21"/>
          <w:szCs w:val="21"/>
        </w:rPr>
      </w:pPr>
    </w:p>
    <w:p w14:paraId="21AD36EB" w14:textId="77777777" w:rsidR="00C36111" w:rsidRPr="00F84BE9" w:rsidRDefault="00C36111" w:rsidP="005244A9">
      <w:pPr>
        <w:pStyle w:val="Titolo3"/>
        <w:numPr>
          <w:ilvl w:val="2"/>
          <w:numId w:val="86"/>
        </w:numPr>
        <w:spacing w:before="60" w:line="276" w:lineRule="auto"/>
        <w:ind w:left="709" w:hanging="709"/>
        <w:rPr>
          <w:rFonts w:ascii="Arial" w:hAnsi="Arial" w:cs="Arial"/>
          <w:i/>
          <w:color w:val="002060"/>
          <w:sz w:val="23"/>
          <w:szCs w:val="23"/>
        </w:rPr>
      </w:pPr>
      <w:bookmarkStart w:id="408" w:name="_Toc429328182"/>
      <w:bookmarkStart w:id="409" w:name="_Toc429738476"/>
      <w:bookmarkStart w:id="410" w:name="_Toc432692210"/>
      <w:bookmarkStart w:id="411" w:name="_Toc441745327"/>
      <w:r w:rsidRPr="00F84BE9">
        <w:rPr>
          <w:rFonts w:ascii="Arial" w:hAnsi="Arial" w:cs="Arial"/>
          <w:bCs w:val="0"/>
          <w:i/>
          <w:color w:val="002060"/>
          <w:sz w:val="23"/>
          <w:szCs w:val="23"/>
        </w:rPr>
        <w:lastRenderedPageBreak/>
        <w:t xml:space="preserve">Il </w:t>
      </w:r>
      <w:r>
        <w:rPr>
          <w:rFonts w:ascii="Arial" w:hAnsi="Arial" w:cs="Arial"/>
          <w:bCs w:val="0"/>
          <w:i/>
          <w:color w:val="002060"/>
          <w:sz w:val="23"/>
          <w:szCs w:val="23"/>
        </w:rPr>
        <w:t>campionamento non s</w:t>
      </w:r>
      <w:r w:rsidRPr="00F84BE9">
        <w:rPr>
          <w:rFonts w:ascii="Arial" w:hAnsi="Arial" w:cs="Arial"/>
          <w:bCs w:val="0"/>
          <w:i/>
          <w:color w:val="002060"/>
          <w:sz w:val="23"/>
          <w:szCs w:val="23"/>
        </w:rPr>
        <w:t>tatistico</w:t>
      </w:r>
      <w:bookmarkEnd w:id="408"/>
      <w:bookmarkEnd w:id="409"/>
      <w:bookmarkEnd w:id="410"/>
      <w:bookmarkEnd w:id="411"/>
    </w:p>
    <w:p w14:paraId="0D20A83F" w14:textId="3BFB5180" w:rsidR="00C36111" w:rsidRPr="00BF4AEB" w:rsidRDefault="00C36111" w:rsidP="00C36111">
      <w:pPr>
        <w:autoSpaceDE w:val="0"/>
        <w:autoSpaceDN w:val="0"/>
        <w:adjustRightInd w:val="0"/>
        <w:spacing w:before="60" w:after="60" w:line="276" w:lineRule="auto"/>
        <w:jc w:val="both"/>
        <w:rPr>
          <w:rFonts w:ascii="Arial" w:hAnsi="Arial" w:cs="Arial"/>
          <w:sz w:val="21"/>
          <w:szCs w:val="21"/>
        </w:rPr>
      </w:pPr>
      <w:r w:rsidRPr="00BF4AEB">
        <w:rPr>
          <w:rFonts w:ascii="Arial" w:hAnsi="Arial" w:cs="Arial"/>
          <w:sz w:val="21"/>
          <w:szCs w:val="21"/>
        </w:rPr>
        <w:t xml:space="preserve">In conformità alle disposizioni dell'articolo 127 comma 1 del </w:t>
      </w:r>
      <w:r w:rsidR="00BD5706">
        <w:rPr>
          <w:rFonts w:ascii="Arial" w:hAnsi="Arial" w:cs="Arial"/>
          <w:sz w:val="21"/>
          <w:szCs w:val="21"/>
        </w:rPr>
        <w:t>Reg.</w:t>
      </w:r>
      <w:r w:rsidRPr="00BF4AEB">
        <w:rPr>
          <w:rFonts w:ascii="Arial" w:hAnsi="Arial" w:cs="Arial"/>
          <w:sz w:val="21"/>
          <w:szCs w:val="21"/>
        </w:rPr>
        <w:t xml:space="preserve"> (UE) n. 1303/2013, è previsto l'utilizzo di un metodo di campionamento non statistico esclusivamente nei casi in cui comprovati fattori oggettivi rendano impossibile l'utilizzo di un metodo statistico. Infatti, il campionamento non statistico è da evitare ogni qualvolta sia possibile ricorrere a metodi statistici.</w:t>
      </w:r>
    </w:p>
    <w:p w14:paraId="38E32851" w14:textId="77777777" w:rsidR="00C36111" w:rsidRPr="00BF4AEB" w:rsidRDefault="00C36111" w:rsidP="00C36111">
      <w:pPr>
        <w:autoSpaceDE w:val="0"/>
        <w:autoSpaceDN w:val="0"/>
        <w:adjustRightInd w:val="0"/>
        <w:spacing w:before="60" w:after="60" w:line="276" w:lineRule="auto"/>
        <w:jc w:val="both"/>
        <w:rPr>
          <w:rFonts w:ascii="Arial" w:hAnsi="Arial" w:cs="Arial"/>
          <w:sz w:val="21"/>
          <w:szCs w:val="21"/>
        </w:rPr>
      </w:pPr>
      <w:r w:rsidRPr="00BF4AEB">
        <w:rPr>
          <w:rFonts w:ascii="Arial" w:hAnsi="Arial" w:cs="Arial"/>
          <w:sz w:val="21"/>
          <w:szCs w:val="21"/>
        </w:rPr>
        <w:t>Tuttavia, si può ricorre a un campionamento non statistico in presenza di un numero di operazioni in un periodo contabile insufficiente a consentire il ricorso a un metodo statistico. La guida ai metodi di campionamento riporta 150 unità come soglia della popolazione al di sotto della quale non è consigliabile utilizzare un metodo statistico, e in caso di popolazione inferiore a questo valore, l'AdA deve verificare comunque l'applicabilità di un metodo statistico.</w:t>
      </w:r>
    </w:p>
    <w:p w14:paraId="7D8E8470" w14:textId="77777777" w:rsidR="00C36111" w:rsidRPr="00BF4AEB" w:rsidRDefault="00C36111" w:rsidP="00C36111">
      <w:pPr>
        <w:autoSpaceDE w:val="0"/>
        <w:autoSpaceDN w:val="0"/>
        <w:adjustRightInd w:val="0"/>
        <w:spacing w:before="60" w:after="60" w:line="276" w:lineRule="auto"/>
        <w:jc w:val="both"/>
        <w:rPr>
          <w:rFonts w:ascii="Arial" w:hAnsi="Arial" w:cs="Arial"/>
          <w:sz w:val="21"/>
          <w:szCs w:val="21"/>
        </w:rPr>
      </w:pPr>
      <w:r w:rsidRPr="00BF4AEB">
        <w:rPr>
          <w:rFonts w:ascii="Arial" w:hAnsi="Arial" w:cs="Arial"/>
          <w:sz w:val="21"/>
          <w:szCs w:val="21"/>
        </w:rPr>
        <w:t>In caso di campionamento non statistico, la selezione delle operazioni avviene sempre in modo casuale attraverso un’estrazione casuale o proporzionale alla spesa. Tale scelta è condizionata all’assenza o presenza di una significativa correlazione positiva tra errori e spesa. È possibile stratificare la popolazione al fine di individuare eventuali sotto-popolazioni con caratteristiche similari, in particolar modo in riferimento all'errore atteso.</w:t>
      </w:r>
    </w:p>
    <w:p w14:paraId="5F7BB4CC" w14:textId="030295A9" w:rsidR="00C36111" w:rsidRPr="004A70F6" w:rsidRDefault="00C36111" w:rsidP="00C36111">
      <w:pPr>
        <w:tabs>
          <w:tab w:val="left" w:pos="1575"/>
        </w:tabs>
        <w:autoSpaceDE w:val="0"/>
        <w:autoSpaceDN w:val="0"/>
        <w:adjustRightInd w:val="0"/>
        <w:spacing w:before="240" w:after="120"/>
        <w:jc w:val="both"/>
        <w:rPr>
          <w:rFonts w:ascii="Arial" w:hAnsi="Arial" w:cs="Arial"/>
          <w:b/>
          <w:sz w:val="18"/>
          <w:szCs w:val="18"/>
        </w:rPr>
      </w:pPr>
      <w:r w:rsidRPr="004A70F6">
        <w:rPr>
          <w:rFonts w:ascii="Arial" w:hAnsi="Arial" w:cs="Arial"/>
          <w:b/>
          <w:sz w:val="18"/>
          <w:szCs w:val="18"/>
        </w:rPr>
        <w:t xml:space="preserve">Tabella </w:t>
      </w:r>
      <w:r w:rsidR="009F3487">
        <w:rPr>
          <w:rFonts w:ascii="Arial" w:hAnsi="Arial" w:cs="Arial"/>
          <w:b/>
          <w:sz w:val="18"/>
          <w:szCs w:val="18"/>
        </w:rPr>
        <w:t>35</w:t>
      </w:r>
      <w:r w:rsidRPr="004A70F6">
        <w:rPr>
          <w:rFonts w:ascii="Arial" w:hAnsi="Arial" w:cs="Arial"/>
          <w:b/>
          <w:sz w:val="18"/>
          <w:szCs w:val="18"/>
        </w:rPr>
        <w:t xml:space="preserve">: </w:t>
      </w:r>
      <w:r>
        <w:rPr>
          <w:rFonts w:ascii="Arial" w:hAnsi="Arial" w:cs="Arial"/>
          <w:b/>
          <w:sz w:val="18"/>
          <w:szCs w:val="18"/>
        </w:rPr>
        <w:t>Stratificazione della popolazione</w:t>
      </w:r>
    </w:p>
    <w:tbl>
      <w:tblPr>
        <w:tblW w:w="425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68"/>
        <w:gridCol w:w="2472"/>
        <w:gridCol w:w="2472"/>
      </w:tblGrid>
      <w:tr w:rsidR="00C36111" w:rsidRPr="00FE1B75" w14:paraId="034AB532" w14:textId="77777777" w:rsidTr="00FE1B75">
        <w:trPr>
          <w:jc w:val="center"/>
        </w:trPr>
        <w:tc>
          <w:tcPr>
            <w:tcW w:w="2608" w:type="dxa"/>
            <w:tcBorders>
              <w:top w:val="single" w:sz="4" w:space="0" w:color="FFFFFF"/>
              <w:left w:val="single" w:sz="4" w:space="0" w:color="FFFFFF"/>
              <w:bottom w:val="single" w:sz="4" w:space="0" w:color="FFFFFF"/>
              <w:right w:val="single" w:sz="4" w:space="0" w:color="FFFFFF"/>
            </w:tcBorders>
            <w:shd w:val="clear" w:color="auto" w:fill="002060"/>
            <w:vAlign w:val="center"/>
          </w:tcPr>
          <w:p w14:paraId="27D3D68B" w14:textId="77777777" w:rsidR="00C36111" w:rsidRPr="00FE1B75" w:rsidRDefault="00C36111" w:rsidP="000B408E">
            <w:pPr>
              <w:autoSpaceDE w:val="0"/>
              <w:autoSpaceDN w:val="0"/>
              <w:adjustRightInd w:val="0"/>
              <w:spacing w:before="40" w:after="40" w:line="240" w:lineRule="auto"/>
              <w:jc w:val="center"/>
              <w:rPr>
                <w:rFonts w:ascii="Arial" w:hAnsi="Arial" w:cs="Arial"/>
                <w:b/>
                <w:sz w:val="18"/>
                <w:szCs w:val="18"/>
              </w:rPr>
            </w:pPr>
            <w:r w:rsidRPr="00FE1B75">
              <w:rPr>
                <w:rFonts w:ascii="Arial" w:hAnsi="Arial" w:cs="Arial"/>
                <w:b/>
                <w:sz w:val="18"/>
                <w:szCs w:val="18"/>
              </w:rPr>
              <w:t>Livello di affidabilità dell’audit di sistema</w:t>
            </w:r>
          </w:p>
        </w:tc>
        <w:tc>
          <w:tcPr>
            <w:tcW w:w="2608" w:type="dxa"/>
            <w:tcBorders>
              <w:top w:val="single" w:sz="4" w:space="0" w:color="FFFFFF"/>
              <w:left w:val="single" w:sz="4" w:space="0" w:color="FFFFFF"/>
              <w:bottom w:val="single" w:sz="4" w:space="0" w:color="FFFFFF"/>
              <w:right w:val="single" w:sz="4" w:space="0" w:color="FFFFFF"/>
            </w:tcBorders>
            <w:shd w:val="clear" w:color="auto" w:fill="002060"/>
            <w:vAlign w:val="center"/>
          </w:tcPr>
          <w:p w14:paraId="04DA6393" w14:textId="77777777" w:rsidR="00C36111" w:rsidRPr="00FE1B75" w:rsidRDefault="00C36111" w:rsidP="000B408E">
            <w:pPr>
              <w:autoSpaceDE w:val="0"/>
              <w:autoSpaceDN w:val="0"/>
              <w:adjustRightInd w:val="0"/>
              <w:spacing w:before="40" w:after="40" w:line="240" w:lineRule="auto"/>
              <w:jc w:val="center"/>
              <w:rPr>
                <w:rFonts w:ascii="Arial" w:hAnsi="Arial" w:cs="Arial"/>
                <w:b/>
                <w:sz w:val="18"/>
                <w:szCs w:val="18"/>
              </w:rPr>
            </w:pPr>
            <w:r w:rsidRPr="00FE1B75">
              <w:rPr>
                <w:rFonts w:ascii="Arial" w:hAnsi="Arial" w:cs="Arial"/>
                <w:b/>
                <w:sz w:val="18"/>
                <w:szCs w:val="18"/>
              </w:rPr>
              <w:t>Soglia minima in riferimento alle operazioni</w:t>
            </w:r>
          </w:p>
        </w:tc>
        <w:tc>
          <w:tcPr>
            <w:tcW w:w="2608" w:type="dxa"/>
            <w:tcBorders>
              <w:top w:val="single" w:sz="4" w:space="0" w:color="FFFFFF"/>
              <w:left w:val="single" w:sz="4" w:space="0" w:color="FFFFFF"/>
              <w:bottom w:val="single" w:sz="4" w:space="0" w:color="FFFFFF"/>
              <w:right w:val="single" w:sz="4" w:space="0" w:color="FFFFFF"/>
            </w:tcBorders>
            <w:shd w:val="clear" w:color="auto" w:fill="002060"/>
            <w:vAlign w:val="center"/>
          </w:tcPr>
          <w:p w14:paraId="492AA00B" w14:textId="77777777" w:rsidR="00C36111" w:rsidRPr="00FE1B75" w:rsidRDefault="00C36111" w:rsidP="000B408E">
            <w:pPr>
              <w:autoSpaceDE w:val="0"/>
              <w:autoSpaceDN w:val="0"/>
              <w:adjustRightInd w:val="0"/>
              <w:spacing w:before="40" w:after="40" w:line="240" w:lineRule="auto"/>
              <w:jc w:val="center"/>
              <w:rPr>
                <w:rFonts w:ascii="Arial" w:hAnsi="Arial" w:cs="Arial"/>
                <w:b/>
                <w:sz w:val="18"/>
                <w:szCs w:val="18"/>
              </w:rPr>
            </w:pPr>
            <w:r w:rsidRPr="00FE1B75">
              <w:rPr>
                <w:rFonts w:ascii="Arial" w:hAnsi="Arial" w:cs="Arial"/>
                <w:b/>
                <w:sz w:val="18"/>
                <w:szCs w:val="18"/>
              </w:rPr>
              <w:t>Soglia minima in riferimento alla spesa</w:t>
            </w:r>
          </w:p>
        </w:tc>
      </w:tr>
      <w:tr w:rsidR="00C36111" w:rsidRPr="00FE1B75" w14:paraId="30D222DF" w14:textId="77777777" w:rsidTr="00FE1B75">
        <w:trPr>
          <w:jc w:val="center"/>
        </w:trPr>
        <w:tc>
          <w:tcPr>
            <w:tcW w:w="2608" w:type="dxa"/>
            <w:tcBorders>
              <w:top w:val="single" w:sz="4" w:space="0" w:color="FFFFFF"/>
            </w:tcBorders>
            <w:shd w:val="clear" w:color="auto" w:fill="auto"/>
            <w:vAlign w:val="center"/>
          </w:tcPr>
          <w:p w14:paraId="6415E18E" w14:textId="77777777" w:rsidR="00C36111" w:rsidRPr="00FE1B75" w:rsidRDefault="00C36111" w:rsidP="000B408E">
            <w:pPr>
              <w:autoSpaceDE w:val="0"/>
              <w:autoSpaceDN w:val="0"/>
              <w:adjustRightInd w:val="0"/>
              <w:spacing w:before="40" w:after="40" w:line="240" w:lineRule="auto"/>
              <w:jc w:val="center"/>
              <w:rPr>
                <w:rFonts w:ascii="Arial" w:hAnsi="Arial" w:cs="Arial"/>
                <w:sz w:val="18"/>
                <w:szCs w:val="18"/>
              </w:rPr>
            </w:pPr>
            <w:r w:rsidRPr="00FE1B75">
              <w:rPr>
                <w:rFonts w:ascii="Arial" w:hAnsi="Arial" w:cs="Arial"/>
                <w:sz w:val="18"/>
                <w:szCs w:val="18"/>
              </w:rPr>
              <w:t>Categoria 1</w:t>
            </w:r>
          </w:p>
        </w:tc>
        <w:tc>
          <w:tcPr>
            <w:tcW w:w="2608" w:type="dxa"/>
            <w:tcBorders>
              <w:top w:val="single" w:sz="4" w:space="0" w:color="FFFFFF"/>
            </w:tcBorders>
            <w:shd w:val="clear" w:color="auto" w:fill="auto"/>
            <w:vAlign w:val="center"/>
          </w:tcPr>
          <w:p w14:paraId="367AECBD" w14:textId="77777777" w:rsidR="00C36111" w:rsidRPr="00FE1B75" w:rsidRDefault="00C36111" w:rsidP="000B408E">
            <w:pPr>
              <w:autoSpaceDE w:val="0"/>
              <w:autoSpaceDN w:val="0"/>
              <w:adjustRightInd w:val="0"/>
              <w:spacing w:before="40" w:after="40" w:line="240" w:lineRule="auto"/>
              <w:jc w:val="center"/>
              <w:rPr>
                <w:rFonts w:ascii="Arial" w:hAnsi="Arial" w:cs="Arial"/>
                <w:sz w:val="18"/>
                <w:szCs w:val="18"/>
              </w:rPr>
            </w:pPr>
            <w:r w:rsidRPr="00FE1B75">
              <w:rPr>
                <w:rFonts w:ascii="Arial" w:hAnsi="Arial" w:cs="Arial"/>
                <w:sz w:val="18"/>
                <w:szCs w:val="18"/>
              </w:rPr>
              <w:t>10%</w:t>
            </w:r>
          </w:p>
        </w:tc>
        <w:tc>
          <w:tcPr>
            <w:tcW w:w="2608" w:type="dxa"/>
            <w:tcBorders>
              <w:top w:val="single" w:sz="4" w:space="0" w:color="FFFFFF"/>
            </w:tcBorders>
            <w:shd w:val="clear" w:color="auto" w:fill="auto"/>
            <w:vAlign w:val="center"/>
          </w:tcPr>
          <w:p w14:paraId="24D8EB93" w14:textId="77777777" w:rsidR="00C36111" w:rsidRPr="00FE1B75" w:rsidRDefault="00C36111" w:rsidP="000B408E">
            <w:pPr>
              <w:autoSpaceDE w:val="0"/>
              <w:autoSpaceDN w:val="0"/>
              <w:adjustRightInd w:val="0"/>
              <w:spacing w:before="40" w:after="40" w:line="240" w:lineRule="auto"/>
              <w:jc w:val="center"/>
              <w:rPr>
                <w:rFonts w:ascii="Arial" w:hAnsi="Arial" w:cs="Arial"/>
                <w:sz w:val="18"/>
                <w:szCs w:val="18"/>
              </w:rPr>
            </w:pPr>
            <w:r w:rsidRPr="00FE1B75">
              <w:rPr>
                <w:rFonts w:ascii="Arial" w:hAnsi="Arial" w:cs="Arial"/>
                <w:sz w:val="18"/>
                <w:szCs w:val="18"/>
              </w:rPr>
              <w:t>10%</w:t>
            </w:r>
          </w:p>
        </w:tc>
      </w:tr>
      <w:tr w:rsidR="00C36111" w:rsidRPr="00FE1B75" w14:paraId="6449EAAB" w14:textId="77777777" w:rsidTr="00FE1B75">
        <w:trPr>
          <w:jc w:val="center"/>
        </w:trPr>
        <w:tc>
          <w:tcPr>
            <w:tcW w:w="2608" w:type="dxa"/>
            <w:shd w:val="clear" w:color="auto" w:fill="auto"/>
            <w:vAlign w:val="center"/>
          </w:tcPr>
          <w:p w14:paraId="08908EE5" w14:textId="77777777" w:rsidR="00C36111" w:rsidRPr="00FE1B75" w:rsidRDefault="00C36111" w:rsidP="000B408E">
            <w:pPr>
              <w:autoSpaceDE w:val="0"/>
              <w:autoSpaceDN w:val="0"/>
              <w:adjustRightInd w:val="0"/>
              <w:spacing w:before="40" w:after="40" w:line="240" w:lineRule="auto"/>
              <w:jc w:val="center"/>
              <w:rPr>
                <w:rFonts w:ascii="Arial" w:hAnsi="Arial" w:cs="Arial"/>
                <w:sz w:val="18"/>
                <w:szCs w:val="18"/>
              </w:rPr>
            </w:pPr>
            <w:r w:rsidRPr="00FE1B75">
              <w:rPr>
                <w:rFonts w:ascii="Arial" w:hAnsi="Arial" w:cs="Arial"/>
                <w:sz w:val="18"/>
                <w:szCs w:val="18"/>
              </w:rPr>
              <w:t>Categoria 2</w:t>
            </w:r>
          </w:p>
        </w:tc>
        <w:tc>
          <w:tcPr>
            <w:tcW w:w="2608" w:type="dxa"/>
            <w:shd w:val="clear" w:color="auto" w:fill="auto"/>
            <w:vAlign w:val="center"/>
          </w:tcPr>
          <w:p w14:paraId="2CC69E6A" w14:textId="77777777" w:rsidR="00C36111" w:rsidRPr="00FE1B75" w:rsidRDefault="00C36111" w:rsidP="000B408E">
            <w:pPr>
              <w:autoSpaceDE w:val="0"/>
              <w:autoSpaceDN w:val="0"/>
              <w:adjustRightInd w:val="0"/>
              <w:spacing w:before="40" w:after="40" w:line="240" w:lineRule="auto"/>
              <w:jc w:val="center"/>
              <w:rPr>
                <w:rFonts w:ascii="Arial" w:hAnsi="Arial" w:cs="Arial"/>
                <w:sz w:val="18"/>
                <w:szCs w:val="18"/>
              </w:rPr>
            </w:pPr>
            <w:r w:rsidRPr="00FE1B75">
              <w:rPr>
                <w:rFonts w:ascii="Arial" w:hAnsi="Arial" w:cs="Arial"/>
                <w:sz w:val="18"/>
                <w:szCs w:val="18"/>
              </w:rPr>
              <w:t>15%</w:t>
            </w:r>
          </w:p>
        </w:tc>
        <w:tc>
          <w:tcPr>
            <w:tcW w:w="2608" w:type="dxa"/>
            <w:shd w:val="clear" w:color="auto" w:fill="auto"/>
            <w:vAlign w:val="center"/>
          </w:tcPr>
          <w:p w14:paraId="5AB81D53" w14:textId="77777777" w:rsidR="00C36111" w:rsidRPr="00FE1B75" w:rsidRDefault="00C36111" w:rsidP="000B408E">
            <w:pPr>
              <w:autoSpaceDE w:val="0"/>
              <w:autoSpaceDN w:val="0"/>
              <w:adjustRightInd w:val="0"/>
              <w:spacing w:before="40" w:after="40" w:line="240" w:lineRule="auto"/>
              <w:jc w:val="center"/>
              <w:rPr>
                <w:rFonts w:ascii="Arial" w:hAnsi="Arial" w:cs="Arial"/>
                <w:sz w:val="18"/>
                <w:szCs w:val="18"/>
              </w:rPr>
            </w:pPr>
            <w:r w:rsidRPr="00FE1B75">
              <w:rPr>
                <w:rFonts w:ascii="Arial" w:hAnsi="Arial" w:cs="Arial"/>
                <w:sz w:val="18"/>
                <w:szCs w:val="18"/>
              </w:rPr>
              <w:t>20%</w:t>
            </w:r>
          </w:p>
        </w:tc>
      </w:tr>
      <w:tr w:rsidR="00C36111" w:rsidRPr="00FE1B75" w14:paraId="11C7B1AC" w14:textId="77777777" w:rsidTr="00FE1B75">
        <w:trPr>
          <w:jc w:val="center"/>
        </w:trPr>
        <w:tc>
          <w:tcPr>
            <w:tcW w:w="2608" w:type="dxa"/>
            <w:shd w:val="clear" w:color="auto" w:fill="auto"/>
            <w:vAlign w:val="center"/>
          </w:tcPr>
          <w:p w14:paraId="02BC8315" w14:textId="77777777" w:rsidR="00C36111" w:rsidRPr="00FE1B75" w:rsidRDefault="00C36111" w:rsidP="000B408E">
            <w:pPr>
              <w:autoSpaceDE w:val="0"/>
              <w:autoSpaceDN w:val="0"/>
              <w:adjustRightInd w:val="0"/>
              <w:spacing w:before="40" w:after="40" w:line="240" w:lineRule="auto"/>
              <w:jc w:val="center"/>
              <w:rPr>
                <w:rFonts w:ascii="Arial" w:hAnsi="Arial" w:cs="Arial"/>
                <w:sz w:val="18"/>
                <w:szCs w:val="18"/>
              </w:rPr>
            </w:pPr>
            <w:r w:rsidRPr="00FE1B75">
              <w:rPr>
                <w:rFonts w:ascii="Arial" w:hAnsi="Arial" w:cs="Arial"/>
                <w:sz w:val="18"/>
                <w:szCs w:val="18"/>
              </w:rPr>
              <w:t>Categoria 3</w:t>
            </w:r>
          </w:p>
        </w:tc>
        <w:tc>
          <w:tcPr>
            <w:tcW w:w="2608" w:type="dxa"/>
            <w:shd w:val="clear" w:color="auto" w:fill="auto"/>
            <w:vAlign w:val="center"/>
          </w:tcPr>
          <w:p w14:paraId="14FD71C2" w14:textId="77777777" w:rsidR="00C36111" w:rsidRPr="00FE1B75" w:rsidRDefault="00C36111" w:rsidP="000B408E">
            <w:pPr>
              <w:autoSpaceDE w:val="0"/>
              <w:autoSpaceDN w:val="0"/>
              <w:adjustRightInd w:val="0"/>
              <w:spacing w:before="40" w:after="40" w:line="240" w:lineRule="auto"/>
              <w:jc w:val="center"/>
              <w:rPr>
                <w:rFonts w:ascii="Arial" w:hAnsi="Arial" w:cs="Arial"/>
                <w:sz w:val="18"/>
                <w:szCs w:val="18"/>
              </w:rPr>
            </w:pPr>
            <w:r w:rsidRPr="00FE1B75">
              <w:rPr>
                <w:rFonts w:ascii="Arial" w:hAnsi="Arial" w:cs="Arial"/>
                <w:sz w:val="18"/>
                <w:szCs w:val="18"/>
              </w:rPr>
              <w:t>20%</w:t>
            </w:r>
          </w:p>
        </w:tc>
        <w:tc>
          <w:tcPr>
            <w:tcW w:w="2608" w:type="dxa"/>
            <w:shd w:val="clear" w:color="auto" w:fill="auto"/>
            <w:vAlign w:val="center"/>
          </w:tcPr>
          <w:p w14:paraId="5A01CAA3" w14:textId="77777777" w:rsidR="00C36111" w:rsidRPr="00FE1B75" w:rsidRDefault="00C36111" w:rsidP="000B408E">
            <w:pPr>
              <w:autoSpaceDE w:val="0"/>
              <w:autoSpaceDN w:val="0"/>
              <w:adjustRightInd w:val="0"/>
              <w:spacing w:before="40" w:after="40" w:line="240" w:lineRule="auto"/>
              <w:jc w:val="center"/>
              <w:rPr>
                <w:rFonts w:ascii="Arial" w:hAnsi="Arial" w:cs="Arial"/>
                <w:sz w:val="18"/>
                <w:szCs w:val="18"/>
              </w:rPr>
            </w:pPr>
            <w:r w:rsidRPr="00FE1B75">
              <w:rPr>
                <w:rFonts w:ascii="Arial" w:hAnsi="Arial" w:cs="Arial"/>
                <w:sz w:val="18"/>
                <w:szCs w:val="18"/>
              </w:rPr>
              <w:t>25%</w:t>
            </w:r>
          </w:p>
        </w:tc>
      </w:tr>
      <w:tr w:rsidR="00C36111" w:rsidRPr="00FE1B75" w14:paraId="6C5AB48F" w14:textId="77777777" w:rsidTr="00FE1B75">
        <w:trPr>
          <w:jc w:val="center"/>
        </w:trPr>
        <w:tc>
          <w:tcPr>
            <w:tcW w:w="2608" w:type="dxa"/>
            <w:shd w:val="clear" w:color="auto" w:fill="auto"/>
            <w:vAlign w:val="center"/>
          </w:tcPr>
          <w:p w14:paraId="34F7E0E3" w14:textId="77777777" w:rsidR="00C36111" w:rsidRPr="00FE1B75" w:rsidRDefault="00C36111" w:rsidP="000B408E">
            <w:pPr>
              <w:autoSpaceDE w:val="0"/>
              <w:autoSpaceDN w:val="0"/>
              <w:adjustRightInd w:val="0"/>
              <w:spacing w:before="40" w:after="40" w:line="240" w:lineRule="auto"/>
              <w:jc w:val="center"/>
              <w:rPr>
                <w:rFonts w:ascii="Arial" w:hAnsi="Arial" w:cs="Arial"/>
                <w:sz w:val="18"/>
                <w:szCs w:val="18"/>
              </w:rPr>
            </w:pPr>
            <w:r w:rsidRPr="00FE1B75">
              <w:rPr>
                <w:rFonts w:ascii="Arial" w:hAnsi="Arial" w:cs="Arial"/>
                <w:sz w:val="18"/>
                <w:szCs w:val="18"/>
              </w:rPr>
              <w:t>Categoria 4</w:t>
            </w:r>
          </w:p>
        </w:tc>
        <w:tc>
          <w:tcPr>
            <w:tcW w:w="2608" w:type="dxa"/>
            <w:shd w:val="clear" w:color="auto" w:fill="auto"/>
            <w:vAlign w:val="center"/>
          </w:tcPr>
          <w:p w14:paraId="247B304B" w14:textId="77777777" w:rsidR="00C36111" w:rsidRPr="00FE1B75" w:rsidRDefault="00C36111" w:rsidP="000B408E">
            <w:pPr>
              <w:autoSpaceDE w:val="0"/>
              <w:autoSpaceDN w:val="0"/>
              <w:adjustRightInd w:val="0"/>
              <w:spacing w:before="40" w:after="40" w:line="240" w:lineRule="auto"/>
              <w:jc w:val="center"/>
              <w:rPr>
                <w:rFonts w:ascii="Arial" w:hAnsi="Arial" w:cs="Arial"/>
                <w:sz w:val="18"/>
                <w:szCs w:val="18"/>
              </w:rPr>
            </w:pPr>
            <w:r w:rsidRPr="00FE1B75">
              <w:rPr>
                <w:rFonts w:ascii="Arial" w:hAnsi="Arial" w:cs="Arial"/>
                <w:sz w:val="18"/>
                <w:szCs w:val="18"/>
              </w:rPr>
              <w:t>25%</w:t>
            </w:r>
          </w:p>
        </w:tc>
        <w:tc>
          <w:tcPr>
            <w:tcW w:w="2608" w:type="dxa"/>
            <w:shd w:val="clear" w:color="auto" w:fill="auto"/>
            <w:vAlign w:val="center"/>
          </w:tcPr>
          <w:p w14:paraId="24F88032" w14:textId="77777777" w:rsidR="00C36111" w:rsidRPr="00FE1B75" w:rsidRDefault="00C36111" w:rsidP="000B408E">
            <w:pPr>
              <w:autoSpaceDE w:val="0"/>
              <w:autoSpaceDN w:val="0"/>
              <w:adjustRightInd w:val="0"/>
              <w:spacing w:before="40" w:after="40" w:line="240" w:lineRule="auto"/>
              <w:jc w:val="center"/>
              <w:rPr>
                <w:rFonts w:ascii="Arial" w:hAnsi="Arial" w:cs="Arial"/>
                <w:sz w:val="18"/>
                <w:szCs w:val="18"/>
              </w:rPr>
            </w:pPr>
            <w:r w:rsidRPr="00FE1B75">
              <w:rPr>
                <w:rFonts w:ascii="Arial" w:hAnsi="Arial" w:cs="Arial"/>
                <w:sz w:val="18"/>
                <w:szCs w:val="18"/>
              </w:rPr>
              <w:t>30%</w:t>
            </w:r>
          </w:p>
        </w:tc>
      </w:tr>
    </w:tbl>
    <w:p w14:paraId="6ECDCD34" w14:textId="77777777" w:rsidR="00C36111" w:rsidRPr="00BF4AEB" w:rsidRDefault="00C36111" w:rsidP="00C36111">
      <w:pPr>
        <w:autoSpaceDE w:val="0"/>
        <w:autoSpaceDN w:val="0"/>
        <w:adjustRightInd w:val="0"/>
        <w:spacing w:before="60" w:after="60" w:line="276" w:lineRule="auto"/>
        <w:jc w:val="both"/>
        <w:rPr>
          <w:rFonts w:cs="Arial"/>
          <w:sz w:val="21"/>
          <w:szCs w:val="21"/>
        </w:rPr>
      </w:pPr>
    </w:p>
    <w:p w14:paraId="68463C73" w14:textId="77777777" w:rsidR="00C36111" w:rsidRPr="00BF4AEB" w:rsidRDefault="00C36111" w:rsidP="00C36111">
      <w:pPr>
        <w:autoSpaceDE w:val="0"/>
        <w:autoSpaceDN w:val="0"/>
        <w:adjustRightInd w:val="0"/>
        <w:spacing w:before="60" w:after="60" w:line="276" w:lineRule="auto"/>
        <w:jc w:val="both"/>
        <w:rPr>
          <w:rFonts w:ascii="Arial" w:hAnsi="Arial" w:cs="Arial"/>
          <w:sz w:val="21"/>
          <w:szCs w:val="21"/>
          <w:lang w:eastAsia="it-IT"/>
        </w:rPr>
      </w:pPr>
      <w:r w:rsidRPr="00BF4AEB">
        <w:rPr>
          <w:rFonts w:ascii="Arial" w:hAnsi="Arial" w:cs="Arial"/>
          <w:sz w:val="21"/>
          <w:szCs w:val="21"/>
          <w:lang w:eastAsia="it-IT"/>
        </w:rPr>
        <w:t>In conformità a quanto dettato dalla guida sui metodi di campionamento, se possibile verrà inoltre determinato uno strato esaustivo h di operazioni nh con importo certificato superiore al 2% del totale della spesa certificata nel periodo contabile (dette HV); che verranno tutte controllate.</w:t>
      </w:r>
    </w:p>
    <w:p w14:paraId="6989EBA8" w14:textId="77777777" w:rsidR="00C36111" w:rsidRPr="00BF4AEB" w:rsidRDefault="00C36111" w:rsidP="00C36111">
      <w:pPr>
        <w:autoSpaceDE w:val="0"/>
        <w:autoSpaceDN w:val="0"/>
        <w:adjustRightInd w:val="0"/>
        <w:spacing w:before="60" w:after="60" w:line="276" w:lineRule="auto"/>
        <w:jc w:val="both"/>
        <w:rPr>
          <w:rFonts w:ascii="Arial" w:hAnsi="Arial" w:cs="Arial"/>
          <w:sz w:val="21"/>
          <w:szCs w:val="21"/>
          <w:lang w:eastAsia="it-IT"/>
        </w:rPr>
      </w:pPr>
      <w:r w:rsidRPr="00BF4AEB">
        <w:rPr>
          <w:rFonts w:ascii="Arial" w:hAnsi="Arial" w:cs="Arial"/>
          <w:sz w:val="21"/>
          <w:szCs w:val="21"/>
          <w:lang w:eastAsia="it-IT"/>
        </w:rPr>
        <w:t>Le restanti n-nh operazioni verranno campionate con le stesse tecniche usate per il campionamento casuale stratificato (se si è scelto un metodo di selezione casuale) oppure con quelle del campionamento per unità monetaria (se si è optato per una selezione delle operazioni proporzionale alla spesa).</w:t>
      </w:r>
    </w:p>
    <w:p w14:paraId="6B226ABD" w14:textId="77777777" w:rsidR="00C36111" w:rsidRDefault="00C36111" w:rsidP="00C36111">
      <w:pPr>
        <w:autoSpaceDE w:val="0"/>
        <w:autoSpaceDN w:val="0"/>
        <w:adjustRightInd w:val="0"/>
        <w:spacing w:before="60" w:after="60" w:line="276" w:lineRule="auto"/>
        <w:jc w:val="both"/>
        <w:rPr>
          <w:rFonts w:ascii="Arial" w:hAnsi="Arial" w:cs="Arial"/>
          <w:sz w:val="21"/>
          <w:szCs w:val="21"/>
          <w:lang w:eastAsia="it-IT"/>
        </w:rPr>
      </w:pPr>
      <w:r w:rsidRPr="00BF4AEB">
        <w:rPr>
          <w:rFonts w:ascii="Arial" w:hAnsi="Arial" w:cs="Arial"/>
          <w:sz w:val="21"/>
          <w:szCs w:val="21"/>
          <w:lang w:eastAsia="it-IT"/>
        </w:rPr>
        <w:t>I risultati del campione, in maniera del tutto analoga al campionamento statistico, saranno proiettati nella popolazione con le tecniche già previste per il campionamento casuale e per il MUS, a seconda della scelta fatta per la metodologia di selezione delle operazioni, verrà confrontato il tasso di errore proiettato con il tasso di errore massimo tollerabile (2%), giungendo così alla conclusione che gli errori nella popolazione sono superiori oppure inferiori alla soglia di rilevanza.</w:t>
      </w:r>
    </w:p>
    <w:p w14:paraId="4281B41E" w14:textId="77777777" w:rsidR="00AB294E" w:rsidRPr="00BF4AEB" w:rsidRDefault="00AB294E" w:rsidP="00C36111">
      <w:pPr>
        <w:autoSpaceDE w:val="0"/>
        <w:autoSpaceDN w:val="0"/>
        <w:adjustRightInd w:val="0"/>
        <w:spacing w:before="60" w:after="60" w:line="276" w:lineRule="auto"/>
        <w:jc w:val="both"/>
        <w:rPr>
          <w:rFonts w:ascii="Arial" w:hAnsi="Arial" w:cs="Arial"/>
          <w:sz w:val="21"/>
          <w:szCs w:val="21"/>
          <w:lang w:eastAsia="it-IT"/>
        </w:rPr>
      </w:pPr>
    </w:p>
    <w:p w14:paraId="354E0EEF" w14:textId="77777777" w:rsidR="00C36111" w:rsidRPr="00F84BE9" w:rsidRDefault="00C36111" w:rsidP="005244A9">
      <w:pPr>
        <w:pStyle w:val="Titolo3"/>
        <w:numPr>
          <w:ilvl w:val="2"/>
          <w:numId w:val="86"/>
        </w:numPr>
        <w:spacing w:before="60" w:line="276" w:lineRule="auto"/>
        <w:ind w:left="709" w:hanging="709"/>
        <w:rPr>
          <w:rFonts w:ascii="Arial" w:hAnsi="Arial" w:cs="Arial"/>
          <w:bCs w:val="0"/>
          <w:i/>
          <w:color w:val="002060"/>
          <w:sz w:val="23"/>
          <w:szCs w:val="23"/>
        </w:rPr>
      </w:pPr>
      <w:bookmarkStart w:id="412" w:name="_Toc429328184"/>
      <w:bookmarkStart w:id="413" w:name="_Toc429738478"/>
      <w:bookmarkStart w:id="414" w:name="_Toc432692211"/>
      <w:bookmarkStart w:id="415" w:name="_Toc441745328"/>
      <w:r w:rsidRPr="00F84BE9">
        <w:rPr>
          <w:rFonts w:ascii="Arial" w:hAnsi="Arial" w:cs="Arial"/>
          <w:bCs w:val="0"/>
          <w:i/>
          <w:color w:val="002060"/>
          <w:sz w:val="23"/>
          <w:szCs w:val="23"/>
        </w:rPr>
        <w:t>Descrizione della metodologia di campionamento delle operazioni con spesa certificata negativa</w:t>
      </w:r>
      <w:bookmarkEnd w:id="412"/>
      <w:bookmarkEnd w:id="413"/>
      <w:bookmarkEnd w:id="414"/>
      <w:bookmarkEnd w:id="415"/>
    </w:p>
    <w:p w14:paraId="601D30D0" w14:textId="68829B53" w:rsidR="00D14784" w:rsidRPr="007B0DA4" w:rsidRDefault="00D14784" w:rsidP="00D14784">
      <w:pPr>
        <w:spacing w:before="60" w:after="60" w:line="276" w:lineRule="auto"/>
        <w:jc w:val="both"/>
        <w:rPr>
          <w:rFonts w:ascii="Arial" w:hAnsi="Arial" w:cs="Arial"/>
          <w:sz w:val="21"/>
          <w:szCs w:val="21"/>
        </w:rPr>
      </w:pPr>
      <w:r w:rsidRPr="007B0DA4">
        <w:rPr>
          <w:rFonts w:ascii="Arial" w:hAnsi="Arial" w:cs="Arial"/>
          <w:color w:val="000000"/>
          <w:sz w:val="21"/>
          <w:szCs w:val="21"/>
        </w:rPr>
        <w:t xml:space="preserve">Nei casi in cui la spesa complessiva relativa a un'unità di campionamento nel periodo contabile è un importo negativo, essa deve essere esclusa dalla popolazione ed deve </w:t>
      </w:r>
      <w:r w:rsidRPr="007B0DA4">
        <w:rPr>
          <w:rFonts w:ascii="Arial" w:hAnsi="Arial" w:cs="Arial"/>
          <w:color w:val="000000"/>
          <w:sz w:val="21"/>
          <w:szCs w:val="21"/>
        </w:rPr>
        <w:lastRenderedPageBreak/>
        <w:t>essere sottoposta a un audit separato. 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7B0DA4">
        <w:rPr>
          <w:rFonts w:ascii="Arial" w:hAnsi="Arial" w:cs="Arial"/>
          <w:color w:val="000000"/>
          <w:sz w:val="21"/>
          <w:szCs w:val="21"/>
        </w:rPr>
        <w:t xml:space="preserve"> può anche costituire un campione di questa popolazione separata. </w:t>
      </w:r>
    </w:p>
    <w:p w14:paraId="5AE680CA" w14:textId="52A4D576" w:rsidR="00D14784" w:rsidRPr="007B0DA4" w:rsidRDefault="00D14784" w:rsidP="00D14784">
      <w:pPr>
        <w:autoSpaceDE w:val="0"/>
        <w:autoSpaceDN w:val="0"/>
        <w:spacing w:before="60" w:after="60" w:line="276" w:lineRule="auto"/>
        <w:jc w:val="both"/>
        <w:rPr>
          <w:rFonts w:ascii="Arial" w:hAnsi="Arial" w:cs="Arial"/>
          <w:sz w:val="21"/>
          <w:szCs w:val="21"/>
        </w:rPr>
      </w:pPr>
      <w:r w:rsidRPr="007B0DA4">
        <w:rPr>
          <w:rFonts w:ascii="Arial" w:hAnsi="Arial" w:cs="Arial"/>
          <w:color w:val="000000"/>
          <w:sz w:val="21"/>
          <w:szCs w:val="21"/>
        </w:rPr>
        <w:t>L’obiettivo è analizzare separatamente gli importi negativi, che derivano da rettifiche finanziarie, e verificare se l'importo corretto in dichiarazione di spesa corrisponde a quanto stabilito dall</w:t>
      </w:r>
      <w:r w:rsidR="00A47910">
        <w:rPr>
          <w:rFonts w:ascii="Arial" w:hAnsi="Arial" w:cs="Arial"/>
          <w:color w:val="000000"/>
          <w:sz w:val="21"/>
          <w:szCs w:val="21"/>
        </w:rPr>
        <w:t xml:space="preserve">’Amministrazione titolare del PO </w:t>
      </w:r>
      <w:r w:rsidRPr="007B0DA4">
        <w:rPr>
          <w:rFonts w:ascii="Arial" w:hAnsi="Arial" w:cs="Arial"/>
          <w:color w:val="000000"/>
          <w:sz w:val="21"/>
          <w:szCs w:val="21"/>
        </w:rPr>
        <w:t xml:space="preserve">e/o dalla Commissione Europea. </w:t>
      </w:r>
    </w:p>
    <w:p w14:paraId="57E7AE6E" w14:textId="5663A0BA" w:rsidR="00D14784" w:rsidRPr="007B0DA4" w:rsidRDefault="00D14784" w:rsidP="00D14784">
      <w:pPr>
        <w:spacing w:before="60" w:after="60" w:line="276" w:lineRule="auto"/>
        <w:jc w:val="both"/>
        <w:rPr>
          <w:rFonts w:ascii="Arial" w:hAnsi="Arial" w:cs="Arial"/>
          <w:sz w:val="21"/>
          <w:szCs w:val="21"/>
        </w:rPr>
      </w:pPr>
      <w:r w:rsidRPr="007B0DA4">
        <w:rPr>
          <w:rFonts w:ascii="Arial" w:hAnsi="Arial" w:cs="Arial"/>
          <w:color w:val="000000"/>
          <w:sz w:val="21"/>
          <w:szCs w:val="21"/>
        </w:rPr>
        <w:t>Pertanto, 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7B0DA4">
        <w:rPr>
          <w:rFonts w:ascii="Arial" w:hAnsi="Arial" w:cs="Arial"/>
          <w:color w:val="000000"/>
          <w:sz w:val="21"/>
          <w:szCs w:val="21"/>
        </w:rPr>
        <w:t xml:space="preserve"> in sede di campionamento dovrà individuare il complesso degli importi decertificati (negativi) e decidere se verificarli integralmente o procedere alla selezione di un campione rappresentativo degli stessi utilizzando una delle metodologie di campionamento indicate in precedenza. </w:t>
      </w:r>
    </w:p>
    <w:p w14:paraId="6E1BA520" w14:textId="078AA4AD" w:rsidR="00D14784" w:rsidRPr="007B0DA4" w:rsidRDefault="00D14784" w:rsidP="00D14784">
      <w:pPr>
        <w:spacing w:before="60" w:after="60" w:line="276" w:lineRule="auto"/>
        <w:jc w:val="both"/>
        <w:rPr>
          <w:rFonts w:ascii="Arial" w:hAnsi="Arial" w:cs="Arial"/>
          <w:sz w:val="21"/>
          <w:szCs w:val="21"/>
        </w:rPr>
      </w:pPr>
      <w:r w:rsidRPr="007B0DA4">
        <w:rPr>
          <w:rFonts w:ascii="Arial" w:hAnsi="Arial" w:cs="Arial"/>
          <w:color w:val="222222"/>
          <w:sz w:val="21"/>
          <w:szCs w:val="21"/>
        </w:rPr>
        <w:t xml:space="preserve">La popolazione negativa include solo </w:t>
      </w:r>
      <w:r w:rsidRPr="007B0DA4">
        <w:rPr>
          <w:rFonts w:ascii="Arial" w:hAnsi="Arial" w:cs="Arial"/>
          <w:color w:val="222222"/>
          <w:sz w:val="21"/>
          <w:szCs w:val="21"/>
          <w:u w:val="single"/>
        </w:rPr>
        <w:t>l’ammontare definitivo</w:t>
      </w:r>
      <w:r w:rsidRPr="007B0DA4">
        <w:rPr>
          <w:rStyle w:val="Rimandonotaapidipagina"/>
          <w:rFonts w:ascii="Arial" w:hAnsi="Arial" w:cs="Arial"/>
          <w:color w:val="222222"/>
          <w:sz w:val="21"/>
          <w:szCs w:val="21"/>
          <w:u w:val="single"/>
        </w:rPr>
        <w:footnoteReference w:customMarkFollows="1" w:id="48"/>
        <w:t>[4]</w:t>
      </w:r>
      <w:r w:rsidRPr="007B0DA4">
        <w:rPr>
          <w:rFonts w:ascii="Arial" w:hAnsi="Arial" w:cs="Arial"/>
          <w:color w:val="222222"/>
          <w:sz w:val="21"/>
          <w:szCs w:val="21"/>
        </w:rPr>
        <w:t xml:space="preserve"> delle rettifiche finanziarie riflesse </w:t>
      </w:r>
      <w:r w:rsidRPr="007B0DA4">
        <w:rPr>
          <w:rStyle w:val="hps"/>
          <w:rFonts w:ascii="Arial" w:hAnsi="Arial" w:cs="Arial"/>
          <w:color w:val="222222"/>
          <w:sz w:val="21"/>
          <w:szCs w:val="21"/>
        </w:rPr>
        <w:t>nei conti annuali presentati</w:t>
      </w:r>
      <w:r w:rsidRPr="007B0DA4">
        <w:rPr>
          <w:rFonts w:ascii="Arial" w:hAnsi="Arial" w:cs="Arial"/>
          <w:color w:val="222222"/>
          <w:sz w:val="21"/>
          <w:szCs w:val="21"/>
        </w:rPr>
        <w:t xml:space="preserve"> </w:t>
      </w:r>
      <w:r w:rsidRPr="007B0DA4">
        <w:rPr>
          <w:rStyle w:val="hps"/>
          <w:rFonts w:ascii="Arial" w:hAnsi="Arial" w:cs="Arial"/>
          <w:color w:val="222222"/>
          <w:sz w:val="21"/>
          <w:szCs w:val="21"/>
        </w:rPr>
        <w:t>alla Commissione e pertanto, non include le rettifiche finanziarie effettuate in via temporanea, così come, non include</w:t>
      </w:r>
      <w:r w:rsidRPr="007B0DA4">
        <w:rPr>
          <w:rFonts w:ascii="Arial" w:hAnsi="Arial" w:cs="Arial"/>
          <w:color w:val="222222"/>
          <w:sz w:val="21"/>
          <w:szCs w:val="21"/>
        </w:rPr>
        <w:t xml:space="preserve"> </w:t>
      </w:r>
      <w:r w:rsidRPr="007B0DA4">
        <w:rPr>
          <w:rFonts w:ascii="Arial" w:hAnsi="Arial" w:cs="Arial"/>
          <w:color w:val="000000"/>
          <w:sz w:val="21"/>
          <w:szCs w:val="21"/>
        </w:rPr>
        <w:t xml:space="preserve">le operazioni con segno negativo relative a </w:t>
      </w:r>
      <w:r w:rsidRPr="007B0DA4">
        <w:rPr>
          <w:rStyle w:val="hps"/>
          <w:rFonts w:ascii="Arial" w:hAnsi="Arial" w:cs="Arial"/>
          <w:color w:val="222222"/>
          <w:sz w:val="21"/>
          <w:szCs w:val="21"/>
        </w:rPr>
        <w:t>errori materiali</w:t>
      </w:r>
      <w:r w:rsidRPr="007B0DA4">
        <w:rPr>
          <w:rFonts w:ascii="Arial" w:hAnsi="Arial" w:cs="Arial"/>
          <w:color w:val="222222"/>
          <w:sz w:val="21"/>
          <w:szCs w:val="21"/>
        </w:rPr>
        <w:t xml:space="preserve">, </w:t>
      </w:r>
      <w:r w:rsidRPr="007B0DA4">
        <w:rPr>
          <w:rFonts w:ascii="Arial" w:hAnsi="Arial" w:cs="Arial"/>
          <w:color w:val="000000"/>
          <w:sz w:val="21"/>
          <w:szCs w:val="21"/>
        </w:rPr>
        <w:t xml:space="preserve">storni non corrispondenti a rettifiche finanziarie, ricavi derivanti da progetti generatori di entrate e al trasferimento di operazioni da un </w:t>
      </w:r>
      <w:r w:rsidR="00672481">
        <w:rPr>
          <w:rFonts w:ascii="Arial" w:hAnsi="Arial" w:cs="Arial"/>
          <w:color w:val="000000"/>
          <w:sz w:val="21"/>
          <w:szCs w:val="21"/>
        </w:rPr>
        <w:t>Programma</w:t>
      </w:r>
      <w:r w:rsidR="001B7091">
        <w:rPr>
          <w:rFonts w:ascii="Arial" w:hAnsi="Arial" w:cs="Arial"/>
          <w:color w:val="000000"/>
          <w:sz w:val="21"/>
          <w:szCs w:val="21"/>
        </w:rPr>
        <w:t xml:space="preserve"> </w:t>
      </w:r>
      <w:r w:rsidRPr="007B0DA4">
        <w:rPr>
          <w:rFonts w:ascii="Arial" w:hAnsi="Arial" w:cs="Arial"/>
          <w:color w:val="000000"/>
          <w:sz w:val="21"/>
          <w:szCs w:val="21"/>
        </w:rPr>
        <w:t xml:space="preserve">all'altro (o all'interno di uno stesso </w:t>
      </w:r>
      <w:r w:rsidR="00F326F1">
        <w:rPr>
          <w:rFonts w:ascii="Arial" w:hAnsi="Arial" w:cs="Arial"/>
          <w:color w:val="000000"/>
          <w:sz w:val="21"/>
          <w:szCs w:val="21"/>
        </w:rPr>
        <w:t>P</w:t>
      </w:r>
      <w:r w:rsidRPr="007B0DA4">
        <w:rPr>
          <w:rFonts w:ascii="Arial" w:hAnsi="Arial" w:cs="Arial"/>
          <w:color w:val="000000"/>
          <w:sz w:val="21"/>
          <w:szCs w:val="21"/>
        </w:rPr>
        <w:t>rogramma).</w:t>
      </w:r>
    </w:p>
    <w:p w14:paraId="359A9D6F" w14:textId="3C475FE7" w:rsidR="00D14784" w:rsidRPr="007B0DA4" w:rsidRDefault="00D14784" w:rsidP="00D14784">
      <w:pPr>
        <w:spacing w:before="60" w:after="60" w:line="276" w:lineRule="auto"/>
        <w:jc w:val="both"/>
        <w:rPr>
          <w:rFonts w:ascii="Arial" w:hAnsi="Arial" w:cs="Arial"/>
          <w:sz w:val="21"/>
          <w:szCs w:val="21"/>
        </w:rPr>
      </w:pPr>
      <w:r w:rsidRPr="007B0DA4">
        <w:rPr>
          <w:rFonts w:ascii="Arial" w:hAnsi="Arial" w:cs="Arial"/>
          <w:color w:val="222222"/>
          <w:sz w:val="21"/>
          <w:szCs w:val="21"/>
        </w:rPr>
        <w:t>A titolo esemplificativo, supponiamo che sia stata rilevata una rettifica finanziaria in via provvisoria e che l</w:t>
      </w:r>
      <w:r w:rsidR="00A47910">
        <w:rPr>
          <w:rFonts w:ascii="Arial" w:hAnsi="Arial" w:cs="Arial"/>
          <w:color w:val="222222"/>
          <w:sz w:val="21"/>
          <w:szCs w:val="21"/>
        </w:rPr>
        <w:t>’</w:t>
      </w:r>
      <w:r w:rsidR="00A47910">
        <w:rPr>
          <w:rFonts w:ascii="Arial" w:hAnsi="Arial" w:cs="Arial"/>
          <w:sz w:val="21"/>
          <w:szCs w:val="21"/>
        </w:rPr>
        <w:t xml:space="preserve">Amministrazione titolare del PO </w:t>
      </w:r>
      <w:r w:rsidRPr="007B0DA4">
        <w:rPr>
          <w:rFonts w:ascii="Arial" w:hAnsi="Arial" w:cs="Arial"/>
          <w:color w:val="222222"/>
          <w:sz w:val="21"/>
          <w:szCs w:val="21"/>
        </w:rPr>
        <w:t>abbia provveduto, in via precauzionale, alla temporanea decertificazione nell'anno N (cioè nell'anno di riferimento), in attesa della conclusione della relativa procedura in contraddittorio.</w:t>
      </w:r>
    </w:p>
    <w:p w14:paraId="079678E1" w14:textId="4341957B" w:rsidR="00D14784" w:rsidRDefault="00D14784" w:rsidP="00D14784">
      <w:pPr>
        <w:spacing w:before="60" w:after="60" w:line="276" w:lineRule="auto"/>
        <w:jc w:val="both"/>
        <w:rPr>
          <w:rFonts w:ascii="Arial" w:hAnsi="Arial" w:cs="Arial"/>
          <w:sz w:val="21"/>
          <w:szCs w:val="21"/>
        </w:rPr>
      </w:pPr>
      <w:r w:rsidRPr="007B0DA4">
        <w:rPr>
          <w:rFonts w:ascii="Arial" w:hAnsi="Arial" w:cs="Arial"/>
          <w:color w:val="222222"/>
          <w:sz w:val="21"/>
          <w:szCs w:val="21"/>
        </w:rPr>
        <w:t>Al termine del contraddit</w:t>
      </w:r>
      <w:r w:rsidR="00B13D76">
        <w:rPr>
          <w:rFonts w:ascii="Arial" w:hAnsi="Arial" w:cs="Arial"/>
          <w:color w:val="222222"/>
          <w:sz w:val="21"/>
          <w:szCs w:val="21"/>
        </w:rPr>
        <w:t>t</w:t>
      </w:r>
      <w:r w:rsidRPr="007B0DA4">
        <w:rPr>
          <w:rFonts w:ascii="Arial" w:hAnsi="Arial" w:cs="Arial"/>
          <w:color w:val="222222"/>
          <w:sz w:val="21"/>
          <w:szCs w:val="21"/>
        </w:rPr>
        <w:t>orio, supponiamo che la spesa risulti legittima e regolare e che, pertanto, l</w:t>
      </w:r>
      <w:r w:rsidR="00A47910">
        <w:rPr>
          <w:rFonts w:ascii="Arial" w:hAnsi="Arial" w:cs="Arial"/>
          <w:sz w:val="21"/>
          <w:szCs w:val="21"/>
        </w:rPr>
        <w:t xml:space="preserve">’Amministrazione titolare del PO </w:t>
      </w:r>
      <w:r w:rsidRPr="007B0DA4">
        <w:rPr>
          <w:rFonts w:ascii="Arial" w:hAnsi="Arial" w:cs="Arial"/>
          <w:color w:val="222222"/>
          <w:sz w:val="21"/>
          <w:szCs w:val="21"/>
        </w:rPr>
        <w:t xml:space="preserve">dovrà ri-certificare la stessa spesa nell'anno successivo (N + l). </w:t>
      </w:r>
      <w:r w:rsidRPr="007B0DA4">
        <w:rPr>
          <w:rFonts w:ascii="Arial" w:hAnsi="Arial" w:cs="Arial"/>
          <w:sz w:val="21"/>
          <w:szCs w:val="21"/>
        </w:rPr>
        <w:t>In tal caso, nell’anno N+2, l’AdA dovrebbe escludere tale spesa ri-certificata dalla popolazione da campionare, per evitare che la stessa spesa sia doppiamente selezionata ai fini dell’audit delle operazioni (una volta nell'anno N e ancora nell'anno N + 2).</w:t>
      </w:r>
    </w:p>
    <w:p w14:paraId="32A80324" w14:textId="77777777" w:rsidR="00D14784" w:rsidRPr="007B0DA4" w:rsidRDefault="00D14784" w:rsidP="00D14784">
      <w:pPr>
        <w:spacing w:before="60" w:after="60" w:line="276" w:lineRule="auto"/>
        <w:jc w:val="both"/>
        <w:rPr>
          <w:rFonts w:ascii="Arial" w:hAnsi="Arial" w:cs="Arial"/>
          <w:sz w:val="21"/>
          <w:szCs w:val="21"/>
        </w:rPr>
      </w:pPr>
      <w:r w:rsidRPr="007B0DA4">
        <w:rPr>
          <w:rFonts w:ascii="Arial" w:hAnsi="Arial" w:cs="Arial"/>
          <w:sz w:val="21"/>
          <w:szCs w:val="21"/>
        </w:rPr>
        <w:t>Lo stesso ragionamento si applica nel contesto del campionamento a due periodi.</w:t>
      </w:r>
    </w:p>
    <w:p w14:paraId="728D46C7" w14:textId="45F59FF9" w:rsidR="00D14784" w:rsidRPr="007B0DA4" w:rsidRDefault="00D14784" w:rsidP="00D14784">
      <w:pPr>
        <w:pStyle w:val="Default"/>
        <w:spacing w:before="60" w:after="60" w:line="276" w:lineRule="auto"/>
        <w:jc w:val="both"/>
        <w:rPr>
          <w:rFonts w:ascii="Arial" w:hAnsi="Arial" w:cs="Arial"/>
          <w:sz w:val="21"/>
          <w:szCs w:val="21"/>
        </w:rPr>
      </w:pPr>
      <w:r w:rsidRPr="007B0DA4">
        <w:rPr>
          <w:rFonts w:ascii="Arial" w:hAnsi="Arial" w:cs="Arial"/>
          <w:sz w:val="21"/>
          <w:szCs w:val="21"/>
        </w:rPr>
        <w:t>Per ciascun importo decertificato selezionato, l’</w:t>
      </w:r>
      <w:r w:rsidR="00ED4DD6">
        <w:rPr>
          <w:rFonts w:ascii="Arial" w:hAnsi="Arial" w:cs="Arial"/>
          <w:sz w:val="21"/>
          <w:szCs w:val="21"/>
        </w:rPr>
        <w:t>Autorità</w:t>
      </w:r>
      <w:r w:rsidR="00F738E0">
        <w:rPr>
          <w:rFonts w:ascii="Arial" w:hAnsi="Arial" w:cs="Arial"/>
          <w:sz w:val="21"/>
          <w:szCs w:val="21"/>
        </w:rPr>
        <w:t xml:space="preserve"> di Audit</w:t>
      </w:r>
      <w:r w:rsidRPr="007B0DA4">
        <w:rPr>
          <w:rFonts w:ascii="Arial" w:hAnsi="Arial" w:cs="Arial"/>
          <w:sz w:val="21"/>
          <w:szCs w:val="21"/>
        </w:rPr>
        <w:t xml:space="preserve"> dovrà verificare:</w:t>
      </w:r>
    </w:p>
    <w:p w14:paraId="30E1442B" w14:textId="1E4EAD40" w:rsidR="00D14784" w:rsidRPr="007B0DA4" w:rsidRDefault="00D14784" w:rsidP="005244A9">
      <w:pPr>
        <w:numPr>
          <w:ilvl w:val="0"/>
          <w:numId w:val="123"/>
        </w:numPr>
        <w:spacing w:before="60" w:after="60" w:line="276" w:lineRule="auto"/>
        <w:ind w:left="567" w:hanging="567"/>
        <w:jc w:val="both"/>
        <w:rPr>
          <w:rFonts w:ascii="Arial" w:hAnsi="Arial" w:cs="Arial"/>
          <w:sz w:val="21"/>
          <w:szCs w:val="21"/>
        </w:rPr>
      </w:pPr>
      <w:r w:rsidRPr="007B0DA4">
        <w:rPr>
          <w:rFonts w:ascii="Arial" w:hAnsi="Arial" w:cs="Arial"/>
          <w:color w:val="000000"/>
          <w:sz w:val="21"/>
          <w:szCs w:val="21"/>
        </w:rPr>
        <w:t>la documentazione a supporto relativamente all’importo oggetto di decertificazione (a titolo esemplificativo: verbale di controllo di primo livello e/o verbale di controllo di secondo livello e/o rapporto di controllo della Commissione Europea e/o delibere dirigenziali dell’AdG, ecc.) ed, in particolare, la corrispondenza tra il suindicato valore e quanto indicato all’interno della relativa documentazione a supporto;</w:t>
      </w:r>
    </w:p>
    <w:p w14:paraId="4D00F379" w14:textId="77777777" w:rsidR="00D14784" w:rsidRPr="007B0DA4" w:rsidRDefault="00D14784" w:rsidP="005244A9">
      <w:pPr>
        <w:numPr>
          <w:ilvl w:val="0"/>
          <w:numId w:val="123"/>
        </w:numPr>
        <w:spacing w:before="60" w:after="60" w:line="276" w:lineRule="auto"/>
        <w:ind w:left="567" w:hanging="567"/>
        <w:jc w:val="both"/>
        <w:rPr>
          <w:rFonts w:ascii="Arial" w:hAnsi="Arial" w:cs="Arial"/>
          <w:sz w:val="21"/>
          <w:szCs w:val="21"/>
        </w:rPr>
      </w:pPr>
      <w:r w:rsidRPr="007B0DA4">
        <w:rPr>
          <w:rFonts w:ascii="Arial" w:hAnsi="Arial" w:cs="Arial"/>
          <w:color w:val="000000"/>
          <w:sz w:val="21"/>
          <w:szCs w:val="21"/>
        </w:rPr>
        <w:t>la corretta esposizione dell’importo decertificato in proposta di pagamento presentata dall’AdG all’AdC;</w:t>
      </w:r>
    </w:p>
    <w:p w14:paraId="3889383B" w14:textId="77777777" w:rsidR="00D14784" w:rsidRPr="007B0DA4" w:rsidRDefault="00D14784" w:rsidP="005244A9">
      <w:pPr>
        <w:numPr>
          <w:ilvl w:val="0"/>
          <w:numId w:val="123"/>
        </w:numPr>
        <w:spacing w:before="60" w:after="60" w:line="276" w:lineRule="auto"/>
        <w:ind w:left="567" w:hanging="567"/>
        <w:jc w:val="both"/>
        <w:rPr>
          <w:rFonts w:ascii="Arial" w:hAnsi="Arial" w:cs="Arial"/>
          <w:sz w:val="21"/>
          <w:szCs w:val="21"/>
        </w:rPr>
      </w:pPr>
      <w:r w:rsidRPr="007B0DA4">
        <w:rPr>
          <w:rFonts w:ascii="Arial" w:hAnsi="Arial" w:cs="Arial"/>
          <w:color w:val="000000"/>
          <w:sz w:val="21"/>
          <w:szCs w:val="21"/>
        </w:rPr>
        <w:t>la corretta esposizione dell’importo decertificato in dichiarazione di spesa presentata dall’AdC ai competenti servizi della CE.</w:t>
      </w:r>
    </w:p>
    <w:p w14:paraId="033F1005" w14:textId="0E7725E0" w:rsidR="00D14784" w:rsidRPr="007B0DA4" w:rsidRDefault="00D14784" w:rsidP="00D14784">
      <w:pPr>
        <w:autoSpaceDE w:val="0"/>
        <w:autoSpaceDN w:val="0"/>
        <w:spacing w:before="60" w:after="60" w:line="276" w:lineRule="auto"/>
        <w:jc w:val="both"/>
        <w:rPr>
          <w:rFonts w:ascii="Arial" w:hAnsi="Arial" w:cs="Arial"/>
          <w:sz w:val="21"/>
          <w:szCs w:val="21"/>
        </w:rPr>
      </w:pPr>
      <w:r w:rsidRPr="007B0DA4">
        <w:rPr>
          <w:rFonts w:ascii="Arial" w:hAnsi="Arial" w:cs="Arial"/>
          <w:color w:val="000000"/>
          <w:sz w:val="21"/>
          <w:szCs w:val="21"/>
        </w:rPr>
        <w:t>Nel caso in cui l'AdA dovesse constatare che gli importi corretti in dichiarazione di spesa siano inferiori rispetto a quanto stabilito, la stessa dovrà fornire una adeguata informativa in sede di RAC (relazione a</w:t>
      </w:r>
      <w:r w:rsidR="00B0366D">
        <w:rPr>
          <w:rFonts w:ascii="Arial" w:hAnsi="Arial" w:cs="Arial"/>
          <w:color w:val="000000"/>
          <w:sz w:val="21"/>
          <w:szCs w:val="21"/>
        </w:rPr>
        <w:t>nnuale di controllo), poiché</w:t>
      </w:r>
      <w:r w:rsidRPr="007B0DA4">
        <w:rPr>
          <w:rFonts w:ascii="Arial" w:hAnsi="Arial" w:cs="Arial"/>
          <w:color w:val="000000"/>
          <w:sz w:val="21"/>
          <w:szCs w:val="21"/>
        </w:rPr>
        <w:t xml:space="preserve"> tale constatazione costituisce una carenza relativamente alla capacità di gestione delle correzioni da parte </w:t>
      </w:r>
      <w:r w:rsidR="00A47910" w:rsidRPr="00A47910">
        <w:rPr>
          <w:rFonts w:ascii="Arial" w:hAnsi="Arial" w:cs="Arial"/>
          <w:color w:val="000000"/>
          <w:sz w:val="21"/>
          <w:szCs w:val="21"/>
        </w:rPr>
        <w:t>dell’Amministrazione titolare d</w:t>
      </w:r>
      <w:r w:rsidR="00A47910">
        <w:rPr>
          <w:rFonts w:ascii="Arial" w:hAnsi="Arial" w:cs="Arial"/>
          <w:color w:val="000000"/>
          <w:sz w:val="21"/>
          <w:szCs w:val="21"/>
        </w:rPr>
        <w:t>el PO</w:t>
      </w:r>
      <w:r w:rsidRPr="007B0DA4">
        <w:rPr>
          <w:rFonts w:ascii="Arial" w:hAnsi="Arial" w:cs="Arial"/>
          <w:color w:val="000000"/>
          <w:sz w:val="21"/>
          <w:szCs w:val="21"/>
        </w:rPr>
        <w:t>. Eventuali errori riscontrati nell’amb</w:t>
      </w:r>
      <w:r w:rsidR="00B0366D">
        <w:rPr>
          <w:rFonts w:ascii="Arial" w:hAnsi="Arial" w:cs="Arial"/>
          <w:color w:val="000000"/>
          <w:sz w:val="21"/>
          <w:szCs w:val="21"/>
        </w:rPr>
        <w:t>ito degli importi decertificati</w:t>
      </w:r>
      <w:r w:rsidRPr="007B0DA4">
        <w:rPr>
          <w:rFonts w:ascii="Arial" w:hAnsi="Arial" w:cs="Arial"/>
          <w:color w:val="000000"/>
          <w:sz w:val="21"/>
          <w:szCs w:val="21"/>
        </w:rPr>
        <w:t xml:space="preserve"> devono essere corretti e non concorrono alla determinazione del tasso di errore complessivo. Tuttavia, l’AdA può decidere di estendere le verifiche e di controllare, altresì, gli importi decertificati nel corso di periodi precedenti, al fine di aumentare </w:t>
      </w:r>
      <w:r w:rsidRPr="007B0DA4">
        <w:rPr>
          <w:rFonts w:ascii="Arial" w:hAnsi="Arial" w:cs="Arial"/>
          <w:color w:val="000000"/>
          <w:sz w:val="21"/>
          <w:szCs w:val="21"/>
        </w:rPr>
        <w:lastRenderedPageBreak/>
        <w:t>l'efficienza degli audit. Anche in questo caso, i risultati delle verifiche effettuate sugli importi decertificati nel corso di periodi precedenti non devono essere presi in considerazione per determinare il tasso di errore totale.</w:t>
      </w:r>
    </w:p>
    <w:p w14:paraId="25564877" w14:textId="77777777" w:rsidR="00D14784" w:rsidRPr="007B0DA4" w:rsidRDefault="00D14784" w:rsidP="00D14784">
      <w:pPr>
        <w:spacing w:before="60" w:after="60" w:line="276" w:lineRule="auto"/>
        <w:jc w:val="both"/>
        <w:rPr>
          <w:rFonts w:ascii="Arial" w:hAnsi="Arial" w:cs="Arial"/>
          <w:sz w:val="21"/>
          <w:szCs w:val="21"/>
        </w:rPr>
      </w:pPr>
      <w:r w:rsidRPr="007B0DA4">
        <w:rPr>
          <w:rFonts w:ascii="Arial" w:hAnsi="Arial" w:cs="Arial"/>
          <w:color w:val="000000"/>
          <w:sz w:val="21"/>
          <w:szCs w:val="21"/>
        </w:rPr>
        <w:t>A titolo esemplificativo se la popolazione è composta dalle seguenti operazioni:</w:t>
      </w:r>
    </w:p>
    <w:p w14:paraId="7A26BCFE" w14:textId="77ED8B37" w:rsidR="00D14784" w:rsidRPr="008B2CEE" w:rsidRDefault="00B0366D" w:rsidP="005244A9">
      <w:pPr>
        <w:pStyle w:val="Paragrafoelenco"/>
        <w:numPr>
          <w:ilvl w:val="1"/>
          <w:numId w:val="126"/>
        </w:numPr>
        <w:spacing w:before="60" w:after="60" w:line="276" w:lineRule="auto"/>
        <w:ind w:left="567" w:hanging="425"/>
        <w:jc w:val="both"/>
        <w:rPr>
          <w:rFonts w:cs="Arial"/>
          <w:sz w:val="21"/>
          <w:szCs w:val="21"/>
          <w:lang w:val="it-IT"/>
        </w:rPr>
      </w:pPr>
      <w:r>
        <w:rPr>
          <w:rFonts w:cs="Arial"/>
          <w:color w:val="000000"/>
          <w:sz w:val="21"/>
          <w:szCs w:val="21"/>
          <w:lang w:val="it-IT"/>
        </w:rPr>
        <w:t>o</w:t>
      </w:r>
      <w:r w:rsidR="00D14784" w:rsidRPr="008B2CEE">
        <w:rPr>
          <w:rFonts w:cs="Arial"/>
          <w:color w:val="000000"/>
          <w:sz w:val="21"/>
          <w:szCs w:val="21"/>
          <w:lang w:val="it-IT"/>
        </w:rPr>
        <w:t>perazione X: 100.000 € =&gt; nessuna correzione applicata durante l'anno di riferimento;</w:t>
      </w:r>
    </w:p>
    <w:p w14:paraId="3B2D6338" w14:textId="07921DB3" w:rsidR="00D14784" w:rsidRPr="008B2CEE" w:rsidRDefault="00B0366D" w:rsidP="005244A9">
      <w:pPr>
        <w:pStyle w:val="Paragrafoelenco"/>
        <w:numPr>
          <w:ilvl w:val="1"/>
          <w:numId w:val="126"/>
        </w:numPr>
        <w:spacing w:before="60" w:after="60" w:line="276" w:lineRule="auto"/>
        <w:ind w:left="567" w:hanging="425"/>
        <w:jc w:val="both"/>
        <w:rPr>
          <w:rFonts w:cs="Arial"/>
          <w:sz w:val="21"/>
          <w:szCs w:val="21"/>
          <w:lang w:val="it-IT"/>
        </w:rPr>
      </w:pPr>
      <w:r>
        <w:rPr>
          <w:rFonts w:cs="Arial"/>
          <w:color w:val="000000"/>
          <w:sz w:val="21"/>
          <w:szCs w:val="21"/>
          <w:lang w:val="it-IT"/>
        </w:rPr>
        <w:t>o</w:t>
      </w:r>
      <w:r w:rsidR="00D14784" w:rsidRPr="008B2CEE">
        <w:rPr>
          <w:rFonts w:cs="Arial"/>
          <w:color w:val="000000"/>
          <w:sz w:val="21"/>
          <w:szCs w:val="21"/>
          <w:lang w:val="it-IT"/>
        </w:rPr>
        <w:t>perazione Y: 20.000 € =&gt; questo importo deriva da 25.000 € meno 5</w:t>
      </w:r>
      <w:r w:rsidR="0010786D">
        <w:rPr>
          <w:rFonts w:cs="Arial"/>
          <w:color w:val="000000"/>
          <w:sz w:val="21"/>
          <w:szCs w:val="21"/>
          <w:lang w:val="it-IT"/>
        </w:rPr>
        <w:t>.</w:t>
      </w:r>
      <w:r w:rsidR="00D14784" w:rsidRPr="008B2CEE">
        <w:rPr>
          <w:rFonts w:cs="Arial"/>
          <w:color w:val="000000"/>
          <w:sz w:val="21"/>
          <w:szCs w:val="21"/>
          <w:lang w:val="it-IT"/>
        </w:rPr>
        <w:t>000 €, a causa di correzioni applicate durante l'anno di riferimento. In tal caso, l’AdA deve prendere in considerazione i 5.000 € nella popolazione separata di importi negativi;</w:t>
      </w:r>
    </w:p>
    <w:p w14:paraId="3E0478F8" w14:textId="7F474177" w:rsidR="00D14784" w:rsidRPr="008B2CEE" w:rsidRDefault="00B0366D" w:rsidP="005244A9">
      <w:pPr>
        <w:pStyle w:val="Paragrafoelenco"/>
        <w:numPr>
          <w:ilvl w:val="1"/>
          <w:numId w:val="126"/>
        </w:numPr>
        <w:spacing w:before="60" w:after="60" w:line="276" w:lineRule="auto"/>
        <w:ind w:left="567" w:hanging="425"/>
        <w:jc w:val="both"/>
        <w:rPr>
          <w:rFonts w:cs="Arial"/>
          <w:color w:val="000000"/>
          <w:sz w:val="21"/>
          <w:szCs w:val="21"/>
          <w:lang w:val="it-IT"/>
        </w:rPr>
      </w:pPr>
      <w:r>
        <w:rPr>
          <w:rFonts w:cs="Arial"/>
          <w:color w:val="000000"/>
          <w:sz w:val="21"/>
          <w:szCs w:val="21"/>
          <w:lang w:val="it-IT"/>
        </w:rPr>
        <w:t>o</w:t>
      </w:r>
      <w:r w:rsidR="00D14784" w:rsidRPr="008B2CEE">
        <w:rPr>
          <w:rFonts w:cs="Arial"/>
          <w:color w:val="000000"/>
          <w:sz w:val="21"/>
          <w:szCs w:val="21"/>
          <w:lang w:val="it-IT"/>
        </w:rPr>
        <w:t>perazione Z: - 5</w:t>
      </w:r>
      <w:r w:rsidR="0010786D">
        <w:rPr>
          <w:rFonts w:cs="Arial"/>
          <w:color w:val="000000"/>
          <w:sz w:val="21"/>
          <w:szCs w:val="21"/>
          <w:lang w:val="it-IT"/>
        </w:rPr>
        <w:t>.</w:t>
      </w:r>
      <w:r w:rsidR="00D14784" w:rsidRPr="008B2CEE">
        <w:rPr>
          <w:rFonts w:cs="Arial"/>
          <w:color w:val="000000"/>
          <w:sz w:val="21"/>
          <w:szCs w:val="21"/>
          <w:lang w:val="it-IT"/>
        </w:rPr>
        <w:t>000 € =&gt; derivanti da 10</w:t>
      </w:r>
      <w:r w:rsidR="007406EA">
        <w:rPr>
          <w:rFonts w:cs="Arial"/>
          <w:color w:val="000000"/>
          <w:sz w:val="21"/>
          <w:szCs w:val="21"/>
          <w:lang w:val="it-IT"/>
        </w:rPr>
        <w:t>.</w:t>
      </w:r>
      <w:r w:rsidR="00D14784" w:rsidRPr="008B2CEE">
        <w:rPr>
          <w:rFonts w:cs="Arial"/>
          <w:color w:val="000000"/>
          <w:sz w:val="21"/>
          <w:szCs w:val="21"/>
          <w:lang w:val="it-IT"/>
        </w:rPr>
        <w:t>000 € nuove spese per l'anno meno 15</w:t>
      </w:r>
      <w:r w:rsidR="0010786D">
        <w:rPr>
          <w:rFonts w:cs="Arial"/>
          <w:color w:val="000000"/>
          <w:sz w:val="21"/>
          <w:szCs w:val="21"/>
          <w:lang w:val="it-IT"/>
        </w:rPr>
        <w:t>.</w:t>
      </w:r>
      <w:r w:rsidR="00D14784" w:rsidRPr="008B2CEE">
        <w:rPr>
          <w:rFonts w:cs="Arial"/>
          <w:color w:val="000000"/>
          <w:sz w:val="21"/>
          <w:szCs w:val="21"/>
          <w:lang w:val="it-IT"/>
        </w:rPr>
        <w:t>000 € di correzione. In tal caso l’AdA deve inserire tale importo nella popolazione separata di importi negativi.</w:t>
      </w:r>
    </w:p>
    <w:p w14:paraId="57443A6D" w14:textId="6DC3EE6C" w:rsidR="00D14784" w:rsidRPr="007B0DA4" w:rsidRDefault="00D14784" w:rsidP="00D14784">
      <w:pPr>
        <w:spacing w:before="60" w:after="60" w:line="276" w:lineRule="auto"/>
        <w:jc w:val="both"/>
        <w:rPr>
          <w:rFonts w:ascii="Arial" w:hAnsi="Arial" w:cs="Arial"/>
          <w:sz w:val="21"/>
          <w:szCs w:val="21"/>
        </w:rPr>
      </w:pPr>
      <w:r w:rsidRPr="007B0DA4">
        <w:rPr>
          <w:rFonts w:ascii="Arial" w:hAnsi="Arial" w:cs="Arial"/>
          <w:color w:val="000000"/>
          <w:sz w:val="21"/>
          <w:szCs w:val="21"/>
        </w:rPr>
        <w:t xml:space="preserve">In definitiva, il totale delle spese dichiarate per il </w:t>
      </w:r>
      <w:r w:rsidR="00672481">
        <w:rPr>
          <w:rFonts w:ascii="Arial" w:hAnsi="Arial" w:cs="Arial"/>
          <w:color w:val="000000"/>
          <w:sz w:val="21"/>
          <w:szCs w:val="21"/>
        </w:rPr>
        <w:t>Programma</w:t>
      </w:r>
      <w:r w:rsidR="00F326F1">
        <w:rPr>
          <w:rFonts w:ascii="Arial" w:hAnsi="Arial" w:cs="Arial"/>
          <w:color w:val="000000"/>
          <w:sz w:val="21"/>
          <w:szCs w:val="21"/>
        </w:rPr>
        <w:t xml:space="preserve"> </w:t>
      </w:r>
      <w:r w:rsidRPr="007B0DA4">
        <w:rPr>
          <w:rFonts w:ascii="Arial" w:hAnsi="Arial" w:cs="Arial"/>
          <w:color w:val="000000"/>
          <w:sz w:val="21"/>
          <w:szCs w:val="21"/>
        </w:rPr>
        <w:t>(importo netto) risulta pari a 115</w:t>
      </w:r>
      <w:r w:rsidR="0010786D">
        <w:rPr>
          <w:rFonts w:ascii="Arial" w:hAnsi="Arial" w:cs="Arial"/>
          <w:color w:val="000000"/>
          <w:sz w:val="21"/>
          <w:szCs w:val="21"/>
        </w:rPr>
        <w:t>.</w:t>
      </w:r>
      <w:r w:rsidRPr="007B0DA4">
        <w:rPr>
          <w:rFonts w:ascii="Arial" w:hAnsi="Arial" w:cs="Arial"/>
          <w:color w:val="000000"/>
          <w:sz w:val="21"/>
          <w:szCs w:val="21"/>
        </w:rPr>
        <w:t>000 € (= 120</w:t>
      </w:r>
      <w:r w:rsidR="0010786D">
        <w:rPr>
          <w:rFonts w:ascii="Arial" w:hAnsi="Arial" w:cs="Arial"/>
          <w:color w:val="000000"/>
          <w:sz w:val="21"/>
          <w:szCs w:val="21"/>
        </w:rPr>
        <w:t>.</w:t>
      </w:r>
      <w:r w:rsidRPr="007B0DA4">
        <w:rPr>
          <w:rFonts w:ascii="Arial" w:hAnsi="Arial" w:cs="Arial"/>
          <w:color w:val="000000"/>
          <w:sz w:val="21"/>
          <w:szCs w:val="21"/>
        </w:rPr>
        <w:t>000-5</w:t>
      </w:r>
      <w:r w:rsidR="0010786D">
        <w:rPr>
          <w:rFonts w:ascii="Arial" w:hAnsi="Arial" w:cs="Arial"/>
          <w:color w:val="000000"/>
          <w:sz w:val="21"/>
          <w:szCs w:val="21"/>
        </w:rPr>
        <w:t>.</w:t>
      </w:r>
      <w:r w:rsidRPr="007B0DA4">
        <w:rPr>
          <w:rFonts w:ascii="Arial" w:hAnsi="Arial" w:cs="Arial"/>
          <w:color w:val="000000"/>
          <w:sz w:val="21"/>
          <w:szCs w:val="21"/>
        </w:rPr>
        <w:t>000). La popolazione dalla quale il campione casuale deve essere selezionato risulta pari alla sommatoria delle operazioni con importi positivi = X + Y, ovvero, 120</w:t>
      </w:r>
      <w:r w:rsidR="0010786D">
        <w:rPr>
          <w:rFonts w:ascii="Arial" w:hAnsi="Arial" w:cs="Arial"/>
          <w:color w:val="000000"/>
          <w:sz w:val="21"/>
          <w:szCs w:val="21"/>
        </w:rPr>
        <w:t>.</w:t>
      </w:r>
      <w:r w:rsidRPr="007B0DA4">
        <w:rPr>
          <w:rFonts w:ascii="Arial" w:hAnsi="Arial" w:cs="Arial"/>
          <w:color w:val="000000"/>
          <w:sz w:val="21"/>
          <w:szCs w:val="21"/>
        </w:rPr>
        <w:t>000 €. Mentre, l’importo relativo all’Operazione Z (- 5</w:t>
      </w:r>
      <w:r w:rsidR="0010786D">
        <w:rPr>
          <w:rFonts w:ascii="Arial" w:hAnsi="Arial" w:cs="Arial"/>
          <w:color w:val="000000"/>
          <w:sz w:val="21"/>
          <w:szCs w:val="21"/>
        </w:rPr>
        <w:t>.</w:t>
      </w:r>
      <w:r w:rsidRPr="007B0DA4">
        <w:rPr>
          <w:rFonts w:ascii="Arial" w:hAnsi="Arial" w:cs="Arial"/>
          <w:color w:val="000000"/>
          <w:sz w:val="21"/>
          <w:szCs w:val="21"/>
        </w:rPr>
        <w:t>000 €) è da controllare separatamente.</w:t>
      </w:r>
    </w:p>
    <w:p w14:paraId="6F8254B1" w14:textId="77777777" w:rsidR="00D14784" w:rsidRPr="007B0DA4" w:rsidRDefault="00D14784" w:rsidP="00D14784">
      <w:pPr>
        <w:autoSpaceDE w:val="0"/>
        <w:autoSpaceDN w:val="0"/>
        <w:spacing w:before="60" w:after="60" w:line="276" w:lineRule="auto"/>
        <w:jc w:val="both"/>
        <w:rPr>
          <w:rFonts w:ascii="Arial" w:hAnsi="Arial" w:cs="Arial"/>
          <w:sz w:val="21"/>
          <w:szCs w:val="21"/>
        </w:rPr>
      </w:pPr>
      <w:r w:rsidRPr="007B0DA4">
        <w:rPr>
          <w:rFonts w:ascii="Arial" w:hAnsi="Arial" w:cs="Arial"/>
          <w:sz w:val="21"/>
          <w:szCs w:val="21"/>
        </w:rPr>
        <w:t>Pertanto le operazioni con spesa certificata negativa sono da trattarsi come popolazione separata soggetta a controllo e che nel periodo contabile non corrispondano a:</w:t>
      </w:r>
    </w:p>
    <w:p w14:paraId="75F7F61F" w14:textId="77777777" w:rsidR="00D14784" w:rsidRPr="00D14784" w:rsidRDefault="00D14784" w:rsidP="005244A9">
      <w:pPr>
        <w:pStyle w:val="Paragrafoelenco"/>
        <w:numPr>
          <w:ilvl w:val="0"/>
          <w:numId w:val="124"/>
        </w:numPr>
        <w:autoSpaceDE w:val="0"/>
        <w:autoSpaceDN w:val="0"/>
        <w:spacing w:before="60" w:after="60" w:line="276" w:lineRule="auto"/>
        <w:ind w:left="426" w:hanging="284"/>
        <w:contextualSpacing w:val="0"/>
        <w:jc w:val="both"/>
        <w:rPr>
          <w:rFonts w:cs="Arial"/>
          <w:sz w:val="21"/>
          <w:szCs w:val="21"/>
          <w:lang w:val="it-IT"/>
        </w:rPr>
      </w:pPr>
      <w:r w:rsidRPr="00D14784">
        <w:rPr>
          <w:rFonts w:cs="Arial"/>
          <w:sz w:val="21"/>
          <w:szCs w:val="21"/>
          <w:lang w:val="it-IT"/>
        </w:rPr>
        <w:t>errori materiali;</w:t>
      </w:r>
    </w:p>
    <w:p w14:paraId="44A9EBC9" w14:textId="77777777" w:rsidR="00D14784" w:rsidRPr="00D14784" w:rsidRDefault="00D14784" w:rsidP="005244A9">
      <w:pPr>
        <w:pStyle w:val="Paragrafoelenco"/>
        <w:numPr>
          <w:ilvl w:val="0"/>
          <w:numId w:val="124"/>
        </w:numPr>
        <w:autoSpaceDE w:val="0"/>
        <w:autoSpaceDN w:val="0"/>
        <w:spacing w:before="60" w:after="60" w:line="276" w:lineRule="auto"/>
        <w:ind w:left="426" w:hanging="284"/>
        <w:contextualSpacing w:val="0"/>
        <w:jc w:val="both"/>
        <w:rPr>
          <w:rFonts w:cs="Arial"/>
          <w:sz w:val="21"/>
          <w:szCs w:val="21"/>
          <w:lang w:val="it-IT"/>
        </w:rPr>
      </w:pPr>
      <w:r w:rsidRPr="00D14784">
        <w:rPr>
          <w:rFonts w:cs="Arial"/>
          <w:sz w:val="21"/>
          <w:szCs w:val="21"/>
          <w:lang w:val="it-IT"/>
        </w:rPr>
        <w:t>saldi negativi non corrispondenti a correzioni finanziarie;</w:t>
      </w:r>
    </w:p>
    <w:p w14:paraId="45C766D8" w14:textId="77777777" w:rsidR="00D14784" w:rsidRPr="00D14784" w:rsidRDefault="00D14784" w:rsidP="005244A9">
      <w:pPr>
        <w:pStyle w:val="Paragrafoelenco"/>
        <w:numPr>
          <w:ilvl w:val="0"/>
          <w:numId w:val="124"/>
        </w:numPr>
        <w:autoSpaceDE w:val="0"/>
        <w:autoSpaceDN w:val="0"/>
        <w:spacing w:before="60" w:after="60" w:line="276" w:lineRule="auto"/>
        <w:ind w:left="426" w:hanging="284"/>
        <w:contextualSpacing w:val="0"/>
        <w:jc w:val="both"/>
        <w:rPr>
          <w:rFonts w:cs="Arial"/>
          <w:sz w:val="21"/>
          <w:szCs w:val="21"/>
          <w:lang w:val="it-IT"/>
        </w:rPr>
      </w:pPr>
      <w:r w:rsidRPr="00D14784">
        <w:rPr>
          <w:rFonts w:cs="Arial"/>
          <w:sz w:val="21"/>
          <w:szCs w:val="21"/>
          <w:lang w:val="it-IT"/>
        </w:rPr>
        <w:t>entrate derivati da progetti generatori di entrate;</w:t>
      </w:r>
    </w:p>
    <w:p w14:paraId="0DC14ABB" w14:textId="555CE241" w:rsidR="00D14784" w:rsidRPr="00D14784" w:rsidRDefault="00D14784" w:rsidP="005244A9">
      <w:pPr>
        <w:pStyle w:val="Paragrafoelenco"/>
        <w:numPr>
          <w:ilvl w:val="0"/>
          <w:numId w:val="124"/>
        </w:numPr>
        <w:autoSpaceDE w:val="0"/>
        <w:autoSpaceDN w:val="0"/>
        <w:spacing w:before="60" w:after="60" w:line="276" w:lineRule="auto"/>
        <w:ind w:left="426" w:hanging="284"/>
        <w:contextualSpacing w:val="0"/>
        <w:jc w:val="both"/>
        <w:rPr>
          <w:rFonts w:cs="Arial"/>
          <w:sz w:val="21"/>
          <w:szCs w:val="21"/>
          <w:lang w:val="it-IT"/>
        </w:rPr>
      </w:pPr>
      <w:r w:rsidRPr="00D14784">
        <w:rPr>
          <w:rFonts w:cs="Arial"/>
          <w:sz w:val="21"/>
          <w:szCs w:val="21"/>
          <w:lang w:val="it-IT"/>
        </w:rPr>
        <w:t xml:space="preserve">trasferimenti di operazioni da un </w:t>
      </w:r>
      <w:r w:rsidR="00672481">
        <w:rPr>
          <w:rFonts w:cs="Arial"/>
          <w:sz w:val="21"/>
          <w:szCs w:val="21"/>
          <w:lang w:val="it-IT"/>
        </w:rPr>
        <w:t>Programma</w:t>
      </w:r>
      <w:r w:rsidR="002D5C72">
        <w:rPr>
          <w:rFonts w:cs="Arial"/>
          <w:sz w:val="21"/>
          <w:szCs w:val="21"/>
          <w:lang w:val="it-IT"/>
        </w:rPr>
        <w:t xml:space="preserve"> </w:t>
      </w:r>
      <w:r w:rsidRPr="00D14784">
        <w:rPr>
          <w:rFonts w:cs="Arial"/>
          <w:sz w:val="21"/>
          <w:szCs w:val="21"/>
          <w:lang w:val="it-IT"/>
        </w:rPr>
        <w:t xml:space="preserve">all'altro o all'interno dello stesso </w:t>
      </w:r>
      <w:r w:rsidR="00672481">
        <w:rPr>
          <w:rFonts w:cs="Arial"/>
          <w:sz w:val="21"/>
          <w:szCs w:val="21"/>
          <w:lang w:val="it-IT"/>
        </w:rPr>
        <w:t>Programma</w:t>
      </w:r>
      <w:r w:rsidR="002D5C72">
        <w:rPr>
          <w:rFonts w:cs="Arial"/>
          <w:sz w:val="21"/>
          <w:szCs w:val="21"/>
          <w:lang w:val="it-IT"/>
        </w:rPr>
        <w:t xml:space="preserve"> </w:t>
      </w:r>
      <w:r w:rsidRPr="00D14784">
        <w:rPr>
          <w:rFonts w:cs="Arial"/>
          <w:sz w:val="21"/>
          <w:szCs w:val="21"/>
          <w:lang w:val="it-IT"/>
        </w:rPr>
        <w:t>senza che ciò corrisponda a un'irregolarità identificata nell'operazione.</w:t>
      </w:r>
    </w:p>
    <w:p w14:paraId="4B5CAEBE" w14:textId="77777777" w:rsidR="00D14784" w:rsidRPr="00D14784" w:rsidRDefault="00D14784" w:rsidP="00D14784">
      <w:pPr>
        <w:autoSpaceDE w:val="0"/>
        <w:autoSpaceDN w:val="0"/>
        <w:spacing w:before="60" w:after="60" w:line="276" w:lineRule="auto"/>
        <w:jc w:val="both"/>
        <w:rPr>
          <w:rFonts w:ascii="Arial" w:hAnsi="Arial" w:cs="Arial"/>
          <w:sz w:val="21"/>
          <w:szCs w:val="21"/>
        </w:rPr>
      </w:pPr>
      <w:r w:rsidRPr="00D14784">
        <w:rPr>
          <w:rFonts w:ascii="Arial" w:hAnsi="Arial" w:cs="Arial"/>
          <w:sz w:val="21"/>
          <w:szCs w:val="21"/>
        </w:rPr>
        <w:t>Per ogni singolo importo negativo, oppure effettuando un campione rappresentativo, l'AdA provvede a:</w:t>
      </w:r>
    </w:p>
    <w:p w14:paraId="3DA87B73" w14:textId="77777777" w:rsidR="00D14784" w:rsidRPr="00D14784" w:rsidRDefault="00D14784" w:rsidP="005244A9">
      <w:pPr>
        <w:pStyle w:val="Paragrafoelenco"/>
        <w:numPr>
          <w:ilvl w:val="0"/>
          <w:numId w:val="125"/>
        </w:numPr>
        <w:autoSpaceDE w:val="0"/>
        <w:autoSpaceDN w:val="0"/>
        <w:spacing w:before="60" w:after="60" w:line="276" w:lineRule="auto"/>
        <w:ind w:left="426" w:hanging="284"/>
        <w:contextualSpacing w:val="0"/>
        <w:jc w:val="both"/>
        <w:rPr>
          <w:rFonts w:cs="Arial"/>
          <w:sz w:val="21"/>
          <w:szCs w:val="21"/>
          <w:lang w:val="it-IT"/>
        </w:rPr>
      </w:pPr>
      <w:r w:rsidRPr="00D14784">
        <w:rPr>
          <w:rFonts w:cs="Arial"/>
          <w:sz w:val="21"/>
          <w:szCs w:val="21"/>
          <w:lang w:val="it-IT"/>
        </w:rPr>
        <w:t>individuare la fonte della decertificazione;</w:t>
      </w:r>
    </w:p>
    <w:p w14:paraId="0394CF1C" w14:textId="77777777" w:rsidR="00D14784" w:rsidRPr="00D14784" w:rsidRDefault="00D14784" w:rsidP="005244A9">
      <w:pPr>
        <w:pStyle w:val="Paragrafoelenco"/>
        <w:numPr>
          <w:ilvl w:val="0"/>
          <w:numId w:val="125"/>
        </w:numPr>
        <w:autoSpaceDE w:val="0"/>
        <w:autoSpaceDN w:val="0"/>
        <w:spacing w:before="60" w:after="60" w:line="276" w:lineRule="auto"/>
        <w:ind w:left="426" w:hanging="284"/>
        <w:contextualSpacing w:val="0"/>
        <w:jc w:val="both"/>
        <w:rPr>
          <w:rFonts w:cs="Arial"/>
          <w:sz w:val="21"/>
          <w:szCs w:val="21"/>
          <w:lang w:val="it-IT"/>
        </w:rPr>
      </w:pPr>
      <w:r w:rsidRPr="00D14784">
        <w:rPr>
          <w:rFonts w:cs="Arial"/>
          <w:sz w:val="21"/>
          <w:szCs w:val="21"/>
          <w:lang w:val="it-IT"/>
        </w:rPr>
        <w:t>individuare il numero di certificazione in cui detto importo era stato decertificato;</w:t>
      </w:r>
    </w:p>
    <w:p w14:paraId="7EDA20F6" w14:textId="77777777" w:rsidR="00D14784" w:rsidRPr="00AB294E" w:rsidRDefault="00D14784" w:rsidP="005244A9">
      <w:pPr>
        <w:pStyle w:val="Paragrafoelenco"/>
        <w:numPr>
          <w:ilvl w:val="0"/>
          <w:numId w:val="125"/>
        </w:numPr>
        <w:autoSpaceDE w:val="0"/>
        <w:autoSpaceDN w:val="0"/>
        <w:spacing w:before="60" w:after="60" w:line="276" w:lineRule="auto"/>
        <w:ind w:left="426" w:hanging="284"/>
        <w:contextualSpacing w:val="0"/>
        <w:jc w:val="both"/>
        <w:rPr>
          <w:sz w:val="21"/>
          <w:szCs w:val="21"/>
          <w:lang w:val="it-IT"/>
        </w:rPr>
      </w:pPr>
      <w:r w:rsidRPr="00D14784">
        <w:rPr>
          <w:rFonts w:cs="Arial"/>
          <w:sz w:val="21"/>
          <w:szCs w:val="21"/>
          <w:lang w:val="it-IT"/>
        </w:rPr>
        <w:t xml:space="preserve">condurre un'indagine documentale per verificare e dettagliare l’informazione ricevuta: controllo dei verbali di rendiconto, verbali di verifica in loco, verbali di supplemento d’istruttoria, rapporti audit di sistema e audit delle operazioni AdA, registro debitori. </w:t>
      </w:r>
    </w:p>
    <w:p w14:paraId="71E5B036" w14:textId="77777777" w:rsidR="00AB294E" w:rsidRPr="00AB294E" w:rsidRDefault="00AB294E" w:rsidP="00AB294E">
      <w:pPr>
        <w:autoSpaceDE w:val="0"/>
        <w:autoSpaceDN w:val="0"/>
        <w:spacing w:before="60" w:after="60" w:line="276" w:lineRule="auto"/>
        <w:ind w:left="142"/>
        <w:jc w:val="both"/>
        <w:rPr>
          <w:sz w:val="21"/>
          <w:szCs w:val="21"/>
        </w:rPr>
      </w:pPr>
    </w:p>
    <w:p w14:paraId="099318FD" w14:textId="77777777" w:rsidR="00C36111" w:rsidRPr="00F84BE9" w:rsidRDefault="00C36111" w:rsidP="005244A9">
      <w:pPr>
        <w:pStyle w:val="Titolo3"/>
        <w:numPr>
          <w:ilvl w:val="2"/>
          <w:numId w:val="86"/>
        </w:numPr>
        <w:spacing w:before="60" w:line="276" w:lineRule="auto"/>
        <w:ind w:left="709" w:hanging="709"/>
        <w:rPr>
          <w:rFonts w:ascii="Arial" w:hAnsi="Arial" w:cs="Arial"/>
          <w:bCs w:val="0"/>
          <w:i/>
          <w:color w:val="002060"/>
          <w:sz w:val="23"/>
          <w:szCs w:val="23"/>
        </w:rPr>
      </w:pPr>
      <w:bookmarkStart w:id="416" w:name="_Toc432692212"/>
      <w:bookmarkStart w:id="417" w:name="_Toc441745329"/>
      <w:r w:rsidRPr="00F84BE9">
        <w:rPr>
          <w:rFonts w:ascii="Arial" w:hAnsi="Arial" w:cs="Arial"/>
          <w:bCs w:val="0"/>
          <w:i/>
          <w:color w:val="002060"/>
          <w:sz w:val="23"/>
          <w:szCs w:val="23"/>
        </w:rPr>
        <w:t>Sub-campionamento</w:t>
      </w:r>
      <w:bookmarkEnd w:id="416"/>
      <w:bookmarkEnd w:id="417"/>
    </w:p>
    <w:p w14:paraId="6B326305" w14:textId="51A2671C" w:rsidR="00C36111" w:rsidRPr="00BF4AEB" w:rsidRDefault="00C36111" w:rsidP="00BF4AEB">
      <w:pPr>
        <w:spacing w:before="60" w:after="60" w:line="276" w:lineRule="auto"/>
        <w:jc w:val="both"/>
        <w:rPr>
          <w:rFonts w:ascii="Arial" w:hAnsi="Arial" w:cs="Arial"/>
          <w:color w:val="000000"/>
          <w:sz w:val="21"/>
          <w:szCs w:val="21"/>
        </w:rPr>
      </w:pPr>
      <w:r w:rsidRPr="00BF4AEB">
        <w:rPr>
          <w:rFonts w:ascii="Arial" w:hAnsi="Arial" w:cs="Arial"/>
          <w:color w:val="000000"/>
          <w:sz w:val="21"/>
          <w:szCs w:val="21"/>
        </w:rPr>
        <w:t>Premesso che tutte le spese dichiarate alla Commissione, comprese nel campione, devono essere sottoposte ad audit, tuttavia, se le unità di campionamento selezionate comprendono un gran numero di richieste di pagamento o fatture sottostanti, 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BF4AEB">
        <w:rPr>
          <w:rFonts w:ascii="Arial" w:hAnsi="Arial" w:cs="Arial"/>
          <w:color w:val="000000"/>
          <w:sz w:val="21"/>
          <w:szCs w:val="21"/>
        </w:rPr>
        <w:t xml:space="preserve"> può sottoporle ad audit mediante un sub-campionamento, ossia selezionando tali richieste di pagamento o fatture sulla base degli stessi parametri di campionamento applicati alla selezione delle unità di campionamento del campione principale. In tal caso, le dimensioni appropriate del campione sono determinate all'interno di ciascuna unità di campionamento da sottoporre ad audit e, in ogni caso, non possono essere inferiori a trenta richieste di pagamento o fatture sottostanti per ciascuna unità di campionamento (Reg. (UE) n. 480/2014).</w:t>
      </w:r>
    </w:p>
    <w:p w14:paraId="070DB11A" w14:textId="77777777" w:rsidR="00C36111" w:rsidRPr="00087B60" w:rsidRDefault="00C36111" w:rsidP="00C36111">
      <w:pPr>
        <w:spacing w:before="60" w:after="60" w:line="276" w:lineRule="auto"/>
        <w:jc w:val="both"/>
        <w:rPr>
          <w:rFonts w:ascii="Arial" w:hAnsi="Arial" w:cs="Arial"/>
          <w:color w:val="000000"/>
        </w:rPr>
      </w:pPr>
    </w:p>
    <w:p w14:paraId="334FF6B5" w14:textId="77777777" w:rsidR="00C36111" w:rsidRPr="00F84BE9" w:rsidRDefault="00C36111" w:rsidP="005244A9">
      <w:pPr>
        <w:pStyle w:val="Titolo3"/>
        <w:numPr>
          <w:ilvl w:val="2"/>
          <w:numId w:val="86"/>
        </w:numPr>
        <w:spacing w:before="60" w:line="276" w:lineRule="auto"/>
        <w:ind w:left="709" w:hanging="709"/>
        <w:rPr>
          <w:rFonts w:ascii="Arial" w:hAnsi="Arial" w:cs="Arial"/>
          <w:bCs w:val="0"/>
          <w:i/>
          <w:color w:val="002060"/>
          <w:sz w:val="23"/>
          <w:szCs w:val="23"/>
        </w:rPr>
      </w:pPr>
      <w:bookmarkStart w:id="418" w:name="_Toc432692213"/>
      <w:bookmarkStart w:id="419" w:name="_Toc441745330"/>
      <w:r w:rsidRPr="00F84BE9">
        <w:rPr>
          <w:rFonts w:ascii="Arial" w:hAnsi="Arial" w:cs="Arial"/>
          <w:bCs w:val="0"/>
          <w:i/>
          <w:color w:val="002060"/>
          <w:sz w:val="23"/>
          <w:szCs w:val="23"/>
        </w:rPr>
        <w:lastRenderedPageBreak/>
        <w:t>Due o più campionamenti nell’anno</w:t>
      </w:r>
      <w:bookmarkEnd w:id="418"/>
      <w:bookmarkEnd w:id="419"/>
    </w:p>
    <w:p w14:paraId="1DB84371" w14:textId="5320D6E5" w:rsidR="00C36111" w:rsidRPr="00BF4AEB" w:rsidRDefault="00C36111" w:rsidP="00BF4AEB">
      <w:pPr>
        <w:spacing w:before="60" w:after="60" w:line="276" w:lineRule="auto"/>
        <w:jc w:val="both"/>
        <w:rPr>
          <w:rFonts w:ascii="Arial" w:hAnsi="Arial" w:cs="Arial"/>
          <w:sz w:val="21"/>
          <w:szCs w:val="21"/>
        </w:rPr>
      </w:pPr>
      <w:r w:rsidRPr="00BF4AEB">
        <w:rPr>
          <w:rFonts w:ascii="Arial" w:hAnsi="Arial" w:cs="Arial"/>
          <w:sz w:val="21"/>
          <w:szCs w:val="21"/>
        </w:rPr>
        <w:t>L'</w:t>
      </w:r>
      <w:r w:rsidR="00ED4DD6">
        <w:rPr>
          <w:rFonts w:ascii="Arial" w:hAnsi="Arial" w:cs="Arial"/>
          <w:sz w:val="21"/>
          <w:szCs w:val="21"/>
        </w:rPr>
        <w:t>Autorità</w:t>
      </w:r>
      <w:r w:rsidR="00F738E0">
        <w:rPr>
          <w:rFonts w:ascii="Arial" w:hAnsi="Arial" w:cs="Arial"/>
          <w:sz w:val="21"/>
          <w:szCs w:val="21"/>
        </w:rPr>
        <w:t xml:space="preserve"> di Audit</w:t>
      </w:r>
      <w:r w:rsidRPr="00BF4AEB">
        <w:rPr>
          <w:rFonts w:ascii="Arial" w:hAnsi="Arial" w:cs="Arial"/>
          <w:sz w:val="21"/>
          <w:szCs w:val="21"/>
        </w:rPr>
        <w:t xml:space="preserve"> può decidere di effettuare il campionamento in diversi periodi dell'anno (generalmente in corrispondenza dei due semestri o anche di più periodi). Questo approccio non ha come obiettivo la riduzione delle dimensioni del campione globale, infatti, la somma delle dimensioni dei campioni estratti per i diversi periodi di osservazione potrebbe essere maggiore della dimensione del campione che si otterrebbe eseguendo il campionamento in un unico momento alla fine dell'esercizio. Il principale vantaggio di questo approccio è correlato con la possibilità di distribuire il carico di lavoro di audit nel corso dell'intero anno. Con questo approccio, si procede con la suddivisione della popolazione in due sub-popolazioni (ognuna corrispondente alle operazioni e le spese di ogni semestre) e all’estrazione di campioni indipendenti per ogni semestre.</w:t>
      </w:r>
    </w:p>
    <w:p w14:paraId="40FFF6AE" w14:textId="77777777" w:rsidR="00C36111" w:rsidRPr="00BF4AEB" w:rsidRDefault="00C36111" w:rsidP="00BF4AEB">
      <w:pPr>
        <w:spacing w:before="60" w:after="60" w:line="276" w:lineRule="auto"/>
        <w:jc w:val="both"/>
        <w:rPr>
          <w:rFonts w:ascii="Arial" w:hAnsi="Arial" w:cs="Arial"/>
          <w:sz w:val="21"/>
          <w:szCs w:val="21"/>
        </w:rPr>
      </w:pPr>
      <w:r w:rsidRPr="00BF4AEB">
        <w:rPr>
          <w:rFonts w:ascii="Arial" w:hAnsi="Arial" w:cs="Arial"/>
          <w:sz w:val="21"/>
          <w:szCs w:val="21"/>
        </w:rPr>
        <w:t>L’estrazione dei campioni per ciascun periodo può avvenire mediante l’utilizzo di uno dei seguenti metodi di campionamento:</w:t>
      </w:r>
    </w:p>
    <w:p w14:paraId="36A746A1" w14:textId="77777777" w:rsidR="00C36111" w:rsidRPr="00BF4AEB" w:rsidRDefault="00C36111" w:rsidP="00BF4AEB">
      <w:pPr>
        <w:spacing w:before="60" w:after="60" w:line="276" w:lineRule="auto"/>
        <w:jc w:val="both"/>
        <w:rPr>
          <w:rFonts w:ascii="Arial" w:hAnsi="Arial" w:cs="Arial"/>
          <w:sz w:val="21"/>
          <w:szCs w:val="21"/>
        </w:rPr>
      </w:pPr>
      <w:r w:rsidRPr="00BF4AEB">
        <w:rPr>
          <w:rFonts w:ascii="Arial" w:hAnsi="Arial" w:cs="Arial"/>
          <w:sz w:val="21"/>
          <w:szCs w:val="21"/>
        </w:rPr>
        <w:t>1)</w:t>
      </w:r>
      <w:r w:rsidRPr="00BF4AEB">
        <w:rPr>
          <w:rFonts w:ascii="Arial" w:hAnsi="Arial" w:cs="Arial"/>
          <w:sz w:val="21"/>
          <w:szCs w:val="21"/>
        </w:rPr>
        <w:tab/>
        <w:t>Campionamento casuale semplice (</w:t>
      </w:r>
      <w:r w:rsidRPr="00BF4AEB">
        <w:rPr>
          <w:rFonts w:ascii="Arial" w:hAnsi="Arial" w:cs="Arial"/>
          <w:i/>
          <w:sz w:val="21"/>
          <w:szCs w:val="21"/>
        </w:rPr>
        <w:t>Simple random sampling – two periods</w:t>
      </w:r>
      <w:r w:rsidRPr="00BF4AEB">
        <w:rPr>
          <w:rFonts w:ascii="Arial" w:hAnsi="Arial" w:cs="Arial"/>
          <w:sz w:val="21"/>
          <w:szCs w:val="21"/>
        </w:rPr>
        <w:t>)</w:t>
      </w:r>
    </w:p>
    <w:p w14:paraId="4A4D6B06" w14:textId="77777777" w:rsidR="00C36111" w:rsidRPr="00BF4AEB" w:rsidRDefault="00C36111" w:rsidP="00BF4AEB">
      <w:pPr>
        <w:spacing w:before="60" w:after="60" w:line="276" w:lineRule="auto"/>
        <w:jc w:val="both"/>
        <w:rPr>
          <w:rFonts w:ascii="Arial" w:hAnsi="Arial" w:cs="Arial"/>
          <w:sz w:val="21"/>
          <w:szCs w:val="21"/>
        </w:rPr>
      </w:pPr>
      <w:r w:rsidRPr="00BF4AEB">
        <w:rPr>
          <w:rFonts w:ascii="Arial" w:hAnsi="Arial" w:cs="Arial"/>
          <w:sz w:val="21"/>
          <w:szCs w:val="21"/>
        </w:rPr>
        <w:t>2)</w:t>
      </w:r>
      <w:r w:rsidRPr="00BF4AEB">
        <w:rPr>
          <w:rFonts w:ascii="Arial" w:hAnsi="Arial" w:cs="Arial"/>
          <w:sz w:val="21"/>
          <w:szCs w:val="21"/>
        </w:rPr>
        <w:tab/>
        <w:t>Metodo della stima delle differenze (</w:t>
      </w:r>
      <w:r w:rsidRPr="00BF4AEB">
        <w:rPr>
          <w:rFonts w:ascii="Arial" w:hAnsi="Arial" w:cs="Arial"/>
          <w:i/>
          <w:sz w:val="21"/>
          <w:szCs w:val="21"/>
        </w:rPr>
        <w:t>Difference Estimation - two periods</w:t>
      </w:r>
      <w:r w:rsidRPr="00BF4AEB">
        <w:rPr>
          <w:rFonts w:ascii="Arial" w:hAnsi="Arial" w:cs="Arial"/>
          <w:sz w:val="21"/>
          <w:szCs w:val="21"/>
        </w:rPr>
        <w:t>)</w:t>
      </w:r>
    </w:p>
    <w:p w14:paraId="170FAB89" w14:textId="77777777" w:rsidR="00C36111" w:rsidRPr="00BF4AEB" w:rsidRDefault="00C36111" w:rsidP="00BF4AEB">
      <w:pPr>
        <w:spacing w:before="60" w:after="60" w:line="276" w:lineRule="auto"/>
        <w:jc w:val="both"/>
        <w:rPr>
          <w:rFonts w:ascii="Arial" w:hAnsi="Arial" w:cs="Arial"/>
          <w:sz w:val="21"/>
          <w:szCs w:val="21"/>
          <w:lang w:val="en-US"/>
        </w:rPr>
      </w:pPr>
      <w:r w:rsidRPr="00BF4AEB">
        <w:rPr>
          <w:rFonts w:ascii="Arial" w:hAnsi="Arial" w:cs="Arial"/>
          <w:sz w:val="21"/>
          <w:szCs w:val="21"/>
          <w:lang w:val="en-US"/>
        </w:rPr>
        <w:t>3)</w:t>
      </w:r>
      <w:r w:rsidRPr="00BF4AEB">
        <w:rPr>
          <w:rFonts w:ascii="Arial" w:hAnsi="Arial" w:cs="Arial"/>
          <w:sz w:val="21"/>
          <w:szCs w:val="21"/>
          <w:lang w:val="en-US"/>
        </w:rPr>
        <w:tab/>
        <w:t>MUS (</w:t>
      </w:r>
      <w:r w:rsidRPr="00BF4AEB">
        <w:rPr>
          <w:rFonts w:ascii="Arial" w:hAnsi="Arial" w:cs="Arial"/>
          <w:i/>
          <w:sz w:val="21"/>
          <w:szCs w:val="21"/>
          <w:lang w:val="en-US"/>
        </w:rPr>
        <w:t>Monetary unit sampling - two periods</w:t>
      </w:r>
      <w:r w:rsidRPr="00BF4AEB">
        <w:rPr>
          <w:rFonts w:ascii="Arial" w:hAnsi="Arial" w:cs="Arial"/>
          <w:sz w:val="21"/>
          <w:szCs w:val="21"/>
          <w:lang w:val="en-US"/>
        </w:rPr>
        <w:t>)</w:t>
      </w:r>
    </w:p>
    <w:p w14:paraId="27292C8B" w14:textId="77777777" w:rsidR="00C36111" w:rsidRPr="00BF4AEB" w:rsidRDefault="00C36111" w:rsidP="00BF4AEB">
      <w:pPr>
        <w:spacing w:before="240" w:after="60" w:line="276" w:lineRule="auto"/>
        <w:jc w:val="both"/>
        <w:rPr>
          <w:rFonts w:ascii="Arial" w:hAnsi="Arial" w:cs="Arial"/>
          <w:b/>
          <w:sz w:val="21"/>
          <w:szCs w:val="21"/>
          <w:u w:val="single"/>
          <w:lang w:val="en-US"/>
        </w:rPr>
      </w:pPr>
      <w:r w:rsidRPr="00BF4AEB">
        <w:rPr>
          <w:rFonts w:ascii="Arial" w:hAnsi="Arial" w:cs="Arial"/>
          <w:b/>
          <w:sz w:val="21"/>
          <w:szCs w:val="21"/>
          <w:u w:val="single"/>
          <w:lang w:val="en-US"/>
        </w:rPr>
        <w:t>Simple random sampling and Difference Estimation – two periods</w:t>
      </w:r>
    </w:p>
    <w:p w14:paraId="719E908F" w14:textId="77777777" w:rsidR="00C36111" w:rsidRPr="00BF4AEB" w:rsidRDefault="00C36111" w:rsidP="00BF4AEB">
      <w:pPr>
        <w:spacing w:before="60" w:after="60" w:line="276" w:lineRule="auto"/>
        <w:jc w:val="both"/>
        <w:rPr>
          <w:rFonts w:ascii="Arial" w:hAnsi="Arial" w:cs="Arial"/>
          <w:b/>
          <w:sz w:val="21"/>
          <w:szCs w:val="21"/>
        </w:rPr>
      </w:pPr>
      <w:r w:rsidRPr="00BF4AEB">
        <w:rPr>
          <w:rFonts w:ascii="Arial" w:hAnsi="Arial" w:cs="Arial"/>
          <w:b/>
          <w:sz w:val="21"/>
          <w:szCs w:val="21"/>
        </w:rPr>
        <w:t>Primo periodo</w:t>
      </w:r>
    </w:p>
    <w:p w14:paraId="6B1CA366" w14:textId="77777777" w:rsidR="00C36111" w:rsidRPr="00BF4AEB" w:rsidRDefault="00C36111" w:rsidP="00BF4AEB">
      <w:pPr>
        <w:spacing w:before="60" w:after="60" w:line="276" w:lineRule="auto"/>
        <w:jc w:val="both"/>
        <w:rPr>
          <w:rFonts w:ascii="Arial" w:hAnsi="Arial" w:cs="Arial"/>
          <w:color w:val="222222"/>
          <w:sz w:val="21"/>
          <w:szCs w:val="21"/>
        </w:rPr>
      </w:pPr>
      <w:r w:rsidRPr="00BF4AEB">
        <w:rPr>
          <w:rFonts w:ascii="Arial" w:hAnsi="Arial" w:cs="Arial"/>
          <w:color w:val="222222"/>
          <w:sz w:val="21"/>
          <w:szCs w:val="21"/>
        </w:rPr>
        <w:t>Nel corso del primo periodo di audit (ad esempio per il primo semestre) la dimensione del campione globale (relativa ai due semestri) è calcolata come segue:</w:t>
      </w:r>
    </w:p>
    <w:p w14:paraId="44B57E29" w14:textId="77777777" w:rsidR="00C36111" w:rsidRPr="00BF4AEB" w:rsidRDefault="00C36111" w:rsidP="00BF4AEB">
      <w:pPr>
        <w:spacing w:before="60" w:after="60" w:line="276" w:lineRule="auto"/>
        <w:jc w:val="center"/>
        <w:rPr>
          <w:rFonts w:ascii="Arial" w:eastAsia="Times New Roman" w:hAnsi="Arial" w:cs="Arial"/>
          <w:sz w:val="21"/>
          <w:szCs w:val="21"/>
          <w:lang w:val="en-GB"/>
        </w:rPr>
      </w:pPr>
      <m:oMathPara>
        <m:oMath>
          <m:r>
            <w:rPr>
              <w:rFonts w:ascii="Cambria Math" w:hAnsi="Cambria Math"/>
              <w:sz w:val="21"/>
              <w:szCs w:val="21"/>
              <w:lang w:val="en-GB"/>
            </w:rPr>
            <m:t>n=</m:t>
          </m:r>
          <m:sSup>
            <m:sSupPr>
              <m:ctrlPr>
                <w:rPr>
                  <w:rFonts w:ascii="Cambria Math" w:hAnsi="Cambria Math"/>
                  <w:i/>
                  <w:sz w:val="21"/>
                  <w:szCs w:val="21"/>
                  <w:lang w:val="en-GB"/>
                </w:rPr>
              </m:ctrlPr>
            </m:sSupPr>
            <m:e>
              <m:d>
                <m:dPr>
                  <m:ctrlPr>
                    <w:rPr>
                      <w:rFonts w:ascii="Cambria Math" w:hAnsi="Cambria Math"/>
                      <w:i/>
                      <w:sz w:val="21"/>
                      <w:szCs w:val="21"/>
                      <w:lang w:val="en-GB"/>
                    </w:rPr>
                  </m:ctrlPr>
                </m:dPr>
                <m:e>
                  <m:f>
                    <m:fPr>
                      <m:ctrlPr>
                        <w:rPr>
                          <w:rFonts w:ascii="Cambria Math" w:hAnsi="Cambria Math"/>
                          <w:i/>
                          <w:sz w:val="21"/>
                          <w:szCs w:val="21"/>
                          <w:lang w:val="en-GB"/>
                        </w:rPr>
                      </m:ctrlPr>
                    </m:fPr>
                    <m:num>
                      <m:r>
                        <w:rPr>
                          <w:rFonts w:ascii="Cambria Math" w:hAnsi="Cambria Math"/>
                          <w:sz w:val="21"/>
                          <w:szCs w:val="21"/>
                          <w:lang w:val="en-GB"/>
                        </w:rPr>
                        <m:t>N×z×</m:t>
                      </m:r>
                      <m:sSub>
                        <m:sSubPr>
                          <m:ctrlPr>
                            <w:rPr>
                              <w:rFonts w:ascii="Cambria Math" w:hAnsi="Cambria Math"/>
                              <w:i/>
                              <w:sz w:val="21"/>
                              <w:szCs w:val="21"/>
                              <w:lang w:val="en-GB"/>
                            </w:rPr>
                          </m:ctrlPr>
                        </m:sSubPr>
                        <m:e>
                          <m:r>
                            <w:rPr>
                              <w:rFonts w:ascii="Cambria Math" w:hAnsi="Cambria Math"/>
                              <w:sz w:val="21"/>
                              <w:szCs w:val="21"/>
                              <w:lang w:val="en-GB"/>
                            </w:rPr>
                            <m:t>σ</m:t>
                          </m:r>
                        </m:e>
                        <m:sub>
                          <m:r>
                            <w:rPr>
                              <w:rFonts w:ascii="Cambria Math" w:hAnsi="Cambria Math"/>
                              <w:sz w:val="21"/>
                              <w:szCs w:val="21"/>
                              <w:lang w:val="en-GB"/>
                            </w:rPr>
                            <m:t>w</m:t>
                          </m:r>
                        </m:sub>
                      </m:sSub>
                    </m:num>
                    <m:den>
                      <m:r>
                        <w:rPr>
                          <w:rFonts w:ascii="Cambria Math" w:hAnsi="Cambria Math"/>
                          <w:sz w:val="21"/>
                          <w:szCs w:val="21"/>
                          <w:lang w:val="en-GB"/>
                        </w:rPr>
                        <m:t>TE-AE</m:t>
                      </m:r>
                    </m:den>
                  </m:f>
                </m:e>
              </m:d>
            </m:e>
            <m:sup>
              <m:r>
                <w:rPr>
                  <w:rFonts w:ascii="Cambria Math" w:hAnsi="Cambria Math"/>
                  <w:sz w:val="21"/>
                  <w:szCs w:val="21"/>
                  <w:lang w:val="en-GB"/>
                </w:rPr>
                <m:t>2</m:t>
              </m:r>
            </m:sup>
          </m:sSup>
        </m:oMath>
      </m:oMathPara>
    </w:p>
    <w:p w14:paraId="01B5B959" w14:textId="77777777" w:rsidR="00C36111" w:rsidRPr="00BF4AEB" w:rsidRDefault="00C36111" w:rsidP="00BF4AEB">
      <w:pPr>
        <w:spacing w:before="60" w:after="60" w:line="276" w:lineRule="auto"/>
        <w:jc w:val="both"/>
        <w:rPr>
          <w:rFonts w:ascii="Arial" w:hAnsi="Arial" w:cs="Arial"/>
          <w:color w:val="222222"/>
          <w:sz w:val="21"/>
          <w:szCs w:val="21"/>
        </w:rPr>
      </w:pPr>
      <w:r w:rsidRPr="00BF4AEB">
        <w:rPr>
          <w:rFonts w:ascii="Arial" w:hAnsi="Arial" w:cs="Arial"/>
          <w:color w:val="222222"/>
          <w:sz w:val="21"/>
          <w:szCs w:val="21"/>
        </w:rPr>
        <w:t>Dove:</w:t>
      </w:r>
    </w:p>
    <w:p w14:paraId="339445A1" w14:textId="77777777" w:rsidR="00C36111" w:rsidRPr="00BF4AEB" w:rsidRDefault="00C36111" w:rsidP="00BF4AEB">
      <w:pPr>
        <w:pStyle w:val="Paragrafoelenco"/>
        <w:spacing w:before="60" w:after="60" w:line="276" w:lineRule="auto"/>
        <w:ind w:left="0"/>
        <w:contextualSpacing w:val="0"/>
        <w:jc w:val="both"/>
        <w:rPr>
          <w:rFonts w:cs="Arial"/>
          <w:sz w:val="21"/>
          <w:szCs w:val="21"/>
          <w:lang w:val="it-IT"/>
        </w:rPr>
      </w:pPr>
      <w:r w:rsidRPr="00BF4AEB">
        <w:rPr>
          <w:rFonts w:cs="Arial"/>
          <w:b/>
          <w:sz w:val="21"/>
          <w:szCs w:val="21"/>
          <w:lang w:val="it-IT"/>
        </w:rPr>
        <w:t xml:space="preserve">N: </w:t>
      </w:r>
      <w:r w:rsidRPr="00BF4AEB">
        <w:rPr>
          <w:rFonts w:cs="Arial"/>
          <w:sz w:val="21"/>
          <w:szCs w:val="21"/>
          <w:lang w:val="it-IT"/>
        </w:rPr>
        <w:t>è la dimensione della popolazione in numero di operazioni</w:t>
      </w:r>
    </w:p>
    <w:p w14:paraId="5A3FF11A" w14:textId="77777777" w:rsidR="00C36111" w:rsidRPr="00BF4AEB" w:rsidRDefault="00C36111" w:rsidP="00FE1B75">
      <w:pPr>
        <w:pStyle w:val="Paragrafoelenco"/>
        <w:spacing w:before="120" w:after="120" w:line="276" w:lineRule="auto"/>
        <w:ind w:left="0"/>
        <w:contextualSpacing w:val="0"/>
        <w:jc w:val="both"/>
        <w:rPr>
          <w:rFonts w:cs="Arial"/>
          <w:sz w:val="21"/>
          <w:szCs w:val="21"/>
          <w:lang w:val="it-IT"/>
        </w:rPr>
      </w:pPr>
      <w:r w:rsidRPr="00BF4AEB">
        <w:rPr>
          <w:rFonts w:cs="Arial"/>
          <w:b/>
          <w:sz w:val="21"/>
          <w:szCs w:val="21"/>
          <w:lang w:val="it-IT"/>
        </w:rPr>
        <w:t>z</w:t>
      </w:r>
      <w:r w:rsidRPr="00BF4AEB">
        <w:rPr>
          <w:rFonts w:cs="Arial"/>
          <w:sz w:val="21"/>
          <w:szCs w:val="21"/>
          <w:lang w:val="it-IT"/>
        </w:rPr>
        <w:t>: coefficiente di confidenza correlato al valore di livello di confidenza determinato a seguito dell’audit di sistema secondo la seguente tabella:</w:t>
      </w:r>
    </w:p>
    <w:tbl>
      <w:tblPr>
        <w:tblW w:w="42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90"/>
        <w:gridCol w:w="958"/>
        <w:gridCol w:w="892"/>
        <w:gridCol w:w="1017"/>
        <w:gridCol w:w="893"/>
        <w:gridCol w:w="1497"/>
      </w:tblGrid>
      <w:tr w:rsidR="00C36111" w:rsidRPr="00FE1B75" w14:paraId="7928402A" w14:textId="77777777" w:rsidTr="00464D4A">
        <w:trPr>
          <w:jc w:val="center"/>
        </w:trPr>
        <w:tc>
          <w:tcPr>
            <w:tcW w:w="14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hideMark/>
          </w:tcPr>
          <w:p w14:paraId="51542864" w14:textId="77A03CF2" w:rsidR="00C36111" w:rsidRPr="00FE1B75" w:rsidRDefault="00C36111" w:rsidP="00FE1B75">
            <w:pPr>
              <w:spacing w:before="40" w:after="40" w:line="240" w:lineRule="auto"/>
              <w:jc w:val="center"/>
              <w:rPr>
                <w:rFonts w:ascii="Arial" w:hAnsi="Arial" w:cs="Arial"/>
                <w:b/>
                <w:color w:val="FFFFFF"/>
                <w:sz w:val="18"/>
                <w:szCs w:val="18"/>
              </w:rPr>
            </w:pPr>
            <w:r w:rsidRPr="00FE1B75">
              <w:rPr>
                <w:rFonts w:ascii="Arial" w:hAnsi="Arial" w:cs="Arial"/>
                <w:b/>
                <w:color w:val="FFFFFF"/>
                <w:sz w:val="18"/>
                <w:szCs w:val="18"/>
              </w:rPr>
              <w:t xml:space="preserve">Livello di affidabilità del </w:t>
            </w:r>
            <w:r w:rsidR="00672481">
              <w:rPr>
                <w:rFonts w:ascii="Arial" w:hAnsi="Arial" w:cs="Arial"/>
                <w:b/>
                <w:color w:val="FFFFFF"/>
                <w:sz w:val="18"/>
                <w:szCs w:val="18"/>
              </w:rPr>
              <w:t>Sistema di gestione e controllo</w:t>
            </w:r>
          </w:p>
        </w:tc>
        <w:tc>
          <w:tcPr>
            <w:tcW w:w="65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hideMark/>
          </w:tcPr>
          <w:p w14:paraId="249E69B5" w14:textId="77777777" w:rsidR="00C36111" w:rsidRPr="00FE1B75" w:rsidRDefault="00C36111" w:rsidP="00FE1B75">
            <w:pPr>
              <w:spacing w:before="40" w:after="40" w:line="240" w:lineRule="auto"/>
              <w:jc w:val="center"/>
              <w:rPr>
                <w:rFonts w:ascii="Arial" w:hAnsi="Arial" w:cs="Arial"/>
                <w:b/>
                <w:color w:val="FFFFFF"/>
                <w:sz w:val="18"/>
                <w:szCs w:val="18"/>
                <w:lang w:val="en-GB"/>
              </w:rPr>
            </w:pPr>
            <w:r w:rsidRPr="00FE1B75">
              <w:rPr>
                <w:rFonts w:ascii="Arial" w:hAnsi="Arial" w:cs="Arial"/>
                <w:b/>
                <w:color w:val="FFFFFF"/>
                <w:sz w:val="18"/>
                <w:szCs w:val="18"/>
              </w:rPr>
              <w:t>Alto</w:t>
            </w:r>
          </w:p>
        </w:tc>
        <w:tc>
          <w:tcPr>
            <w:tcW w:w="60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hideMark/>
          </w:tcPr>
          <w:p w14:paraId="6C4A1560" w14:textId="77777777" w:rsidR="00C36111" w:rsidRPr="00FE1B75" w:rsidRDefault="00C36111" w:rsidP="00FE1B75">
            <w:pPr>
              <w:spacing w:before="40" w:after="40" w:line="240" w:lineRule="auto"/>
              <w:jc w:val="center"/>
              <w:rPr>
                <w:rFonts w:ascii="Arial" w:hAnsi="Arial" w:cs="Arial"/>
                <w:b/>
                <w:color w:val="FFFFFF"/>
                <w:sz w:val="18"/>
                <w:szCs w:val="18"/>
              </w:rPr>
            </w:pPr>
            <w:r w:rsidRPr="00FE1B75">
              <w:rPr>
                <w:rFonts w:ascii="Arial" w:hAnsi="Arial" w:cs="Arial"/>
                <w:b/>
                <w:color w:val="FFFFFF"/>
                <w:sz w:val="18"/>
                <w:szCs w:val="18"/>
              </w:rPr>
              <w:t>Medio</w:t>
            </w:r>
          </w:p>
        </w:tc>
        <w:tc>
          <w:tcPr>
            <w:tcW w:w="69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hideMark/>
          </w:tcPr>
          <w:p w14:paraId="7122EECC" w14:textId="77777777" w:rsidR="00C36111" w:rsidRPr="00FE1B75" w:rsidRDefault="00C36111" w:rsidP="00FE1B75">
            <w:pPr>
              <w:spacing w:before="40" w:after="40" w:line="240" w:lineRule="auto"/>
              <w:jc w:val="center"/>
              <w:rPr>
                <w:rFonts w:ascii="Arial" w:hAnsi="Arial" w:cs="Arial"/>
                <w:b/>
                <w:color w:val="FFFFFF"/>
                <w:sz w:val="18"/>
                <w:szCs w:val="18"/>
              </w:rPr>
            </w:pPr>
            <w:r w:rsidRPr="00FE1B75">
              <w:rPr>
                <w:rFonts w:ascii="Arial" w:hAnsi="Arial" w:cs="Arial"/>
                <w:b/>
                <w:color w:val="FFFFFF"/>
                <w:sz w:val="18"/>
                <w:szCs w:val="18"/>
              </w:rPr>
              <w:t>Medio</w:t>
            </w:r>
          </w:p>
        </w:tc>
        <w:tc>
          <w:tcPr>
            <w:tcW w:w="60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hideMark/>
          </w:tcPr>
          <w:p w14:paraId="642FE9BD" w14:textId="77777777" w:rsidR="00C36111" w:rsidRPr="00FE1B75" w:rsidRDefault="00C36111" w:rsidP="00FE1B75">
            <w:pPr>
              <w:spacing w:before="40" w:after="40" w:line="240" w:lineRule="auto"/>
              <w:jc w:val="center"/>
              <w:rPr>
                <w:rFonts w:ascii="Arial" w:hAnsi="Arial" w:cs="Arial"/>
                <w:b/>
                <w:color w:val="FFFFFF"/>
                <w:sz w:val="18"/>
                <w:szCs w:val="18"/>
              </w:rPr>
            </w:pPr>
            <w:r w:rsidRPr="00FE1B75">
              <w:rPr>
                <w:rFonts w:ascii="Arial" w:hAnsi="Arial" w:cs="Arial"/>
                <w:b/>
                <w:color w:val="FFFFFF"/>
                <w:sz w:val="18"/>
                <w:szCs w:val="18"/>
              </w:rPr>
              <w:t>Basso</w:t>
            </w:r>
          </w:p>
        </w:tc>
        <w:tc>
          <w:tcPr>
            <w:tcW w:w="10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hideMark/>
          </w:tcPr>
          <w:p w14:paraId="1D26EB94" w14:textId="77777777" w:rsidR="00C36111" w:rsidRPr="00FE1B75" w:rsidRDefault="00C36111" w:rsidP="00FE1B75">
            <w:pPr>
              <w:spacing w:before="40" w:after="40" w:line="240" w:lineRule="auto"/>
              <w:jc w:val="center"/>
              <w:rPr>
                <w:rFonts w:ascii="Arial" w:hAnsi="Arial" w:cs="Arial"/>
                <w:b/>
                <w:color w:val="FFFFFF"/>
                <w:sz w:val="18"/>
                <w:szCs w:val="18"/>
              </w:rPr>
            </w:pPr>
            <w:r w:rsidRPr="00FE1B75">
              <w:rPr>
                <w:rFonts w:ascii="Arial" w:hAnsi="Arial" w:cs="Arial"/>
                <w:b/>
                <w:color w:val="FFFFFF"/>
                <w:sz w:val="18"/>
                <w:szCs w:val="18"/>
              </w:rPr>
              <w:t>Nessuna affidabilità</w:t>
            </w:r>
          </w:p>
        </w:tc>
      </w:tr>
      <w:tr w:rsidR="00C36111" w:rsidRPr="00FE1B75" w14:paraId="2EAD945E" w14:textId="77777777" w:rsidTr="00464D4A">
        <w:trPr>
          <w:jc w:val="center"/>
        </w:trPr>
        <w:tc>
          <w:tcPr>
            <w:tcW w:w="1422" w:type="pct"/>
            <w:tcBorders>
              <w:top w:val="single" w:sz="4" w:space="0" w:color="FFFFFF" w:themeColor="background1"/>
              <w:left w:val="single" w:sz="4" w:space="0" w:color="auto"/>
              <w:bottom w:val="single" w:sz="4" w:space="0" w:color="FFFFFF" w:themeColor="background1"/>
              <w:right w:val="single" w:sz="4" w:space="0" w:color="auto"/>
            </w:tcBorders>
            <w:shd w:val="clear" w:color="auto" w:fill="002060"/>
            <w:vAlign w:val="center"/>
            <w:hideMark/>
          </w:tcPr>
          <w:p w14:paraId="18327C54" w14:textId="77777777" w:rsidR="00C36111" w:rsidRPr="00FE1B75" w:rsidRDefault="00C36111" w:rsidP="00FE1B75">
            <w:pPr>
              <w:spacing w:before="40" w:after="40" w:line="240" w:lineRule="auto"/>
              <w:rPr>
                <w:rFonts w:ascii="Arial" w:hAnsi="Arial" w:cs="Arial"/>
                <w:b/>
                <w:color w:val="FFFFFF"/>
                <w:sz w:val="18"/>
                <w:szCs w:val="18"/>
              </w:rPr>
            </w:pPr>
            <w:r w:rsidRPr="00FE1B75">
              <w:rPr>
                <w:rFonts w:ascii="Arial" w:hAnsi="Arial" w:cs="Arial"/>
                <w:b/>
                <w:color w:val="FFFFFF"/>
                <w:sz w:val="18"/>
                <w:szCs w:val="18"/>
              </w:rPr>
              <w:t>Livello di confidenza</w:t>
            </w:r>
          </w:p>
        </w:tc>
        <w:tc>
          <w:tcPr>
            <w:tcW w:w="652" w:type="pct"/>
            <w:tcBorders>
              <w:top w:val="single" w:sz="4" w:space="0" w:color="FFFFFF" w:themeColor="background1"/>
              <w:left w:val="single" w:sz="4" w:space="0" w:color="auto"/>
              <w:bottom w:val="single" w:sz="4" w:space="0" w:color="auto"/>
              <w:right w:val="single" w:sz="4" w:space="0" w:color="auto"/>
            </w:tcBorders>
            <w:shd w:val="clear" w:color="auto" w:fill="FFFFFF"/>
            <w:hideMark/>
          </w:tcPr>
          <w:p w14:paraId="63D859BC" w14:textId="77777777" w:rsidR="00C36111" w:rsidRPr="00FE1B75" w:rsidRDefault="00C36111" w:rsidP="00FE1B75">
            <w:pPr>
              <w:spacing w:before="40" w:after="40" w:line="240" w:lineRule="auto"/>
              <w:jc w:val="center"/>
              <w:rPr>
                <w:rFonts w:ascii="Arial" w:hAnsi="Arial" w:cs="Arial"/>
                <w:sz w:val="18"/>
                <w:szCs w:val="18"/>
                <w:lang w:val="en-GB"/>
              </w:rPr>
            </w:pPr>
            <w:r w:rsidRPr="00FE1B75">
              <w:rPr>
                <w:rFonts w:ascii="Arial" w:hAnsi="Arial" w:cs="Arial"/>
                <w:bCs/>
                <w:sz w:val="18"/>
                <w:szCs w:val="18"/>
                <w:lang w:eastAsia="pt-PT"/>
              </w:rPr>
              <w:t>60%</w:t>
            </w:r>
          </w:p>
        </w:tc>
        <w:tc>
          <w:tcPr>
            <w:tcW w:w="607" w:type="pct"/>
            <w:tcBorders>
              <w:top w:val="single" w:sz="4" w:space="0" w:color="FFFFFF" w:themeColor="background1"/>
              <w:left w:val="single" w:sz="4" w:space="0" w:color="auto"/>
              <w:bottom w:val="single" w:sz="4" w:space="0" w:color="auto"/>
              <w:right w:val="single" w:sz="4" w:space="0" w:color="auto"/>
            </w:tcBorders>
            <w:shd w:val="clear" w:color="auto" w:fill="FFFFFF"/>
            <w:hideMark/>
          </w:tcPr>
          <w:p w14:paraId="7DF77C7A" w14:textId="77777777" w:rsidR="00C36111" w:rsidRPr="00FE1B75" w:rsidRDefault="00C36111" w:rsidP="00FE1B75">
            <w:pPr>
              <w:spacing w:before="40" w:after="40" w:line="240" w:lineRule="auto"/>
              <w:jc w:val="center"/>
              <w:rPr>
                <w:rFonts w:ascii="Arial" w:hAnsi="Arial" w:cs="Arial"/>
                <w:sz w:val="18"/>
                <w:szCs w:val="18"/>
              </w:rPr>
            </w:pPr>
            <w:r w:rsidRPr="00FE1B75">
              <w:rPr>
                <w:rFonts w:ascii="Arial" w:hAnsi="Arial" w:cs="Arial"/>
                <w:bCs/>
                <w:sz w:val="18"/>
                <w:szCs w:val="18"/>
                <w:lang w:eastAsia="pt-PT"/>
              </w:rPr>
              <w:t>70%</w:t>
            </w:r>
          </w:p>
        </w:tc>
        <w:tc>
          <w:tcPr>
            <w:tcW w:w="692" w:type="pct"/>
            <w:tcBorders>
              <w:top w:val="single" w:sz="4" w:space="0" w:color="FFFFFF" w:themeColor="background1"/>
              <w:left w:val="single" w:sz="4" w:space="0" w:color="auto"/>
              <w:bottom w:val="single" w:sz="4" w:space="0" w:color="auto"/>
              <w:right w:val="single" w:sz="4" w:space="0" w:color="auto"/>
            </w:tcBorders>
            <w:shd w:val="clear" w:color="auto" w:fill="FFFFFF"/>
            <w:hideMark/>
          </w:tcPr>
          <w:p w14:paraId="1A6F45D7" w14:textId="77777777" w:rsidR="00C36111" w:rsidRPr="00FE1B75" w:rsidRDefault="00C36111" w:rsidP="00FE1B75">
            <w:pPr>
              <w:spacing w:before="40" w:after="40" w:line="240" w:lineRule="auto"/>
              <w:jc w:val="center"/>
              <w:rPr>
                <w:rFonts w:ascii="Arial" w:hAnsi="Arial" w:cs="Arial"/>
                <w:sz w:val="18"/>
                <w:szCs w:val="18"/>
              </w:rPr>
            </w:pPr>
            <w:r w:rsidRPr="00FE1B75">
              <w:rPr>
                <w:rFonts w:ascii="Arial" w:hAnsi="Arial" w:cs="Arial"/>
                <w:bCs/>
                <w:sz w:val="18"/>
                <w:szCs w:val="18"/>
                <w:lang w:eastAsia="pt-PT"/>
              </w:rPr>
              <w:t>80%</w:t>
            </w:r>
          </w:p>
        </w:tc>
        <w:tc>
          <w:tcPr>
            <w:tcW w:w="608" w:type="pct"/>
            <w:tcBorders>
              <w:top w:val="single" w:sz="4" w:space="0" w:color="FFFFFF" w:themeColor="background1"/>
              <w:left w:val="single" w:sz="4" w:space="0" w:color="auto"/>
              <w:bottom w:val="single" w:sz="4" w:space="0" w:color="auto"/>
              <w:right w:val="single" w:sz="4" w:space="0" w:color="auto"/>
            </w:tcBorders>
            <w:shd w:val="clear" w:color="auto" w:fill="FFFFFF"/>
            <w:hideMark/>
          </w:tcPr>
          <w:p w14:paraId="39D703C6" w14:textId="77777777" w:rsidR="00C36111" w:rsidRPr="00FE1B75" w:rsidRDefault="00C36111" w:rsidP="00FE1B75">
            <w:pPr>
              <w:spacing w:before="40" w:after="40" w:line="240" w:lineRule="auto"/>
              <w:jc w:val="center"/>
              <w:rPr>
                <w:rFonts w:ascii="Arial" w:hAnsi="Arial" w:cs="Arial"/>
                <w:sz w:val="18"/>
                <w:szCs w:val="18"/>
              </w:rPr>
            </w:pPr>
            <w:r w:rsidRPr="00FE1B75">
              <w:rPr>
                <w:rFonts w:ascii="Arial" w:hAnsi="Arial" w:cs="Arial"/>
                <w:bCs/>
                <w:sz w:val="18"/>
                <w:szCs w:val="18"/>
                <w:lang w:eastAsia="pt-PT"/>
              </w:rPr>
              <w:t>90%</w:t>
            </w:r>
          </w:p>
        </w:tc>
        <w:tc>
          <w:tcPr>
            <w:tcW w:w="1019" w:type="pct"/>
            <w:tcBorders>
              <w:top w:val="single" w:sz="4" w:space="0" w:color="FFFFFF" w:themeColor="background1"/>
              <w:left w:val="single" w:sz="4" w:space="0" w:color="auto"/>
              <w:bottom w:val="single" w:sz="4" w:space="0" w:color="auto"/>
              <w:right w:val="single" w:sz="4" w:space="0" w:color="auto"/>
            </w:tcBorders>
            <w:shd w:val="clear" w:color="auto" w:fill="FFFFFF"/>
            <w:hideMark/>
          </w:tcPr>
          <w:p w14:paraId="08B8A564" w14:textId="77777777" w:rsidR="00C36111" w:rsidRPr="00FE1B75" w:rsidRDefault="00C36111" w:rsidP="00FE1B75">
            <w:pPr>
              <w:spacing w:before="40" w:after="40" w:line="240" w:lineRule="auto"/>
              <w:jc w:val="center"/>
              <w:rPr>
                <w:rFonts w:ascii="Arial" w:hAnsi="Arial" w:cs="Arial"/>
                <w:sz w:val="18"/>
                <w:szCs w:val="18"/>
              </w:rPr>
            </w:pPr>
            <w:r w:rsidRPr="00FE1B75">
              <w:rPr>
                <w:rFonts w:ascii="Arial" w:hAnsi="Arial" w:cs="Arial"/>
                <w:bCs/>
                <w:sz w:val="18"/>
                <w:szCs w:val="18"/>
                <w:lang w:eastAsia="pt-PT"/>
              </w:rPr>
              <w:t>95%</w:t>
            </w:r>
          </w:p>
        </w:tc>
      </w:tr>
      <w:tr w:rsidR="00C36111" w:rsidRPr="00FE1B75" w14:paraId="69EA38F5" w14:textId="77777777" w:rsidTr="00464D4A">
        <w:trPr>
          <w:jc w:val="center"/>
        </w:trPr>
        <w:tc>
          <w:tcPr>
            <w:tcW w:w="1422" w:type="pct"/>
            <w:tcBorders>
              <w:top w:val="single" w:sz="4" w:space="0" w:color="FFFFFF" w:themeColor="background1"/>
              <w:left w:val="single" w:sz="4" w:space="0" w:color="auto"/>
              <w:bottom w:val="single" w:sz="4" w:space="0" w:color="auto"/>
              <w:right w:val="single" w:sz="4" w:space="0" w:color="auto"/>
            </w:tcBorders>
            <w:shd w:val="clear" w:color="auto" w:fill="002060"/>
            <w:vAlign w:val="center"/>
            <w:hideMark/>
          </w:tcPr>
          <w:p w14:paraId="5421A5FA" w14:textId="77777777" w:rsidR="00C36111" w:rsidRPr="00FE1B75" w:rsidRDefault="00C36111" w:rsidP="00FE1B75">
            <w:pPr>
              <w:spacing w:before="40" w:after="40" w:line="240" w:lineRule="auto"/>
              <w:rPr>
                <w:rFonts w:ascii="Arial" w:hAnsi="Arial" w:cs="Arial"/>
                <w:b/>
                <w:color w:val="FFFFFF"/>
                <w:sz w:val="18"/>
                <w:szCs w:val="18"/>
              </w:rPr>
            </w:pPr>
            <w:r w:rsidRPr="00FE1B75">
              <w:rPr>
                <w:rFonts w:ascii="Arial" w:hAnsi="Arial" w:cs="Arial"/>
                <w:b/>
                <w:color w:val="FFFFFF"/>
                <w:sz w:val="18"/>
                <w:szCs w:val="18"/>
              </w:rPr>
              <w:t>Z</w:t>
            </w:r>
          </w:p>
        </w:tc>
        <w:tc>
          <w:tcPr>
            <w:tcW w:w="65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E93AC5" w14:textId="77777777" w:rsidR="00C36111" w:rsidRPr="00FE1B75" w:rsidRDefault="00C36111" w:rsidP="00FE1B75">
            <w:pPr>
              <w:spacing w:before="40" w:after="40" w:line="240" w:lineRule="auto"/>
              <w:jc w:val="center"/>
              <w:rPr>
                <w:rFonts w:ascii="Arial" w:hAnsi="Arial" w:cs="Arial"/>
                <w:bCs/>
                <w:sz w:val="18"/>
                <w:szCs w:val="18"/>
                <w:lang w:val="en-GB" w:eastAsia="pt-PT"/>
              </w:rPr>
            </w:pPr>
            <w:r w:rsidRPr="00FE1B75">
              <w:rPr>
                <w:rFonts w:ascii="Arial" w:hAnsi="Arial" w:cs="Arial"/>
                <w:sz w:val="18"/>
                <w:szCs w:val="18"/>
                <w:lang w:eastAsia="pt-PT"/>
              </w:rPr>
              <w:t>0.842</w:t>
            </w:r>
          </w:p>
        </w:tc>
        <w:tc>
          <w:tcPr>
            <w:tcW w:w="6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804DF6" w14:textId="77777777" w:rsidR="00C36111" w:rsidRPr="00FE1B75" w:rsidRDefault="00C36111" w:rsidP="00FE1B75">
            <w:pPr>
              <w:spacing w:before="40" w:after="40" w:line="240" w:lineRule="auto"/>
              <w:jc w:val="center"/>
              <w:rPr>
                <w:rFonts w:ascii="Arial" w:hAnsi="Arial" w:cs="Arial"/>
                <w:bCs/>
                <w:sz w:val="18"/>
                <w:szCs w:val="18"/>
                <w:lang w:eastAsia="pt-PT"/>
              </w:rPr>
            </w:pPr>
            <w:r w:rsidRPr="00FE1B75">
              <w:rPr>
                <w:rFonts w:ascii="Arial" w:hAnsi="Arial" w:cs="Arial"/>
                <w:sz w:val="18"/>
                <w:szCs w:val="18"/>
                <w:lang w:eastAsia="pt-PT"/>
              </w:rPr>
              <w:t>1.036</w:t>
            </w:r>
          </w:p>
        </w:tc>
        <w:tc>
          <w:tcPr>
            <w:tcW w:w="69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3BD1A0" w14:textId="77777777" w:rsidR="00C36111" w:rsidRPr="00FE1B75" w:rsidRDefault="00C36111" w:rsidP="00FE1B75">
            <w:pPr>
              <w:spacing w:before="40" w:after="40" w:line="240" w:lineRule="auto"/>
              <w:jc w:val="center"/>
              <w:rPr>
                <w:rFonts w:ascii="Arial" w:hAnsi="Arial" w:cs="Arial"/>
                <w:bCs/>
                <w:sz w:val="18"/>
                <w:szCs w:val="18"/>
                <w:lang w:eastAsia="pt-PT"/>
              </w:rPr>
            </w:pPr>
            <w:r w:rsidRPr="00FE1B75">
              <w:rPr>
                <w:rFonts w:ascii="Arial" w:hAnsi="Arial" w:cs="Arial"/>
                <w:sz w:val="18"/>
                <w:szCs w:val="18"/>
                <w:lang w:eastAsia="pt-PT"/>
              </w:rPr>
              <w:t>1.282</w:t>
            </w:r>
          </w:p>
        </w:tc>
        <w:tc>
          <w:tcPr>
            <w:tcW w:w="6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DE5B952" w14:textId="77777777" w:rsidR="00C36111" w:rsidRPr="00FE1B75" w:rsidRDefault="00C36111" w:rsidP="00FE1B75">
            <w:pPr>
              <w:spacing w:before="40" w:after="40" w:line="240" w:lineRule="auto"/>
              <w:jc w:val="center"/>
              <w:rPr>
                <w:rFonts w:ascii="Arial" w:hAnsi="Arial" w:cs="Arial"/>
                <w:bCs/>
                <w:sz w:val="18"/>
                <w:szCs w:val="18"/>
                <w:lang w:eastAsia="pt-PT"/>
              </w:rPr>
            </w:pPr>
            <w:r w:rsidRPr="00FE1B75">
              <w:rPr>
                <w:rFonts w:ascii="Arial" w:hAnsi="Arial" w:cs="Arial"/>
                <w:sz w:val="18"/>
                <w:szCs w:val="18"/>
                <w:lang w:eastAsia="pt-PT"/>
              </w:rPr>
              <w:t>1.645</w:t>
            </w:r>
          </w:p>
        </w:tc>
        <w:tc>
          <w:tcPr>
            <w:tcW w:w="10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1036298" w14:textId="77777777" w:rsidR="00C36111" w:rsidRPr="00FE1B75" w:rsidRDefault="00C36111" w:rsidP="00FE1B75">
            <w:pPr>
              <w:spacing w:before="40" w:after="40" w:line="240" w:lineRule="auto"/>
              <w:jc w:val="center"/>
              <w:rPr>
                <w:rFonts w:ascii="Arial" w:hAnsi="Arial" w:cs="Arial"/>
                <w:bCs/>
                <w:sz w:val="18"/>
                <w:szCs w:val="18"/>
                <w:lang w:eastAsia="pt-PT"/>
              </w:rPr>
            </w:pPr>
            <w:r w:rsidRPr="00FE1B75">
              <w:rPr>
                <w:rFonts w:ascii="Arial" w:hAnsi="Arial" w:cs="Arial"/>
                <w:sz w:val="18"/>
                <w:szCs w:val="18"/>
                <w:lang w:eastAsia="pt-PT"/>
              </w:rPr>
              <w:t>1.960</w:t>
            </w:r>
          </w:p>
        </w:tc>
      </w:tr>
    </w:tbl>
    <w:p w14:paraId="37D469B7" w14:textId="77777777" w:rsidR="00C36111" w:rsidRPr="00531C71" w:rsidRDefault="00C36111" w:rsidP="00531C71">
      <w:pPr>
        <w:pStyle w:val="Paragrafoelenco"/>
        <w:spacing w:before="240" w:after="60" w:line="276" w:lineRule="auto"/>
        <w:ind w:left="0"/>
        <w:contextualSpacing w:val="0"/>
        <w:jc w:val="both"/>
        <w:rPr>
          <w:rFonts w:cs="Arial"/>
          <w:sz w:val="21"/>
          <w:szCs w:val="21"/>
          <w:lang w:val="it-IT"/>
        </w:rPr>
      </w:pPr>
      <w:r w:rsidRPr="00531C71">
        <w:rPr>
          <w:rFonts w:cs="Arial"/>
          <w:b/>
          <w:sz w:val="21"/>
          <w:szCs w:val="21"/>
          <w:lang w:val="it-IT"/>
        </w:rPr>
        <w:t>TE</w:t>
      </w:r>
      <w:r w:rsidRPr="00531C71">
        <w:rPr>
          <w:rFonts w:cs="Arial"/>
          <w:sz w:val="21"/>
          <w:szCs w:val="21"/>
          <w:lang w:val="it-IT"/>
        </w:rPr>
        <w:t>: errore tollerabile massimo rappresentato dal livello di materialità e pari al 2%;</w:t>
      </w:r>
    </w:p>
    <w:p w14:paraId="6AE85537" w14:textId="77777777" w:rsidR="00C36111" w:rsidRPr="00531C71" w:rsidRDefault="00C36111" w:rsidP="00BF4AEB">
      <w:pPr>
        <w:pStyle w:val="Paragrafoelenco"/>
        <w:spacing w:before="60" w:after="60" w:line="276" w:lineRule="auto"/>
        <w:ind w:left="0"/>
        <w:contextualSpacing w:val="0"/>
        <w:jc w:val="both"/>
        <w:rPr>
          <w:rFonts w:cs="Arial"/>
          <w:sz w:val="21"/>
          <w:szCs w:val="21"/>
          <w:lang w:val="it-IT"/>
        </w:rPr>
      </w:pPr>
      <w:r w:rsidRPr="00531C71">
        <w:rPr>
          <w:rFonts w:cs="Arial"/>
          <w:b/>
          <w:sz w:val="21"/>
          <w:szCs w:val="21"/>
          <w:lang w:val="it-IT"/>
        </w:rPr>
        <w:t>AE</w:t>
      </w:r>
      <w:r w:rsidRPr="00531C71">
        <w:rPr>
          <w:rFonts w:cs="Arial"/>
          <w:sz w:val="21"/>
          <w:szCs w:val="21"/>
          <w:lang w:val="it-IT"/>
        </w:rPr>
        <w:t>: errore atteso definito dal controllore in base al proprio giudizio professionale e alle informazioni in suo possesso sull’andamento del Programma;</w:t>
      </w:r>
    </w:p>
    <w:p w14:paraId="6E1A009C" w14:textId="77777777" w:rsidR="00C36111" w:rsidRPr="00531C71" w:rsidRDefault="002D1215" w:rsidP="00BF4AEB">
      <w:pPr>
        <w:spacing w:before="60" w:after="60" w:line="276" w:lineRule="auto"/>
        <w:jc w:val="both"/>
        <w:rPr>
          <w:rFonts w:ascii="Arial" w:hAnsi="Arial" w:cs="Arial"/>
          <w:color w:val="222222"/>
          <w:sz w:val="21"/>
          <w:szCs w:val="21"/>
        </w:rPr>
      </w:pPr>
      <m:oMath>
        <m:sSubSup>
          <m:sSubSupPr>
            <m:ctrlPr>
              <w:rPr>
                <w:rFonts w:ascii="Cambria Math" w:hAnsi="Cambria Math"/>
                <w:i/>
                <w:sz w:val="21"/>
                <w:szCs w:val="21"/>
                <w:lang w:val="en-GB"/>
              </w:rPr>
            </m:ctrlPr>
          </m:sSubSupPr>
          <m:e>
            <m:r>
              <w:rPr>
                <w:rFonts w:ascii="Cambria Math" w:hAnsi="Cambria Math"/>
                <w:sz w:val="21"/>
                <w:szCs w:val="21"/>
                <w:lang w:val="en-GB"/>
              </w:rPr>
              <m:t>σ</m:t>
            </m:r>
          </m:e>
          <m:sub>
            <m:r>
              <w:rPr>
                <w:rFonts w:ascii="Cambria Math" w:hAnsi="Cambria Math"/>
                <w:sz w:val="21"/>
                <w:szCs w:val="21"/>
                <w:lang w:val="en-GB"/>
              </w:rPr>
              <m:t>w</m:t>
            </m:r>
          </m:sub>
          <m:sup>
            <m:r>
              <w:rPr>
                <w:rFonts w:ascii="Cambria Math" w:hAnsi="Cambria Math"/>
                <w:sz w:val="21"/>
                <w:szCs w:val="21"/>
              </w:rPr>
              <m:t>2</m:t>
            </m:r>
          </m:sup>
        </m:sSubSup>
      </m:oMath>
      <w:r w:rsidR="00C36111" w:rsidRPr="00531C71">
        <w:rPr>
          <w:rFonts w:ascii="Arial" w:hAnsi="Arial" w:cs="Arial"/>
          <w:b/>
          <w:color w:val="222222"/>
          <w:sz w:val="21"/>
          <w:szCs w:val="21"/>
        </w:rPr>
        <w:t xml:space="preserve"> </w:t>
      </w:r>
      <w:r w:rsidR="00C36111" w:rsidRPr="00531C71">
        <w:rPr>
          <w:rFonts w:ascii="Arial" w:hAnsi="Arial" w:cs="Arial"/>
          <w:color w:val="222222"/>
          <w:sz w:val="21"/>
          <w:szCs w:val="21"/>
        </w:rPr>
        <w:t>è la media ponderata delle varianze degli errori per ogni semestre ovvero:</w:t>
      </w:r>
    </w:p>
    <w:p w14:paraId="76965495" w14:textId="77777777" w:rsidR="00C36111" w:rsidRPr="00531C71" w:rsidRDefault="002D1215" w:rsidP="00BF4AEB">
      <w:pPr>
        <w:autoSpaceDE w:val="0"/>
        <w:autoSpaceDN w:val="0"/>
        <w:adjustRightInd w:val="0"/>
        <w:spacing w:before="60" w:after="60" w:line="276" w:lineRule="auto"/>
        <w:ind w:left="360"/>
        <w:jc w:val="center"/>
        <w:rPr>
          <w:rFonts w:ascii="Arial" w:hAnsi="Arial" w:cs="Arial"/>
          <w:sz w:val="21"/>
          <w:szCs w:val="21"/>
        </w:rPr>
      </w:pPr>
      <m:oMathPara>
        <m:oMath>
          <m:sSubSup>
            <m:sSubSupPr>
              <m:ctrlPr>
                <w:rPr>
                  <w:rFonts w:ascii="Cambria Math" w:hAnsi="Cambria Math"/>
                  <w:i/>
                  <w:sz w:val="21"/>
                  <w:szCs w:val="21"/>
                  <w:lang w:val="en-GB"/>
                </w:rPr>
              </m:ctrlPr>
            </m:sSubSupPr>
            <m:e>
              <m:r>
                <w:rPr>
                  <w:rFonts w:ascii="Cambria Math" w:hAnsi="Cambria Math"/>
                  <w:sz w:val="21"/>
                  <w:szCs w:val="21"/>
                  <w:lang w:val="en-GB"/>
                </w:rPr>
                <m:t>σ</m:t>
              </m:r>
            </m:e>
            <m:sub>
              <m:r>
                <w:rPr>
                  <w:rFonts w:ascii="Cambria Math" w:hAnsi="Cambria Math"/>
                  <w:sz w:val="21"/>
                  <w:szCs w:val="21"/>
                  <w:lang w:val="en-GB"/>
                </w:rPr>
                <m:t>w</m:t>
              </m:r>
            </m:sub>
            <m:sup>
              <m:r>
                <w:rPr>
                  <w:rFonts w:ascii="Cambria Math" w:hAnsi="Cambria Math"/>
                  <w:sz w:val="21"/>
                  <w:szCs w:val="21"/>
                  <w:lang w:val="en-GB"/>
                </w:rPr>
                <m:t>2</m:t>
              </m:r>
            </m:sup>
          </m:sSubSup>
          <m:r>
            <w:rPr>
              <w:rFonts w:ascii="Cambria Math" w:hAnsi="Cambria Math"/>
              <w:sz w:val="21"/>
              <w:szCs w:val="21"/>
              <w:lang w:val="en-GB"/>
            </w:rPr>
            <m:t>=</m:t>
          </m:r>
          <m:f>
            <m:fPr>
              <m:ctrlPr>
                <w:rPr>
                  <w:rFonts w:ascii="Cambria Math" w:hAnsi="Cambria Math"/>
                  <w:i/>
                  <w:sz w:val="21"/>
                  <w:szCs w:val="21"/>
                  <w:lang w:val="en-GB"/>
                </w:rPr>
              </m:ctrlPr>
            </m:fPr>
            <m:num>
              <m:sSub>
                <m:sSubPr>
                  <m:ctrlPr>
                    <w:rPr>
                      <w:rFonts w:ascii="Cambria Math" w:hAnsi="Cambria Math"/>
                      <w:i/>
                      <w:sz w:val="21"/>
                      <w:szCs w:val="21"/>
                      <w:lang w:val="en-GB"/>
                    </w:rPr>
                  </m:ctrlPr>
                </m:sSubPr>
                <m:e>
                  <m:r>
                    <w:rPr>
                      <w:rFonts w:ascii="Cambria Math" w:hAnsi="Cambria Math"/>
                      <w:sz w:val="21"/>
                      <w:szCs w:val="21"/>
                      <w:lang w:val="en-GB"/>
                    </w:rPr>
                    <m:t>N</m:t>
                  </m:r>
                </m:e>
                <m:sub>
                  <m:r>
                    <w:rPr>
                      <w:rFonts w:ascii="Cambria Math" w:hAnsi="Cambria Math"/>
                      <w:sz w:val="21"/>
                      <w:szCs w:val="21"/>
                      <w:lang w:val="en-GB"/>
                    </w:rPr>
                    <m:t>1</m:t>
                  </m:r>
                </m:sub>
              </m:sSub>
            </m:num>
            <m:den>
              <m:r>
                <w:rPr>
                  <w:rFonts w:ascii="Cambria Math" w:hAnsi="Cambria Math"/>
                  <w:sz w:val="21"/>
                  <w:szCs w:val="21"/>
                  <w:lang w:val="en-GB"/>
                </w:rPr>
                <m:t>N</m:t>
              </m:r>
            </m:den>
          </m:f>
          <m:sSubSup>
            <m:sSubSupPr>
              <m:ctrlPr>
                <w:rPr>
                  <w:rFonts w:ascii="Cambria Math" w:hAnsi="Cambria Math"/>
                  <w:i/>
                  <w:sz w:val="21"/>
                  <w:szCs w:val="21"/>
                  <w:lang w:val="en-GB"/>
                </w:rPr>
              </m:ctrlPr>
            </m:sSubSupPr>
            <m:e>
              <m:r>
                <w:rPr>
                  <w:rFonts w:ascii="Cambria Math" w:hAnsi="Cambria Math"/>
                  <w:sz w:val="21"/>
                  <w:szCs w:val="21"/>
                  <w:lang w:val="en-GB"/>
                </w:rPr>
                <m:t>σ</m:t>
              </m:r>
            </m:e>
            <m:sub>
              <m:r>
                <w:rPr>
                  <w:rFonts w:ascii="Cambria Math" w:hAnsi="Cambria Math"/>
                  <w:sz w:val="21"/>
                  <w:szCs w:val="21"/>
                  <w:lang w:val="en-GB"/>
                </w:rPr>
                <m:t>e1</m:t>
              </m:r>
            </m:sub>
            <m:sup>
              <m:r>
                <w:rPr>
                  <w:rFonts w:ascii="Cambria Math" w:hAnsi="Cambria Math"/>
                  <w:sz w:val="21"/>
                  <w:szCs w:val="21"/>
                  <w:lang w:val="en-GB"/>
                </w:rPr>
                <m:t>2</m:t>
              </m:r>
            </m:sup>
          </m:sSubSup>
          <m:r>
            <w:rPr>
              <w:rFonts w:ascii="Cambria Math" w:hAnsi="Cambria Math"/>
              <w:sz w:val="21"/>
              <w:szCs w:val="21"/>
              <w:lang w:val="en-GB"/>
            </w:rPr>
            <m:t>+</m:t>
          </m:r>
          <m:f>
            <m:fPr>
              <m:ctrlPr>
                <w:rPr>
                  <w:rFonts w:ascii="Cambria Math" w:hAnsi="Cambria Math"/>
                  <w:i/>
                  <w:sz w:val="21"/>
                  <w:szCs w:val="21"/>
                  <w:lang w:val="en-GB"/>
                </w:rPr>
              </m:ctrlPr>
            </m:fPr>
            <m:num>
              <m:sSub>
                <m:sSubPr>
                  <m:ctrlPr>
                    <w:rPr>
                      <w:rFonts w:ascii="Cambria Math" w:hAnsi="Cambria Math"/>
                      <w:i/>
                      <w:sz w:val="21"/>
                      <w:szCs w:val="21"/>
                      <w:lang w:val="en-GB"/>
                    </w:rPr>
                  </m:ctrlPr>
                </m:sSubPr>
                <m:e>
                  <m:r>
                    <w:rPr>
                      <w:rFonts w:ascii="Cambria Math" w:hAnsi="Cambria Math"/>
                      <w:sz w:val="21"/>
                      <w:szCs w:val="21"/>
                      <w:lang w:val="en-GB"/>
                    </w:rPr>
                    <m:t>N</m:t>
                  </m:r>
                </m:e>
                <m:sub>
                  <m:r>
                    <w:rPr>
                      <w:rFonts w:ascii="Cambria Math" w:hAnsi="Cambria Math"/>
                      <w:sz w:val="21"/>
                      <w:szCs w:val="21"/>
                      <w:lang w:val="en-GB"/>
                    </w:rPr>
                    <m:t>2</m:t>
                  </m:r>
                </m:sub>
              </m:sSub>
            </m:num>
            <m:den>
              <m:r>
                <w:rPr>
                  <w:rFonts w:ascii="Cambria Math" w:hAnsi="Cambria Math"/>
                  <w:sz w:val="21"/>
                  <w:szCs w:val="21"/>
                  <w:lang w:val="en-GB"/>
                </w:rPr>
                <m:t>N</m:t>
              </m:r>
            </m:den>
          </m:f>
          <m:sSubSup>
            <m:sSubSupPr>
              <m:ctrlPr>
                <w:rPr>
                  <w:rFonts w:ascii="Cambria Math" w:hAnsi="Cambria Math"/>
                  <w:i/>
                  <w:sz w:val="21"/>
                  <w:szCs w:val="21"/>
                  <w:lang w:val="en-GB"/>
                </w:rPr>
              </m:ctrlPr>
            </m:sSubSupPr>
            <m:e>
              <m:r>
                <w:rPr>
                  <w:rFonts w:ascii="Cambria Math" w:hAnsi="Cambria Math"/>
                  <w:sz w:val="21"/>
                  <w:szCs w:val="21"/>
                  <w:lang w:val="en-GB"/>
                </w:rPr>
                <m:t>σ</m:t>
              </m:r>
            </m:e>
            <m:sub>
              <m:r>
                <w:rPr>
                  <w:rFonts w:ascii="Cambria Math" w:hAnsi="Cambria Math"/>
                  <w:sz w:val="21"/>
                  <w:szCs w:val="21"/>
                  <w:lang w:val="en-GB"/>
                </w:rPr>
                <m:t>e2</m:t>
              </m:r>
            </m:sub>
            <m:sup>
              <m:r>
                <w:rPr>
                  <w:rFonts w:ascii="Cambria Math" w:hAnsi="Cambria Math"/>
                  <w:sz w:val="21"/>
                  <w:szCs w:val="21"/>
                  <w:lang w:val="en-GB"/>
                </w:rPr>
                <m:t>2</m:t>
              </m:r>
            </m:sup>
          </m:sSubSup>
        </m:oMath>
      </m:oMathPara>
    </w:p>
    <w:p w14:paraId="0037D856" w14:textId="77777777" w:rsidR="00C36111" w:rsidRPr="00531C71" w:rsidRDefault="00C36111" w:rsidP="00BF4AEB">
      <w:pPr>
        <w:autoSpaceDE w:val="0"/>
        <w:autoSpaceDN w:val="0"/>
        <w:adjustRightInd w:val="0"/>
        <w:spacing w:before="60" w:after="60" w:line="276" w:lineRule="auto"/>
        <w:jc w:val="both"/>
        <w:rPr>
          <w:rFonts w:ascii="Arial" w:hAnsi="Arial" w:cs="Arial"/>
          <w:color w:val="222222"/>
          <w:sz w:val="21"/>
          <w:szCs w:val="21"/>
        </w:rPr>
      </w:pPr>
      <w:r w:rsidRPr="00531C71">
        <w:rPr>
          <w:rFonts w:ascii="Arial" w:hAnsi="Arial" w:cs="Arial"/>
          <w:sz w:val="21"/>
          <w:szCs w:val="21"/>
        </w:rPr>
        <w:t xml:space="preserve">Dove </w:t>
      </w:r>
      <m:oMath>
        <m:sSubSup>
          <m:sSubSupPr>
            <m:ctrlPr>
              <w:rPr>
                <w:rFonts w:ascii="Cambria Math" w:hAnsi="Cambria Math"/>
                <w:i/>
                <w:sz w:val="21"/>
                <w:szCs w:val="21"/>
                <w:lang w:val="en-GB"/>
              </w:rPr>
            </m:ctrlPr>
          </m:sSubSupPr>
          <m:e>
            <m:r>
              <w:rPr>
                <w:rFonts w:ascii="Cambria Math" w:hAnsi="Cambria Math"/>
                <w:sz w:val="21"/>
                <w:szCs w:val="21"/>
                <w:lang w:val="en-GB"/>
              </w:rPr>
              <m:t>σ</m:t>
            </m:r>
          </m:e>
          <m:sub>
            <m:r>
              <w:rPr>
                <w:rFonts w:ascii="Cambria Math" w:hAnsi="Cambria Math"/>
                <w:sz w:val="21"/>
                <w:szCs w:val="21"/>
                <w:lang w:val="en-GB"/>
              </w:rPr>
              <m:t>et</m:t>
            </m:r>
          </m:sub>
          <m:sup>
            <m:r>
              <w:rPr>
                <w:rFonts w:ascii="Cambria Math" w:hAnsi="Cambria Math"/>
                <w:sz w:val="21"/>
                <w:szCs w:val="21"/>
              </w:rPr>
              <m:t>2</m:t>
            </m:r>
          </m:sup>
        </m:sSubSup>
      </m:oMath>
      <w:r w:rsidRPr="00531C71">
        <w:rPr>
          <w:rFonts w:ascii="Arial" w:eastAsia="Times New Roman" w:hAnsi="Arial" w:cs="Arial"/>
          <w:sz w:val="21"/>
          <w:szCs w:val="21"/>
        </w:rPr>
        <w:t xml:space="preserve"> è </w:t>
      </w:r>
      <w:r w:rsidRPr="00531C71">
        <w:rPr>
          <w:rFonts w:ascii="Arial" w:hAnsi="Arial" w:cs="Arial"/>
          <w:color w:val="222222"/>
          <w:sz w:val="21"/>
          <w:szCs w:val="21"/>
        </w:rPr>
        <w:t>la varianza degli errori in ciascun periodo t (semestre). La varianza degli errori per ciascun semestre viene calcolato come una popolazione indipendente ovvero:</w:t>
      </w:r>
    </w:p>
    <w:p w14:paraId="7973069F" w14:textId="77777777" w:rsidR="00C36111" w:rsidRPr="00531C71" w:rsidRDefault="002D1215" w:rsidP="00BF4AEB">
      <w:pPr>
        <w:pStyle w:val="Paragrafoelenco"/>
        <w:autoSpaceDE w:val="0"/>
        <w:autoSpaceDN w:val="0"/>
        <w:adjustRightInd w:val="0"/>
        <w:spacing w:before="60" w:after="60" w:line="276" w:lineRule="auto"/>
        <w:contextualSpacing w:val="0"/>
        <w:jc w:val="center"/>
        <w:rPr>
          <w:rFonts w:cs="Arial"/>
          <w:sz w:val="21"/>
          <w:szCs w:val="21"/>
          <w:lang w:eastAsia="en-US"/>
        </w:rPr>
      </w:pPr>
      <m:oMathPara>
        <m:oMath>
          <m:sSubSup>
            <m:sSubSupPr>
              <m:ctrlPr>
                <w:rPr>
                  <w:rFonts w:ascii="Cambria Math" w:hAnsi="Cambria Math"/>
                  <w:i/>
                  <w:sz w:val="21"/>
                  <w:szCs w:val="21"/>
                </w:rPr>
              </m:ctrlPr>
            </m:sSubSupPr>
            <m:e>
              <m:r>
                <w:rPr>
                  <w:rFonts w:ascii="Cambria Math" w:hAnsi="Cambria Math"/>
                  <w:sz w:val="21"/>
                  <w:szCs w:val="21"/>
                </w:rPr>
                <m:t>σ</m:t>
              </m:r>
            </m:e>
            <m:sub>
              <m:r>
                <w:rPr>
                  <w:rFonts w:ascii="Cambria Math" w:hAnsi="Cambria Math"/>
                  <w:sz w:val="21"/>
                  <w:szCs w:val="21"/>
                </w:rPr>
                <m:t>et</m:t>
              </m:r>
            </m:sub>
            <m:sup>
              <m:r>
                <w:rPr>
                  <w:rFonts w:ascii="Cambria Math" w:hAnsi="Cambria Math"/>
                  <w:sz w:val="21"/>
                  <w:szCs w:val="21"/>
                </w:rPr>
                <m:t>2</m:t>
              </m:r>
            </m:sup>
          </m:sSubSup>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1</m:t>
              </m:r>
            </m:num>
            <m:den>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t</m:t>
                  </m:r>
                </m:sub>
                <m:sup>
                  <m:r>
                    <w:rPr>
                      <w:rFonts w:ascii="Cambria Math" w:hAnsi="Cambria Math"/>
                      <w:sz w:val="21"/>
                      <w:szCs w:val="21"/>
                    </w:rPr>
                    <m:t>p</m:t>
                  </m:r>
                </m:sup>
              </m:sSubSup>
              <m:r>
                <w:rPr>
                  <w:rFonts w:ascii="Cambria Math" w:hAnsi="Cambria Math"/>
                  <w:sz w:val="21"/>
                  <w:szCs w:val="21"/>
                </w:rPr>
                <m:t>-1</m:t>
              </m:r>
            </m:den>
          </m:f>
          <m:nary>
            <m:naryPr>
              <m:chr m:val="∑"/>
              <m:limLoc m:val="undOvr"/>
              <m:ctrlPr>
                <w:rPr>
                  <w:rFonts w:ascii="Cambria Math" w:hAnsi="Cambria Math"/>
                  <w:i/>
                  <w:sz w:val="21"/>
                  <w:szCs w:val="21"/>
                </w:rPr>
              </m:ctrlPr>
            </m:naryPr>
            <m:sub>
              <m:r>
                <w:rPr>
                  <w:rFonts w:ascii="Cambria Math" w:hAnsi="Cambria Math"/>
                  <w:sz w:val="21"/>
                  <w:szCs w:val="21"/>
                </w:rPr>
                <m:t>i=1</m:t>
              </m:r>
            </m:sub>
            <m:sup>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t</m:t>
                  </m:r>
                </m:sub>
                <m:sup>
                  <m:r>
                    <w:rPr>
                      <w:rFonts w:ascii="Cambria Math" w:hAnsi="Cambria Math"/>
                      <w:sz w:val="21"/>
                      <w:szCs w:val="21"/>
                    </w:rPr>
                    <m:t>p</m:t>
                  </m:r>
                </m:sup>
              </m:sSubSup>
            </m:sup>
            <m:e>
              <m:sSup>
                <m:sSupPr>
                  <m:ctrlPr>
                    <w:rPr>
                      <w:rFonts w:ascii="Cambria Math" w:hAnsi="Cambria Math"/>
                      <w:i/>
                      <w:sz w:val="21"/>
                      <w:szCs w:val="21"/>
                    </w:rPr>
                  </m:ctrlPr>
                </m:sSupPr>
                <m:e>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E</m:t>
                          </m:r>
                        </m:e>
                        <m:sub>
                          <m:r>
                            <w:rPr>
                              <w:rFonts w:ascii="Cambria Math" w:hAnsi="Cambria Math"/>
                              <w:sz w:val="21"/>
                              <w:szCs w:val="21"/>
                            </w:rPr>
                            <m:t>ti</m:t>
                          </m:r>
                        </m:sub>
                      </m:sSub>
                      <m:r>
                        <w:rPr>
                          <w:rFonts w:ascii="Cambria Math" w:hAnsi="Cambria Math"/>
                          <w:sz w:val="21"/>
                          <w:szCs w:val="21"/>
                        </w:rPr>
                        <m:t>-</m:t>
                      </m:r>
                      <m:sSub>
                        <m:sSubPr>
                          <m:ctrlPr>
                            <w:rPr>
                              <w:rFonts w:ascii="Cambria Math" w:hAnsi="Cambria Math"/>
                              <w:i/>
                              <w:sz w:val="21"/>
                              <w:szCs w:val="21"/>
                            </w:rPr>
                          </m:ctrlPr>
                        </m:sSubPr>
                        <m:e>
                          <m:acc>
                            <m:accPr>
                              <m:chr m:val="̅"/>
                              <m:ctrlPr>
                                <w:rPr>
                                  <w:rFonts w:ascii="Cambria Math" w:hAnsi="Cambria Math"/>
                                  <w:i/>
                                  <w:sz w:val="21"/>
                                  <w:szCs w:val="21"/>
                                </w:rPr>
                              </m:ctrlPr>
                            </m:accPr>
                            <m:e>
                              <m:r>
                                <w:rPr>
                                  <w:rFonts w:ascii="Cambria Math" w:hAnsi="Cambria Math"/>
                                  <w:sz w:val="21"/>
                                  <w:szCs w:val="21"/>
                                </w:rPr>
                                <m:t>E</m:t>
                              </m:r>
                            </m:e>
                          </m:acc>
                        </m:e>
                        <m:sub>
                          <m:r>
                            <w:rPr>
                              <w:rFonts w:ascii="Cambria Math" w:hAnsi="Cambria Math"/>
                              <w:sz w:val="21"/>
                              <w:szCs w:val="21"/>
                            </w:rPr>
                            <m:t>t</m:t>
                          </m:r>
                        </m:sub>
                      </m:sSub>
                    </m:e>
                  </m:d>
                </m:e>
                <m:sup>
                  <m:r>
                    <w:rPr>
                      <w:rFonts w:ascii="Cambria Math" w:hAnsi="Cambria Math"/>
                      <w:sz w:val="21"/>
                      <w:szCs w:val="21"/>
                    </w:rPr>
                    <m:t>2</m:t>
                  </m:r>
                </m:sup>
              </m:sSup>
            </m:e>
          </m:nary>
          <m:r>
            <w:rPr>
              <w:rFonts w:ascii="Cambria Math" w:hAnsi="Cambria Math"/>
              <w:sz w:val="21"/>
              <w:szCs w:val="21"/>
            </w:rPr>
            <m:t>, t=1,2</m:t>
          </m:r>
        </m:oMath>
      </m:oMathPara>
    </w:p>
    <w:p w14:paraId="4CD2087C" w14:textId="77777777" w:rsidR="00C36111" w:rsidRPr="00531C71" w:rsidRDefault="00C36111" w:rsidP="00BF4AEB">
      <w:pPr>
        <w:spacing w:before="60" w:after="60" w:line="276" w:lineRule="auto"/>
        <w:jc w:val="both"/>
        <w:rPr>
          <w:rFonts w:ascii="Arial" w:hAnsi="Arial" w:cs="Arial"/>
          <w:sz w:val="21"/>
          <w:szCs w:val="21"/>
        </w:rPr>
      </w:pPr>
      <w:r w:rsidRPr="00531C71">
        <w:rPr>
          <w:rFonts w:ascii="Arial" w:hAnsi="Arial" w:cs="Arial"/>
          <w:sz w:val="21"/>
          <w:szCs w:val="21"/>
        </w:rPr>
        <w:lastRenderedPageBreak/>
        <w:t xml:space="preserve">Dove </w:t>
      </w:r>
      <m:oMath>
        <m:sSub>
          <m:sSubPr>
            <m:ctrlPr>
              <w:rPr>
                <w:rFonts w:ascii="Cambria Math" w:hAnsi="Cambria Math" w:cs="Arial"/>
                <w:sz w:val="21"/>
                <w:szCs w:val="21"/>
              </w:rPr>
            </m:ctrlPr>
          </m:sSubPr>
          <m:e>
            <m:r>
              <w:rPr>
                <w:rFonts w:ascii="Cambria Math" w:hAnsi="Cambria Math" w:cs="Arial"/>
                <w:sz w:val="21"/>
                <w:szCs w:val="21"/>
              </w:rPr>
              <m:t>E</m:t>
            </m:r>
          </m:e>
          <m:sub>
            <m:r>
              <w:rPr>
                <w:rFonts w:ascii="Cambria Math" w:hAnsi="Cambria Math" w:cs="Arial"/>
                <w:sz w:val="21"/>
                <w:szCs w:val="21"/>
              </w:rPr>
              <m:t>ti</m:t>
            </m:r>
          </m:sub>
        </m:sSub>
      </m:oMath>
      <w:r w:rsidRPr="00531C71">
        <w:rPr>
          <w:rFonts w:ascii="Arial" w:hAnsi="Arial" w:cs="Arial"/>
          <w:sz w:val="21"/>
          <w:szCs w:val="21"/>
        </w:rPr>
        <w:t xml:space="preserve"> rappresentano i singoli errori individuati nel campione per il semestre t e </w:t>
      </w:r>
      <m:oMath>
        <m:sSub>
          <m:sSubPr>
            <m:ctrlPr>
              <w:rPr>
                <w:rFonts w:ascii="Cambria Math" w:hAnsi="Cambria Math" w:cs="Arial"/>
                <w:sz w:val="21"/>
                <w:szCs w:val="21"/>
              </w:rPr>
            </m:ctrlPr>
          </m:sSubPr>
          <m:e>
            <m:acc>
              <m:accPr>
                <m:chr m:val="̅"/>
                <m:ctrlPr>
                  <w:rPr>
                    <w:rFonts w:ascii="Cambria Math" w:hAnsi="Cambria Math" w:cs="Arial"/>
                    <w:sz w:val="21"/>
                    <w:szCs w:val="21"/>
                  </w:rPr>
                </m:ctrlPr>
              </m:accPr>
              <m:e>
                <m:r>
                  <w:rPr>
                    <w:rFonts w:ascii="Cambria Math" w:hAnsi="Cambria Math" w:cs="Arial"/>
                    <w:sz w:val="21"/>
                    <w:szCs w:val="21"/>
                  </w:rPr>
                  <m:t>E</m:t>
                </m:r>
              </m:e>
            </m:acc>
          </m:e>
          <m:sub>
            <m:r>
              <w:rPr>
                <w:rFonts w:ascii="Cambria Math" w:hAnsi="Cambria Math" w:cs="Arial"/>
                <w:sz w:val="21"/>
                <w:szCs w:val="21"/>
              </w:rPr>
              <m:t>t</m:t>
            </m:r>
          </m:sub>
        </m:sSub>
        <m:r>
          <m:rPr>
            <m:sty m:val="p"/>
          </m:rPr>
          <w:rPr>
            <w:rFonts w:ascii="Cambria Math" w:hAnsi="Cambria Math" w:cs="Arial"/>
            <w:sz w:val="21"/>
            <w:szCs w:val="21"/>
          </w:rPr>
          <m:t xml:space="preserve"> </m:t>
        </m:r>
      </m:oMath>
      <w:r w:rsidRPr="00531C71">
        <w:rPr>
          <w:rFonts w:ascii="Arial" w:hAnsi="Arial" w:cs="Arial"/>
          <w:sz w:val="21"/>
          <w:szCs w:val="21"/>
        </w:rPr>
        <w:t xml:space="preserve"> rappresenta la media degli errori individuati nel campione per il semestre t</w:t>
      </w:r>
    </w:p>
    <w:p w14:paraId="309C558A" w14:textId="77777777" w:rsidR="00C36111" w:rsidRPr="00531C71" w:rsidRDefault="00C36111" w:rsidP="00BF4AEB">
      <w:pPr>
        <w:autoSpaceDE w:val="0"/>
        <w:autoSpaceDN w:val="0"/>
        <w:adjustRightInd w:val="0"/>
        <w:spacing w:before="60" w:after="60" w:line="276" w:lineRule="auto"/>
        <w:jc w:val="both"/>
        <w:rPr>
          <w:rFonts w:ascii="Arial" w:hAnsi="Arial" w:cs="Arial"/>
          <w:sz w:val="21"/>
          <w:szCs w:val="21"/>
        </w:rPr>
      </w:pPr>
      <w:r w:rsidRPr="00531C71">
        <w:rPr>
          <w:rFonts w:ascii="Arial" w:hAnsi="Arial" w:cs="Arial"/>
          <w:sz w:val="21"/>
          <w:szCs w:val="21"/>
        </w:rPr>
        <w:t xml:space="preserve">Per ottenere un’approssimazione della varianza degli errori </w:t>
      </w:r>
      <m:oMath>
        <m:sSubSup>
          <m:sSubSupPr>
            <m:ctrlPr>
              <w:rPr>
                <w:rFonts w:ascii="Cambria Math" w:hAnsi="Cambria Math" w:cs="Arial"/>
                <w:sz w:val="21"/>
                <w:szCs w:val="21"/>
              </w:rPr>
            </m:ctrlPr>
          </m:sSubSupPr>
          <m:e>
            <m:r>
              <w:rPr>
                <w:rFonts w:ascii="Cambria Math" w:hAnsi="Cambria Math" w:cs="Arial"/>
                <w:sz w:val="21"/>
                <w:szCs w:val="21"/>
              </w:rPr>
              <m:t>σ</m:t>
            </m:r>
          </m:e>
          <m:sub>
            <m:r>
              <w:rPr>
                <w:rFonts w:ascii="Cambria Math" w:hAnsi="Cambria Math" w:cs="Arial"/>
                <w:sz w:val="21"/>
                <w:szCs w:val="21"/>
              </w:rPr>
              <m:t>et</m:t>
            </m:r>
          </m:sub>
          <m:sup>
            <m:r>
              <m:rPr>
                <m:sty m:val="p"/>
              </m:rPr>
              <w:rPr>
                <w:rFonts w:ascii="Cambria Math" w:hAnsi="Cambria Math" w:cs="Arial"/>
                <w:sz w:val="21"/>
                <w:szCs w:val="21"/>
              </w:rPr>
              <m:t>2</m:t>
            </m:r>
          </m:sup>
        </m:sSubSup>
      </m:oMath>
      <w:r w:rsidRPr="00531C71">
        <w:rPr>
          <w:rFonts w:ascii="Arial" w:hAnsi="Arial" w:cs="Arial"/>
          <w:sz w:val="21"/>
          <w:szCs w:val="21"/>
        </w:rPr>
        <w:t xml:space="preserve"> l’auditor potrà utilizzare dati storici (come ad esempio la deviazione del tasso di errore di un campione controllato in periodi precedenti). Di norma tale valore può essere ottenuto anche da un campione pilota (la cui dimensione deve essere compresa tra 20 e 30 operazioni) che può poi essere utilizzato come parte del campione definitivo.</w:t>
      </w:r>
    </w:p>
    <w:p w14:paraId="6E23EA12" w14:textId="77777777" w:rsidR="00C36111" w:rsidRPr="00531C71" w:rsidRDefault="00C36111" w:rsidP="00531C71">
      <w:pPr>
        <w:spacing w:before="240" w:after="60" w:line="276" w:lineRule="auto"/>
        <w:jc w:val="both"/>
        <w:rPr>
          <w:rFonts w:ascii="Arial" w:hAnsi="Arial" w:cs="Arial"/>
          <w:b/>
          <w:color w:val="222222"/>
          <w:sz w:val="21"/>
          <w:szCs w:val="21"/>
        </w:rPr>
      </w:pPr>
      <w:r w:rsidRPr="00531C71">
        <w:rPr>
          <w:rFonts w:ascii="Arial" w:hAnsi="Arial" w:cs="Arial"/>
          <w:b/>
          <w:color w:val="222222"/>
          <w:sz w:val="21"/>
          <w:szCs w:val="21"/>
        </w:rPr>
        <w:t>Secondo periodo</w:t>
      </w:r>
    </w:p>
    <w:p w14:paraId="72D7A275" w14:textId="77777777" w:rsidR="00C36111" w:rsidRPr="00531C71" w:rsidRDefault="00C36111" w:rsidP="00BF4AEB">
      <w:pPr>
        <w:spacing w:before="60" w:after="60" w:line="276" w:lineRule="auto"/>
        <w:jc w:val="both"/>
        <w:rPr>
          <w:rFonts w:ascii="Arial" w:hAnsi="Arial" w:cs="Arial"/>
          <w:sz w:val="21"/>
          <w:szCs w:val="21"/>
        </w:rPr>
      </w:pPr>
      <w:r w:rsidRPr="00531C71">
        <w:rPr>
          <w:rFonts w:ascii="Arial" w:hAnsi="Arial" w:cs="Arial"/>
          <w:sz w:val="21"/>
          <w:szCs w:val="21"/>
        </w:rPr>
        <w:t>Nel corso del primo periodo di osservazione sono state fatte alcune ipotesi relativamente ai successivi periodi di osservazione. Il limite di tale metodologia risiede nel rischio legato all’errore di stima del valore oggetto di verifica, infatti, qualora le caratteristiche della popolazione nei periodi successivi dovessero differire significativamente dalle ipotesi di stima effettuate, potrebbe essere necessario rivedere la dimensione del campione globale definita ed eventualmente aumentare la dimensione del campione per il periodo successivo (secondo periodo).</w:t>
      </w:r>
    </w:p>
    <w:p w14:paraId="55804E53" w14:textId="77777777" w:rsidR="00C36111" w:rsidRPr="00531C71" w:rsidRDefault="00C36111" w:rsidP="00BF4AEB">
      <w:pPr>
        <w:spacing w:before="60" w:after="60" w:line="276" w:lineRule="auto"/>
        <w:jc w:val="both"/>
        <w:rPr>
          <w:rFonts w:ascii="Arial" w:hAnsi="Arial" w:cs="Arial"/>
          <w:sz w:val="21"/>
          <w:szCs w:val="21"/>
        </w:rPr>
      </w:pPr>
      <w:r w:rsidRPr="00531C71">
        <w:rPr>
          <w:rFonts w:ascii="Arial" w:hAnsi="Arial" w:cs="Arial"/>
          <w:sz w:val="21"/>
          <w:szCs w:val="21"/>
        </w:rPr>
        <w:t>Infatti, nel secondo periodo di audit (ad esempio nel secondo semestre) sono disponibili maggiori informazioni in merito:</w:t>
      </w:r>
    </w:p>
    <w:p w14:paraId="3649AEAE" w14:textId="77777777" w:rsidR="00C36111" w:rsidRPr="00531C71" w:rsidRDefault="00C36111" w:rsidP="005244A9">
      <w:pPr>
        <w:numPr>
          <w:ilvl w:val="0"/>
          <w:numId w:val="117"/>
        </w:numPr>
        <w:spacing w:before="60" w:after="60" w:line="276" w:lineRule="auto"/>
        <w:ind w:left="426" w:hanging="426"/>
        <w:jc w:val="both"/>
        <w:rPr>
          <w:rFonts w:ascii="Arial" w:hAnsi="Arial" w:cs="Arial"/>
          <w:sz w:val="21"/>
          <w:szCs w:val="21"/>
        </w:rPr>
      </w:pPr>
      <w:r w:rsidRPr="00531C71">
        <w:rPr>
          <w:rFonts w:ascii="Arial" w:hAnsi="Arial" w:cs="Arial"/>
          <w:sz w:val="21"/>
          <w:szCs w:val="21"/>
        </w:rPr>
        <w:t>al numero di operazioni attive;</w:t>
      </w:r>
    </w:p>
    <w:p w14:paraId="43BF0B99" w14:textId="77777777" w:rsidR="00C36111" w:rsidRPr="00531C71" w:rsidRDefault="00C36111" w:rsidP="005244A9">
      <w:pPr>
        <w:numPr>
          <w:ilvl w:val="0"/>
          <w:numId w:val="117"/>
        </w:numPr>
        <w:spacing w:before="60" w:after="60" w:line="276" w:lineRule="auto"/>
        <w:ind w:left="426" w:hanging="426"/>
        <w:jc w:val="both"/>
        <w:rPr>
          <w:rFonts w:ascii="Arial" w:hAnsi="Arial" w:cs="Arial"/>
          <w:sz w:val="21"/>
          <w:szCs w:val="21"/>
        </w:rPr>
      </w:pPr>
      <w:r w:rsidRPr="00531C71">
        <w:rPr>
          <w:rFonts w:ascii="Arial" w:hAnsi="Arial" w:cs="Arial"/>
          <w:sz w:val="21"/>
          <w:szCs w:val="21"/>
        </w:rPr>
        <w:t>alla deviazione standard degli errori riscontrati nel campione del primo semestre.</w:t>
      </w:r>
    </w:p>
    <w:p w14:paraId="132CC3E0" w14:textId="77777777" w:rsidR="00C36111" w:rsidRPr="00531C71" w:rsidRDefault="00C36111" w:rsidP="00BF4AEB">
      <w:pPr>
        <w:spacing w:before="60" w:after="60" w:line="276" w:lineRule="auto"/>
        <w:jc w:val="both"/>
        <w:rPr>
          <w:rFonts w:ascii="Arial" w:hAnsi="Arial" w:cs="Arial"/>
          <w:color w:val="222222"/>
          <w:sz w:val="21"/>
          <w:szCs w:val="21"/>
        </w:rPr>
      </w:pPr>
      <w:r w:rsidRPr="00531C71">
        <w:rPr>
          <w:rFonts w:ascii="Arial" w:hAnsi="Arial" w:cs="Arial"/>
          <w:sz w:val="21"/>
          <w:szCs w:val="21"/>
        </w:rPr>
        <w:t>Pertanto, la deviazione standard degli errori per il secondo semestre può essere valutata con maggiore precisione utilizzando</w:t>
      </w:r>
      <w:r w:rsidRPr="00531C71">
        <w:rPr>
          <w:rStyle w:val="hps"/>
          <w:rFonts w:ascii="Arial" w:hAnsi="Arial" w:cs="Arial"/>
          <w:color w:val="222222"/>
          <w:sz w:val="21"/>
          <w:szCs w:val="21"/>
        </w:rPr>
        <w:t xml:space="preserve"> dati</w:t>
      </w:r>
      <w:r w:rsidRPr="00531C71">
        <w:rPr>
          <w:rFonts w:ascii="Arial" w:hAnsi="Arial" w:cs="Arial"/>
          <w:color w:val="222222"/>
          <w:sz w:val="21"/>
          <w:szCs w:val="21"/>
        </w:rPr>
        <w:t xml:space="preserve"> </w:t>
      </w:r>
      <w:r w:rsidRPr="00531C71">
        <w:rPr>
          <w:rStyle w:val="hps"/>
          <w:rFonts w:ascii="Arial" w:hAnsi="Arial" w:cs="Arial"/>
          <w:color w:val="222222"/>
          <w:sz w:val="21"/>
          <w:szCs w:val="21"/>
        </w:rPr>
        <w:t>reali</w:t>
      </w:r>
      <w:r w:rsidRPr="00531C71">
        <w:rPr>
          <w:rFonts w:ascii="Arial" w:hAnsi="Arial" w:cs="Arial"/>
          <w:color w:val="222222"/>
          <w:sz w:val="21"/>
          <w:szCs w:val="21"/>
        </w:rPr>
        <w:t>.</w:t>
      </w:r>
    </w:p>
    <w:p w14:paraId="3763334E" w14:textId="77777777" w:rsidR="00C36111" w:rsidRPr="00531C71" w:rsidRDefault="00C36111" w:rsidP="00BF4AEB">
      <w:pPr>
        <w:spacing w:before="60" w:after="60" w:line="276" w:lineRule="auto"/>
        <w:jc w:val="both"/>
        <w:rPr>
          <w:rFonts w:ascii="Arial" w:hAnsi="Arial" w:cs="Arial"/>
          <w:sz w:val="21"/>
          <w:szCs w:val="21"/>
        </w:rPr>
      </w:pPr>
      <w:r w:rsidRPr="00531C71">
        <w:rPr>
          <w:rStyle w:val="hps"/>
          <w:rFonts w:ascii="Arial" w:hAnsi="Arial" w:cs="Arial"/>
          <w:color w:val="222222"/>
          <w:sz w:val="21"/>
          <w:szCs w:val="21"/>
        </w:rPr>
        <w:t>Se tali parametri non</w:t>
      </w:r>
      <w:r w:rsidRPr="00531C71">
        <w:rPr>
          <w:rFonts w:ascii="Arial" w:hAnsi="Arial" w:cs="Arial"/>
          <w:color w:val="222222"/>
          <w:sz w:val="21"/>
          <w:szCs w:val="21"/>
        </w:rPr>
        <w:t xml:space="preserve"> </w:t>
      </w:r>
      <w:r w:rsidRPr="00531C71">
        <w:rPr>
          <w:rStyle w:val="hps"/>
          <w:rFonts w:ascii="Arial" w:hAnsi="Arial" w:cs="Arial"/>
          <w:color w:val="222222"/>
          <w:sz w:val="21"/>
          <w:szCs w:val="21"/>
        </w:rPr>
        <w:t>sono drasticamente diversi</w:t>
      </w:r>
      <w:r w:rsidRPr="00531C71">
        <w:rPr>
          <w:rFonts w:ascii="Arial" w:hAnsi="Arial" w:cs="Arial"/>
          <w:color w:val="222222"/>
          <w:sz w:val="21"/>
          <w:szCs w:val="21"/>
        </w:rPr>
        <w:t xml:space="preserve"> </w:t>
      </w:r>
      <w:r w:rsidRPr="00531C71">
        <w:rPr>
          <w:rStyle w:val="hps"/>
          <w:rFonts w:ascii="Arial" w:hAnsi="Arial" w:cs="Arial"/>
          <w:color w:val="222222"/>
          <w:sz w:val="21"/>
          <w:szCs w:val="21"/>
        </w:rPr>
        <w:t>da quelli</w:t>
      </w:r>
      <w:r w:rsidRPr="00531C71">
        <w:rPr>
          <w:rFonts w:ascii="Arial" w:hAnsi="Arial" w:cs="Arial"/>
          <w:color w:val="222222"/>
          <w:sz w:val="21"/>
          <w:szCs w:val="21"/>
        </w:rPr>
        <w:t xml:space="preserve"> </w:t>
      </w:r>
      <w:r w:rsidRPr="00531C71">
        <w:rPr>
          <w:rStyle w:val="hps"/>
          <w:rFonts w:ascii="Arial" w:hAnsi="Arial" w:cs="Arial"/>
          <w:color w:val="222222"/>
          <w:sz w:val="21"/>
          <w:szCs w:val="21"/>
        </w:rPr>
        <w:t>stimati nel corso del</w:t>
      </w:r>
      <w:r w:rsidRPr="00531C71">
        <w:rPr>
          <w:rFonts w:ascii="Arial" w:hAnsi="Arial" w:cs="Arial"/>
          <w:color w:val="222222"/>
          <w:sz w:val="21"/>
          <w:szCs w:val="21"/>
        </w:rPr>
        <w:t xml:space="preserve"> </w:t>
      </w:r>
      <w:r w:rsidRPr="00531C71">
        <w:rPr>
          <w:rStyle w:val="hps"/>
          <w:rFonts w:ascii="Arial" w:hAnsi="Arial" w:cs="Arial"/>
          <w:color w:val="222222"/>
          <w:sz w:val="21"/>
          <w:szCs w:val="21"/>
        </w:rPr>
        <w:t>primo semestre</w:t>
      </w:r>
      <w:r w:rsidRPr="00531C71">
        <w:rPr>
          <w:rFonts w:ascii="Arial" w:hAnsi="Arial" w:cs="Arial"/>
          <w:color w:val="222222"/>
          <w:sz w:val="21"/>
          <w:szCs w:val="21"/>
        </w:rPr>
        <w:t xml:space="preserve">, </w:t>
      </w:r>
      <w:r w:rsidRPr="00531C71">
        <w:rPr>
          <w:rStyle w:val="hps"/>
          <w:rFonts w:ascii="Arial" w:hAnsi="Arial" w:cs="Arial"/>
          <w:color w:val="222222"/>
          <w:sz w:val="21"/>
          <w:szCs w:val="21"/>
        </w:rPr>
        <w:t>la dimensione del campione</w:t>
      </w:r>
      <w:r w:rsidRPr="00531C71">
        <w:rPr>
          <w:rFonts w:ascii="Arial" w:hAnsi="Arial" w:cs="Arial"/>
          <w:color w:val="222222"/>
          <w:sz w:val="21"/>
          <w:szCs w:val="21"/>
        </w:rPr>
        <w:t xml:space="preserve"> </w:t>
      </w:r>
      <w:r w:rsidRPr="00531C71">
        <w:rPr>
          <w:rStyle w:val="hps"/>
          <w:rFonts w:ascii="Arial" w:hAnsi="Arial" w:cs="Arial"/>
          <w:color w:val="222222"/>
          <w:sz w:val="21"/>
          <w:szCs w:val="21"/>
        </w:rPr>
        <w:t>inizialmente prevista</w:t>
      </w:r>
      <w:r w:rsidRPr="00531C71">
        <w:rPr>
          <w:rFonts w:ascii="Arial" w:hAnsi="Arial" w:cs="Arial"/>
          <w:color w:val="222222"/>
          <w:sz w:val="21"/>
          <w:szCs w:val="21"/>
        </w:rPr>
        <w:t xml:space="preserve"> </w:t>
      </w:r>
      <w:r w:rsidRPr="00531C71">
        <w:rPr>
          <w:rStyle w:val="hps"/>
          <w:rFonts w:ascii="Arial" w:hAnsi="Arial" w:cs="Arial"/>
          <w:color w:val="222222"/>
          <w:sz w:val="21"/>
          <w:szCs w:val="21"/>
        </w:rPr>
        <w:t>per il secondo semestre</w:t>
      </w:r>
      <w:r w:rsidRPr="00531C71">
        <w:rPr>
          <w:rFonts w:ascii="Arial" w:hAnsi="Arial" w:cs="Arial"/>
          <w:color w:val="222222"/>
          <w:sz w:val="21"/>
          <w:szCs w:val="21"/>
        </w:rPr>
        <w:t xml:space="preserve">, </w:t>
      </w:r>
      <w:r w:rsidRPr="00531C71">
        <w:rPr>
          <w:rStyle w:val="hps"/>
          <w:rFonts w:ascii="Arial" w:hAnsi="Arial" w:cs="Arial"/>
          <w:color w:val="222222"/>
          <w:sz w:val="21"/>
          <w:szCs w:val="21"/>
        </w:rPr>
        <w:t>non richiederà</w:t>
      </w:r>
      <w:r w:rsidRPr="00531C71">
        <w:rPr>
          <w:rFonts w:ascii="Arial" w:hAnsi="Arial" w:cs="Arial"/>
          <w:color w:val="222222"/>
          <w:sz w:val="21"/>
          <w:szCs w:val="21"/>
        </w:rPr>
        <w:t xml:space="preserve"> </w:t>
      </w:r>
      <w:r w:rsidRPr="00531C71">
        <w:rPr>
          <w:rStyle w:val="hps"/>
          <w:rFonts w:ascii="Arial" w:hAnsi="Arial" w:cs="Arial"/>
          <w:color w:val="222222"/>
          <w:sz w:val="21"/>
          <w:szCs w:val="21"/>
        </w:rPr>
        <w:t>alcuna variazione</w:t>
      </w:r>
      <w:r w:rsidRPr="00531C71">
        <w:rPr>
          <w:rFonts w:ascii="Arial" w:hAnsi="Arial" w:cs="Arial"/>
          <w:color w:val="222222"/>
          <w:sz w:val="21"/>
          <w:szCs w:val="21"/>
        </w:rPr>
        <w:t xml:space="preserve">, in caso contrario, occorrerà </w:t>
      </w:r>
      <w:r w:rsidRPr="00531C71">
        <w:rPr>
          <w:rFonts w:ascii="Arial" w:hAnsi="Arial" w:cs="Arial"/>
          <w:sz w:val="21"/>
          <w:szCs w:val="21"/>
        </w:rPr>
        <w:t xml:space="preserve">rivedere la dimensione del campione globale definita ed eventualmente aumentare la dimensione del campione per il periodo successivo (secondo semestre). In tal caso la dimensione del </w:t>
      </w:r>
      <w:r w:rsidRPr="00531C71">
        <w:rPr>
          <w:rFonts w:ascii="Arial" w:hAnsi="Arial" w:cs="Arial"/>
          <w:color w:val="222222"/>
          <w:sz w:val="21"/>
          <w:szCs w:val="21"/>
        </w:rPr>
        <w:t>campione per il secondo semestre sarà ricalcolata come segue:</w:t>
      </w:r>
    </w:p>
    <w:p w14:paraId="73B40363" w14:textId="77777777" w:rsidR="00C36111" w:rsidRPr="00531C71" w:rsidRDefault="002D1215" w:rsidP="00BF4AEB">
      <w:pPr>
        <w:spacing w:before="60" w:after="60" w:line="276" w:lineRule="auto"/>
        <w:jc w:val="center"/>
        <w:rPr>
          <w:rFonts w:ascii="Arial" w:hAnsi="Arial" w:cs="Arial"/>
          <w:sz w:val="21"/>
          <w:szCs w:val="21"/>
          <w:lang w:val="en-GB"/>
        </w:rPr>
      </w:pPr>
      <m:oMathPara>
        <m:oMath>
          <m:sSub>
            <m:sSubPr>
              <m:ctrlPr>
                <w:rPr>
                  <w:rFonts w:ascii="Cambria Math" w:hAnsi="Cambria Math"/>
                  <w:i/>
                  <w:sz w:val="21"/>
                  <w:szCs w:val="21"/>
                  <w:lang w:val="en-GB"/>
                </w:rPr>
              </m:ctrlPr>
            </m:sSubPr>
            <m:e>
              <m:r>
                <w:rPr>
                  <w:rFonts w:ascii="Cambria Math" w:hAnsi="Cambria Math"/>
                  <w:sz w:val="21"/>
                  <w:szCs w:val="21"/>
                  <w:lang w:val="en-GB"/>
                </w:rPr>
                <m:t>n</m:t>
              </m:r>
            </m:e>
            <m:sub>
              <m:r>
                <w:rPr>
                  <w:rFonts w:ascii="Cambria Math" w:hAnsi="Cambria Math"/>
                  <w:sz w:val="21"/>
                  <w:szCs w:val="21"/>
                  <w:lang w:val="en-GB"/>
                </w:rPr>
                <m:t>2</m:t>
              </m:r>
            </m:sub>
          </m:sSub>
          <m:r>
            <w:rPr>
              <w:rFonts w:ascii="Cambria Math" w:hAnsi="Cambria Math"/>
              <w:sz w:val="21"/>
              <w:szCs w:val="21"/>
              <w:lang w:val="en-GB"/>
            </w:rPr>
            <m:t>=</m:t>
          </m:r>
          <m:f>
            <m:fPr>
              <m:ctrlPr>
                <w:rPr>
                  <w:rFonts w:ascii="Cambria Math" w:hAnsi="Cambria Math"/>
                  <w:i/>
                  <w:sz w:val="21"/>
                  <w:szCs w:val="21"/>
                  <w:lang w:val="en-GB"/>
                </w:rPr>
              </m:ctrlPr>
            </m:fPr>
            <m:num>
              <m:sSup>
                <m:sSupPr>
                  <m:ctrlPr>
                    <w:rPr>
                      <w:rFonts w:ascii="Cambria Math" w:hAnsi="Cambria Math"/>
                      <w:i/>
                      <w:sz w:val="21"/>
                      <w:szCs w:val="21"/>
                      <w:lang w:val="en-GB"/>
                    </w:rPr>
                  </m:ctrlPr>
                </m:sSupPr>
                <m:e>
                  <m:d>
                    <m:dPr>
                      <m:ctrlPr>
                        <w:rPr>
                          <w:rFonts w:ascii="Cambria Math" w:hAnsi="Cambria Math"/>
                          <w:i/>
                          <w:sz w:val="21"/>
                          <w:szCs w:val="21"/>
                          <w:lang w:val="en-GB"/>
                        </w:rPr>
                      </m:ctrlPr>
                    </m:dPr>
                    <m:e>
                      <m:r>
                        <w:rPr>
                          <w:rFonts w:ascii="Cambria Math" w:hAnsi="Cambria Math"/>
                          <w:sz w:val="21"/>
                          <w:szCs w:val="21"/>
                          <w:lang w:val="en-GB"/>
                        </w:rPr>
                        <m:t>z.</m:t>
                      </m:r>
                      <m:sSubSup>
                        <m:sSubSupPr>
                          <m:ctrlPr>
                            <w:rPr>
                              <w:rFonts w:ascii="Cambria Math" w:hAnsi="Cambria Math"/>
                              <w:i/>
                              <w:sz w:val="21"/>
                              <w:szCs w:val="21"/>
                              <w:lang w:val="en-GB"/>
                            </w:rPr>
                          </m:ctrlPr>
                        </m:sSubSupPr>
                        <m:e>
                          <m:r>
                            <w:rPr>
                              <w:rFonts w:ascii="Cambria Math" w:hAnsi="Cambria Math"/>
                              <w:sz w:val="21"/>
                              <w:szCs w:val="21"/>
                              <w:lang w:val="en-GB"/>
                            </w:rPr>
                            <m:t>N</m:t>
                          </m:r>
                        </m:e>
                        <m:sub>
                          <m:r>
                            <w:rPr>
                              <w:rFonts w:ascii="Cambria Math" w:hAnsi="Cambria Math"/>
                              <w:sz w:val="21"/>
                              <w:szCs w:val="21"/>
                              <w:lang w:val="en-GB"/>
                            </w:rPr>
                            <m:t>2</m:t>
                          </m:r>
                        </m:sub>
                        <m:sup/>
                      </m:sSubSup>
                      <m:sSubSup>
                        <m:sSubSupPr>
                          <m:ctrlPr>
                            <w:rPr>
                              <w:rFonts w:ascii="Cambria Math" w:eastAsia="Times New Roman" w:hAnsi="Cambria Math"/>
                              <w:i/>
                              <w:sz w:val="21"/>
                              <w:szCs w:val="21"/>
                              <w:lang w:val="en-GB"/>
                            </w:rPr>
                          </m:ctrlPr>
                        </m:sSubSupPr>
                        <m:e>
                          <m:r>
                            <w:rPr>
                              <w:rFonts w:ascii="Cambria Math" w:eastAsia="Times New Roman" w:hAnsi="Cambria Math"/>
                              <w:sz w:val="21"/>
                              <w:szCs w:val="21"/>
                              <w:lang w:val="en-GB"/>
                            </w:rPr>
                            <m:t>.σ</m:t>
                          </m:r>
                        </m:e>
                        <m:sub>
                          <m:r>
                            <w:rPr>
                              <w:rFonts w:ascii="Cambria Math" w:eastAsia="Times New Roman" w:hAnsi="Cambria Math"/>
                              <w:sz w:val="21"/>
                              <w:szCs w:val="21"/>
                              <w:lang w:val="en-GB"/>
                            </w:rPr>
                            <m:t>e2</m:t>
                          </m:r>
                        </m:sub>
                        <m:sup/>
                      </m:sSubSup>
                    </m:e>
                  </m:d>
                </m:e>
                <m:sup>
                  <m:r>
                    <w:rPr>
                      <w:rFonts w:ascii="Cambria Math" w:hAnsi="Cambria Math"/>
                      <w:sz w:val="21"/>
                      <w:szCs w:val="21"/>
                      <w:lang w:val="en-GB"/>
                    </w:rPr>
                    <m:t>2</m:t>
                  </m:r>
                </m:sup>
              </m:sSup>
            </m:num>
            <m:den>
              <m:sSup>
                <m:sSupPr>
                  <m:ctrlPr>
                    <w:rPr>
                      <w:rFonts w:ascii="Cambria Math" w:hAnsi="Cambria Math"/>
                      <w:i/>
                      <w:sz w:val="21"/>
                      <w:szCs w:val="21"/>
                      <w:lang w:val="en-GB"/>
                    </w:rPr>
                  </m:ctrlPr>
                </m:sSupPr>
                <m:e>
                  <m:d>
                    <m:dPr>
                      <m:ctrlPr>
                        <w:rPr>
                          <w:rFonts w:ascii="Cambria Math" w:hAnsi="Cambria Math"/>
                          <w:i/>
                          <w:sz w:val="21"/>
                          <w:szCs w:val="21"/>
                          <w:lang w:val="en-GB"/>
                        </w:rPr>
                      </m:ctrlPr>
                    </m:dPr>
                    <m:e>
                      <m:r>
                        <w:rPr>
                          <w:rFonts w:ascii="Cambria Math" w:hAnsi="Cambria Math"/>
                          <w:sz w:val="21"/>
                          <w:szCs w:val="21"/>
                          <w:lang w:val="en-GB"/>
                        </w:rPr>
                        <m:t>TE-AE</m:t>
                      </m:r>
                    </m:e>
                  </m:d>
                </m:e>
                <m:sup>
                  <m:r>
                    <w:rPr>
                      <w:rFonts w:ascii="Cambria Math" w:hAnsi="Cambria Math"/>
                      <w:sz w:val="21"/>
                      <w:szCs w:val="21"/>
                      <w:lang w:val="en-GB"/>
                    </w:rPr>
                    <m:t>2</m:t>
                  </m:r>
                </m:sup>
              </m:sSup>
              <m:r>
                <w:rPr>
                  <w:rFonts w:ascii="Cambria Math" w:hAnsi="Cambria Math"/>
                  <w:sz w:val="21"/>
                  <w:szCs w:val="21"/>
                  <w:lang w:val="en-GB"/>
                </w:rPr>
                <m:t>-</m:t>
              </m:r>
              <m:sSup>
                <m:sSupPr>
                  <m:ctrlPr>
                    <w:rPr>
                      <w:rFonts w:ascii="Cambria Math" w:hAnsi="Cambria Math"/>
                      <w:i/>
                      <w:sz w:val="21"/>
                      <w:szCs w:val="21"/>
                      <w:lang w:val="en-GB"/>
                    </w:rPr>
                  </m:ctrlPr>
                </m:sSupPr>
                <m:e>
                  <m:r>
                    <w:rPr>
                      <w:rFonts w:ascii="Cambria Math" w:hAnsi="Cambria Math"/>
                      <w:sz w:val="21"/>
                      <w:szCs w:val="21"/>
                      <w:lang w:val="en-GB"/>
                    </w:rPr>
                    <m:t>z</m:t>
                  </m:r>
                </m:e>
                <m:sup>
                  <m:r>
                    <w:rPr>
                      <w:rFonts w:ascii="Cambria Math" w:hAnsi="Cambria Math"/>
                      <w:sz w:val="21"/>
                      <w:szCs w:val="21"/>
                      <w:lang w:val="en-GB"/>
                    </w:rPr>
                    <m:t>2</m:t>
                  </m:r>
                </m:sup>
              </m:sSup>
              <m:r>
                <w:rPr>
                  <w:rFonts w:ascii="Cambria Math" w:hAnsi="Cambria Math"/>
                  <w:sz w:val="21"/>
                  <w:szCs w:val="21"/>
                  <w:lang w:val="en-GB"/>
                </w:rPr>
                <m:t>.</m:t>
              </m:r>
              <m:f>
                <m:fPr>
                  <m:ctrlPr>
                    <w:rPr>
                      <w:rFonts w:ascii="Cambria Math" w:hAnsi="Cambria Math"/>
                      <w:i/>
                      <w:sz w:val="21"/>
                      <w:szCs w:val="21"/>
                      <w:lang w:val="en-GB"/>
                    </w:rPr>
                  </m:ctrlPr>
                </m:fPr>
                <m:num>
                  <m:sSubSup>
                    <m:sSubSupPr>
                      <m:ctrlPr>
                        <w:rPr>
                          <w:rFonts w:ascii="Cambria Math" w:hAnsi="Cambria Math"/>
                          <w:i/>
                          <w:sz w:val="21"/>
                          <w:szCs w:val="21"/>
                          <w:lang w:val="en-GB"/>
                        </w:rPr>
                      </m:ctrlPr>
                    </m:sSubSupPr>
                    <m:e>
                      <m:r>
                        <w:rPr>
                          <w:rFonts w:ascii="Cambria Math" w:hAnsi="Cambria Math"/>
                          <w:sz w:val="21"/>
                          <w:szCs w:val="21"/>
                          <w:lang w:val="en-GB"/>
                        </w:rPr>
                        <m:t>N</m:t>
                      </m:r>
                    </m:e>
                    <m:sub>
                      <m:r>
                        <w:rPr>
                          <w:rFonts w:ascii="Cambria Math" w:hAnsi="Cambria Math"/>
                          <w:sz w:val="21"/>
                          <w:szCs w:val="21"/>
                          <w:lang w:val="en-GB"/>
                        </w:rPr>
                        <m:t>1</m:t>
                      </m:r>
                    </m:sub>
                    <m:sup>
                      <m:r>
                        <w:rPr>
                          <w:rFonts w:ascii="Cambria Math" w:hAnsi="Cambria Math"/>
                          <w:sz w:val="21"/>
                          <w:szCs w:val="21"/>
                          <w:lang w:val="en-GB"/>
                        </w:rPr>
                        <m:t>2</m:t>
                      </m:r>
                    </m:sup>
                  </m:sSubSup>
                </m:num>
                <m:den>
                  <m:sSub>
                    <m:sSubPr>
                      <m:ctrlPr>
                        <w:rPr>
                          <w:rFonts w:ascii="Cambria Math" w:hAnsi="Cambria Math"/>
                          <w:i/>
                          <w:sz w:val="21"/>
                          <w:szCs w:val="21"/>
                          <w:lang w:val="en-GB"/>
                        </w:rPr>
                      </m:ctrlPr>
                    </m:sSubPr>
                    <m:e>
                      <m:r>
                        <w:rPr>
                          <w:rFonts w:ascii="Cambria Math" w:hAnsi="Cambria Math"/>
                          <w:sz w:val="21"/>
                          <w:szCs w:val="21"/>
                          <w:lang w:val="en-GB"/>
                        </w:rPr>
                        <m:t>n</m:t>
                      </m:r>
                    </m:e>
                    <m:sub>
                      <m:r>
                        <w:rPr>
                          <w:rFonts w:ascii="Cambria Math" w:hAnsi="Cambria Math"/>
                          <w:sz w:val="21"/>
                          <w:szCs w:val="21"/>
                          <w:lang w:val="en-GB"/>
                        </w:rPr>
                        <m:t>1</m:t>
                      </m:r>
                    </m:sub>
                  </m:sSub>
                </m:den>
              </m:f>
              <m:sSubSup>
                <m:sSubSupPr>
                  <m:ctrlPr>
                    <w:rPr>
                      <w:rFonts w:ascii="Cambria Math" w:eastAsia="Times New Roman" w:hAnsi="Cambria Math"/>
                      <w:i/>
                      <w:sz w:val="21"/>
                      <w:szCs w:val="21"/>
                      <w:lang w:val="en-GB"/>
                    </w:rPr>
                  </m:ctrlPr>
                </m:sSubSupPr>
                <m:e>
                  <m:r>
                    <w:rPr>
                      <w:rFonts w:ascii="Cambria Math" w:eastAsia="Times New Roman" w:hAnsi="Cambria Math"/>
                      <w:sz w:val="21"/>
                      <w:szCs w:val="21"/>
                      <w:lang w:val="en-GB"/>
                    </w:rPr>
                    <m:t>.s</m:t>
                  </m:r>
                </m:e>
                <m:sub>
                  <m:r>
                    <w:rPr>
                      <w:rFonts w:ascii="Cambria Math" w:eastAsia="Times New Roman" w:hAnsi="Cambria Math"/>
                      <w:sz w:val="21"/>
                      <w:szCs w:val="21"/>
                      <w:lang w:val="en-GB"/>
                    </w:rPr>
                    <m:t>e1</m:t>
                  </m:r>
                </m:sub>
                <m:sup>
                  <m:r>
                    <w:rPr>
                      <w:rFonts w:ascii="Cambria Math" w:eastAsia="Times New Roman" w:hAnsi="Cambria Math"/>
                      <w:sz w:val="21"/>
                      <w:szCs w:val="21"/>
                      <w:lang w:val="en-GB"/>
                    </w:rPr>
                    <m:t>2</m:t>
                  </m:r>
                </m:sup>
              </m:sSubSup>
            </m:den>
          </m:f>
        </m:oMath>
      </m:oMathPara>
    </w:p>
    <w:p w14:paraId="5BF2D4D0" w14:textId="77777777" w:rsidR="00C36111" w:rsidRPr="00531C71" w:rsidRDefault="00C36111" w:rsidP="00BF4AEB">
      <w:pPr>
        <w:spacing w:before="60" w:after="60" w:line="276" w:lineRule="auto"/>
        <w:jc w:val="both"/>
        <w:rPr>
          <w:rFonts w:ascii="Arial" w:hAnsi="Arial" w:cs="Arial"/>
          <w:sz w:val="21"/>
          <w:szCs w:val="21"/>
        </w:rPr>
      </w:pPr>
      <w:r w:rsidRPr="00531C71">
        <w:rPr>
          <w:rFonts w:ascii="Arial" w:hAnsi="Arial" w:cs="Arial"/>
          <w:sz w:val="21"/>
          <w:szCs w:val="21"/>
        </w:rPr>
        <w:t xml:space="preserve">Dove </w:t>
      </w:r>
      <m:oMath>
        <m:sSubSup>
          <m:sSubSupPr>
            <m:ctrlPr>
              <w:rPr>
                <w:rFonts w:ascii="Cambria Math" w:eastAsia="Times New Roman" w:hAnsi="Cambria Math"/>
                <w:i/>
                <w:sz w:val="21"/>
                <w:szCs w:val="21"/>
                <w:lang w:val="en-GB"/>
              </w:rPr>
            </m:ctrlPr>
          </m:sSubSupPr>
          <m:e>
            <m:r>
              <w:rPr>
                <w:rFonts w:ascii="Cambria Math" w:eastAsia="Times New Roman" w:hAnsi="Cambria Math"/>
                <w:sz w:val="21"/>
                <w:szCs w:val="21"/>
                <w:lang w:val="en-GB"/>
              </w:rPr>
              <m:t>s</m:t>
            </m:r>
          </m:e>
          <m:sub>
            <m:r>
              <w:rPr>
                <w:rFonts w:ascii="Cambria Math" w:eastAsia="Times New Roman" w:hAnsi="Cambria Math"/>
                <w:sz w:val="21"/>
                <w:szCs w:val="21"/>
                <w:lang w:val="en-GB"/>
              </w:rPr>
              <m:t>e</m:t>
            </m:r>
            <m:r>
              <w:rPr>
                <w:rFonts w:ascii="Cambria Math" w:eastAsia="Times New Roman" w:hAnsi="Cambria Math"/>
                <w:sz w:val="21"/>
                <w:szCs w:val="21"/>
              </w:rPr>
              <m:t>1</m:t>
            </m:r>
          </m:sub>
          <m:sup/>
        </m:sSubSup>
      </m:oMath>
      <w:r w:rsidRPr="00531C71">
        <w:rPr>
          <w:rFonts w:ascii="Arial" w:hAnsi="Arial" w:cs="Arial"/>
          <w:sz w:val="21"/>
          <w:szCs w:val="21"/>
        </w:rPr>
        <w:t xml:space="preserve"> è la deviazione strandard degli errori rilevati nel campione del primo semestre e </w:t>
      </w:r>
      <m:oMath>
        <m:sSubSup>
          <m:sSubSupPr>
            <m:ctrlPr>
              <w:rPr>
                <w:rFonts w:ascii="Cambria Math" w:eastAsia="Times New Roman" w:hAnsi="Cambria Math"/>
                <w:i/>
                <w:sz w:val="21"/>
                <w:szCs w:val="21"/>
                <w:lang w:val="en-GB"/>
              </w:rPr>
            </m:ctrlPr>
          </m:sSubSupPr>
          <m:e>
            <m:r>
              <w:rPr>
                <w:rFonts w:ascii="Cambria Math" w:eastAsia="Times New Roman" w:hAnsi="Cambria Math"/>
                <w:sz w:val="21"/>
                <w:szCs w:val="21"/>
                <w:lang w:val="en-GB"/>
              </w:rPr>
              <m:t>σ</m:t>
            </m:r>
          </m:e>
          <m:sub>
            <m:r>
              <w:rPr>
                <w:rFonts w:ascii="Cambria Math" w:eastAsia="Times New Roman" w:hAnsi="Cambria Math"/>
                <w:sz w:val="21"/>
                <w:szCs w:val="21"/>
                <w:lang w:val="en-GB"/>
              </w:rPr>
              <m:t>e</m:t>
            </m:r>
            <m:r>
              <w:rPr>
                <w:rFonts w:ascii="Cambria Math" w:eastAsia="Times New Roman" w:hAnsi="Cambria Math"/>
                <w:sz w:val="21"/>
                <w:szCs w:val="21"/>
              </w:rPr>
              <m:t>2</m:t>
            </m:r>
          </m:sub>
          <m:sup/>
        </m:sSubSup>
      </m:oMath>
      <w:r w:rsidRPr="00531C71">
        <w:rPr>
          <w:rFonts w:ascii="Arial" w:hAnsi="Arial" w:cs="Arial"/>
          <w:sz w:val="21"/>
          <w:szCs w:val="21"/>
        </w:rPr>
        <w:t xml:space="preserve"> è la stima della deviazione strandard degli errori nel campione del secondo semestre calcolata sulla base dei dati storici (eventualmente si possono utilizzare i dati del primo semestre) o dei dati provenienti da un campione pilota estratto per il secondo semestre</w:t>
      </w:r>
      <w:r w:rsidRPr="00531C71">
        <w:rPr>
          <w:rFonts w:ascii="Arial" w:hAnsi="Arial" w:cs="Arial"/>
          <w:color w:val="222222"/>
          <w:sz w:val="21"/>
          <w:szCs w:val="21"/>
        </w:rPr>
        <w:t xml:space="preserve"> (la cui dimensione deve essere compresa tra 20 e 30 operazioni) che può poi essere utilizzato come parte del campione definitivo.</w:t>
      </w:r>
    </w:p>
    <w:p w14:paraId="0DDB267A" w14:textId="4B3D00A9" w:rsidR="00C36111" w:rsidRDefault="00C36111" w:rsidP="00BF4AEB">
      <w:pPr>
        <w:spacing w:before="60" w:after="60" w:line="276" w:lineRule="auto"/>
        <w:jc w:val="both"/>
        <w:rPr>
          <w:rFonts w:ascii="Arial" w:hAnsi="Arial" w:cs="Arial"/>
          <w:sz w:val="21"/>
          <w:szCs w:val="21"/>
        </w:rPr>
      </w:pPr>
      <w:r w:rsidRPr="00531C71">
        <w:rPr>
          <w:rFonts w:ascii="Arial" w:hAnsi="Arial" w:cs="Arial"/>
          <w:sz w:val="21"/>
          <w:szCs w:val="21"/>
        </w:rPr>
        <w:t>Una volta definita la dimensione del campione, l’AdA può procedere, per ciascun periodo (semestre)</w:t>
      </w:r>
      <w:r w:rsidR="00855A37">
        <w:rPr>
          <w:rFonts w:ascii="Arial" w:hAnsi="Arial" w:cs="Arial"/>
          <w:sz w:val="21"/>
          <w:szCs w:val="21"/>
        </w:rPr>
        <w:t>,</w:t>
      </w:r>
      <w:r w:rsidRPr="00531C71">
        <w:rPr>
          <w:rFonts w:ascii="Arial" w:hAnsi="Arial" w:cs="Arial"/>
          <w:sz w:val="21"/>
          <w:szCs w:val="21"/>
        </w:rPr>
        <w:t xml:space="preserve"> all’estrazione del relativo campione da sottoporre ad audit delle operazioni utilizzando, in modo alternativo, il metodo del Campionamento casuale semplice (</w:t>
      </w:r>
      <w:r w:rsidRPr="00531C71">
        <w:rPr>
          <w:rFonts w:ascii="Arial" w:hAnsi="Arial" w:cs="Arial"/>
          <w:b/>
          <w:i/>
          <w:sz w:val="21"/>
          <w:szCs w:val="21"/>
        </w:rPr>
        <w:t>Simple random sampling)</w:t>
      </w:r>
      <w:r w:rsidRPr="00531C71">
        <w:rPr>
          <w:rFonts w:ascii="Arial" w:hAnsi="Arial" w:cs="Arial"/>
          <w:b/>
          <w:sz w:val="21"/>
          <w:szCs w:val="21"/>
        </w:rPr>
        <w:t xml:space="preserve"> </w:t>
      </w:r>
      <w:r w:rsidRPr="00531C71">
        <w:rPr>
          <w:rFonts w:ascii="Arial" w:hAnsi="Arial" w:cs="Arial"/>
          <w:sz w:val="21"/>
          <w:szCs w:val="21"/>
        </w:rPr>
        <w:t>o il metodo della Stima delle differenze (</w:t>
      </w:r>
      <w:r w:rsidRPr="00531C71">
        <w:rPr>
          <w:rFonts w:ascii="Arial" w:hAnsi="Arial" w:cs="Arial"/>
          <w:b/>
          <w:i/>
          <w:sz w:val="21"/>
          <w:szCs w:val="21"/>
        </w:rPr>
        <w:t>Difference Estimation</w:t>
      </w:r>
      <w:r w:rsidRPr="00531C71">
        <w:rPr>
          <w:rFonts w:ascii="Arial" w:hAnsi="Arial" w:cs="Arial"/>
          <w:sz w:val="21"/>
          <w:szCs w:val="21"/>
        </w:rPr>
        <w:t xml:space="preserve">), </w:t>
      </w:r>
      <w:r w:rsidRPr="00FE1B75">
        <w:rPr>
          <w:rFonts w:ascii="Arial" w:hAnsi="Arial" w:cs="Arial"/>
          <w:sz w:val="21"/>
          <w:szCs w:val="21"/>
        </w:rPr>
        <w:t>entrambi illustrati al par.4.4.1.</w:t>
      </w:r>
    </w:p>
    <w:p w14:paraId="45BC0742" w14:textId="77777777" w:rsidR="0066202B" w:rsidRDefault="0066202B" w:rsidP="00BF4AEB">
      <w:pPr>
        <w:spacing w:before="60" w:after="60" w:line="276" w:lineRule="auto"/>
        <w:jc w:val="both"/>
        <w:rPr>
          <w:rFonts w:ascii="Arial" w:hAnsi="Arial" w:cs="Arial"/>
          <w:sz w:val="21"/>
          <w:szCs w:val="21"/>
        </w:rPr>
      </w:pPr>
    </w:p>
    <w:p w14:paraId="596F53FB" w14:textId="77777777" w:rsidR="0066202B" w:rsidRPr="00531C71" w:rsidRDefault="0066202B" w:rsidP="00BF4AEB">
      <w:pPr>
        <w:spacing w:before="60" w:after="60" w:line="276" w:lineRule="auto"/>
        <w:jc w:val="both"/>
        <w:rPr>
          <w:rFonts w:ascii="Arial" w:hAnsi="Arial" w:cs="Arial"/>
          <w:sz w:val="21"/>
          <w:szCs w:val="21"/>
        </w:rPr>
      </w:pPr>
    </w:p>
    <w:p w14:paraId="16517753" w14:textId="77777777" w:rsidR="00C36111" w:rsidRPr="00531C71" w:rsidRDefault="00C36111" w:rsidP="00531C71">
      <w:pPr>
        <w:spacing w:before="240" w:after="60" w:line="276" w:lineRule="auto"/>
        <w:jc w:val="both"/>
        <w:rPr>
          <w:rFonts w:ascii="Arial" w:hAnsi="Arial" w:cs="Arial"/>
          <w:b/>
          <w:sz w:val="21"/>
          <w:szCs w:val="21"/>
          <w:lang w:val="en-US"/>
        </w:rPr>
      </w:pPr>
      <w:r w:rsidRPr="00531C71">
        <w:rPr>
          <w:rFonts w:ascii="Arial" w:hAnsi="Arial" w:cs="Arial"/>
          <w:b/>
          <w:sz w:val="21"/>
          <w:szCs w:val="21"/>
          <w:u w:val="single"/>
          <w:lang w:val="en-US"/>
        </w:rPr>
        <w:lastRenderedPageBreak/>
        <w:t>MUS (Monetary unit sampling - two periods)</w:t>
      </w:r>
    </w:p>
    <w:p w14:paraId="4E5B7149" w14:textId="77777777" w:rsidR="00C36111" w:rsidRPr="00531C71" w:rsidRDefault="00C36111" w:rsidP="00BF4AEB">
      <w:pPr>
        <w:spacing w:before="60" w:after="60" w:line="276" w:lineRule="auto"/>
        <w:jc w:val="both"/>
        <w:rPr>
          <w:rFonts w:ascii="Arial" w:hAnsi="Arial" w:cs="Arial"/>
          <w:b/>
          <w:sz w:val="21"/>
          <w:szCs w:val="21"/>
        </w:rPr>
      </w:pPr>
      <w:r w:rsidRPr="00531C71">
        <w:rPr>
          <w:rFonts w:ascii="Arial" w:hAnsi="Arial" w:cs="Arial"/>
          <w:b/>
          <w:sz w:val="21"/>
          <w:szCs w:val="21"/>
        </w:rPr>
        <w:t>Primo periodo</w:t>
      </w:r>
    </w:p>
    <w:p w14:paraId="2515D7F6" w14:textId="77777777" w:rsidR="00C36111" w:rsidRPr="00531C71" w:rsidRDefault="00C36111" w:rsidP="00BF4AEB">
      <w:pPr>
        <w:spacing w:before="60" w:after="60" w:line="276" w:lineRule="auto"/>
        <w:jc w:val="both"/>
        <w:rPr>
          <w:rFonts w:ascii="Arial" w:hAnsi="Arial" w:cs="Arial"/>
          <w:color w:val="222222"/>
          <w:sz w:val="21"/>
          <w:szCs w:val="21"/>
        </w:rPr>
      </w:pPr>
      <w:r w:rsidRPr="00531C71">
        <w:rPr>
          <w:rFonts w:ascii="Arial" w:hAnsi="Arial" w:cs="Arial"/>
          <w:color w:val="222222"/>
          <w:sz w:val="21"/>
          <w:szCs w:val="21"/>
        </w:rPr>
        <w:t>Nel corso del primo periodo di audit (ad esempio per il primo semestre) la dimensione del campione globale (relativa ai due semestri) è calcolata come segue:</w:t>
      </w:r>
    </w:p>
    <w:p w14:paraId="520AB50F" w14:textId="77777777" w:rsidR="00C36111" w:rsidRPr="00531C71" w:rsidRDefault="00C36111" w:rsidP="00BF4AEB">
      <w:pPr>
        <w:autoSpaceDE w:val="0"/>
        <w:autoSpaceDN w:val="0"/>
        <w:adjustRightInd w:val="0"/>
        <w:spacing w:before="60" w:after="60" w:line="276" w:lineRule="auto"/>
        <w:jc w:val="center"/>
        <w:rPr>
          <w:sz w:val="21"/>
          <w:szCs w:val="21"/>
        </w:rPr>
      </w:pPr>
      <m:oMathPara>
        <m:oMath>
          <m:r>
            <w:rPr>
              <w:rFonts w:ascii="Cambria Math" w:hAnsi="Cambria Math"/>
              <w:sz w:val="21"/>
              <w:szCs w:val="21"/>
              <w:lang w:val="en-GB"/>
            </w:rPr>
            <m:t>=</m:t>
          </m:r>
          <m:sSup>
            <m:sSupPr>
              <m:ctrlPr>
                <w:rPr>
                  <w:rFonts w:ascii="Cambria Math" w:hAnsi="Cambria Math"/>
                  <w:i/>
                  <w:sz w:val="21"/>
                  <w:szCs w:val="21"/>
                  <w:lang w:val="en-GB"/>
                </w:rPr>
              </m:ctrlPr>
            </m:sSupPr>
            <m:e>
              <m:d>
                <m:dPr>
                  <m:ctrlPr>
                    <w:rPr>
                      <w:rFonts w:ascii="Cambria Math" w:hAnsi="Cambria Math"/>
                      <w:i/>
                      <w:sz w:val="21"/>
                      <w:szCs w:val="21"/>
                      <w:lang w:val="en-GB"/>
                    </w:rPr>
                  </m:ctrlPr>
                </m:dPr>
                <m:e>
                  <m:f>
                    <m:fPr>
                      <m:ctrlPr>
                        <w:rPr>
                          <w:rFonts w:ascii="Cambria Math" w:hAnsi="Cambria Math"/>
                          <w:i/>
                          <w:sz w:val="21"/>
                          <w:szCs w:val="21"/>
                          <w:lang w:val="en-GB"/>
                        </w:rPr>
                      </m:ctrlPr>
                    </m:fPr>
                    <m:num>
                      <m:r>
                        <w:rPr>
                          <w:rFonts w:ascii="Cambria Math" w:hAnsi="Cambria Math"/>
                          <w:sz w:val="21"/>
                          <w:szCs w:val="21"/>
                          <w:lang w:val="en-GB"/>
                        </w:rPr>
                        <m:t>z×BV×</m:t>
                      </m:r>
                      <m:sSubSup>
                        <m:sSubSupPr>
                          <m:ctrlPr>
                            <w:rPr>
                              <w:rFonts w:ascii="Cambria Math" w:hAnsi="Cambria Math"/>
                              <w:i/>
                              <w:sz w:val="21"/>
                              <w:szCs w:val="21"/>
                              <w:lang w:val="en-GB"/>
                            </w:rPr>
                          </m:ctrlPr>
                        </m:sSubSupPr>
                        <m:e>
                          <m:r>
                            <w:rPr>
                              <w:rFonts w:ascii="Cambria Math" w:hAnsi="Cambria Math"/>
                              <w:sz w:val="21"/>
                              <w:szCs w:val="21"/>
                              <w:lang w:val="en-GB"/>
                            </w:rPr>
                            <m:t>σ</m:t>
                          </m:r>
                        </m:e>
                        <m:sub>
                          <m:r>
                            <w:rPr>
                              <w:rFonts w:ascii="Cambria Math" w:hAnsi="Cambria Math"/>
                              <w:sz w:val="21"/>
                              <w:szCs w:val="21"/>
                              <w:lang w:val="en-GB"/>
                            </w:rPr>
                            <m:t>rw</m:t>
                          </m:r>
                        </m:sub>
                        <m:sup/>
                      </m:sSubSup>
                    </m:num>
                    <m:den>
                      <m:r>
                        <w:rPr>
                          <w:rFonts w:ascii="Cambria Math" w:hAnsi="Cambria Math"/>
                          <w:sz w:val="21"/>
                          <w:szCs w:val="21"/>
                          <w:lang w:val="en-GB"/>
                        </w:rPr>
                        <m:t>TE-AE</m:t>
                      </m:r>
                    </m:den>
                  </m:f>
                </m:e>
              </m:d>
            </m:e>
            <m:sup>
              <m:r>
                <w:rPr>
                  <w:rFonts w:ascii="Cambria Math" w:hAnsi="Cambria Math"/>
                  <w:sz w:val="21"/>
                  <w:szCs w:val="21"/>
                  <w:lang w:val="en-GB"/>
                </w:rPr>
                <m:t>2</m:t>
              </m:r>
            </m:sup>
          </m:sSup>
        </m:oMath>
      </m:oMathPara>
    </w:p>
    <w:p w14:paraId="7FD0DF3B" w14:textId="77777777" w:rsidR="00C36111" w:rsidRPr="00531C71" w:rsidRDefault="00C36111" w:rsidP="00BF4AEB">
      <w:pPr>
        <w:spacing w:before="60" w:after="60" w:line="276" w:lineRule="auto"/>
        <w:rPr>
          <w:sz w:val="21"/>
          <w:szCs w:val="21"/>
          <w:lang w:eastAsia="it-IT"/>
        </w:rPr>
      </w:pPr>
      <w:r w:rsidRPr="00531C71">
        <w:rPr>
          <w:sz w:val="21"/>
          <w:szCs w:val="21"/>
        </w:rPr>
        <w:t>dove:</w:t>
      </w:r>
    </w:p>
    <w:p w14:paraId="1F55DFC3" w14:textId="77777777" w:rsidR="00C36111" w:rsidRPr="00531C71" w:rsidRDefault="00C36111" w:rsidP="00BF4AEB">
      <w:pPr>
        <w:pStyle w:val="Paragrafoelenco"/>
        <w:spacing w:before="60" w:after="60" w:line="276" w:lineRule="auto"/>
        <w:ind w:left="0"/>
        <w:contextualSpacing w:val="0"/>
        <w:jc w:val="both"/>
        <w:rPr>
          <w:sz w:val="21"/>
          <w:szCs w:val="21"/>
          <w:lang w:val="it-IT"/>
        </w:rPr>
      </w:pPr>
      <w:r w:rsidRPr="00531C71">
        <w:rPr>
          <w:b/>
          <w:sz w:val="21"/>
          <w:szCs w:val="21"/>
          <w:lang w:val="it-IT"/>
        </w:rPr>
        <w:t xml:space="preserve">BV </w:t>
      </w:r>
      <w:r w:rsidRPr="00531C71">
        <w:rPr>
          <w:sz w:val="21"/>
          <w:szCs w:val="21"/>
          <w:lang w:val="it-IT"/>
        </w:rPr>
        <w:t>è l’ammontare della spesa certificata per l’anno selezionato.</w:t>
      </w:r>
    </w:p>
    <w:p w14:paraId="3C75FC6E" w14:textId="77777777" w:rsidR="00C36111" w:rsidRPr="00531C71" w:rsidRDefault="00C36111" w:rsidP="00FE1B75">
      <w:pPr>
        <w:pStyle w:val="Paragrafoelenco"/>
        <w:spacing w:before="60" w:after="120" w:line="276" w:lineRule="auto"/>
        <w:ind w:left="0"/>
        <w:contextualSpacing w:val="0"/>
        <w:jc w:val="both"/>
        <w:rPr>
          <w:sz w:val="21"/>
          <w:szCs w:val="21"/>
          <w:lang w:val="it-IT"/>
        </w:rPr>
      </w:pPr>
      <w:r w:rsidRPr="00531C71">
        <w:rPr>
          <w:b/>
          <w:sz w:val="21"/>
          <w:szCs w:val="21"/>
          <w:lang w:val="it-IT"/>
        </w:rPr>
        <w:t>Z</w:t>
      </w:r>
      <w:r w:rsidRPr="00531C71">
        <w:rPr>
          <w:sz w:val="21"/>
          <w:szCs w:val="21"/>
          <w:lang w:val="it-IT"/>
        </w:rPr>
        <w:t xml:space="preserve"> è il coefficiente di confidenza correlato al valore di livello di confidenza determinato a seguito dell’audit di sistema secondo la seguente tabella:</w:t>
      </w:r>
    </w:p>
    <w:tbl>
      <w:tblPr>
        <w:tblW w:w="42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90"/>
        <w:gridCol w:w="958"/>
        <w:gridCol w:w="892"/>
        <w:gridCol w:w="1017"/>
        <w:gridCol w:w="893"/>
        <w:gridCol w:w="1497"/>
      </w:tblGrid>
      <w:tr w:rsidR="00C36111" w:rsidRPr="00FE1B75" w14:paraId="26655565" w14:textId="77777777" w:rsidTr="00464D4A">
        <w:trPr>
          <w:jc w:val="center"/>
        </w:trPr>
        <w:tc>
          <w:tcPr>
            <w:tcW w:w="142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hideMark/>
          </w:tcPr>
          <w:p w14:paraId="64ADA356" w14:textId="490D61F0" w:rsidR="00C36111" w:rsidRPr="00FE1B75" w:rsidRDefault="00C36111" w:rsidP="00FE1B75">
            <w:pPr>
              <w:spacing w:before="40" w:after="40" w:line="240" w:lineRule="auto"/>
              <w:jc w:val="center"/>
              <w:rPr>
                <w:rFonts w:ascii="Arial" w:hAnsi="Arial" w:cs="Arial"/>
                <w:b/>
                <w:color w:val="FFFFFF"/>
                <w:sz w:val="18"/>
                <w:szCs w:val="18"/>
              </w:rPr>
            </w:pPr>
            <w:r w:rsidRPr="00FE1B75">
              <w:rPr>
                <w:rFonts w:ascii="Arial" w:hAnsi="Arial" w:cs="Arial"/>
                <w:b/>
                <w:color w:val="FFFFFF"/>
                <w:sz w:val="18"/>
                <w:szCs w:val="18"/>
              </w:rPr>
              <w:t xml:space="preserve">Livello di affidabilità del </w:t>
            </w:r>
            <w:r w:rsidR="00672481">
              <w:rPr>
                <w:rFonts w:ascii="Arial" w:hAnsi="Arial" w:cs="Arial"/>
                <w:b/>
                <w:color w:val="FFFFFF"/>
                <w:sz w:val="18"/>
                <w:szCs w:val="18"/>
              </w:rPr>
              <w:t>Sistema di gestione e controllo</w:t>
            </w:r>
          </w:p>
        </w:tc>
        <w:tc>
          <w:tcPr>
            <w:tcW w:w="65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hideMark/>
          </w:tcPr>
          <w:p w14:paraId="746003AA" w14:textId="77777777" w:rsidR="00C36111" w:rsidRPr="00FE1B75" w:rsidRDefault="00C36111" w:rsidP="00FE1B75">
            <w:pPr>
              <w:spacing w:before="40" w:after="40" w:line="240" w:lineRule="auto"/>
              <w:jc w:val="center"/>
              <w:rPr>
                <w:rFonts w:ascii="Arial" w:hAnsi="Arial" w:cs="Arial"/>
                <w:b/>
                <w:color w:val="FFFFFF"/>
                <w:sz w:val="18"/>
                <w:szCs w:val="18"/>
                <w:lang w:val="en-GB"/>
              </w:rPr>
            </w:pPr>
            <w:r w:rsidRPr="00FE1B75">
              <w:rPr>
                <w:rFonts w:ascii="Arial" w:hAnsi="Arial" w:cs="Arial"/>
                <w:b/>
                <w:color w:val="FFFFFF"/>
                <w:sz w:val="18"/>
                <w:szCs w:val="18"/>
              </w:rPr>
              <w:t>Alto</w:t>
            </w:r>
          </w:p>
        </w:tc>
        <w:tc>
          <w:tcPr>
            <w:tcW w:w="60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hideMark/>
          </w:tcPr>
          <w:p w14:paraId="22798067" w14:textId="77777777" w:rsidR="00C36111" w:rsidRPr="00FE1B75" w:rsidRDefault="00C36111" w:rsidP="00FE1B75">
            <w:pPr>
              <w:spacing w:before="40" w:after="40" w:line="240" w:lineRule="auto"/>
              <w:jc w:val="center"/>
              <w:rPr>
                <w:rFonts w:ascii="Arial" w:hAnsi="Arial" w:cs="Arial"/>
                <w:b/>
                <w:color w:val="FFFFFF"/>
                <w:sz w:val="18"/>
                <w:szCs w:val="18"/>
              </w:rPr>
            </w:pPr>
            <w:r w:rsidRPr="00FE1B75">
              <w:rPr>
                <w:rFonts w:ascii="Arial" w:hAnsi="Arial" w:cs="Arial"/>
                <w:b/>
                <w:color w:val="FFFFFF"/>
                <w:sz w:val="18"/>
                <w:szCs w:val="18"/>
              </w:rPr>
              <w:t>Medio</w:t>
            </w:r>
          </w:p>
        </w:tc>
        <w:tc>
          <w:tcPr>
            <w:tcW w:w="69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hideMark/>
          </w:tcPr>
          <w:p w14:paraId="2A3FBBC6" w14:textId="77777777" w:rsidR="00C36111" w:rsidRPr="00FE1B75" w:rsidRDefault="00C36111" w:rsidP="00FE1B75">
            <w:pPr>
              <w:spacing w:before="40" w:after="40" w:line="240" w:lineRule="auto"/>
              <w:jc w:val="center"/>
              <w:rPr>
                <w:rFonts w:ascii="Arial" w:hAnsi="Arial" w:cs="Arial"/>
                <w:b/>
                <w:color w:val="FFFFFF"/>
                <w:sz w:val="18"/>
                <w:szCs w:val="18"/>
              </w:rPr>
            </w:pPr>
            <w:r w:rsidRPr="00FE1B75">
              <w:rPr>
                <w:rFonts w:ascii="Arial" w:hAnsi="Arial" w:cs="Arial"/>
                <w:b/>
                <w:color w:val="FFFFFF"/>
                <w:sz w:val="18"/>
                <w:szCs w:val="18"/>
              </w:rPr>
              <w:t>Medio</w:t>
            </w:r>
          </w:p>
        </w:tc>
        <w:tc>
          <w:tcPr>
            <w:tcW w:w="608"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hideMark/>
          </w:tcPr>
          <w:p w14:paraId="6A1351ED" w14:textId="77777777" w:rsidR="00C36111" w:rsidRPr="00FE1B75" w:rsidRDefault="00C36111" w:rsidP="00FE1B75">
            <w:pPr>
              <w:spacing w:before="40" w:after="40" w:line="240" w:lineRule="auto"/>
              <w:jc w:val="center"/>
              <w:rPr>
                <w:rFonts w:ascii="Arial" w:hAnsi="Arial" w:cs="Arial"/>
                <w:b/>
                <w:color w:val="FFFFFF"/>
                <w:sz w:val="18"/>
                <w:szCs w:val="18"/>
              </w:rPr>
            </w:pPr>
            <w:r w:rsidRPr="00FE1B75">
              <w:rPr>
                <w:rFonts w:ascii="Arial" w:hAnsi="Arial" w:cs="Arial"/>
                <w:b/>
                <w:color w:val="FFFFFF"/>
                <w:sz w:val="18"/>
                <w:szCs w:val="18"/>
              </w:rPr>
              <w:t>Basso</w:t>
            </w:r>
          </w:p>
        </w:tc>
        <w:tc>
          <w:tcPr>
            <w:tcW w:w="1019"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hideMark/>
          </w:tcPr>
          <w:p w14:paraId="023AD761" w14:textId="77777777" w:rsidR="00C36111" w:rsidRPr="00FE1B75" w:rsidRDefault="00C36111" w:rsidP="00FE1B75">
            <w:pPr>
              <w:spacing w:before="40" w:after="40" w:line="240" w:lineRule="auto"/>
              <w:jc w:val="center"/>
              <w:rPr>
                <w:rFonts w:ascii="Arial" w:hAnsi="Arial" w:cs="Arial"/>
                <w:b/>
                <w:color w:val="FFFFFF"/>
                <w:sz w:val="18"/>
                <w:szCs w:val="18"/>
              </w:rPr>
            </w:pPr>
            <w:r w:rsidRPr="00FE1B75">
              <w:rPr>
                <w:rFonts w:ascii="Arial" w:hAnsi="Arial" w:cs="Arial"/>
                <w:b/>
                <w:color w:val="FFFFFF"/>
                <w:sz w:val="18"/>
                <w:szCs w:val="18"/>
              </w:rPr>
              <w:t>Nessuna affidabilità</w:t>
            </w:r>
          </w:p>
        </w:tc>
      </w:tr>
      <w:tr w:rsidR="00C36111" w:rsidRPr="00FE1B75" w14:paraId="2C8E2415" w14:textId="77777777" w:rsidTr="00464D4A">
        <w:trPr>
          <w:jc w:val="center"/>
        </w:trPr>
        <w:tc>
          <w:tcPr>
            <w:tcW w:w="1422" w:type="pct"/>
            <w:tcBorders>
              <w:top w:val="single" w:sz="4" w:space="0" w:color="FFFFFF" w:themeColor="background1"/>
              <w:left w:val="nil"/>
              <w:bottom w:val="single" w:sz="4" w:space="0" w:color="FFFFFF" w:themeColor="background1"/>
              <w:right w:val="nil"/>
            </w:tcBorders>
            <w:shd w:val="clear" w:color="auto" w:fill="002060"/>
            <w:vAlign w:val="center"/>
            <w:hideMark/>
          </w:tcPr>
          <w:p w14:paraId="1889BD2B" w14:textId="77777777" w:rsidR="00C36111" w:rsidRPr="00FE1B75" w:rsidRDefault="00C36111" w:rsidP="00FE1B75">
            <w:pPr>
              <w:spacing w:before="40" w:after="40" w:line="240" w:lineRule="auto"/>
              <w:rPr>
                <w:rFonts w:ascii="Arial" w:hAnsi="Arial" w:cs="Arial"/>
                <w:b/>
                <w:color w:val="FFFFFF"/>
                <w:sz w:val="18"/>
                <w:szCs w:val="18"/>
              </w:rPr>
            </w:pPr>
            <w:r w:rsidRPr="00FE1B75">
              <w:rPr>
                <w:rFonts w:ascii="Arial" w:hAnsi="Arial" w:cs="Arial"/>
                <w:b/>
                <w:color w:val="FFFFFF"/>
                <w:sz w:val="18"/>
                <w:szCs w:val="18"/>
              </w:rPr>
              <w:t>Livello di confidenza</w:t>
            </w:r>
          </w:p>
        </w:tc>
        <w:tc>
          <w:tcPr>
            <w:tcW w:w="652" w:type="pct"/>
            <w:tcBorders>
              <w:top w:val="single" w:sz="4" w:space="0" w:color="FFFFFF" w:themeColor="background1"/>
              <w:left w:val="nil"/>
              <w:bottom w:val="single" w:sz="4" w:space="0" w:color="auto"/>
              <w:right w:val="single" w:sz="4" w:space="0" w:color="auto"/>
            </w:tcBorders>
            <w:shd w:val="clear" w:color="auto" w:fill="FFFFFF"/>
            <w:hideMark/>
          </w:tcPr>
          <w:p w14:paraId="772ACAF2" w14:textId="77777777" w:rsidR="00C36111" w:rsidRPr="00FE1B75" w:rsidRDefault="00C36111" w:rsidP="00FE1B75">
            <w:pPr>
              <w:spacing w:before="40" w:after="40" w:line="240" w:lineRule="auto"/>
              <w:jc w:val="center"/>
              <w:rPr>
                <w:rFonts w:ascii="Arial" w:hAnsi="Arial" w:cs="Arial"/>
                <w:sz w:val="18"/>
                <w:szCs w:val="18"/>
                <w:lang w:val="en-GB"/>
              </w:rPr>
            </w:pPr>
            <w:r w:rsidRPr="00FE1B75">
              <w:rPr>
                <w:rFonts w:ascii="Arial" w:hAnsi="Arial" w:cs="Arial"/>
                <w:bCs/>
                <w:sz w:val="18"/>
                <w:szCs w:val="18"/>
                <w:lang w:eastAsia="pt-PT"/>
              </w:rPr>
              <w:t>60%</w:t>
            </w:r>
          </w:p>
        </w:tc>
        <w:tc>
          <w:tcPr>
            <w:tcW w:w="607" w:type="pct"/>
            <w:tcBorders>
              <w:top w:val="single" w:sz="4" w:space="0" w:color="FFFFFF" w:themeColor="background1"/>
              <w:left w:val="single" w:sz="4" w:space="0" w:color="auto"/>
              <w:bottom w:val="single" w:sz="4" w:space="0" w:color="auto"/>
              <w:right w:val="single" w:sz="4" w:space="0" w:color="auto"/>
            </w:tcBorders>
            <w:shd w:val="clear" w:color="auto" w:fill="FFFFFF"/>
            <w:hideMark/>
          </w:tcPr>
          <w:p w14:paraId="3FB8AC30" w14:textId="77777777" w:rsidR="00C36111" w:rsidRPr="00FE1B75" w:rsidRDefault="00C36111" w:rsidP="00FE1B75">
            <w:pPr>
              <w:spacing w:before="40" w:after="40" w:line="240" w:lineRule="auto"/>
              <w:jc w:val="center"/>
              <w:rPr>
                <w:rFonts w:ascii="Arial" w:hAnsi="Arial" w:cs="Arial"/>
                <w:sz w:val="18"/>
                <w:szCs w:val="18"/>
              </w:rPr>
            </w:pPr>
            <w:r w:rsidRPr="00FE1B75">
              <w:rPr>
                <w:rFonts w:ascii="Arial" w:hAnsi="Arial" w:cs="Arial"/>
                <w:bCs/>
                <w:sz w:val="18"/>
                <w:szCs w:val="18"/>
                <w:lang w:eastAsia="pt-PT"/>
              </w:rPr>
              <w:t>70%</w:t>
            </w:r>
          </w:p>
        </w:tc>
        <w:tc>
          <w:tcPr>
            <w:tcW w:w="692" w:type="pct"/>
            <w:tcBorders>
              <w:top w:val="single" w:sz="4" w:space="0" w:color="FFFFFF" w:themeColor="background1"/>
              <w:left w:val="single" w:sz="4" w:space="0" w:color="auto"/>
              <w:bottom w:val="single" w:sz="4" w:space="0" w:color="auto"/>
              <w:right w:val="single" w:sz="4" w:space="0" w:color="auto"/>
            </w:tcBorders>
            <w:shd w:val="clear" w:color="auto" w:fill="FFFFFF"/>
            <w:hideMark/>
          </w:tcPr>
          <w:p w14:paraId="2AB27419" w14:textId="77777777" w:rsidR="00C36111" w:rsidRPr="00FE1B75" w:rsidRDefault="00C36111" w:rsidP="00FE1B75">
            <w:pPr>
              <w:spacing w:before="40" w:after="40" w:line="240" w:lineRule="auto"/>
              <w:jc w:val="center"/>
              <w:rPr>
                <w:rFonts w:ascii="Arial" w:hAnsi="Arial" w:cs="Arial"/>
                <w:sz w:val="18"/>
                <w:szCs w:val="18"/>
              </w:rPr>
            </w:pPr>
            <w:r w:rsidRPr="00FE1B75">
              <w:rPr>
                <w:rFonts w:ascii="Arial" w:hAnsi="Arial" w:cs="Arial"/>
                <w:bCs/>
                <w:sz w:val="18"/>
                <w:szCs w:val="18"/>
                <w:lang w:eastAsia="pt-PT"/>
              </w:rPr>
              <w:t>80%</w:t>
            </w:r>
          </w:p>
        </w:tc>
        <w:tc>
          <w:tcPr>
            <w:tcW w:w="608" w:type="pct"/>
            <w:tcBorders>
              <w:top w:val="single" w:sz="4" w:space="0" w:color="FFFFFF" w:themeColor="background1"/>
              <w:left w:val="single" w:sz="4" w:space="0" w:color="auto"/>
              <w:bottom w:val="single" w:sz="4" w:space="0" w:color="auto"/>
              <w:right w:val="single" w:sz="4" w:space="0" w:color="auto"/>
            </w:tcBorders>
            <w:shd w:val="clear" w:color="auto" w:fill="FFFFFF"/>
            <w:hideMark/>
          </w:tcPr>
          <w:p w14:paraId="1B1CA193" w14:textId="77777777" w:rsidR="00C36111" w:rsidRPr="00FE1B75" w:rsidRDefault="00C36111" w:rsidP="00FE1B75">
            <w:pPr>
              <w:spacing w:before="40" w:after="40" w:line="240" w:lineRule="auto"/>
              <w:jc w:val="center"/>
              <w:rPr>
                <w:rFonts w:ascii="Arial" w:hAnsi="Arial" w:cs="Arial"/>
                <w:sz w:val="18"/>
                <w:szCs w:val="18"/>
              </w:rPr>
            </w:pPr>
            <w:r w:rsidRPr="00FE1B75">
              <w:rPr>
                <w:rFonts w:ascii="Arial" w:hAnsi="Arial" w:cs="Arial"/>
                <w:bCs/>
                <w:sz w:val="18"/>
                <w:szCs w:val="18"/>
                <w:lang w:eastAsia="pt-PT"/>
              </w:rPr>
              <w:t>90%</w:t>
            </w:r>
          </w:p>
        </w:tc>
        <w:tc>
          <w:tcPr>
            <w:tcW w:w="1019" w:type="pct"/>
            <w:tcBorders>
              <w:top w:val="single" w:sz="4" w:space="0" w:color="FFFFFF" w:themeColor="background1"/>
              <w:left w:val="single" w:sz="4" w:space="0" w:color="auto"/>
              <w:bottom w:val="single" w:sz="4" w:space="0" w:color="auto"/>
              <w:right w:val="single" w:sz="4" w:space="0" w:color="auto"/>
            </w:tcBorders>
            <w:shd w:val="clear" w:color="auto" w:fill="FFFFFF"/>
            <w:hideMark/>
          </w:tcPr>
          <w:p w14:paraId="346F4A9C" w14:textId="77777777" w:rsidR="00C36111" w:rsidRPr="00FE1B75" w:rsidRDefault="00C36111" w:rsidP="00FE1B75">
            <w:pPr>
              <w:spacing w:before="40" w:after="40" w:line="240" w:lineRule="auto"/>
              <w:jc w:val="center"/>
              <w:rPr>
                <w:rFonts w:ascii="Arial" w:hAnsi="Arial" w:cs="Arial"/>
                <w:sz w:val="18"/>
                <w:szCs w:val="18"/>
              </w:rPr>
            </w:pPr>
            <w:r w:rsidRPr="00FE1B75">
              <w:rPr>
                <w:rFonts w:ascii="Arial" w:hAnsi="Arial" w:cs="Arial"/>
                <w:bCs/>
                <w:sz w:val="18"/>
                <w:szCs w:val="18"/>
                <w:lang w:eastAsia="pt-PT"/>
              </w:rPr>
              <w:t>95%</w:t>
            </w:r>
          </w:p>
        </w:tc>
      </w:tr>
      <w:tr w:rsidR="00C36111" w:rsidRPr="00FE1B75" w14:paraId="36142A63" w14:textId="77777777" w:rsidTr="00464D4A">
        <w:trPr>
          <w:jc w:val="center"/>
        </w:trPr>
        <w:tc>
          <w:tcPr>
            <w:tcW w:w="1422" w:type="pct"/>
            <w:tcBorders>
              <w:top w:val="single" w:sz="4" w:space="0" w:color="FFFFFF" w:themeColor="background1"/>
              <w:left w:val="nil"/>
              <w:bottom w:val="single" w:sz="4" w:space="0" w:color="FFFFFF" w:themeColor="background1"/>
              <w:right w:val="nil"/>
            </w:tcBorders>
            <w:shd w:val="clear" w:color="auto" w:fill="002060"/>
            <w:vAlign w:val="center"/>
            <w:hideMark/>
          </w:tcPr>
          <w:p w14:paraId="640AF233" w14:textId="6940DF7A" w:rsidR="00C36111" w:rsidRPr="00FE1B75" w:rsidRDefault="00D14784" w:rsidP="00FE1B75">
            <w:pPr>
              <w:spacing w:before="40" w:after="40" w:line="240" w:lineRule="auto"/>
              <w:rPr>
                <w:rFonts w:ascii="Arial" w:hAnsi="Arial" w:cs="Arial"/>
                <w:b/>
                <w:color w:val="FFFFFF"/>
                <w:sz w:val="18"/>
                <w:szCs w:val="18"/>
              </w:rPr>
            </w:pPr>
            <w:r w:rsidRPr="00FE1B75">
              <w:rPr>
                <w:rFonts w:ascii="Arial" w:hAnsi="Arial" w:cs="Arial"/>
                <w:b/>
                <w:color w:val="FFFFFF"/>
                <w:sz w:val="18"/>
                <w:szCs w:val="18"/>
              </w:rPr>
              <w:t>Z</w:t>
            </w:r>
          </w:p>
        </w:tc>
        <w:tc>
          <w:tcPr>
            <w:tcW w:w="652" w:type="pct"/>
            <w:tcBorders>
              <w:top w:val="single" w:sz="4" w:space="0" w:color="auto"/>
              <w:left w:val="nil"/>
              <w:bottom w:val="single" w:sz="4" w:space="0" w:color="FFFFFF" w:themeColor="background1"/>
              <w:right w:val="single" w:sz="4" w:space="0" w:color="auto"/>
            </w:tcBorders>
            <w:shd w:val="clear" w:color="auto" w:fill="FFFFFF"/>
            <w:vAlign w:val="center"/>
            <w:hideMark/>
          </w:tcPr>
          <w:p w14:paraId="12FA6DB0" w14:textId="77777777" w:rsidR="00C36111" w:rsidRPr="00FE1B75" w:rsidRDefault="00C36111" w:rsidP="00FE1B75">
            <w:pPr>
              <w:spacing w:before="40" w:after="40" w:line="240" w:lineRule="auto"/>
              <w:jc w:val="center"/>
              <w:rPr>
                <w:rFonts w:ascii="Arial" w:hAnsi="Arial" w:cs="Arial"/>
                <w:bCs/>
                <w:sz w:val="18"/>
                <w:szCs w:val="18"/>
                <w:lang w:val="en-GB" w:eastAsia="pt-PT"/>
              </w:rPr>
            </w:pPr>
            <w:r w:rsidRPr="00FE1B75">
              <w:rPr>
                <w:rFonts w:ascii="Arial" w:hAnsi="Arial" w:cs="Arial"/>
                <w:sz w:val="18"/>
                <w:szCs w:val="18"/>
                <w:lang w:eastAsia="pt-PT"/>
              </w:rPr>
              <w:t>0.842</w:t>
            </w:r>
          </w:p>
        </w:tc>
        <w:tc>
          <w:tcPr>
            <w:tcW w:w="607" w:type="pct"/>
            <w:tcBorders>
              <w:top w:val="single" w:sz="4" w:space="0" w:color="auto"/>
              <w:left w:val="single" w:sz="4" w:space="0" w:color="auto"/>
              <w:bottom w:val="single" w:sz="4" w:space="0" w:color="FFFFFF" w:themeColor="background1"/>
              <w:right w:val="single" w:sz="4" w:space="0" w:color="auto"/>
            </w:tcBorders>
            <w:shd w:val="clear" w:color="auto" w:fill="FFFFFF"/>
            <w:vAlign w:val="center"/>
            <w:hideMark/>
          </w:tcPr>
          <w:p w14:paraId="2C4EC6A4" w14:textId="77777777" w:rsidR="00C36111" w:rsidRPr="00FE1B75" w:rsidRDefault="00C36111" w:rsidP="00FE1B75">
            <w:pPr>
              <w:spacing w:before="40" w:after="40" w:line="240" w:lineRule="auto"/>
              <w:jc w:val="center"/>
              <w:rPr>
                <w:rFonts w:ascii="Arial" w:hAnsi="Arial" w:cs="Arial"/>
                <w:bCs/>
                <w:sz w:val="18"/>
                <w:szCs w:val="18"/>
                <w:lang w:eastAsia="pt-PT"/>
              </w:rPr>
            </w:pPr>
            <w:r w:rsidRPr="00FE1B75">
              <w:rPr>
                <w:rFonts w:ascii="Arial" w:hAnsi="Arial" w:cs="Arial"/>
                <w:sz w:val="18"/>
                <w:szCs w:val="18"/>
                <w:lang w:eastAsia="pt-PT"/>
              </w:rPr>
              <w:t>1.036</w:t>
            </w:r>
          </w:p>
        </w:tc>
        <w:tc>
          <w:tcPr>
            <w:tcW w:w="692" w:type="pct"/>
            <w:tcBorders>
              <w:top w:val="single" w:sz="4" w:space="0" w:color="auto"/>
              <w:left w:val="single" w:sz="4" w:space="0" w:color="auto"/>
              <w:bottom w:val="single" w:sz="4" w:space="0" w:color="FFFFFF" w:themeColor="background1"/>
              <w:right w:val="single" w:sz="4" w:space="0" w:color="auto"/>
            </w:tcBorders>
            <w:shd w:val="clear" w:color="auto" w:fill="FFFFFF"/>
            <w:vAlign w:val="center"/>
            <w:hideMark/>
          </w:tcPr>
          <w:p w14:paraId="652742EA" w14:textId="77777777" w:rsidR="00C36111" w:rsidRPr="00FE1B75" w:rsidRDefault="00C36111" w:rsidP="00FE1B75">
            <w:pPr>
              <w:spacing w:before="40" w:after="40" w:line="240" w:lineRule="auto"/>
              <w:jc w:val="center"/>
              <w:rPr>
                <w:rFonts w:ascii="Arial" w:hAnsi="Arial" w:cs="Arial"/>
                <w:bCs/>
                <w:sz w:val="18"/>
                <w:szCs w:val="18"/>
                <w:lang w:eastAsia="pt-PT"/>
              </w:rPr>
            </w:pPr>
            <w:r w:rsidRPr="00FE1B75">
              <w:rPr>
                <w:rFonts w:ascii="Arial" w:hAnsi="Arial" w:cs="Arial"/>
                <w:sz w:val="18"/>
                <w:szCs w:val="18"/>
                <w:lang w:eastAsia="pt-PT"/>
              </w:rPr>
              <w:t>1.282</w:t>
            </w:r>
          </w:p>
        </w:tc>
        <w:tc>
          <w:tcPr>
            <w:tcW w:w="608" w:type="pct"/>
            <w:tcBorders>
              <w:top w:val="single" w:sz="4" w:space="0" w:color="auto"/>
              <w:left w:val="single" w:sz="4" w:space="0" w:color="auto"/>
              <w:bottom w:val="single" w:sz="4" w:space="0" w:color="FFFFFF" w:themeColor="background1"/>
              <w:right w:val="single" w:sz="4" w:space="0" w:color="auto"/>
            </w:tcBorders>
            <w:shd w:val="clear" w:color="auto" w:fill="FFFFFF"/>
            <w:vAlign w:val="center"/>
            <w:hideMark/>
          </w:tcPr>
          <w:p w14:paraId="2E3EF3D5" w14:textId="77777777" w:rsidR="00C36111" w:rsidRPr="00FE1B75" w:rsidRDefault="00C36111" w:rsidP="00FE1B75">
            <w:pPr>
              <w:spacing w:before="40" w:after="40" w:line="240" w:lineRule="auto"/>
              <w:jc w:val="center"/>
              <w:rPr>
                <w:rFonts w:ascii="Arial" w:hAnsi="Arial" w:cs="Arial"/>
                <w:bCs/>
                <w:sz w:val="18"/>
                <w:szCs w:val="18"/>
                <w:lang w:eastAsia="pt-PT"/>
              </w:rPr>
            </w:pPr>
            <w:r w:rsidRPr="00FE1B75">
              <w:rPr>
                <w:rFonts w:ascii="Arial" w:hAnsi="Arial" w:cs="Arial"/>
                <w:sz w:val="18"/>
                <w:szCs w:val="18"/>
                <w:lang w:eastAsia="pt-PT"/>
              </w:rPr>
              <w:t>1.645</w:t>
            </w:r>
          </w:p>
        </w:tc>
        <w:tc>
          <w:tcPr>
            <w:tcW w:w="1019" w:type="pct"/>
            <w:tcBorders>
              <w:top w:val="single" w:sz="4" w:space="0" w:color="auto"/>
              <w:left w:val="single" w:sz="4" w:space="0" w:color="auto"/>
              <w:bottom w:val="single" w:sz="4" w:space="0" w:color="FFFFFF" w:themeColor="background1"/>
              <w:right w:val="single" w:sz="4" w:space="0" w:color="auto"/>
            </w:tcBorders>
            <w:shd w:val="clear" w:color="auto" w:fill="FFFFFF"/>
            <w:vAlign w:val="center"/>
            <w:hideMark/>
          </w:tcPr>
          <w:p w14:paraId="401D10A4" w14:textId="77777777" w:rsidR="00C36111" w:rsidRPr="00FE1B75" w:rsidRDefault="00C36111" w:rsidP="00FE1B75">
            <w:pPr>
              <w:spacing w:before="40" w:after="40" w:line="240" w:lineRule="auto"/>
              <w:jc w:val="center"/>
              <w:rPr>
                <w:rFonts w:ascii="Arial" w:hAnsi="Arial" w:cs="Arial"/>
                <w:bCs/>
                <w:sz w:val="18"/>
                <w:szCs w:val="18"/>
                <w:lang w:eastAsia="pt-PT"/>
              </w:rPr>
            </w:pPr>
            <w:r w:rsidRPr="00FE1B75">
              <w:rPr>
                <w:rFonts w:ascii="Arial" w:hAnsi="Arial" w:cs="Arial"/>
                <w:sz w:val="18"/>
                <w:szCs w:val="18"/>
                <w:lang w:eastAsia="pt-PT"/>
              </w:rPr>
              <w:t>1.960</w:t>
            </w:r>
          </w:p>
        </w:tc>
      </w:tr>
    </w:tbl>
    <w:p w14:paraId="3D08B4A8" w14:textId="77777777" w:rsidR="00C36111" w:rsidRPr="00531C71" w:rsidRDefault="00C36111" w:rsidP="00531C71">
      <w:pPr>
        <w:pStyle w:val="Paragrafoelenco"/>
        <w:spacing w:before="240" w:after="60" w:line="276" w:lineRule="auto"/>
        <w:ind w:left="0"/>
        <w:contextualSpacing w:val="0"/>
        <w:jc w:val="both"/>
        <w:rPr>
          <w:sz w:val="21"/>
          <w:szCs w:val="21"/>
          <w:lang w:val="it-IT"/>
        </w:rPr>
      </w:pPr>
      <w:r w:rsidRPr="00531C71">
        <w:rPr>
          <w:b/>
          <w:sz w:val="21"/>
          <w:szCs w:val="21"/>
          <w:lang w:val="it-IT"/>
        </w:rPr>
        <w:t>TE</w:t>
      </w:r>
      <w:r w:rsidRPr="00531C71">
        <w:rPr>
          <w:sz w:val="21"/>
          <w:szCs w:val="21"/>
          <w:lang w:val="it-IT"/>
        </w:rPr>
        <w:t xml:space="preserve"> è l’errore tollerabile massimo rappresentato dal livello di materialità e pari al 2%;</w:t>
      </w:r>
    </w:p>
    <w:p w14:paraId="12077331" w14:textId="77777777" w:rsidR="00C36111" w:rsidRPr="00531C71" w:rsidRDefault="00C36111" w:rsidP="00BF4AEB">
      <w:pPr>
        <w:pStyle w:val="Paragrafoelenco"/>
        <w:spacing w:before="60" w:after="60" w:line="276" w:lineRule="auto"/>
        <w:ind w:left="0"/>
        <w:contextualSpacing w:val="0"/>
        <w:jc w:val="both"/>
        <w:rPr>
          <w:sz w:val="21"/>
          <w:szCs w:val="21"/>
          <w:lang w:val="it-IT"/>
        </w:rPr>
      </w:pPr>
      <w:r w:rsidRPr="00531C71">
        <w:rPr>
          <w:b/>
          <w:sz w:val="21"/>
          <w:szCs w:val="21"/>
          <w:lang w:val="it-IT"/>
        </w:rPr>
        <w:t>AE</w:t>
      </w:r>
      <w:r w:rsidRPr="00531C71">
        <w:rPr>
          <w:sz w:val="21"/>
          <w:szCs w:val="21"/>
          <w:lang w:val="it-IT"/>
        </w:rPr>
        <w:t xml:space="preserve"> è l’errore atteso definito dal controllore in base al proprio giudizio professionale e alle informazioni in suo possesso sull’andamento del Programma;</w:t>
      </w:r>
    </w:p>
    <w:p w14:paraId="42DAD054" w14:textId="77777777" w:rsidR="00C36111" w:rsidRPr="00531C71" w:rsidRDefault="002D1215" w:rsidP="00BF4AEB">
      <w:pPr>
        <w:spacing w:before="60" w:after="60" w:line="276" w:lineRule="auto"/>
        <w:jc w:val="both"/>
        <w:rPr>
          <w:rFonts w:ascii="Arial" w:hAnsi="Arial" w:cs="Arial"/>
          <w:color w:val="222222"/>
          <w:sz w:val="21"/>
          <w:szCs w:val="21"/>
        </w:rPr>
      </w:pPr>
      <m:oMath>
        <m:sSubSup>
          <m:sSubSupPr>
            <m:ctrlPr>
              <w:rPr>
                <w:rFonts w:ascii="Cambria Math" w:hAnsi="Cambria Math"/>
                <w:i/>
                <w:sz w:val="21"/>
                <w:szCs w:val="21"/>
                <w:lang w:val="en-GB"/>
              </w:rPr>
            </m:ctrlPr>
          </m:sSubSupPr>
          <m:e>
            <m:r>
              <w:rPr>
                <w:rFonts w:ascii="Cambria Math" w:hAnsi="Cambria Math"/>
                <w:sz w:val="21"/>
                <w:szCs w:val="21"/>
              </w:rPr>
              <m:t>σ</m:t>
            </m:r>
          </m:e>
          <m:sub>
            <m:r>
              <w:rPr>
                <w:rFonts w:ascii="Cambria Math" w:hAnsi="Cambria Math"/>
                <w:sz w:val="21"/>
                <w:szCs w:val="21"/>
              </w:rPr>
              <m:t>rw</m:t>
            </m:r>
          </m:sub>
          <m:sup>
            <m:r>
              <w:rPr>
                <w:rFonts w:ascii="Cambria Math" w:hAnsi="Cambria Math"/>
                <w:sz w:val="21"/>
                <w:szCs w:val="21"/>
              </w:rPr>
              <m:t>2</m:t>
            </m:r>
          </m:sup>
        </m:sSubSup>
      </m:oMath>
      <w:r w:rsidR="00C36111" w:rsidRPr="00531C71">
        <w:rPr>
          <w:rFonts w:cs="Arial"/>
          <w:sz w:val="21"/>
          <w:szCs w:val="21"/>
        </w:rPr>
        <w:t xml:space="preserve"> è la </w:t>
      </w:r>
      <w:r w:rsidR="00C36111" w:rsidRPr="00531C71">
        <w:rPr>
          <w:rFonts w:ascii="Arial" w:hAnsi="Arial" w:cs="Arial"/>
          <w:color w:val="222222"/>
          <w:sz w:val="21"/>
          <w:szCs w:val="21"/>
        </w:rPr>
        <w:t>media ponderata delle varianze dei tassi di errore per ogni semestre ovvero:</w:t>
      </w:r>
    </w:p>
    <w:p w14:paraId="5F7702D3" w14:textId="77777777" w:rsidR="00C36111" w:rsidRPr="00531C71" w:rsidRDefault="002D1215" w:rsidP="00BF4AEB">
      <w:pPr>
        <w:autoSpaceDE w:val="0"/>
        <w:autoSpaceDN w:val="0"/>
        <w:adjustRightInd w:val="0"/>
        <w:spacing w:before="60" w:after="60" w:line="276" w:lineRule="auto"/>
        <w:ind w:left="360"/>
        <w:jc w:val="center"/>
        <w:rPr>
          <w:rFonts w:eastAsia="Times New Roman"/>
          <w:sz w:val="21"/>
          <w:szCs w:val="21"/>
          <w:lang w:val="en-GB"/>
        </w:rPr>
      </w:pPr>
      <m:oMathPara>
        <m:oMath>
          <m:sSubSup>
            <m:sSubSupPr>
              <m:ctrlPr>
                <w:rPr>
                  <w:rFonts w:ascii="Cambria Math" w:hAnsi="Cambria Math"/>
                  <w:i/>
                  <w:sz w:val="21"/>
                  <w:szCs w:val="21"/>
                  <w:lang w:val="en-GB"/>
                </w:rPr>
              </m:ctrlPr>
            </m:sSubSupPr>
            <m:e>
              <m:r>
                <w:rPr>
                  <w:rFonts w:ascii="Cambria Math" w:hAnsi="Cambria Math"/>
                  <w:sz w:val="21"/>
                  <w:szCs w:val="21"/>
                  <w:lang w:val="en-GB"/>
                </w:rPr>
                <m:t>σ</m:t>
              </m:r>
            </m:e>
            <m:sub>
              <m:r>
                <w:rPr>
                  <w:rFonts w:ascii="Cambria Math" w:hAnsi="Cambria Math"/>
                  <w:sz w:val="21"/>
                  <w:szCs w:val="21"/>
                  <w:lang w:val="en-GB"/>
                </w:rPr>
                <m:t>w</m:t>
              </m:r>
            </m:sub>
            <m:sup>
              <m:r>
                <w:rPr>
                  <w:rFonts w:ascii="Cambria Math" w:hAnsi="Cambria Math"/>
                  <w:sz w:val="21"/>
                  <w:szCs w:val="21"/>
                  <w:lang w:val="en-GB"/>
                </w:rPr>
                <m:t>2</m:t>
              </m:r>
            </m:sup>
          </m:sSubSup>
          <m:r>
            <w:rPr>
              <w:rFonts w:ascii="Cambria Math" w:hAnsi="Cambria Math"/>
              <w:sz w:val="21"/>
              <w:szCs w:val="21"/>
              <w:lang w:val="en-GB"/>
            </w:rPr>
            <m:t>=</m:t>
          </m:r>
          <m:f>
            <m:fPr>
              <m:ctrlPr>
                <w:rPr>
                  <w:rFonts w:ascii="Cambria Math" w:hAnsi="Cambria Math"/>
                  <w:i/>
                  <w:sz w:val="21"/>
                  <w:szCs w:val="21"/>
                  <w:lang w:val="en-GB"/>
                </w:rPr>
              </m:ctrlPr>
            </m:fPr>
            <m:num>
              <m:sSub>
                <m:sSubPr>
                  <m:ctrlPr>
                    <w:rPr>
                      <w:rFonts w:ascii="Cambria Math" w:hAnsi="Cambria Math"/>
                      <w:i/>
                      <w:sz w:val="21"/>
                      <w:szCs w:val="21"/>
                      <w:lang w:val="en-GB"/>
                    </w:rPr>
                  </m:ctrlPr>
                </m:sSubPr>
                <m:e>
                  <m:r>
                    <w:rPr>
                      <w:rFonts w:ascii="Cambria Math" w:hAnsi="Cambria Math"/>
                      <w:sz w:val="21"/>
                      <w:szCs w:val="21"/>
                      <w:lang w:val="en-GB"/>
                    </w:rPr>
                    <m:t>BV</m:t>
                  </m:r>
                </m:e>
                <m:sub>
                  <m:r>
                    <w:rPr>
                      <w:rFonts w:ascii="Cambria Math" w:hAnsi="Cambria Math"/>
                      <w:sz w:val="21"/>
                      <w:szCs w:val="21"/>
                      <w:lang w:val="en-GB"/>
                    </w:rPr>
                    <m:t>1</m:t>
                  </m:r>
                </m:sub>
              </m:sSub>
            </m:num>
            <m:den>
              <m:r>
                <w:rPr>
                  <w:rFonts w:ascii="Cambria Math" w:hAnsi="Cambria Math"/>
                  <w:sz w:val="21"/>
                  <w:szCs w:val="21"/>
                  <w:lang w:val="en-GB"/>
                </w:rPr>
                <m:t>BV</m:t>
              </m:r>
            </m:den>
          </m:f>
          <m:sSubSup>
            <m:sSubSupPr>
              <m:ctrlPr>
                <w:rPr>
                  <w:rFonts w:ascii="Cambria Math" w:hAnsi="Cambria Math"/>
                  <w:i/>
                  <w:sz w:val="21"/>
                  <w:szCs w:val="21"/>
                  <w:lang w:val="en-GB"/>
                </w:rPr>
              </m:ctrlPr>
            </m:sSubSupPr>
            <m:e>
              <m:r>
                <w:rPr>
                  <w:rFonts w:ascii="Cambria Math" w:hAnsi="Cambria Math"/>
                  <w:sz w:val="21"/>
                  <w:szCs w:val="21"/>
                  <w:lang w:val="en-GB"/>
                </w:rPr>
                <m:t>σ</m:t>
              </m:r>
            </m:e>
            <m:sub>
              <m:r>
                <w:rPr>
                  <w:rFonts w:ascii="Cambria Math" w:hAnsi="Cambria Math"/>
                  <w:sz w:val="21"/>
                  <w:szCs w:val="21"/>
                  <w:lang w:val="en-GB"/>
                </w:rPr>
                <m:t>r1</m:t>
              </m:r>
            </m:sub>
            <m:sup>
              <m:r>
                <w:rPr>
                  <w:rFonts w:ascii="Cambria Math" w:hAnsi="Cambria Math"/>
                  <w:sz w:val="21"/>
                  <w:szCs w:val="21"/>
                  <w:lang w:val="en-GB"/>
                </w:rPr>
                <m:t>2</m:t>
              </m:r>
            </m:sup>
          </m:sSubSup>
          <m:r>
            <w:rPr>
              <w:rFonts w:ascii="Cambria Math" w:eastAsia="Times New Roman" w:hAnsi="Cambria Math"/>
              <w:sz w:val="21"/>
              <w:szCs w:val="21"/>
              <w:lang w:val="en-GB"/>
            </w:rPr>
            <m:t>+</m:t>
          </m:r>
          <m:f>
            <m:fPr>
              <m:ctrlPr>
                <w:rPr>
                  <w:rFonts w:ascii="Cambria Math" w:hAnsi="Cambria Math"/>
                  <w:i/>
                  <w:sz w:val="21"/>
                  <w:szCs w:val="21"/>
                  <w:lang w:val="en-GB"/>
                </w:rPr>
              </m:ctrlPr>
            </m:fPr>
            <m:num>
              <m:sSub>
                <m:sSubPr>
                  <m:ctrlPr>
                    <w:rPr>
                      <w:rFonts w:ascii="Cambria Math" w:hAnsi="Cambria Math"/>
                      <w:i/>
                      <w:sz w:val="21"/>
                      <w:szCs w:val="21"/>
                      <w:lang w:val="en-GB"/>
                    </w:rPr>
                  </m:ctrlPr>
                </m:sSubPr>
                <m:e>
                  <m:r>
                    <w:rPr>
                      <w:rFonts w:ascii="Cambria Math" w:hAnsi="Cambria Math"/>
                      <w:sz w:val="21"/>
                      <w:szCs w:val="21"/>
                      <w:lang w:val="en-GB"/>
                    </w:rPr>
                    <m:t>BV</m:t>
                  </m:r>
                </m:e>
                <m:sub>
                  <m:r>
                    <w:rPr>
                      <w:rFonts w:ascii="Cambria Math" w:hAnsi="Cambria Math"/>
                      <w:sz w:val="21"/>
                      <w:szCs w:val="21"/>
                      <w:lang w:val="en-GB"/>
                    </w:rPr>
                    <m:t>2</m:t>
                  </m:r>
                </m:sub>
              </m:sSub>
            </m:num>
            <m:den>
              <m:r>
                <w:rPr>
                  <w:rFonts w:ascii="Cambria Math" w:hAnsi="Cambria Math"/>
                  <w:sz w:val="21"/>
                  <w:szCs w:val="21"/>
                  <w:lang w:val="en-GB"/>
                </w:rPr>
                <m:t>BV</m:t>
              </m:r>
            </m:den>
          </m:f>
          <m:sSubSup>
            <m:sSubSupPr>
              <m:ctrlPr>
                <w:rPr>
                  <w:rFonts w:ascii="Cambria Math" w:hAnsi="Cambria Math"/>
                  <w:i/>
                  <w:sz w:val="21"/>
                  <w:szCs w:val="21"/>
                  <w:lang w:val="en-GB"/>
                </w:rPr>
              </m:ctrlPr>
            </m:sSubSupPr>
            <m:e>
              <m:r>
                <w:rPr>
                  <w:rFonts w:ascii="Cambria Math" w:hAnsi="Cambria Math"/>
                  <w:sz w:val="21"/>
                  <w:szCs w:val="21"/>
                  <w:lang w:val="en-GB"/>
                </w:rPr>
                <m:t>σ</m:t>
              </m:r>
            </m:e>
            <m:sub>
              <m:r>
                <w:rPr>
                  <w:rFonts w:ascii="Cambria Math" w:hAnsi="Cambria Math"/>
                  <w:sz w:val="21"/>
                  <w:szCs w:val="21"/>
                  <w:lang w:val="en-GB"/>
                </w:rPr>
                <m:t>r2</m:t>
              </m:r>
            </m:sub>
            <m:sup>
              <m:r>
                <w:rPr>
                  <w:rFonts w:ascii="Cambria Math" w:hAnsi="Cambria Math"/>
                  <w:sz w:val="21"/>
                  <w:szCs w:val="21"/>
                  <w:lang w:val="en-GB"/>
                </w:rPr>
                <m:t>2</m:t>
              </m:r>
            </m:sup>
          </m:sSubSup>
        </m:oMath>
      </m:oMathPara>
    </w:p>
    <w:p w14:paraId="73B45076" w14:textId="77777777" w:rsidR="00C36111" w:rsidRPr="00A93731" w:rsidRDefault="00C36111" w:rsidP="00BF4AEB">
      <w:pPr>
        <w:autoSpaceDE w:val="0"/>
        <w:autoSpaceDN w:val="0"/>
        <w:adjustRightInd w:val="0"/>
        <w:spacing w:before="60" w:after="60" w:line="276" w:lineRule="auto"/>
        <w:rPr>
          <w:rFonts w:ascii="Arial" w:eastAsia="Times New Roman" w:hAnsi="Arial" w:cs="Arial"/>
          <w:sz w:val="21"/>
          <w:szCs w:val="21"/>
        </w:rPr>
      </w:pPr>
      <w:r w:rsidRPr="00A93731">
        <w:rPr>
          <w:rFonts w:ascii="Arial" w:eastAsia="Times New Roman" w:hAnsi="Arial" w:cs="Arial"/>
          <w:sz w:val="21"/>
          <w:szCs w:val="21"/>
        </w:rPr>
        <w:t xml:space="preserve">Dove </w:t>
      </w:r>
      <m:oMath>
        <m:sSubSup>
          <m:sSubSupPr>
            <m:ctrlPr>
              <w:rPr>
                <w:rFonts w:ascii="Cambria Math" w:hAnsi="Cambria Math" w:cs="Arial"/>
                <w:i/>
                <w:sz w:val="21"/>
                <w:szCs w:val="21"/>
                <w:lang w:val="en-GB"/>
              </w:rPr>
            </m:ctrlPr>
          </m:sSubSupPr>
          <m:e>
            <m:r>
              <w:rPr>
                <w:rFonts w:ascii="Cambria Math" w:hAnsi="Cambria Math" w:cs="Arial"/>
                <w:sz w:val="21"/>
                <w:szCs w:val="21"/>
                <w:lang w:val="en-GB"/>
              </w:rPr>
              <m:t>σ</m:t>
            </m:r>
          </m:e>
          <m:sub>
            <m:r>
              <w:rPr>
                <w:rFonts w:ascii="Cambria Math" w:hAnsi="Cambria Math" w:cs="Arial"/>
                <w:sz w:val="21"/>
                <w:szCs w:val="21"/>
                <w:lang w:val="en-GB"/>
              </w:rPr>
              <m:t>rt</m:t>
            </m:r>
          </m:sub>
          <m:sup>
            <m:r>
              <w:rPr>
                <w:rFonts w:ascii="Cambria Math" w:hAnsi="Cambria Math" w:cs="Arial"/>
                <w:sz w:val="21"/>
                <w:szCs w:val="21"/>
              </w:rPr>
              <m:t>2</m:t>
            </m:r>
          </m:sup>
        </m:sSubSup>
      </m:oMath>
      <w:r w:rsidRPr="00A93731">
        <w:rPr>
          <w:rFonts w:ascii="Arial" w:eastAsia="Times New Roman" w:hAnsi="Arial" w:cs="Arial"/>
          <w:sz w:val="21"/>
          <w:szCs w:val="21"/>
        </w:rPr>
        <w:t xml:space="preserve"> è la varianza dei tassi di errori di ciascun semestre, calcolata come segue:</w:t>
      </w:r>
    </w:p>
    <w:p w14:paraId="677FA9B6" w14:textId="77777777" w:rsidR="00C36111" w:rsidRPr="00531C71" w:rsidRDefault="002D1215" w:rsidP="00BF4AEB">
      <w:pPr>
        <w:pStyle w:val="Paragrafoelenco"/>
        <w:autoSpaceDE w:val="0"/>
        <w:autoSpaceDN w:val="0"/>
        <w:adjustRightInd w:val="0"/>
        <w:spacing w:before="60" w:after="60" w:line="276" w:lineRule="auto"/>
        <w:contextualSpacing w:val="0"/>
        <w:jc w:val="center"/>
        <w:rPr>
          <w:sz w:val="21"/>
          <w:szCs w:val="21"/>
          <w:lang w:eastAsia="en-US"/>
        </w:rPr>
      </w:pPr>
      <m:oMathPara>
        <m:oMath>
          <m:sSubSup>
            <m:sSubSupPr>
              <m:ctrlPr>
                <w:rPr>
                  <w:rFonts w:ascii="Cambria Math" w:hAnsi="Cambria Math"/>
                  <w:i/>
                  <w:sz w:val="21"/>
                  <w:szCs w:val="21"/>
                </w:rPr>
              </m:ctrlPr>
            </m:sSubSupPr>
            <m:e>
              <m:r>
                <w:rPr>
                  <w:rFonts w:ascii="Cambria Math" w:hAnsi="Cambria Math"/>
                  <w:sz w:val="21"/>
                  <w:szCs w:val="21"/>
                </w:rPr>
                <m:t>σ</m:t>
              </m:r>
            </m:e>
            <m:sub>
              <m:r>
                <w:rPr>
                  <w:rFonts w:ascii="Cambria Math" w:hAnsi="Cambria Math"/>
                  <w:sz w:val="21"/>
                  <w:szCs w:val="21"/>
                </w:rPr>
                <m:t>rt</m:t>
              </m:r>
            </m:sub>
            <m:sup>
              <m:r>
                <w:rPr>
                  <w:rFonts w:ascii="Cambria Math" w:hAnsi="Cambria Math"/>
                  <w:sz w:val="21"/>
                  <w:szCs w:val="21"/>
                </w:rPr>
                <m:t>2</m:t>
              </m:r>
            </m:sup>
          </m:sSubSup>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1</m:t>
              </m:r>
            </m:num>
            <m:den>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t</m:t>
                  </m:r>
                </m:sub>
                <m:sup>
                  <m:r>
                    <w:rPr>
                      <w:rFonts w:ascii="Cambria Math" w:hAnsi="Cambria Math"/>
                      <w:sz w:val="21"/>
                      <w:szCs w:val="21"/>
                    </w:rPr>
                    <m:t>p</m:t>
                  </m:r>
                </m:sup>
              </m:sSubSup>
              <m:r>
                <w:rPr>
                  <w:rFonts w:ascii="Cambria Math" w:hAnsi="Cambria Math"/>
                  <w:sz w:val="21"/>
                  <w:szCs w:val="21"/>
                </w:rPr>
                <m:t>-1</m:t>
              </m:r>
            </m:den>
          </m:f>
          <m:nary>
            <m:naryPr>
              <m:chr m:val="∑"/>
              <m:limLoc m:val="undOvr"/>
              <m:ctrlPr>
                <w:rPr>
                  <w:rFonts w:ascii="Cambria Math" w:hAnsi="Cambria Math"/>
                  <w:i/>
                  <w:sz w:val="21"/>
                  <w:szCs w:val="21"/>
                </w:rPr>
              </m:ctrlPr>
            </m:naryPr>
            <m:sub>
              <m:r>
                <w:rPr>
                  <w:rFonts w:ascii="Cambria Math" w:hAnsi="Cambria Math"/>
                  <w:sz w:val="21"/>
                  <w:szCs w:val="21"/>
                </w:rPr>
                <m:t>i=1</m:t>
              </m:r>
            </m:sub>
            <m:sup>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t</m:t>
                  </m:r>
                </m:sub>
                <m:sup>
                  <m:r>
                    <w:rPr>
                      <w:rFonts w:ascii="Cambria Math" w:hAnsi="Cambria Math"/>
                      <w:sz w:val="21"/>
                      <w:szCs w:val="21"/>
                    </w:rPr>
                    <m:t>p</m:t>
                  </m:r>
                </m:sup>
              </m:sSubSup>
            </m:sup>
            <m:e>
              <m:sSup>
                <m:sSupPr>
                  <m:ctrlPr>
                    <w:rPr>
                      <w:rFonts w:ascii="Cambria Math" w:hAnsi="Cambria Math"/>
                      <w:i/>
                      <w:sz w:val="21"/>
                      <w:szCs w:val="21"/>
                    </w:rPr>
                  </m:ctrlPr>
                </m:sSupPr>
                <m:e>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r</m:t>
                          </m:r>
                        </m:e>
                        <m:sub>
                          <m:r>
                            <w:rPr>
                              <w:rFonts w:ascii="Cambria Math" w:hAnsi="Cambria Math"/>
                              <w:sz w:val="21"/>
                              <w:szCs w:val="21"/>
                            </w:rPr>
                            <m:t>ti</m:t>
                          </m:r>
                        </m:sub>
                      </m:sSub>
                      <m:r>
                        <w:rPr>
                          <w:rFonts w:ascii="Cambria Math" w:hAnsi="Cambria Math"/>
                          <w:sz w:val="21"/>
                          <w:szCs w:val="21"/>
                        </w:rPr>
                        <m:t>-</m:t>
                      </m:r>
                      <m:sSub>
                        <m:sSubPr>
                          <m:ctrlPr>
                            <w:rPr>
                              <w:rFonts w:ascii="Cambria Math" w:hAnsi="Cambria Math"/>
                              <w:i/>
                              <w:sz w:val="21"/>
                              <w:szCs w:val="21"/>
                            </w:rPr>
                          </m:ctrlPr>
                        </m:sSubPr>
                        <m:e>
                          <m:acc>
                            <m:accPr>
                              <m:chr m:val="̅"/>
                              <m:ctrlPr>
                                <w:rPr>
                                  <w:rFonts w:ascii="Cambria Math" w:hAnsi="Cambria Math"/>
                                  <w:i/>
                                  <w:sz w:val="21"/>
                                  <w:szCs w:val="21"/>
                                </w:rPr>
                              </m:ctrlPr>
                            </m:accPr>
                            <m:e>
                              <m:r>
                                <w:rPr>
                                  <w:rFonts w:ascii="Cambria Math" w:hAnsi="Cambria Math"/>
                                  <w:sz w:val="21"/>
                                  <w:szCs w:val="21"/>
                                </w:rPr>
                                <m:t>r</m:t>
                              </m:r>
                            </m:e>
                          </m:acc>
                        </m:e>
                        <m:sub>
                          <m:r>
                            <w:rPr>
                              <w:rFonts w:ascii="Cambria Math" w:hAnsi="Cambria Math"/>
                              <w:sz w:val="21"/>
                              <w:szCs w:val="21"/>
                            </w:rPr>
                            <m:t>t</m:t>
                          </m:r>
                        </m:sub>
                      </m:sSub>
                    </m:e>
                  </m:d>
                </m:e>
                <m:sup>
                  <m:r>
                    <w:rPr>
                      <w:rFonts w:ascii="Cambria Math" w:hAnsi="Cambria Math"/>
                      <w:sz w:val="21"/>
                      <w:szCs w:val="21"/>
                    </w:rPr>
                    <m:t>2</m:t>
                  </m:r>
                </m:sup>
              </m:sSup>
            </m:e>
          </m:nary>
          <m:r>
            <w:rPr>
              <w:rFonts w:ascii="Cambria Math" w:hAnsi="Cambria Math"/>
              <w:sz w:val="21"/>
              <w:szCs w:val="21"/>
            </w:rPr>
            <m:t>, t=1,2</m:t>
          </m:r>
        </m:oMath>
      </m:oMathPara>
    </w:p>
    <w:p w14:paraId="279EAC38" w14:textId="7E4F4369" w:rsidR="00C36111" w:rsidRPr="00A93731" w:rsidRDefault="00C36111" w:rsidP="00A93731">
      <w:pPr>
        <w:autoSpaceDE w:val="0"/>
        <w:autoSpaceDN w:val="0"/>
        <w:adjustRightInd w:val="0"/>
        <w:spacing w:before="60" w:after="60" w:line="276" w:lineRule="auto"/>
        <w:jc w:val="both"/>
        <w:rPr>
          <w:rFonts w:ascii="Arial" w:eastAsia="Times New Roman" w:hAnsi="Arial" w:cs="Arial"/>
          <w:sz w:val="21"/>
          <w:szCs w:val="21"/>
        </w:rPr>
      </w:pPr>
      <w:r w:rsidRPr="00A93731">
        <w:rPr>
          <w:rFonts w:ascii="Arial" w:eastAsia="Times New Roman" w:hAnsi="Arial" w:cs="Arial"/>
          <w:sz w:val="21"/>
          <w:szCs w:val="21"/>
        </w:rPr>
        <w:t xml:space="preserve">Dove </w:t>
      </w:r>
      <m:oMath>
        <m:sSub>
          <m:sSubPr>
            <m:ctrlPr>
              <w:rPr>
                <w:rFonts w:ascii="Cambria Math" w:hAnsi="Cambria Math" w:cs="Arial"/>
                <w:i/>
                <w:sz w:val="21"/>
                <w:szCs w:val="21"/>
                <w:lang w:val="en-GB"/>
              </w:rPr>
            </m:ctrlPr>
          </m:sSubPr>
          <m:e>
            <m:r>
              <w:rPr>
                <w:rFonts w:ascii="Cambria Math" w:hAnsi="Cambria Math" w:cs="Arial"/>
                <w:sz w:val="21"/>
                <w:szCs w:val="21"/>
                <w:lang w:val="en-GB"/>
              </w:rPr>
              <m:t>r</m:t>
            </m:r>
          </m:e>
          <m:sub>
            <m:r>
              <w:rPr>
                <w:rFonts w:ascii="Cambria Math" w:hAnsi="Cambria Math" w:cs="Arial"/>
                <w:sz w:val="21"/>
                <w:szCs w:val="21"/>
                <w:lang w:val="en-GB"/>
              </w:rPr>
              <m:t>ti</m:t>
            </m:r>
          </m:sub>
        </m:sSub>
        <m:r>
          <w:rPr>
            <w:rFonts w:ascii="Cambria Math" w:hAnsi="Cambria Math" w:cs="Arial"/>
            <w:sz w:val="21"/>
            <w:szCs w:val="21"/>
          </w:rPr>
          <m:t>=</m:t>
        </m:r>
        <m:f>
          <m:fPr>
            <m:ctrlPr>
              <w:rPr>
                <w:rFonts w:ascii="Cambria Math" w:hAnsi="Cambria Math" w:cs="Arial"/>
                <w:i/>
                <w:sz w:val="21"/>
                <w:szCs w:val="21"/>
                <w:lang w:val="en-GB"/>
              </w:rPr>
            </m:ctrlPr>
          </m:fPr>
          <m:num>
            <m:sSub>
              <m:sSubPr>
                <m:ctrlPr>
                  <w:rPr>
                    <w:rFonts w:ascii="Cambria Math" w:hAnsi="Cambria Math" w:cs="Arial"/>
                    <w:i/>
                    <w:sz w:val="21"/>
                    <w:szCs w:val="21"/>
                    <w:lang w:val="en-GB"/>
                  </w:rPr>
                </m:ctrlPr>
              </m:sSubPr>
              <m:e>
                <m:r>
                  <w:rPr>
                    <w:rFonts w:ascii="Cambria Math" w:hAnsi="Cambria Math" w:cs="Arial"/>
                    <w:sz w:val="21"/>
                    <w:szCs w:val="21"/>
                    <w:lang w:val="en-GB"/>
                  </w:rPr>
                  <m:t>E</m:t>
                </m:r>
              </m:e>
              <m:sub>
                <m:r>
                  <w:rPr>
                    <w:rFonts w:ascii="Cambria Math" w:hAnsi="Cambria Math" w:cs="Arial"/>
                    <w:sz w:val="21"/>
                    <w:szCs w:val="21"/>
                    <w:lang w:val="en-GB"/>
                  </w:rPr>
                  <m:t>ti</m:t>
                </m:r>
              </m:sub>
            </m:sSub>
          </m:num>
          <m:den>
            <m:sSub>
              <m:sSubPr>
                <m:ctrlPr>
                  <w:rPr>
                    <w:rFonts w:ascii="Cambria Math" w:hAnsi="Cambria Math" w:cs="Arial"/>
                    <w:i/>
                    <w:sz w:val="21"/>
                    <w:szCs w:val="21"/>
                    <w:lang w:val="en-GB"/>
                  </w:rPr>
                </m:ctrlPr>
              </m:sSubPr>
              <m:e>
                <m:r>
                  <w:rPr>
                    <w:rFonts w:ascii="Cambria Math" w:hAnsi="Cambria Math" w:cs="Arial"/>
                    <w:sz w:val="21"/>
                    <w:szCs w:val="21"/>
                    <w:lang w:val="en-GB"/>
                  </w:rPr>
                  <m:t>BV</m:t>
                </m:r>
              </m:e>
              <m:sub>
                <m:r>
                  <w:rPr>
                    <w:rFonts w:ascii="Cambria Math" w:hAnsi="Cambria Math" w:cs="Arial"/>
                    <w:sz w:val="21"/>
                    <w:szCs w:val="21"/>
                    <w:lang w:val="en-GB"/>
                  </w:rPr>
                  <m:t>ti</m:t>
                </m:r>
              </m:sub>
            </m:sSub>
          </m:den>
        </m:f>
      </m:oMath>
      <w:r w:rsidRPr="00A93731">
        <w:rPr>
          <w:rFonts w:ascii="Arial" w:eastAsia="Times New Roman" w:hAnsi="Arial" w:cs="Arial"/>
          <w:sz w:val="21"/>
          <w:szCs w:val="21"/>
        </w:rPr>
        <w:t xml:space="preserve"> rappresenta i singoli tassi di errore rilevati nel campione nel corso del seme</w:t>
      </w:r>
      <w:r w:rsidR="00855A37">
        <w:rPr>
          <w:rFonts w:ascii="Arial" w:eastAsia="Times New Roman" w:hAnsi="Arial" w:cs="Arial"/>
          <w:sz w:val="21"/>
          <w:szCs w:val="21"/>
        </w:rPr>
        <w:t>s</w:t>
      </w:r>
      <w:r w:rsidRPr="00A93731">
        <w:rPr>
          <w:rFonts w:ascii="Arial" w:eastAsia="Times New Roman" w:hAnsi="Arial" w:cs="Arial"/>
          <w:sz w:val="21"/>
          <w:szCs w:val="21"/>
        </w:rPr>
        <w:t xml:space="preserve">tre t e </w:t>
      </w:r>
      <m:oMath>
        <m:sSub>
          <m:sSubPr>
            <m:ctrlPr>
              <w:rPr>
                <w:rFonts w:ascii="Cambria Math" w:hAnsi="Cambria Math" w:cs="Arial"/>
                <w:i/>
                <w:sz w:val="21"/>
                <w:szCs w:val="21"/>
                <w:lang w:val="en-GB"/>
              </w:rPr>
            </m:ctrlPr>
          </m:sSubPr>
          <m:e>
            <m:acc>
              <m:accPr>
                <m:chr m:val="̅"/>
                <m:ctrlPr>
                  <w:rPr>
                    <w:rFonts w:ascii="Cambria Math" w:hAnsi="Cambria Math" w:cs="Arial"/>
                    <w:i/>
                    <w:sz w:val="21"/>
                    <w:szCs w:val="21"/>
                    <w:lang w:val="en-GB"/>
                  </w:rPr>
                </m:ctrlPr>
              </m:accPr>
              <m:e>
                <m:r>
                  <w:rPr>
                    <w:rFonts w:ascii="Cambria Math" w:hAnsi="Cambria Math" w:cs="Arial"/>
                    <w:sz w:val="21"/>
                    <w:szCs w:val="21"/>
                    <w:lang w:val="en-GB"/>
                  </w:rPr>
                  <m:t>r</m:t>
                </m:r>
              </m:e>
            </m:acc>
          </m:e>
          <m:sub>
            <m:r>
              <w:rPr>
                <w:rFonts w:ascii="Cambria Math" w:hAnsi="Cambria Math" w:cs="Arial"/>
                <w:sz w:val="21"/>
                <w:szCs w:val="21"/>
                <w:lang w:val="en-GB"/>
              </w:rPr>
              <m:t>t</m:t>
            </m:r>
          </m:sub>
        </m:sSub>
      </m:oMath>
      <w:r w:rsidRPr="00A93731">
        <w:rPr>
          <w:rFonts w:ascii="Arial" w:eastAsia="Times New Roman" w:hAnsi="Arial" w:cs="Arial"/>
          <w:sz w:val="21"/>
          <w:szCs w:val="21"/>
        </w:rPr>
        <w:t xml:space="preserve"> rappresenta la media dei tassi di errore rilevati nel campione nel corso del seme</w:t>
      </w:r>
      <w:r w:rsidR="002C4B05" w:rsidRPr="00A93731">
        <w:rPr>
          <w:rFonts w:ascii="Arial" w:eastAsia="Times New Roman" w:hAnsi="Arial" w:cs="Arial"/>
          <w:sz w:val="21"/>
          <w:szCs w:val="21"/>
        </w:rPr>
        <w:t>s</w:t>
      </w:r>
      <w:r w:rsidRPr="00A93731">
        <w:rPr>
          <w:rFonts w:ascii="Arial" w:eastAsia="Times New Roman" w:hAnsi="Arial" w:cs="Arial"/>
          <w:sz w:val="21"/>
          <w:szCs w:val="21"/>
        </w:rPr>
        <w:t>tre t.</w:t>
      </w:r>
    </w:p>
    <w:p w14:paraId="0D41B8EA" w14:textId="6392CCC4" w:rsidR="00C36111" w:rsidRPr="00531C71" w:rsidRDefault="00C36111" w:rsidP="00BF4AEB">
      <w:pPr>
        <w:spacing w:before="60" w:after="60" w:line="276" w:lineRule="auto"/>
        <w:jc w:val="both"/>
        <w:rPr>
          <w:rFonts w:ascii="Arial" w:hAnsi="Arial" w:cs="Arial"/>
          <w:sz w:val="21"/>
          <w:szCs w:val="21"/>
        </w:rPr>
      </w:pPr>
      <w:r w:rsidRPr="00531C71">
        <w:rPr>
          <w:rFonts w:ascii="Arial" w:hAnsi="Arial" w:cs="Arial"/>
          <w:color w:val="222222"/>
          <w:sz w:val="21"/>
          <w:szCs w:val="21"/>
        </w:rPr>
        <w:t xml:space="preserve">Per ottenere un’approssimazione della varianza degli errori </w:t>
      </w:r>
      <m:oMath>
        <m:sSubSup>
          <m:sSubSupPr>
            <m:ctrlPr>
              <w:rPr>
                <w:rFonts w:ascii="Cambria Math" w:hAnsi="Cambria Math"/>
                <w:i/>
                <w:sz w:val="21"/>
                <w:szCs w:val="21"/>
                <w:lang w:val="en-GB"/>
              </w:rPr>
            </m:ctrlPr>
          </m:sSubSupPr>
          <m:e>
            <m:r>
              <w:rPr>
                <w:rFonts w:ascii="Cambria Math" w:hAnsi="Cambria Math"/>
                <w:sz w:val="21"/>
                <w:szCs w:val="21"/>
                <w:lang w:val="en-GB"/>
              </w:rPr>
              <m:t>σ</m:t>
            </m:r>
          </m:e>
          <m:sub>
            <m:r>
              <w:rPr>
                <w:rFonts w:ascii="Cambria Math" w:hAnsi="Cambria Math"/>
                <w:sz w:val="21"/>
                <w:szCs w:val="21"/>
                <w:lang w:val="en-GB"/>
              </w:rPr>
              <m:t>rt</m:t>
            </m:r>
          </m:sub>
          <m:sup>
            <m:r>
              <w:rPr>
                <w:rFonts w:ascii="Cambria Math" w:hAnsi="Cambria Math"/>
                <w:sz w:val="21"/>
                <w:szCs w:val="21"/>
              </w:rPr>
              <m:t>2</m:t>
            </m:r>
          </m:sup>
        </m:sSubSup>
      </m:oMath>
      <w:r w:rsidRPr="00531C71">
        <w:rPr>
          <w:rFonts w:ascii="Arial" w:hAnsi="Arial" w:cs="Arial"/>
          <w:color w:val="222222"/>
          <w:sz w:val="21"/>
          <w:szCs w:val="21"/>
        </w:rPr>
        <w:t xml:space="preserve"> l’auditor potrà utilizzare dati storici (come ad esempio la deviazione del tasso di errore di un campione controllato in periodi precedenti). Di norma tale valore può essere ottenuto anche da un campione pilota (la cui dimensione deve essere compresa tra 20 e 30 operazioni)</w:t>
      </w:r>
      <w:r w:rsidR="00855A37">
        <w:rPr>
          <w:rFonts w:ascii="Arial" w:hAnsi="Arial" w:cs="Arial"/>
          <w:color w:val="222222"/>
          <w:sz w:val="21"/>
          <w:szCs w:val="21"/>
        </w:rPr>
        <w:t>,</w:t>
      </w:r>
      <w:r w:rsidRPr="00531C71">
        <w:rPr>
          <w:rFonts w:ascii="Arial" w:hAnsi="Arial" w:cs="Arial"/>
          <w:color w:val="222222"/>
          <w:sz w:val="21"/>
          <w:szCs w:val="21"/>
        </w:rPr>
        <w:t xml:space="preserve"> che può poi essere utilizzato come parte del campione definitivo</w:t>
      </w:r>
      <w:r w:rsidR="00855A37">
        <w:rPr>
          <w:rFonts w:ascii="Arial" w:hAnsi="Arial" w:cs="Arial"/>
          <w:color w:val="222222"/>
          <w:sz w:val="21"/>
          <w:szCs w:val="21"/>
        </w:rPr>
        <w:t>.</w:t>
      </w:r>
    </w:p>
    <w:p w14:paraId="2D5F90F2" w14:textId="77777777" w:rsidR="00C36111" w:rsidRPr="00531C71" w:rsidRDefault="00C36111" w:rsidP="00531C71">
      <w:pPr>
        <w:spacing w:before="240" w:after="60" w:line="276" w:lineRule="auto"/>
        <w:jc w:val="both"/>
        <w:rPr>
          <w:rFonts w:ascii="Arial" w:hAnsi="Arial" w:cs="Arial"/>
          <w:b/>
          <w:color w:val="222222"/>
          <w:sz w:val="21"/>
          <w:szCs w:val="21"/>
        </w:rPr>
      </w:pPr>
      <w:r w:rsidRPr="00531C71">
        <w:rPr>
          <w:rFonts w:ascii="Arial" w:hAnsi="Arial" w:cs="Arial"/>
          <w:b/>
          <w:color w:val="222222"/>
          <w:sz w:val="21"/>
          <w:szCs w:val="21"/>
        </w:rPr>
        <w:t>Secondo periodo</w:t>
      </w:r>
    </w:p>
    <w:p w14:paraId="464866A3" w14:textId="77777777" w:rsidR="00C36111" w:rsidRPr="00531C71" w:rsidRDefault="00C36111" w:rsidP="00BF4AEB">
      <w:pPr>
        <w:spacing w:before="60" w:after="60" w:line="276" w:lineRule="auto"/>
        <w:jc w:val="both"/>
        <w:rPr>
          <w:rFonts w:ascii="Arial" w:hAnsi="Arial" w:cs="Arial"/>
          <w:sz w:val="21"/>
          <w:szCs w:val="21"/>
        </w:rPr>
      </w:pPr>
      <w:r w:rsidRPr="00531C71">
        <w:rPr>
          <w:rFonts w:ascii="Arial" w:hAnsi="Arial" w:cs="Arial"/>
          <w:sz w:val="21"/>
          <w:szCs w:val="21"/>
        </w:rPr>
        <w:t>Nel corso del primo periodo di osservazione sono state fatte alcune ipotesi relativamente ai successivi periodi di osservazione. Il limite di tale metodologia risiede nel rischio legato all’errore di stima del valore oggetto di verifica, infatti, qualora le caratteristiche della popolazione nei periodi successivi dovessero differire significativamente dalle ipotesi di stima effettuate, potrebbe essere necessario rivedere la dimensione del campione globale definita ed eventualmente aumentare la dimensione del campione per il periodo successivo (secondo periodo).</w:t>
      </w:r>
    </w:p>
    <w:p w14:paraId="62964312" w14:textId="77777777" w:rsidR="00C36111" w:rsidRPr="00531C71" w:rsidRDefault="00C36111" w:rsidP="00BF4AEB">
      <w:pPr>
        <w:spacing w:before="60" w:after="60" w:line="276" w:lineRule="auto"/>
        <w:jc w:val="both"/>
        <w:rPr>
          <w:rFonts w:ascii="Arial" w:hAnsi="Arial" w:cs="Arial"/>
          <w:sz w:val="21"/>
          <w:szCs w:val="21"/>
        </w:rPr>
      </w:pPr>
      <w:r w:rsidRPr="00531C71">
        <w:rPr>
          <w:rFonts w:ascii="Arial" w:hAnsi="Arial" w:cs="Arial"/>
          <w:sz w:val="21"/>
          <w:szCs w:val="21"/>
        </w:rPr>
        <w:lastRenderedPageBreak/>
        <w:t>Infatti, nel secondo periodo di audit (ad esempio nel secondo semestre) sono disponibili maggiori informazioni in merito:</w:t>
      </w:r>
    </w:p>
    <w:p w14:paraId="3997EACC" w14:textId="77777777" w:rsidR="00C36111" w:rsidRPr="00531C71" w:rsidRDefault="00C36111" w:rsidP="005244A9">
      <w:pPr>
        <w:numPr>
          <w:ilvl w:val="0"/>
          <w:numId w:val="116"/>
        </w:numPr>
        <w:spacing w:before="60" w:after="60" w:line="276" w:lineRule="auto"/>
        <w:jc w:val="both"/>
        <w:rPr>
          <w:rFonts w:ascii="Arial" w:hAnsi="Arial" w:cs="Arial"/>
          <w:sz w:val="21"/>
          <w:szCs w:val="21"/>
        </w:rPr>
      </w:pPr>
      <w:r w:rsidRPr="00531C71">
        <w:rPr>
          <w:rFonts w:ascii="Arial" w:hAnsi="Arial" w:cs="Arial"/>
          <w:sz w:val="21"/>
          <w:szCs w:val="21"/>
        </w:rPr>
        <w:t>all’ammontare di spesa certificata nel secondo periodo (semestre);</w:t>
      </w:r>
    </w:p>
    <w:p w14:paraId="1417651C" w14:textId="77777777" w:rsidR="00C36111" w:rsidRPr="00531C71" w:rsidRDefault="00C36111" w:rsidP="005244A9">
      <w:pPr>
        <w:numPr>
          <w:ilvl w:val="0"/>
          <w:numId w:val="116"/>
        </w:numPr>
        <w:spacing w:before="60" w:after="60" w:line="276" w:lineRule="auto"/>
        <w:jc w:val="both"/>
        <w:rPr>
          <w:rFonts w:ascii="Arial" w:hAnsi="Arial" w:cs="Arial"/>
          <w:sz w:val="21"/>
          <w:szCs w:val="21"/>
        </w:rPr>
      </w:pPr>
      <w:r w:rsidRPr="00531C71">
        <w:rPr>
          <w:rFonts w:ascii="Arial" w:hAnsi="Arial" w:cs="Arial"/>
          <w:sz w:val="21"/>
          <w:szCs w:val="21"/>
        </w:rPr>
        <w:t>alla deviazione standard dei tassi di errore riscontrati nel campione del primo semestre.</w:t>
      </w:r>
    </w:p>
    <w:p w14:paraId="608EA435" w14:textId="77777777" w:rsidR="00C36111" w:rsidRPr="00531C71" w:rsidRDefault="00C36111" w:rsidP="00BF4AEB">
      <w:pPr>
        <w:spacing w:before="60" w:after="60" w:line="276" w:lineRule="auto"/>
        <w:jc w:val="both"/>
        <w:rPr>
          <w:rFonts w:ascii="Arial" w:hAnsi="Arial" w:cs="Arial"/>
          <w:color w:val="222222"/>
          <w:sz w:val="21"/>
          <w:szCs w:val="21"/>
        </w:rPr>
      </w:pPr>
      <w:r w:rsidRPr="00531C71">
        <w:rPr>
          <w:rFonts w:ascii="Arial" w:hAnsi="Arial" w:cs="Arial"/>
          <w:sz w:val="21"/>
          <w:szCs w:val="21"/>
        </w:rPr>
        <w:t>Pertanto, la deviazione standard dei tassi di errore per il secondo semestre può essere valutata con maggiore precisione utilizzando</w:t>
      </w:r>
      <w:r w:rsidRPr="00531C71">
        <w:rPr>
          <w:rStyle w:val="hps"/>
          <w:rFonts w:ascii="Arial" w:hAnsi="Arial" w:cs="Arial"/>
          <w:color w:val="222222"/>
          <w:sz w:val="21"/>
          <w:szCs w:val="21"/>
        </w:rPr>
        <w:t xml:space="preserve"> dati</w:t>
      </w:r>
      <w:r w:rsidRPr="00531C71">
        <w:rPr>
          <w:rFonts w:ascii="Arial" w:hAnsi="Arial" w:cs="Arial"/>
          <w:color w:val="222222"/>
          <w:sz w:val="21"/>
          <w:szCs w:val="21"/>
        </w:rPr>
        <w:t xml:space="preserve"> </w:t>
      </w:r>
      <w:r w:rsidRPr="00531C71">
        <w:rPr>
          <w:rStyle w:val="hps"/>
          <w:rFonts w:ascii="Arial" w:hAnsi="Arial" w:cs="Arial"/>
          <w:color w:val="222222"/>
          <w:sz w:val="21"/>
          <w:szCs w:val="21"/>
        </w:rPr>
        <w:t>reali</w:t>
      </w:r>
      <w:r w:rsidRPr="00531C71">
        <w:rPr>
          <w:rFonts w:ascii="Arial" w:hAnsi="Arial" w:cs="Arial"/>
          <w:color w:val="222222"/>
          <w:sz w:val="21"/>
          <w:szCs w:val="21"/>
        </w:rPr>
        <w:t>.</w:t>
      </w:r>
    </w:p>
    <w:p w14:paraId="5B3E7891" w14:textId="77777777" w:rsidR="00C36111" w:rsidRPr="00531C71" w:rsidRDefault="00C36111" w:rsidP="00BF4AEB">
      <w:pPr>
        <w:spacing w:before="60" w:after="60" w:line="276" w:lineRule="auto"/>
        <w:jc w:val="both"/>
        <w:rPr>
          <w:rFonts w:ascii="Arial" w:hAnsi="Arial" w:cs="Arial"/>
          <w:color w:val="222222"/>
          <w:sz w:val="21"/>
          <w:szCs w:val="21"/>
        </w:rPr>
      </w:pPr>
      <w:r w:rsidRPr="00531C71">
        <w:rPr>
          <w:rStyle w:val="hps"/>
          <w:rFonts w:ascii="Arial" w:hAnsi="Arial" w:cs="Arial"/>
          <w:color w:val="222222"/>
          <w:sz w:val="21"/>
          <w:szCs w:val="21"/>
        </w:rPr>
        <w:t>Se tali parametri non</w:t>
      </w:r>
      <w:r w:rsidRPr="00531C71">
        <w:rPr>
          <w:rFonts w:ascii="Arial" w:hAnsi="Arial" w:cs="Arial"/>
          <w:color w:val="222222"/>
          <w:sz w:val="21"/>
          <w:szCs w:val="21"/>
        </w:rPr>
        <w:t xml:space="preserve"> </w:t>
      </w:r>
      <w:r w:rsidRPr="00531C71">
        <w:rPr>
          <w:rStyle w:val="hps"/>
          <w:rFonts w:ascii="Arial" w:hAnsi="Arial" w:cs="Arial"/>
          <w:color w:val="222222"/>
          <w:sz w:val="21"/>
          <w:szCs w:val="21"/>
        </w:rPr>
        <w:t>sono drasticamente diversi</w:t>
      </w:r>
      <w:r w:rsidRPr="00531C71">
        <w:rPr>
          <w:rFonts w:ascii="Arial" w:hAnsi="Arial" w:cs="Arial"/>
          <w:color w:val="222222"/>
          <w:sz w:val="21"/>
          <w:szCs w:val="21"/>
        </w:rPr>
        <w:t xml:space="preserve"> </w:t>
      </w:r>
      <w:r w:rsidRPr="00531C71">
        <w:rPr>
          <w:rStyle w:val="hps"/>
          <w:rFonts w:ascii="Arial" w:hAnsi="Arial" w:cs="Arial"/>
          <w:color w:val="222222"/>
          <w:sz w:val="21"/>
          <w:szCs w:val="21"/>
        </w:rPr>
        <w:t>da quelli</w:t>
      </w:r>
      <w:r w:rsidRPr="00531C71">
        <w:rPr>
          <w:rFonts w:ascii="Arial" w:hAnsi="Arial" w:cs="Arial"/>
          <w:color w:val="222222"/>
          <w:sz w:val="21"/>
          <w:szCs w:val="21"/>
        </w:rPr>
        <w:t xml:space="preserve"> </w:t>
      </w:r>
      <w:r w:rsidRPr="00531C71">
        <w:rPr>
          <w:rStyle w:val="hps"/>
          <w:rFonts w:ascii="Arial" w:hAnsi="Arial" w:cs="Arial"/>
          <w:color w:val="222222"/>
          <w:sz w:val="21"/>
          <w:szCs w:val="21"/>
        </w:rPr>
        <w:t>stimati nel corso del</w:t>
      </w:r>
      <w:r w:rsidRPr="00531C71">
        <w:rPr>
          <w:rFonts w:ascii="Arial" w:hAnsi="Arial" w:cs="Arial"/>
          <w:color w:val="222222"/>
          <w:sz w:val="21"/>
          <w:szCs w:val="21"/>
        </w:rPr>
        <w:t xml:space="preserve"> </w:t>
      </w:r>
      <w:r w:rsidRPr="00531C71">
        <w:rPr>
          <w:rStyle w:val="hps"/>
          <w:rFonts w:ascii="Arial" w:hAnsi="Arial" w:cs="Arial"/>
          <w:color w:val="222222"/>
          <w:sz w:val="21"/>
          <w:szCs w:val="21"/>
        </w:rPr>
        <w:t>primo semestre</w:t>
      </w:r>
      <w:r w:rsidRPr="00531C71">
        <w:rPr>
          <w:rFonts w:ascii="Arial" w:hAnsi="Arial" w:cs="Arial"/>
          <w:color w:val="222222"/>
          <w:sz w:val="21"/>
          <w:szCs w:val="21"/>
        </w:rPr>
        <w:t xml:space="preserve">, </w:t>
      </w:r>
      <w:r w:rsidRPr="00531C71">
        <w:rPr>
          <w:rStyle w:val="hps"/>
          <w:rFonts w:ascii="Arial" w:hAnsi="Arial" w:cs="Arial"/>
          <w:color w:val="222222"/>
          <w:sz w:val="21"/>
          <w:szCs w:val="21"/>
        </w:rPr>
        <w:t>la dimensione del campione</w:t>
      </w:r>
      <w:r w:rsidRPr="00531C71">
        <w:rPr>
          <w:rFonts w:ascii="Arial" w:hAnsi="Arial" w:cs="Arial"/>
          <w:color w:val="222222"/>
          <w:sz w:val="21"/>
          <w:szCs w:val="21"/>
        </w:rPr>
        <w:t xml:space="preserve"> </w:t>
      </w:r>
      <w:r w:rsidRPr="00531C71">
        <w:rPr>
          <w:rStyle w:val="hps"/>
          <w:rFonts w:ascii="Arial" w:hAnsi="Arial" w:cs="Arial"/>
          <w:color w:val="222222"/>
          <w:sz w:val="21"/>
          <w:szCs w:val="21"/>
        </w:rPr>
        <w:t>inizialmente prevista</w:t>
      </w:r>
      <w:r w:rsidRPr="00531C71">
        <w:rPr>
          <w:rFonts w:ascii="Arial" w:hAnsi="Arial" w:cs="Arial"/>
          <w:color w:val="222222"/>
          <w:sz w:val="21"/>
          <w:szCs w:val="21"/>
        </w:rPr>
        <w:t xml:space="preserve"> </w:t>
      </w:r>
      <w:r w:rsidRPr="00531C71">
        <w:rPr>
          <w:rStyle w:val="hps"/>
          <w:rFonts w:ascii="Arial" w:hAnsi="Arial" w:cs="Arial"/>
          <w:color w:val="222222"/>
          <w:sz w:val="21"/>
          <w:szCs w:val="21"/>
        </w:rPr>
        <w:t>per il secondo semestre</w:t>
      </w:r>
      <w:r w:rsidRPr="00531C71">
        <w:rPr>
          <w:rFonts w:ascii="Arial" w:hAnsi="Arial" w:cs="Arial"/>
          <w:color w:val="222222"/>
          <w:sz w:val="21"/>
          <w:szCs w:val="21"/>
        </w:rPr>
        <w:t xml:space="preserve">, </w:t>
      </w:r>
      <w:r w:rsidRPr="00531C71">
        <w:rPr>
          <w:rStyle w:val="hps"/>
          <w:rFonts w:ascii="Arial" w:hAnsi="Arial" w:cs="Arial"/>
          <w:color w:val="222222"/>
          <w:sz w:val="21"/>
          <w:szCs w:val="21"/>
        </w:rPr>
        <w:t>non richiederà</w:t>
      </w:r>
      <w:r w:rsidRPr="00531C71">
        <w:rPr>
          <w:rFonts w:ascii="Arial" w:hAnsi="Arial" w:cs="Arial"/>
          <w:color w:val="222222"/>
          <w:sz w:val="21"/>
          <w:szCs w:val="21"/>
        </w:rPr>
        <w:t xml:space="preserve"> </w:t>
      </w:r>
      <w:r w:rsidRPr="00531C71">
        <w:rPr>
          <w:rStyle w:val="hps"/>
          <w:rFonts w:ascii="Arial" w:hAnsi="Arial" w:cs="Arial"/>
          <w:color w:val="222222"/>
          <w:sz w:val="21"/>
          <w:szCs w:val="21"/>
        </w:rPr>
        <w:t>alcuna variazione</w:t>
      </w:r>
      <w:r w:rsidRPr="00531C71">
        <w:rPr>
          <w:rFonts w:ascii="Arial" w:hAnsi="Arial" w:cs="Arial"/>
          <w:color w:val="222222"/>
          <w:sz w:val="21"/>
          <w:szCs w:val="21"/>
        </w:rPr>
        <w:t xml:space="preserve">, in caso contrario, occorrerà </w:t>
      </w:r>
      <w:r w:rsidRPr="00531C71">
        <w:rPr>
          <w:rFonts w:ascii="Arial" w:hAnsi="Arial" w:cs="Arial"/>
          <w:sz w:val="21"/>
          <w:szCs w:val="21"/>
        </w:rPr>
        <w:t xml:space="preserve">rivedere la dimensione del campione globale definita ed eventualmente aumentare la dimensione del campione per il periodo successivo (secondo semestre). In tal caso la dimensione del </w:t>
      </w:r>
      <w:r w:rsidRPr="00531C71">
        <w:rPr>
          <w:rFonts w:ascii="Arial" w:hAnsi="Arial" w:cs="Arial"/>
          <w:color w:val="222222"/>
          <w:sz w:val="21"/>
          <w:szCs w:val="21"/>
        </w:rPr>
        <w:t>campione per il secondo semestre sarà ricalcolata come segue:</w:t>
      </w:r>
    </w:p>
    <w:p w14:paraId="06A4416C" w14:textId="77777777" w:rsidR="00C36111" w:rsidRPr="00531C71" w:rsidRDefault="002D1215" w:rsidP="00BF4AEB">
      <w:pPr>
        <w:spacing w:before="60" w:after="60" w:line="276" w:lineRule="auto"/>
        <w:jc w:val="center"/>
        <w:rPr>
          <w:sz w:val="21"/>
          <w:szCs w:val="21"/>
          <w:lang w:val="en-GB"/>
        </w:rPr>
      </w:pPr>
      <m:oMathPara>
        <m:oMath>
          <m:sSub>
            <m:sSubPr>
              <m:ctrlPr>
                <w:rPr>
                  <w:rFonts w:ascii="Cambria Math" w:hAnsi="Cambria Math"/>
                  <w:i/>
                  <w:sz w:val="21"/>
                  <w:szCs w:val="21"/>
                  <w:lang w:val="en-GB"/>
                </w:rPr>
              </m:ctrlPr>
            </m:sSubPr>
            <m:e>
              <m:r>
                <w:rPr>
                  <w:rFonts w:ascii="Cambria Math" w:hAnsi="Cambria Math"/>
                  <w:sz w:val="21"/>
                  <w:szCs w:val="21"/>
                  <w:lang w:val="en-GB"/>
                </w:rPr>
                <m:t>n</m:t>
              </m:r>
            </m:e>
            <m:sub>
              <m:r>
                <w:rPr>
                  <w:rFonts w:ascii="Cambria Math" w:hAnsi="Cambria Math"/>
                  <w:sz w:val="21"/>
                  <w:szCs w:val="21"/>
                  <w:lang w:val="en-GB"/>
                </w:rPr>
                <m:t>2</m:t>
              </m:r>
            </m:sub>
          </m:sSub>
          <m:r>
            <w:rPr>
              <w:rFonts w:ascii="Cambria Math" w:hAnsi="Cambria Math"/>
              <w:sz w:val="21"/>
              <w:szCs w:val="21"/>
              <w:lang w:val="en-GB"/>
            </w:rPr>
            <m:t>=</m:t>
          </m:r>
          <m:f>
            <m:fPr>
              <m:ctrlPr>
                <w:rPr>
                  <w:rFonts w:ascii="Cambria Math" w:hAnsi="Cambria Math"/>
                  <w:i/>
                  <w:sz w:val="21"/>
                  <w:szCs w:val="21"/>
                  <w:lang w:val="en-GB"/>
                </w:rPr>
              </m:ctrlPr>
            </m:fPr>
            <m:num>
              <m:sSup>
                <m:sSupPr>
                  <m:ctrlPr>
                    <w:rPr>
                      <w:rFonts w:ascii="Cambria Math" w:hAnsi="Cambria Math"/>
                      <w:i/>
                      <w:sz w:val="21"/>
                      <w:szCs w:val="21"/>
                      <w:lang w:val="en-GB"/>
                    </w:rPr>
                  </m:ctrlPr>
                </m:sSupPr>
                <m:e>
                  <m:d>
                    <m:dPr>
                      <m:ctrlPr>
                        <w:rPr>
                          <w:rFonts w:ascii="Cambria Math" w:hAnsi="Cambria Math"/>
                          <w:i/>
                          <w:sz w:val="21"/>
                          <w:szCs w:val="21"/>
                          <w:lang w:val="en-GB"/>
                        </w:rPr>
                      </m:ctrlPr>
                    </m:dPr>
                    <m:e>
                      <m:r>
                        <w:rPr>
                          <w:rFonts w:ascii="Cambria Math" w:hAnsi="Cambria Math"/>
                          <w:sz w:val="21"/>
                          <w:szCs w:val="21"/>
                          <w:lang w:val="en-GB"/>
                        </w:rPr>
                        <m:t>z×</m:t>
                      </m:r>
                      <m:sSubSup>
                        <m:sSubSupPr>
                          <m:ctrlPr>
                            <w:rPr>
                              <w:rFonts w:ascii="Cambria Math" w:hAnsi="Cambria Math"/>
                              <w:i/>
                              <w:sz w:val="21"/>
                              <w:szCs w:val="21"/>
                              <w:lang w:val="en-GB"/>
                            </w:rPr>
                          </m:ctrlPr>
                        </m:sSubSupPr>
                        <m:e>
                          <m:r>
                            <w:rPr>
                              <w:rFonts w:ascii="Cambria Math" w:hAnsi="Cambria Math"/>
                              <w:sz w:val="21"/>
                              <w:szCs w:val="21"/>
                              <w:lang w:val="en-GB"/>
                            </w:rPr>
                            <m:t>BV</m:t>
                          </m:r>
                        </m:e>
                        <m:sub>
                          <m:r>
                            <w:rPr>
                              <w:rFonts w:ascii="Cambria Math" w:hAnsi="Cambria Math"/>
                              <w:sz w:val="21"/>
                              <w:szCs w:val="21"/>
                              <w:lang w:val="en-GB"/>
                            </w:rPr>
                            <m:t>2</m:t>
                          </m:r>
                        </m:sub>
                        <m:sup/>
                      </m:sSubSup>
                      <m:sSubSup>
                        <m:sSubSupPr>
                          <m:ctrlPr>
                            <w:rPr>
                              <w:rFonts w:ascii="Cambria Math" w:eastAsia="Times New Roman" w:hAnsi="Cambria Math"/>
                              <w:i/>
                              <w:sz w:val="21"/>
                              <w:szCs w:val="21"/>
                              <w:lang w:val="en-GB"/>
                            </w:rPr>
                          </m:ctrlPr>
                        </m:sSubSupPr>
                        <m:e>
                          <m:r>
                            <w:rPr>
                              <w:rFonts w:ascii="Cambria Math" w:eastAsia="Times New Roman" w:hAnsi="Cambria Math"/>
                              <w:sz w:val="21"/>
                              <w:szCs w:val="21"/>
                              <w:lang w:val="en-GB"/>
                            </w:rPr>
                            <m:t>×σ</m:t>
                          </m:r>
                        </m:e>
                        <m:sub>
                          <m:r>
                            <w:rPr>
                              <w:rFonts w:ascii="Cambria Math" w:eastAsia="Times New Roman" w:hAnsi="Cambria Math"/>
                              <w:sz w:val="21"/>
                              <w:szCs w:val="21"/>
                              <w:lang w:val="en-GB"/>
                            </w:rPr>
                            <m:t>r2</m:t>
                          </m:r>
                        </m:sub>
                        <m:sup/>
                      </m:sSubSup>
                    </m:e>
                  </m:d>
                </m:e>
                <m:sup>
                  <m:r>
                    <w:rPr>
                      <w:rFonts w:ascii="Cambria Math" w:hAnsi="Cambria Math"/>
                      <w:sz w:val="21"/>
                      <w:szCs w:val="21"/>
                      <w:lang w:val="en-GB"/>
                    </w:rPr>
                    <m:t>2</m:t>
                  </m:r>
                </m:sup>
              </m:sSup>
            </m:num>
            <m:den>
              <m:sSup>
                <m:sSupPr>
                  <m:ctrlPr>
                    <w:rPr>
                      <w:rFonts w:ascii="Cambria Math" w:hAnsi="Cambria Math"/>
                      <w:i/>
                      <w:sz w:val="21"/>
                      <w:szCs w:val="21"/>
                      <w:lang w:val="en-GB"/>
                    </w:rPr>
                  </m:ctrlPr>
                </m:sSupPr>
                <m:e>
                  <m:d>
                    <m:dPr>
                      <m:ctrlPr>
                        <w:rPr>
                          <w:rFonts w:ascii="Cambria Math" w:hAnsi="Cambria Math"/>
                          <w:i/>
                          <w:sz w:val="21"/>
                          <w:szCs w:val="21"/>
                          <w:lang w:val="en-GB"/>
                        </w:rPr>
                      </m:ctrlPr>
                    </m:dPr>
                    <m:e>
                      <m:r>
                        <w:rPr>
                          <w:rFonts w:ascii="Cambria Math" w:hAnsi="Cambria Math"/>
                          <w:sz w:val="21"/>
                          <w:szCs w:val="21"/>
                          <w:lang w:val="en-GB"/>
                        </w:rPr>
                        <m:t>TE-AE</m:t>
                      </m:r>
                    </m:e>
                  </m:d>
                </m:e>
                <m:sup>
                  <m:r>
                    <w:rPr>
                      <w:rFonts w:ascii="Cambria Math" w:hAnsi="Cambria Math"/>
                      <w:sz w:val="21"/>
                      <w:szCs w:val="21"/>
                      <w:lang w:val="en-GB"/>
                    </w:rPr>
                    <m:t>2</m:t>
                  </m:r>
                </m:sup>
              </m:sSup>
              <m:r>
                <w:rPr>
                  <w:rFonts w:ascii="Cambria Math" w:hAnsi="Cambria Math"/>
                  <w:sz w:val="21"/>
                  <w:szCs w:val="21"/>
                  <w:lang w:val="en-GB"/>
                </w:rPr>
                <m:t>-</m:t>
              </m:r>
              <m:sSup>
                <m:sSupPr>
                  <m:ctrlPr>
                    <w:rPr>
                      <w:rFonts w:ascii="Cambria Math" w:hAnsi="Cambria Math"/>
                      <w:i/>
                      <w:sz w:val="21"/>
                      <w:szCs w:val="21"/>
                      <w:lang w:val="en-GB"/>
                    </w:rPr>
                  </m:ctrlPr>
                </m:sSupPr>
                <m:e>
                  <m:r>
                    <w:rPr>
                      <w:rFonts w:ascii="Cambria Math" w:hAnsi="Cambria Math"/>
                      <w:sz w:val="21"/>
                      <w:szCs w:val="21"/>
                      <w:lang w:val="en-GB"/>
                    </w:rPr>
                    <m:t>z</m:t>
                  </m:r>
                </m:e>
                <m:sup>
                  <m:r>
                    <w:rPr>
                      <w:rFonts w:ascii="Cambria Math" w:hAnsi="Cambria Math"/>
                      <w:sz w:val="21"/>
                      <w:szCs w:val="21"/>
                      <w:lang w:val="en-GB"/>
                    </w:rPr>
                    <m:t>2</m:t>
                  </m:r>
                </m:sup>
              </m:sSup>
              <m:r>
                <w:rPr>
                  <w:rFonts w:ascii="Cambria Math" w:hAnsi="Cambria Math"/>
                  <w:sz w:val="21"/>
                  <w:szCs w:val="21"/>
                  <w:lang w:val="en-GB"/>
                </w:rPr>
                <m:t>×</m:t>
              </m:r>
              <m:f>
                <m:fPr>
                  <m:ctrlPr>
                    <w:rPr>
                      <w:rFonts w:ascii="Cambria Math" w:hAnsi="Cambria Math"/>
                      <w:i/>
                      <w:sz w:val="21"/>
                      <w:szCs w:val="21"/>
                      <w:lang w:val="en-GB"/>
                    </w:rPr>
                  </m:ctrlPr>
                </m:fPr>
                <m:num>
                  <m:sSubSup>
                    <m:sSubSupPr>
                      <m:ctrlPr>
                        <w:rPr>
                          <w:rFonts w:ascii="Cambria Math" w:hAnsi="Cambria Math"/>
                          <w:i/>
                          <w:sz w:val="21"/>
                          <w:szCs w:val="21"/>
                          <w:lang w:val="en-GB"/>
                        </w:rPr>
                      </m:ctrlPr>
                    </m:sSubSupPr>
                    <m:e>
                      <m:r>
                        <w:rPr>
                          <w:rFonts w:ascii="Cambria Math" w:hAnsi="Cambria Math"/>
                          <w:sz w:val="21"/>
                          <w:szCs w:val="21"/>
                          <w:lang w:val="en-GB"/>
                        </w:rPr>
                        <m:t>BV</m:t>
                      </m:r>
                    </m:e>
                    <m:sub>
                      <m:r>
                        <w:rPr>
                          <w:rFonts w:ascii="Cambria Math" w:hAnsi="Cambria Math"/>
                          <w:sz w:val="21"/>
                          <w:szCs w:val="21"/>
                          <w:lang w:val="en-GB"/>
                        </w:rPr>
                        <m:t>1</m:t>
                      </m:r>
                    </m:sub>
                    <m:sup>
                      <m:r>
                        <w:rPr>
                          <w:rFonts w:ascii="Cambria Math" w:hAnsi="Cambria Math"/>
                          <w:sz w:val="21"/>
                          <w:szCs w:val="21"/>
                          <w:lang w:val="en-GB"/>
                        </w:rPr>
                        <m:t>2</m:t>
                      </m:r>
                    </m:sup>
                  </m:sSubSup>
                </m:num>
                <m:den>
                  <m:sSub>
                    <m:sSubPr>
                      <m:ctrlPr>
                        <w:rPr>
                          <w:rFonts w:ascii="Cambria Math" w:hAnsi="Cambria Math"/>
                          <w:i/>
                          <w:sz w:val="21"/>
                          <w:szCs w:val="21"/>
                          <w:lang w:val="en-GB"/>
                        </w:rPr>
                      </m:ctrlPr>
                    </m:sSubPr>
                    <m:e>
                      <m:r>
                        <w:rPr>
                          <w:rFonts w:ascii="Cambria Math" w:hAnsi="Cambria Math"/>
                          <w:sz w:val="21"/>
                          <w:szCs w:val="21"/>
                          <w:lang w:val="en-GB"/>
                        </w:rPr>
                        <m:t>n</m:t>
                      </m:r>
                    </m:e>
                    <m:sub>
                      <m:r>
                        <w:rPr>
                          <w:rFonts w:ascii="Cambria Math" w:hAnsi="Cambria Math"/>
                          <w:sz w:val="21"/>
                          <w:szCs w:val="21"/>
                          <w:lang w:val="en-GB"/>
                        </w:rPr>
                        <m:t>1</m:t>
                      </m:r>
                    </m:sub>
                  </m:sSub>
                </m:den>
              </m:f>
              <m:sSubSup>
                <m:sSubSupPr>
                  <m:ctrlPr>
                    <w:rPr>
                      <w:rFonts w:ascii="Cambria Math" w:eastAsia="Times New Roman" w:hAnsi="Cambria Math"/>
                      <w:i/>
                      <w:sz w:val="21"/>
                      <w:szCs w:val="21"/>
                      <w:lang w:val="en-GB"/>
                    </w:rPr>
                  </m:ctrlPr>
                </m:sSubSupPr>
                <m:e>
                  <m:r>
                    <w:rPr>
                      <w:rFonts w:ascii="Cambria Math" w:eastAsia="Times New Roman" w:hAnsi="Cambria Math"/>
                      <w:sz w:val="21"/>
                      <w:szCs w:val="21"/>
                      <w:lang w:val="en-GB"/>
                    </w:rPr>
                    <m:t>×s</m:t>
                  </m:r>
                </m:e>
                <m:sub>
                  <m:r>
                    <w:rPr>
                      <w:rFonts w:ascii="Cambria Math" w:eastAsia="Times New Roman" w:hAnsi="Cambria Math"/>
                      <w:sz w:val="21"/>
                      <w:szCs w:val="21"/>
                      <w:lang w:val="en-GB"/>
                    </w:rPr>
                    <m:t>r1</m:t>
                  </m:r>
                </m:sub>
                <m:sup>
                  <m:r>
                    <w:rPr>
                      <w:rFonts w:ascii="Cambria Math" w:eastAsia="Times New Roman" w:hAnsi="Cambria Math"/>
                      <w:sz w:val="21"/>
                      <w:szCs w:val="21"/>
                      <w:lang w:val="en-GB"/>
                    </w:rPr>
                    <m:t>2</m:t>
                  </m:r>
                </m:sup>
              </m:sSubSup>
            </m:den>
          </m:f>
        </m:oMath>
      </m:oMathPara>
    </w:p>
    <w:p w14:paraId="666E918B" w14:textId="77777777" w:rsidR="00C36111" w:rsidRPr="00531C71" w:rsidRDefault="00C36111" w:rsidP="00BF4AEB">
      <w:pPr>
        <w:spacing w:before="60" w:after="60" w:line="276" w:lineRule="auto"/>
        <w:jc w:val="both"/>
        <w:rPr>
          <w:rFonts w:ascii="Arial" w:hAnsi="Arial" w:cs="Arial"/>
          <w:sz w:val="21"/>
          <w:szCs w:val="21"/>
        </w:rPr>
      </w:pPr>
      <w:r w:rsidRPr="00531C71">
        <w:rPr>
          <w:rFonts w:ascii="Arial" w:hAnsi="Arial" w:cs="Arial"/>
          <w:color w:val="000000"/>
          <w:sz w:val="21"/>
          <w:szCs w:val="21"/>
        </w:rPr>
        <w:t xml:space="preserve">Dove </w:t>
      </w:r>
      <m:oMath>
        <m:sSubSup>
          <m:sSubSupPr>
            <m:ctrlPr>
              <w:rPr>
                <w:rFonts w:ascii="Cambria Math" w:hAnsi="Cambria Math" w:cs="Arial"/>
                <w:color w:val="000000"/>
                <w:sz w:val="21"/>
                <w:szCs w:val="21"/>
              </w:rPr>
            </m:ctrlPr>
          </m:sSubSupPr>
          <m:e>
            <m:r>
              <w:rPr>
                <w:rFonts w:ascii="Cambria Math" w:hAnsi="Cambria Math" w:cs="Arial"/>
                <w:color w:val="000000"/>
                <w:sz w:val="21"/>
                <w:szCs w:val="21"/>
              </w:rPr>
              <m:t>s</m:t>
            </m:r>
          </m:e>
          <m:sub>
            <m:r>
              <w:rPr>
                <w:rFonts w:ascii="Cambria Math" w:hAnsi="Cambria Math" w:cs="Arial"/>
                <w:color w:val="000000"/>
                <w:sz w:val="21"/>
                <w:szCs w:val="21"/>
              </w:rPr>
              <m:t>r</m:t>
            </m:r>
            <m:r>
              <m:rPr>
                <m:sty m:val="p"/>
              </m:rPr>
              <w:rPr>
                <w:rFonts w:ascii="Cambria Math" w:hAnsi="Cambria Math" w:cs="Arial"/>
                <w:color w:val="000000"/>
                <w:sz w:val="21"/>
                <w:szCs w:val="21"/>
              </w:rPr>
              <m:t>1</m:t>
            </m:r>
          </m:sub>
          <m:sup/>
        </m:sSubSup>
      </m:oMath>
      <w:r w:rsidRPr="00531C71">
        <w:rPr>
          <w:rFonts w:ascii="Arial" w:hAnsi="Arial" w:cs="Arial"/>
          <w:color w:val="000000"/>
          <w:sz w:val="21"/>
          <w:szCs w:val="21"/>
        </w:rPr>
        <w:t xml:space="preserve"> è la deviazione standard dei tassi errori rilevati nel campione nel corso del primo semestre e </w:t>
      </w:r>
      <m:oMath>
        <m:sSubSup>
          <m:sSubSupPr>
            <m:ctrlPr>
              <w:rPr>
                <w:rFonts w:ascii="Cambria Math" w:hAnsi="Cambria Math" w:cs="Arial"/>
                <w:color w:val="000000"/>
                <w:sz w:val="21"/>
                <w:szCs w:val="21"/>
              </w:rPr>
            </m:ctrlPr>
          </m:sSubSupPr>
          <m:e>
            <m:r>
              <w:rPr>
                <w:rFonts w:ascii="Cambria Math" w:hAnsi="Cambria Math" w:cs="Arial"/>
                <w:color w:val="000000"/>
                <w:sz w:val="21"/>
                <w:szCs w:val="21"/>
              </w:rPr>
              <m:t>σ</m:t>
            </m:r>
          </m:e>
          <m:sub>
            <m:r>
              <w:rPr>
                <w:rFonts w:ascii="Cambria Math" w:hAnsi="Cambria Math" w:cs="Arial"/>
                <w:color w:val="000000"/>
                <w:sz w:val="21"/>
                <w:szCs w:val="21"/>
              </w:rPr>
              <m:t>r</m:t>
            </m:r>
            <m:r>
              <m:rPr>
                <m:sty m:val="p"/>
              </m:rPr>
              <w:rPr>
                <w:rFonts w:ascii="Cambria Math" w:hAnsi="Cambria Math" w:cs="Arial"/>
                <w:color w:val="000000"/>
                <w:sz w:val="21"/>
                <w:szCs w:val="21"/>
              </w:rPr>
              <m:t>2</m:t>
            </m:r>
          </m:sub>
          <m:sup/>
        </m:sSubSup>
      </m:oMath>
      <w:r w:rsidRPr="00531C71">
        <w:rPr>
          <w:rFonts w:ascii="Arial" w:hAnsi="Arial" w:cs="Arial"/>
          <w:color w:val="000000"/>
          <w:sz w:val="21"/>
          <w:szCs w:val="21"/>
        </w:rPr>
        <w:t xml:space="preserve"> è la stima della deviazione standard dei tassi di errore nel </w:t>
      </w:r>
      <w:r w:rsidRPr="00531C71">
        <w:rPr>
          <w:rFonts w:ascii="Arial" w:hAnsi="Arial" w:cs="Arial"/>
          <w:sz w:val="21"/>
          <w:szCs w:val="21"/>
        </w:rPr>
        <w:t>campione per il secondo semestre, calcolata sulla base dei dati storici (eventualmente si possono utilizzare i dati del primo semestre) o dei dati provenienti da un campione pilota estratto per il secondo semestre (la cui dimensione deve essere compresa tra 20 e 30 operazioni) che può poi essere utilizzato come parte del campione definitivo.</w:t>
      </w:r>
    </w:p>
    <w:p w14:paraId="3AD25C03" w14:textId="73EE5349" w:rsidR="00C36111" w:rsidRDefault="00C36111" w:rsidP="00BF4AEB">
      <w:pPr>
        <w:spacing w:before="60" w:after="60" w:line="276" w:lineRule="auto"/>
        <w:jc w:val="both"/>
        <w:rPr>
          <w:rFonts w:ascii="Arial" w:hAnsi="Arial" w:cs="Arial"/>
          <w:sz w:val="21"/>
          <w:szCs w:val="21"/>
        </w:rPr>
      </w:pPr>
      <w:r w:rsidRPr="00531C71">
        <w:rPr>
          <w:rFonts w:ascii="Arial" w:hAnsi="Arial" w:cs="Arial"/>
          <w:sz w:val="21"/>
          <w:szCs w:val="21"/>
        </w:rPr>
        <w:t>Una volta definita la dimensione del campione, l’AdA può procedere, per ciascun periodo (semestre)</w:t>
      </w:r>
      <w:r w:rsidR="00855A37">
        <w:rPr>
          <w:rFonts w:ascii="Arial" w:hAnsi="Arial" w:cs="Arial"/>
          <w:sz w:val="21"/>
          <w:szCs w:val="21"/>
        </w:rPr>
        <w:t>,</w:t>
      </w:r>
      <w:r w:rsidRPr="00531C71">
        <w:rPr>
          <w:rFonts w:ascii="Arial" w:hAnsi="Arial" w:cs="Arial"/>
          <w:sz w:val="21"/>
          <w:szCs w:val="21"/>
        </w:rPr>
        <w:t xml:space="preserve"> all’estrazione del relativo campione da sottoporre ad audit delle operazioni </w:t>
      </w:r>
      <w:r w:rsidRPr="00FE1B75">
        <w:rPr>
          <w:rFonts w:ascii="Arial" w:hAnsi="Arial" w:cs="Arial"/>
          <w:sz w:val="21"/>
          <w:szCs w:val="21"/>
        </w:rPr>
        <w:t>utilizzando, il metodo di campionamento MUS (</w:t>
      </w:r>
      <w:r w:rsidRPr="00FE1B75">
        <w:rPr>
          <w:rFonts w:ascii="Arial" w:hAnsi="Arial" w:cs="Arial"/>
          <w:i/>
          <w:sz w:val="21"/>
          <w:szCs w:val="21"/>
        </w:rPr>
        <w:t>Monetary unit sampling</w:t>
      </w:r>
      <w:r w:rsidRPr="00FE1B75">
        <w:rPr>
          <w:rFonts w:ascii="Arial" w:hAnsi="Arial" w:cs="Arial"/>
          <w:sz w:val="21"/>
          <w:szCs w:val="21"/>
        </w:rPr>
        <w:t>) illustrato al par.4.4.1.</w:t>
      </w:r>
    </w:p>
    <w:p w14:paraId="7883075D" w14:textId="77777777" w:rsidR="00AB294E" w:rsidRPr="00531C71" w:rsidRDefault="00AB294E" w:rsidP="00BF4AEB">
      <w:pPr>
        <w:spacing w:before="60" w:after="60" w:line="276" w:lineRule="auto"/>
        <w:jc w:val="both"/>
        <w:rPr>
          <w:rFonts w:ascii="Arial" w:hAnsi="Arial" w:cs="Arial"/>
          <w:sz w:val="21"/>
          <w:szCs w:val="21"/>
        </w:rPr>
      </w:pPr>
    </w:p>
    <w:p w14:paraId="06107A6B" w14:textId="77777777" w:rsidR="00C36111" w:rsidRPr="00F84BE9" w:rsidRDefault="00C36111" w:rsidP="005244A9">
      <w:pPr>
        <w:pStyle w:val="Titolo3"/>
        <w:numPr>
          <w:ilvl w:val="2"/>
          <w:numId w:val="86"/>
        </w:numPr>
        <w:spacing w:before="60" w:line="276" w:lineRule="auto"/>
        <w:ind w:left="709" w:hanging="709"/>
        <w:rPr>
          <w:rFonts w:ascii="Arial" w:hAnsi="Arial" w:cs="Arial"/>
          <w:bCs w:val="0"/>
          <w:i/>
          <w:color w:val="002060"/>
          <w:sz w:val="23"/>
          <w:szCs w:val="23"/>
        </w:rPr>
      </w:pPr>
      <w:bookmarkStart w:id="420" w:name="_Toc432692214"/>
      <w:bookmarkStart w:id="421" w:name="_Toc441745331"/>
      <w:r w:rsidRPr="00F84BE9">
        <w:rPr>
          <w:rFonts w:ascii="Arial" w:hAnsi="Arial" w:cs="Arial"/>
          <w:bCs w:val="0"/>
          <w:i/>
          <w:color w:val="002060"/>
          <w:sz w:val="23"/>
          <w:szCs w:val="23"/>
        </w:rPr>
        <w:t>Campionamento per PO plurifondo</w:t>
      </w:r>
      <w:bookmarkEnd w:id="420"/>
      <w:bookmarkEnd w:id="421"/>
    </w:p>
    <w:p w14:paraId="4135061B" w14:textId="7BA292DB" w:rsidR="00C36111" w:rsidRPr="00531C71" w:rsidRDefault="00C36111" w:rsidP="00531C71">
      <w:pPr>
        <w:spacing w:before="60" w:after="60" w:line="276" w:lineRule="auto"/>
        <w:jc w:val="both"/>
        <w:rPr>
          <w:rFonts w:ascii="Arial" w:hAnsi="Arial" w:cs="Arial"/>
          <w:sz w:val="21"/>
          <w:szCs w:val="21"/>
        </w:rPr>
      </w:pPr>
      <w:r w:rsidRPr="00531C71">
        <w:rPr>
          <w:rFonts w:ascii="Arial" w:hAnsi="Arial" w:cs="Arial"/>
          <w:sz w:val="21"/>
          <w:szCs w:val="21"/>
        </w:rPr>
        <w:t xml:space="preserve">Nel caso di un </w:t>
      </w:r>
      <w:r w:rsidR="00672481">
        <w:rPr>
          <w:rFonts w:ascii="Arial" w:hAnsi="Arial" w:cs="Arial"/>
          <w:sz w:val="21"/>
          <w:szCs w:val="21"/>
        </w:rPr>
        <w:t>Programma</w:t>
      </w:r>
      <w:r w:rsidR="00482EBB">
        <w:rPr>
          <w:rFonts w:ascii="Arial" w:hAnsi="Arial" w:cs="Arial"/>
          <w:sz w:val="21"/>
          <w:szCs w:val="21"/>
        </w:rPr>
        <w:t xml:space="preserve"> </w:t>
      </w:r>
      <w:r w:rsidRPr="00531C71">
        <w:rPr>
          <w:rFonts w:ascii="Arial" w:hAnsi="Arial" w:cs="Arial"/>
          <w:sz w:val="21"/>
          <w:szCs w:val="21"/>
        </w:rPr>
        <w:t xml:space="preserve">Operativo cofinanziato da più di un Fondo è possibile selezionare anche un singolo campione e proiettare i risultati sull’intero gruppo di operazioni.  L’AdA può utilizzare diverse strategie di campionamento per emettere il proprio parere, che potrà essere anche un unico parere per l’intero gruppo di Fondi. </w:t>
      </w:r>
    </w:p>
    <w:p w14:paraId="2A380C3B" w14:textId="77777777" w:rsidR="00C36111" w:rsidRPr="00531C71" w:rsidRDefault="00C36111" w:rsidP="00531C71">
      <w:pPr>
        <w:spacing w:before="60" w:after="60" w:line="276" w:lineRule="auto"/>
        <w:jc w:val="both"/>
        <w:rPr>
          <w:rFonts w:ascii="Arial" w:hAnsi="Arial" w:cs="Arial"/>
          <w:sz w:val="21"/>
          <w:szCs w:val="21"/>
        </w:rPr>
      </w:pPr>
      <w:r w:rsidRPr="00531C71">
        <w:rPr>
          <w:rFonts w:ascii="Arial" w:hAnsi="Arial" w:cs="Arial"/>
          <w:sz w:val="21"/>
          <w:szCs w:val="21"/>
        </w:rPr>
        <w:t xml:space="preserve">Per poter raggiungere questo obiettivo la metodologia di campionamento può essere di tipo: </w:t>
      </w:r>
    </w:p>
    <w:p w14:paraId="433A05C8" w14:textId="15CBC1D7" w:rsidR="00C36111" w:rsidRPr="00855A37" w:rsidRDefault="00C36111" w:rsidP="005244A9">
      <w:pPr>
        <w:pStyle w:val="Paragrafoelenco"/>
        <w:numPr>
          <w:ilvl w:val="1"/>
          <w:numId w:val="170"/>
        </w:numPr>
        <w:spacing w:before="60" w:after="60" w:line="276" w:lineRule="auto"/>
        <w:ind w:left="426" w:hanging="426"/>
        <w:jc w:val="both"/>
        <w:rPr>
          <w:rFonts w:cs="Arial"/>
          <w:sz w:val="21"/>
          <w:szCs w:val="21"/>
        </w:rPr>
      </w:pPr>
      <w:r w:rsidRPr="00855A37">
        <w:rPr>
          <w:rFonts w:cs="Arial"/>
          <w:sz w:val="21"/>
          <w:szCs w:val="21"/>
        </w:rPr>
        <w:t>“top</w:t>
      </w:r>
      <w:r w:rsidR="0038041E">
        <w:rPr>
          <w:rFonts w:cs="Arial"/>
          <w:sz w:val="21"/>
          <w:szCs w:val="21"/>
        </w:rPr>
        <w:t xml:space="preserve"> </w:t>
      </w:r>
      <w:r w:rsidRPr="00855A37">
        <w:rPr>
          <w:rFonts w:cs="Arial"/>
          <w:sz w:val="21"/>
          <w:szCs w:val="21"/>
        </w:rPr>
        <w:t>- down”;</w:t>
      </w:r>
    </w:p>
    <w:p w14:paraId="23FC9509" w14:textId="44D824AE" w:rsidR="00C36111" w:rsidRPr="00855A37" w:rsidRDefault="00C36111" w:rsidP="005244A9">
      <w:pPr>
        <w:pStyle w:val="Paragrafoelenco"/>
        <w:numPr>
          <w:ilvl w:val="1"/>
          <w:numId w:val="170"/>
        </w:numPr>
        <w:spacing w:before="60" w:after="60" w:line="276" w:lineRule="auto"/>
        <w:ind w:left="426" w:hanging="426"/>
        <w:jc w:val="both"/>
        <w:rPr>
          <w:rFonts w:cs="Arial"/>
          <w:sz w:val="21"/>
          <w:szCs w:val="21"/>
        </w:rPr>
      </w:pPr>
      <w:r w:rsidRPr="00855A37">
        <w:rPr>
          <w:rFonts w:cs="Arial"/>
          <w:sz w:val="21"/>
          <w:szCs w:val="21"/>
        </w:rPr>
        <w:t>“bottom –</w:t>
      </w:r>
      <w:r w:rsidR="0038041E">
        <w:rPr>
          <w:rFonts w:cs="Arial"/>
          <w:sz w:val="21"/>
          <w:szCs w:val="21"/>
        </w:rPr>
        <w:t xml:space="preserve"> </w:t>
      </w:r>
      <w:r w:rsidRPr="00855A37">
        <w:rPr>
          <w:rFonts w:cs="Arial"/>
          <w:sz w:val="21"/>
          <w:szCs w:val="21"/>
        </w:rPr>
        <w:t xml:space="preserve">up”. </w:t>
      </w:r>
    </w:p>
    <w:p w14:paraId="2BEE49C5" w14:textId="18FE07FD" w:rsidR="00C36111" w:rsidRPr="00531C71" w:rsidRDefault="00C36111" w:rsidP="00D566DA">
      <w:pPr>
        <w:spacing w:before="60" w:after="60" w:line="276" w:lineRule="auto"/>
        <w:jc w:val="both"/>
        <w:rPr>
          <w:rFonts w:ascii="Arial" w:hAnsi="Arial" w:cs="Arial"/>
          <w:color w:val="000000"/>
          <w:sz w:val="21"/>
          <w:szCs w:val="21"/>
        </w:rPr>
      </w:pPr>
      <w:r w:rsidRPr="00531C71">
        <w:rPr>
          <w:rFonts w:ascii="Arial" w:hAnsi="Arial" w:cs="Arial"/>
          <w:sz w:val="21"/>
          <w:szCs w:val="21"/>
        </w:rPr>
        <w:t>L’approccio top- down prevede la selezione di un singolo campione senza effettuare una distinzione tra i Fondi. Questa opzione, consentirà di far riferimento ad un campione più ridimensionato ma rappresentativo della sola popolazione "raggruppata". Ciò significa che gli errori eventualmente riscontrati nel campione possono essere proiettati a livello di gruppo di PO o gruppo di fondi e non per singoli fondi o singoli PO. Anche se rappresentativo solo della popolazione raggruppata è consigliabile avere il campione stratificato per fondo. La dimensione globale del campione è quindi calcolata e successivamente ripartita tra gli strati, come dimostrato nella figura che segue</w:t>
      </w:r>
      <w:r w:rsidRPr="00531C71">
        <w:rPr>
          <w:rFonts w:ascii="Arial" w:hAnsi="Arial" w:cs="Arial"/>
          <w:color w:val="000000"/>
          <w:sz w:val="21"/>
          <w:szCs w:val="21"/>
        </w:rPr>
        <w:t>.</w:t>
      </w:r>
    </w:p>
    <w:p w14:paraId="05EFFAE0" w14:textId="77777777" w:rsidR="006B7EF9" w:rsidRDefault="006B7EF9">
      <w:pPr>
        <w:spacing w:after="0" w:line="240" w:lineRule="auto"/>
        <w:rPr>
          <w:rFonts w:ascii="Arial" w:hAnsi="Arial" w:cs="Arial"/>
          <w:b/>
          <w:bCs/>
          <w:sz w:val="18"/>
          <w:szCs w:val="18"/>
        </w:rPr>
      </w:pPr>
      <w:r>
        <w:rPr>
          <w:rFonts w:ascii="Arial" w:hAnsi="Arial" w:cs="Arial"/>
          <w:sz w:val="18"/>
          <w:szCs w:val="18"/>
        </w:rPr>
        <w:br w:type="page"/>
      </w:r>
    </w:p>
    <w:p w14:paraId="6F90D9B0" w14:textId="6994A0F6" w:rsidR="00C36111" w:rsidRPr="00531C71" w:rsidRDefault="00C36111" w:rsidP="00D566DA">
      <w:pPr>
        <w:pStyle w:val="Didascalia"/>
        <w:spacing w:before="60" w:after="60" w:line="276" w:lineRule="auto"/>
        <w:rPr>
          <w:rFonts w:ascii="Arial" w:hAnsi="Arial" w:cs="Arial"/>
          <w:sz w:val="18"/>
          <w:szCs w:val="18"/>
          <w:lang w:val="en-US"/>
        </w:rPr>
      </w:pPr>
      <w:r w:rsidRPr="00FE1B75">
        <w:rPr>
          <w:rFonts w:ascii="Arial" w:hAnsi="Arial" w:cs="Arial"/>
          <w:sz w:val="18"/>
          <w:szCs w:val="18"/>
        </w:rPr>
        <w:lastRenderedPageBreak/>
        <w:t xml:space="preserve">Figura </w:t>
      </w:r>
      <w:r w:rsidR="00AE5908">
        <w:rPr>
          <w:rFonts w:ascii="Arial" w:hAnsi="Arial" w:cs="Arial"/>
          <w:sz w:val="18"/>
          <w:szCs w:val="18"/>
        </w:rPr>
        <w:t>2</w:t>
      </w:r>
      <w:r w:rsidR="00E247D0">
        <w:rPr>
          <w:rFonts w:ascii="Arial" w:hAnsi="Arial" w:cs="Arial"/>
          <w:sz w:val="18"/>
          <w:szCs w:val="18"/>
        </w:rPr>
        <w:t>5</w:t>
      </w:r>
      <w:r w:rsidR="00531C71" w:rsidRPr="00FE1B75">
        <w:rPr>
          <w:rFonts w:ascii="Arial" w:hAnsi="Arial" w:cs="Arial"/>
          <w:sz w:val="18"/>
          <w:szCs w:val="18"/>
        </w:rPr>
        <w:t xml:space="preserve">: </w:t>
      </w:r>
      <w:r w:rsidRPr="00FE1B75">
        <w:rPr>
          <w:rFonts w:ascii="Arial" w:hAnsi="Arial" w:cs="Arial"/>
          <w:sz w:val="18"/>
          <w:szCs w:val="18"/>
        </w:rPr>
        <w:t>Top down</w:t>
      </w:r>
    </w:p>
    <w:p w14:paraId="22FC2DF3" w14:textId="77777777" w:rsidR="00C36111" w:rsidRDefault="00C36111" w:rsidP="00531C71">
      <w:pPr>
        <w:spacing w:before="60" w:after="60" w:line="276" w:lineRule="auto"/>
        <w:jc w:val="center"/>
        <w:rPr>
          <w:rFonts w:ascii="Arial" w:hAnsi="Arial" w:cs="Arial"/>
          <w:color w:val="000000"/>
          <w:sz w:val="21"/>
          <w:szCs w:val="21"/>
        </w:rPr>
      </w:pPr>
      <w:r w:rsidRPr="00531C71">
        <w:rPr>
          <w:rFonts w:ascii="Arial" w:hAnsi="Arial" w:cs="Arial"/>
          <w:noProof/>
          <w:sz w:val="21"/>
          <w:szCs w:val="21"/>
          <w:lang w:eastAsia="it-IT"/>
        </w:rPr>
        <w:drawing>
          <wp:inline distT="0" distB="0" distL="0" distR="0" wp14:anchorId="0E31C7DF" wp14:editId="2EE635B9">
            <wp:extent cx="1318525" cy="2263309"/>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339783" cy="2299800"/>
                    </a:xfrm>
                    <a:prstGeom prst="rect">
                      <a:avLst/>
                    </a:prstGeom>
                    <a:noFill/>
                    <a:ln>
                      <a:noFill/>
                    </a:ln>
                  </pic:spPr>
                </pic:pic>
              </a:graphicData>
            </a:graphic>
          </wp:inline>
        </w:drawing>
      </w:r>
    </w:p>
    <w:p w14:paraId="016A8CDD" w14:textId="77777777" w:rsidR="00531C71" w:rsidRPr="00531C71" w:rsidRDefault="00531C71" w:rsidP="00FE1B75">
      <w:pPr>
        <w:spacing w:before="60" w:after="60" w:line="276" w:lineRule="auto"/>
        <w:rPr>
          <w:rFonts w:ascii="Arial" w:hAnsi="Arial" w:cs="Arial"/>
          <w:color w:val="000000"/>
          <w:sz w:val="21"/>
          <w:szCs w:val="21"/>
        </w:rPr>
      </w:pPr>
    </w:p>
    <w:p w14:paraId="3F7B843E" w14:textId="024CC073" w:rsidR="00C36111" w:rsidRPr="00531C71" w:rsidRDefault="00C36111" w:rsidP="00531C71">
      <w:pPr>
        <w:spacing w:before="60" w:after="60" w:line="276" w:lineRule="auto"/>
        <w:jc w:val="both"/>
        <w:rPr>
          <w:rFonts w:ascii="Arial" w:hAnsi="Arial" w:cs="Arial"/>
          <w:sz w:val="21"/>
          <w:szCs w:val="21"/>
        </w:rPr>
      </w:pPr>
      <w:r w:rsidRPr="00531C71">
        <w:rPr>
          <w:rFonts w:ascii="Arial" w:hAnsi="Arial" w:cs="Arial"/>
          <w:sz w:val="21"/>
          <w:szCs w:val="21"/>
        </w:rPr>
        <w:t>L’approccio “bottom-up” prevede di selezionare diversi campioni (uno per ciascun fondo) e successivamente le dimensioni del campione sono calcolate separatamente per ogni strato (fondo). Questa opzione, genererà un campione più ampio</w:t>
      </w:r>
      <w:r w:rsidR="00855A37">
        <w:rPr>
          <w:rFonts w:ascii="Arial" w:hAnsi="Arial" w:cs="Arial"/>
          <w:sz w:val="21"/>
          <w:szCs w:val="21"/>
        </w:rPr>
        <w:t>,</w:t>
      </w:r>
      <w:r w:rsidRPr="00531C71">
        <w:rPr>
          <w:rFonts w:ascii="Arial" w:hAnsi="Arial" w:cs="Arial"/>
          <w:sz w:val="21"/>
          <w:szCs w:val="21"/>
        </w:rPr>
        <w:t xml:space="preserve"> ma tale campione sarà rappresentativo non solo </w:t>
      </w:r>
      <w:r w:rsidR="00855A37">
        <w:rPr>
          <w:rFonts w:ascii="Arial" w:hAnsi="Arial" w:cs="Arial"/>
          <w:sz w:val="21"/>
          <w:szCs w:val="21"/>
        </w:rPr>
        <w:t>della popolazione "raggruppata"</w:t>
      </w:r>
      <w:r w:rsidRPr="00531C71">
        <w:rPr>
          <w:rFonts w:ascii="Arial" w:hAnsi="Arial" w:cs="Arial"/>
          <w:sz w:val="21"/>
          <w:szCs w:val="21"/>
        </w:rPr>
        <w:t xml:space="preserve"> ma anche di ogni strato. Ciò significa che gli errori eventualmente riscontrati nel campioni possono essere proiettati sia a livello di gruppo di fondi e sia a livello di singoli fondi. In questa </w:t>
      </w:r>
      <w:r w:rsidR="00771877">
        <w:rPr>
          <w:rFonts w:ascii="Arial" w:hAnsi="Arial" w:cs="Arial"/>
          <w:sz w:val="21"/>
          <w:szCs w:val="21"/>
        </w:rPr>
        <w:t>Strategia</w:t>
      </w:r>
      <w:r w:rsidRPr="00531C71">
        <w:rPr>
          <w:rFonts w:ascii="Arial" w:hAnsi="Arial" w:cs="Arial"/>
          <w:sz w:val="21"/>
          <w:szCs w:val="21"/>
        </w:rPr>
        <w:t>, la dimensione globale del campione sarà semplicemente la somma delle dimensioni del campione ottenute per ciascun strato</w:t>
      </w:r>
      <w:r w:rsidR="00855A37">
        <w:rPr>
          <w:rFonts w:ascii="Arial" w:hAnsi="Arial" w:cs="Arial"/>
          <w:sz w:val="21"/>
          <w:szCs w:val="21"/>
        </w:rPr>
        <w:t>,</w:t>
      </w:r>
      <w:r w:rsidRPr="00531C71">
        <w:rPr>
          <w:rFonts w:ascii="Arial" w:hAnsi="Arial" w:cs="Arial"/>
          <w:sz w:val="21"/>
          <w:szCs w:val="21"/>
        </w:rPr>
        <w:t xml:space="preserve"> come di</w:t>
      </w:r>
      <w:r w:rsidR="00531C71">
        <w:rPr>
          <w:rFonts w:ascii="Arial" w:hAnsi="Arial" w:cs="Arial"/>
          <w:sz w:val="21"/>
          <w:szCs w:val="21"/>
        </w:rPr>
        <w:t>mostrato nella figura che segue.</w:t>
      </w:r>
    </w:p>
    <w:p w14:paraId="008D0483" w14:textId="6BD861D0" w:rsidR="00C36111" w:rsidRPr="00531C71" w:rsidRDefault="00C36111" w:rsidP="00531C71">
      <w:pPr>
        <w:pStyle w:val="Didascalia"/>
        <w:spacing w:before="60" w:after="60" w:line="276" w:lineRule="auto"/>
        <w:rPr>
          <w:rFonts w:ascii="Arial" w:hAnsi="Arial" w:cs="Arial"/>
          <w:sz w:val="18"/>
          <w:szCs w:val="18"/>
        </w:rPr>
      </w:pPr>
      <w:r w:rsidRPr="00531C71">
        <w:rPr>
          <w:rFonts w:ascii="Arial" w:hAnsi="Arial" w:cs="Arial"/>
          <w:sz w:val="18"/>
          <w:szCs w:val="18"/>
        </w:rPr>
        <w:t xml:space="preserve">Figura </w:t>
      </w:r>
      <w:r w:rsidR="00AE5908">
        <w:rPr>
          <w:rFonts w:ascii="Arial" w:hAnsi="Arial" w:cs="Arial"/>
          <w:sz w:val="18"/>
          <w:szCs w:val="18"/>
        </w:rPr>
        <w:t>2</w:t>
      </w:r>
      <w:r w:rsidR="00E247D0">
        <w:rPr>
          <w:rFonts w:ascii="Arial" w:hAnsi="Arial" w:cs="Arial"/>
          <w:sz w:val="18"/>
          <w:szCs w:val="18"/>
        </w:rPr>
        <w:t>6</w:t>
      </w:r>
      <w:r w:rsidR="00531C71" w:rsidRPr="00531C71">
        <w:rPr>
          <w:rFonts w:ascii="Arial" w:hAnsi="Arial" w:cs="Arial"/>
          <w:sz w:val="18"/>
          <w:szCs w:val="18"/>
        </w:rPr>
        <w:t xml:space="preserve">: </w:t>
      </w:r>
      <w:r w:rsidRPr="00531C71">
        <w:rPr>
          <w:rFonts w:ascii="Arial" w:hAnsi="Arial" w:cs="Arial"/>
          <w:sz w:val="18"/>
          <w:szCs w:val="18"/>
        </w:rPr>
        <w:t>Bottom-up</w:t>
      </w:r>
    </w:p>
    <w:p w14:paraId="3CF2BBBB" w14:textId="77777777" w:rsidR="00C36111" w:rsidRPr="00531C71" w:rsidRDefault="00C36111" w:rsidP="00531C71">
      <w:pPr>
        <w:keepNext/>
        <w:spacing w:before="60" w:after="60" w:line="276" w:lineRule="auto"/>
        <w:jc w:val="center"/>
        <w:rPr>
          <w:rFonts w:ascii="Arial" w:hAnsi="Arial" w:cs="Arial"/>
          <w:sz w:val="21"/>
          <w:szCs w:val="21"/>
        </w:rPr>
      </w:pPr>
      <w:r w:rsidRPr="00531C71">
        <w:rPr>
          <w:rFonts w:ascii="Arial" w:hAnsi="Arial" w:cs="Arial"/>
          <w:noProof/>
          <w:sz w:val="21"/>
          <w:szCs w:val="21"/>
          <w:lang w:eastAsia="it-IT"/>
        </w:rPr>
        <w:drawing>
          <wp:inline distT="0" distB="0" distL="0" distR="0" wp14:anchorId="33DE54DB" wp14:editId="5FD3CD07">
            <wp:extent cx="1136913" cy="2137144"/>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148021" cy="2158024"/>
                    </a:xfrm>
                    <a:prstGeom prst="rect">
                      <a:avLst/>
                    </a:prstGeom>
                    <a:noFill/>
                    <a:ln>
                      <a:noFill/>
                    </a:ln>
                  </pic:spPr>
                </pic:pic>
              </a:graphicData>
            </a:graphic>
          </wp:inline>
        </w:drawing>
      </w:r>
    </w:p>
    <w:p w14:paraId="4718B9DE" w14:textId="77777777" w:rsidR="00C36111" w:rsidRPr="00531C71" w:rsidRDefault="00C36111" w:rsidP="00531C71">
      <w:pPr>
        <w:spacing w:before="60" w:after="60" w:line="276" w:lineRule="auto"/>
        <w:jc w:val="both"/>
        <w:rPr>
          <w:rFonts w:ascii="Arial" w:hAnsi="Arial" w:cs="Arial"/>
          <w:color w:val="000000"/>
          <w:sz w:val="21"/>
          <w:szCs w:val="21"/>
        </w:rPr>
      </w:pPr>
    </w:p>
    <w:p w14:paraId="78CA3F3B" w14:textId="77777777" w:rsidR="00D14784" w:rsidRPr="007B0DA4" w:rsidRDefault="00D14784" w:rsidP="00D14784">
      <w:pPr>
        <w:spacing w:before="60" w:after="60" w:line="276" w:lineRule="auto"/>
        <w:jc w:val="both"/>
        <w:rPr>
          <w:rFonts w:ascii="Arial" w:hAnsi="Arial" w:cs="Arial"/>
          <w:sz w:val="21"/>
          <w:szCs w:val="21"/>
        </w:rPr>
      </w:pPr>
      <w:r w:rsidRPr="007B0DA4">
        <w:rPr>
          <w:rFonts w:ascii="Arial" w:hAnsi="Arial" w:cs="Arial"/>
          <w:color w:val="000000"/>
          <w:sz w:val="21"/>
          <w:szCs w:val="21"/>
        </w:rPr>
        <w:t>E’ raccomandabile seguire i seguenti suggerimenti:</w:t>
      </w:r>
    </w:p>
    <w:p w14:paraId="01E8BA91" w14:textId="0B6C4672" w:rsidR="00D14784" w:rsidRPr="008B2CEE" w:rsidRDefault="00D14784" w:rsidP="005244A9">
      <w:pPr>
        <w:pStyle w:val="Paragrafoelenco"/>
        <w:numPr>
          <w:ilvl w:val="1"/>
          <w:numId w:val="127"/>
        </w:numPr>
        <w:spacing w:before="60" w:after="60" w:line="276" w:lineRule="auto"/>
        <w:ind w:left="426" w:hanging="284"/>
        <w:jc w:val="both"/>
        <w:rPr>
          <w:rFonts w:cs="Arial"/>
          <w:sz w:val="21"/>
          <w:szCs w:val="21"/>
          <w:lang w:val="it-IT"/>
        </w:rPr>
      </w:pPr>
      <w:r w:rsidRPr="008B2CEE">
        <w:rPr>
          <w:rFonts w:cs="Arial"/>
          <w:color w:val="000000"/>
          <w:sz w:val="21"/>
          <w:szCs w:val="21"/>
          <w:lang w:val="it-IT"/>
        </w:rPr>
        <w:t>quando l’AdA prevede di proiettare gli errori riscontrati nel campione a livello di strato, dovrebbe utilizzare l'approccio bottom-up;</w:t>
      </w:r>
    </w:p>
    <w:p w14:paraId="5849F12A" w14:textId="1EC9D82E" w:rsidR="00D14784" w:rsidRPr="008B2CEE" w:rsidRDefault="00D14784" w:rsidP="005244A9">
      <w:pPr>
        <w:pStyle w:val="Paragrafoelenco"/>
        <w:numPr>
          <w:ilvl w:val="1"/>
          <w:numId w:val="127"/>
        </w:numPr>
        <w:spacing w:before="60" w:after="60" w:line="276" w:lineRule="auto"/>
        <w:ind w:left="426" w:hanging="284"/>
        <w:jc w:val="both"/>
        <w:rPr>
          <w:rFonts w:cs="Arial"/>
          <w:sz w:val="21"/>
          <w:szCs w:val="21"/>
          <w:lang w:val="it-IT"/>
        </w:rPr>
      </w:pPr>
      <w:r w:rsidRPr="008B2CEE">
        <w:rPr>
          <w:rFonts w:cs="Arial"/>
          <w:color w:val="000000"/>
          <w:sz w:val="21"/>
          <w:szCs w:val="21"/>
          <w:lang w:val="it-IT"/>
        </w:rPr>
        <w:t>quando l’AdA prevede di proiettare gli errori riscontrati nel campione a livello di popolazione (per il gruppo dei PO o fondi) e ritiene non significativa la proiezione a livello di strato, dovrebbe utilizzare l'approccio top-down;</w:t>
      </w:r>
    </w:p>
    <w:p w14:paraId="27B5C3B6" w14:textId="69A8BC84" w:rsidR="00D14784" w:rsidRPr="008B2CEE" w:rsidRDefault="00D14784" w:rsidP="005244A9">
      <w:pPr>
        <w:pStyle w:val="Paragrafoelenco"/>
        <w:numPr>
          <w:ilvl w:val="1"/>
          <w:numId w:val="127"/>
        </w:numPr>
        <w:spacing w:before="60" w:after="60" w:line="276" w:lineRule="auto"/>
        <w:ind w:left="426" w:hanging="284"/>
        <w:jc w:val="both"/>
        <w:rPr>
          <w:rFonts w:cs="Arial"/>
          <w:sz w:val="21"/>
          <w:szCs w:val="21"/>
          <w:lang w:val="it-IT"/>
        </w:rPr>
      </w:pPr>
      <w:r w:rsidRPr="008B2CEE">
        <w:rPr>
          <w:rFonts w:cs="Arial"/>
          <w:color w:val="000000"/>
          <w:sz w:val="21"/>
          <w:szCs w:val="21"/>
          <w:lang w:val="it-IT"/>
        </w:rPr>
        <w:t xml:space="preserve">quando l’AdA non ha adottato alcuna strategia a riguardo, dovrebbe utilizzare l'approccio top-down ma introdurre qualche "over-sampling" degli strati più piccoli in modo da garantire il controllo su almeno 30 delle unità che compongono gli strati più piccoli. In questo modo si aumenta la probabilità di avere risultati rappresentativi. </w:t>
      </w:r>
    </w:p>
    <w:p w14:paraId="0321D35F" w14:textId="1E24C8E6" w:rsidR="00D14784" w:rsidRPr="007B0DA4" w:rsidRDefault="00D14784" w:rsidP="00D14784">
      <w:pPr>
        <w:spacing w:before="60" w:after="60" w:line="276" w:lineRule="auto"/>
        <w:jc w:val="both"/>
        <w:rPr>
          <w:rFonts w:ascii="Arial" w:hAnsi="Arial" w:cs="Arial"/>
          <w:sz w:val="21"/>
          <w:szCs w:val="21"/>
        </w:rPr>
      </w:pPr>
      <w:r w:rsidRPr="007B0DA4">
        <w:rPr>
          <w:rFonts w:ascii="Arial" w:hAnsi="Arial" w:cs="Arial"/>
          <w:color w:val="000000"/>
          <w:sz w:val="21"/>
          <w:szCs w:val="21"/>
        </w:rPr>
        <w:lastRenderedPageBreak/>
        <w:t xml:space="preserve">In caso di popolazione relativa a diversi </w:t>
      </w:r>
      <w:r w:rsidR="00F326F1">
        <w:rPr>
          <w:rFonts w:ascii="Arial" w:hAnsi="Arial" w:cs="Arial"/>
          <w:color w:val="000000"/>
          <w:sz w:val="21"/>
          <w:szCs w:val="21"/>
        </w:rPr>
        <w:t>P</w:t>
      </w:r>
      <w:r w:rsidRPr="007B0DA4">
        <w:rPr>
          <w:rFonts w:ascii="Arial" w:hAnsi="Arial" w:cs="Arial"/>
          <w:color w:val="000000"/>
          <w:sz w:val="21"/>
          <w:szCs w:val="21"/>
        </w:rPr>
        <w:t xml:space="preserve">rogrammi </w:t>
      </w:r>
      <w:r w:rsidRPr="007B0DA4">
        <w:rPr>
          <w:rFonts w:ascii="Arial" w:hAnsi="Arial" w:cs="Arial"/>
          <w:sz w:val="21"/>
          <w:szCs w:val="21"/>
        </w:rPr>
        <w:t xml:space="preserve">cofinanziati da più di un Fondo </w:t>
      </w:r>
      <w:r w:rsidRPr="007B0DA4">
        <w:rPr>
          <w:rFonts w:ascii="Arial" w:hAnsi="Arial" w:cs="Arial"/>
          <w:color w:val="000000"/>
          <w:sz w:val="21"/>
          <w:szCs w:val="21"/>
        </w:rPr>
        <w:t xml:space="preserve">è raccomandabile applicare una stratificazione per </w:t>
      </w:r>
      <w:r w:rsidR="00672481">
        <w:rPr>
          <w:rFonts w:ascii="Arial" w:hAnsi="Arial" w:cs="Arial"/>
          <w:color w:val="000000"/>
          <w:sz w:val="21"/>
          <w:szCs w:val="21"/>
        </w:rPr>
        <w:t>Programma</w:t>
      </w:r>
      <w:r w:rsidR="00F326F1">
        <w:rPr>
          <w:rFonts w:ascii="Arial" w:hAnsi="Arial" w:cs="Arial"/>
          <w:color w:val="000000"/>
          <w:sz w:val="21"/>
          <w:szCs w:val="21"/>
        </w:rPr>
        <w:t xml:space="preserve"> </w:t>
      </w:r>
      <w:r w:rsidRPr="007B0DA4">
        <w:rPr>
          <w:rFonts w:ascii="Arial" w:hAnsi="Arial" w:cs="Arial"/>
          <w:color w:val="000000"/>
          <w:sz w:val="21"/>
          <w:szCs w:val="21"/>
        </w:rPr>
        <w:t>in modo tale da rendere più semplice l’analisi dei risultati ottenuti a livello di si</w:t>
      </w:r>
      <w:r w:rsidR="00F326F1">
        <w:rPr>
          <w:rFonts w:ascii="Arial" w:hAnsi="Arial" w:cs="Arial"/>
          <w:color w:val="000000"/>
          <w:sz w:val="21"/>
          <w:szCs w:val="21"/>
        </w:rPr>
        <w:t>ngolo fondo incluso in ciascun P</w:t>
      </w:r>
      <w:r w:rsidRPr="007B0DA4">
        <w:rPr>
          <w:rFonts w:ascii="Arial" w:hAnsi="Arial" w:cs="Arial"/>
          <w:color w:val="000000"/>
          <w:sz w:val="21"/>
          <w:szCs w:val="21"/>
        </w:rPr>
        <w:t xml:space="preserve">rogramma. In tal caso, l’AdA dovrebbe estrarre degli adeguati campioni per ciascun </w:t>
      </w:r>
      <w:r w:rsidR="00672481">
        <w:rPr>
          <w:rFonts w:ascii="Arial" w:hAnsi="Arial" w:cs="Arial"/>
          <w:color w:val="000000"/>
          <w:sz w:val="21"/>
          <w:szCs w:val="21"/>
        </w:rPr>
        <w:t>Programma</w:t>
      </w:r>
      <w:r w:rsidRPr="007B0DA4">
        <w:rPr>
          <w:rFonts w:ascii="Arial" w:hAnsi="Arial" w:cs="Arial"/>
          <w:color w:val="000000"/>
          <w:sz w:val="21"/>
          <w:szCs w:val="21"/>
        </w:rPr>
        <w:t xml:space="preserve">(strato). La somma dei campioni estratti per ciascun </w:t>
      </w:r>
      <w:r w:rsidR="00672481">
        <w:rPr>
          <w:rFonts w:ascii="Arial" w:hAnsi="Arial" w:cs="Arial"/>
          <w:color w:val="000000"/>
          <w:sz w:val="21"/>
          <w:szCs w:val="21"/>
        </w:rPr>
        <w:t>Programma</w:t>
      </w:r>
      <w:r w:rsidR="00F326F1">
        <w:rPr>
          <w:rFonts w:ascii="Arial" w:hAnsi="Arial" w:cs="Arial"/>
          <w:color w:val="000000"/>
          <w:sz w:val="21"/>
          <w:szCs w:val="21"/>
        </w:rPr>
        <w:t xml:space="preserve"> </w:t>
      </w:r>
      <w:r w:rsidRPr="007B0DA4">
        <w:rPr>
          <w:rFonts w:ascii="Arial" w:hAnsi="Arial" w:cs="Arial"/>
          <w:color w:val="000000"/>
          <w:sz w:val="21"/>
          <w:szCs w:val="21"/>
        </w:rPr>
        <w:t xml:space="preserve">(strato) rappresenta la dimensione del campione globale. In tal modo, gli errori eventualmente riscontrati in ciascun campione possono essere proiettati a livello di </w:t>
      </w:r>
      <w:r w:rsidR="00672481">
        <w:rPr>
          <w:rFonts w:ascii="Arial" w:hAnsi="Arial" w:cs="Arial"/>
          <w:color w:val="000000"/>
          <w:sz w:val="21"/>
          <w:szCs w:val="21"/>
        </w:rPr>
        <w:t>Programma</w:t>
      </w:r>
      <w:r w:rsidR="00F326F1">
        <w:rPr>
          <w:rFonts w:ascii="Arial" w:hAnsi="Arial" w:cs="Arial"/>
          <w:color w:val="000000"/>
          <w:sz w:val="21"/>
          <w:szCs w:val="21"/>
        </w:rPr>
        <w:t xml:space="preserve"> </w:t>
      </w:r>
      <w:r w:rsidRPr="007B0DA4">
        <w:rPr>
          <w:rFonts w:ascii="Arial" w:hAnsi="Arial" w:cs="Arial"/>
          <w:color w:val="000000"/>
          <w:sz w:val="21"/>
          <w:szCs w:val="21"/>
        </w:rPr>
        <w:t xml:space="preserve">(strato) e quindi sull’intera popolazione costituita dalle spese certificate per i diversi </w:t>
      </w:r>
      <w:r w:rsidR="00F326F1">
        <w:rPr>
          <w:rFonts w:ascii="Arial" w:hAnsi="Arial" w:cs="Arial"/>
          <w:color w:val="000000"/>
          <w:sz w:val="21"/>
          <w:szCs w:val="21"/>
        </w:rPr>
        <w:t>P</w:t>
      </w:r>
      <w:r w:rsidRPr="007B0DA4">
        <w:rPr>
          <w:rFonts w:ascii="Arial" w:hAnsi="Arial" w:cs="Arial"/>
          <w:color w:val="000000"/>
          <w:sz w:val="21"/>
          <w:szCs w:val="21"/>
        </w:rPr>
        <w:t xml:space="preserve">rogrammi cofinanziati, offrendo la possibilità </w:t>
      </w:r>
      <w:r w:rsidRPr="007B0DA4">
        <w:rPr>
          <w:rStyle w:val="hps"/>
          <w:rFonts w:ascii="Arial" w:hAnsi="Arial" w:cs="Arial"/>
          <w:color w:val="222222"/>
          <w:sz w:val="21"/>
          <w:szCs w:val="21"/>
        </w:rPr>
        <w:t>di</w:t>
      </w:r>
      <w:r w:rsidRPr="007B0DA4">
        <w:rPr>
          <w:rFonts w:ascii="Arial" w:hAnsi="Arial" w:cs="Arial"/>
          <w:color w:val="222222"/>
          <w:sz w:val="21"/>
          <w:szCs w:val="21"/>
        </w:rPr>
        <w:t xml:space="preserve"> </w:t>
      </w:r>
      <w:r w:rsidRPr="007B0DA4">
        <w:rPr>
          <w:rStyle w:val="hps"/>
          <w:rFonts w:ascii="Arial" w:hAnsi="Arial" w:cs="Arial"/>
          <w:color w:val="222222"/>
          <w:sz w:val="21"/>
          <w:szCs w:val="21"/>
        </w:rPr>
        <w:t>differenziare i</w:t>
      </w:r>
      <w:r w:rsidRPr="007B0DA4">
        <w:rPr>
          <w:rFonts w:ascii="Arial" w:hAnsi="Arial" w:cs="Arial"/>
          <w:color w:val="222222"/>
          <w:sz w:val="21"/>
          <w:szCs w:val="21"/>
        </w:rPr>
        <w:t xml:space="preserve"> </w:t>
      </w:r>
      <w:r w:rsidRPr="007B0DA4">
        <w:rPr>
          <w:rStyle w:val="hps"/>
          <w:rFonts w:ascii="Arial" w:hAnsi="Arial" w:cs="Arial"/>
          <w:color w:val="222222"/>
          <w:sz w:val="21"/>
          <w:szCs w:val="21"/>
        </w:rPr>
        <w:t>risultati degli audit</w:t>
      </w:r>
      <w:r w:rsidRPr="007B0DA4">
        <w:rPr>
          <w:rFonts w:ascii="Arial" w:hAnsi="Arial" w:cs="Arial"/>
          <w:color w:val="222222"/>
          <w:sz w:val="21"/>
          <w:szCs w:val="21"/>
        </w:rPr>
        <w:t xml:space="preserve"> </w:t>
      </w:r>
      <w:r w:rsidRPr="007B0DA4">
        <w:rPr>
          <w:rStyle w:val="hps"/>
          <w:rFonts w:ascii="Arial" w:hAnsi="Arial" w:cs="Arial"/>
          <w:color w:val="222222"/>
          <w:sz w:val="21"/>
          <w:szCs w:val="21"/>
        </w:rPr>
        <w:t xml:space="preserve">ed il relativo </w:t>
      </w:r>
      <w:r w:rsidR="00893334">
        <w:rPr>
          <w:rStyle w:val="hps"/>
          <w:rFonts w:ascii="Arial" w:hAnsi="Arial" w:cs="Arial"/>
          <w:color w:val="222222"/>
          <w:sz w:val="21"/>
          <w:szCs w:val="21"/>
        </w:rPr>
        <w:t>Parere</w:t>
      </w:r>
      <w:r w:rsidRPr="007B0DA4">
        <w:rPr>
          <w:rFonts w:ascii="Arial" w:hAnsi="Arial" w:cs="Arial"/>
          <w:color w:val="222222"/>
          <w:sz w:val="21"/>
          <w:szCs w:val="21"/>
        </w:rPr>
        <w:t>.</w:t>
      </w:r>
    </w:p>
    <w:p w14:paraId="43B6841B" w14:textId="23AC6002" w:rsidR="00D14784" w:rsidRPr="007B0DA4" w:rsidRDefault="00D14784" w:rsidP="00D14784">
      <w:pPr>
        <w:spacing w:before="60" w:after="60" w:line="276" w:lineRule="auto"/>
        <w:jc w:val="both"/>
        <w:rPr>
          <w:rFonts w:ascii="Arial" w:hAnsi="Arial" w:cs="Arial"/>
          <w:sz w:val="21"/>
          <w:szCs w:val="21"/>
        </w:rPr>
      </w:pPr>
      <w:r w:rsidRPr="007B0DA4">
        <w:rPr>
          <w:rFonts w:ascii="Arial" w:hAnsi="Arial" w:cs="Arial"/>
          <w:color w:val="222222"/>
          <w:sz w:val="21"/>
          <w:szCs w:val="21"/>
        </w:rPr>
        <w:t>Inoltre, qualora l’AdA non abbia effettuato alcuna</w:t>
      </w:r>
      <w:r w:rsidRPr="007B0DA4">
        <w:rPr>
          <w:rStyle w:val="hps"/>
          <w:rFonts w:ascii="Arial" w:hAnsi="Arial" w:cs="Arial"/>
          <w:color w:val="222222"/>
          <w:sz w:val="21"/>
          <w:szCs w:val="21"/>
        </w:rPr>
        <w:t xml:space="preserve"> stratificazione, può effettuarla successivamente, individuando sotto gruppi di popolazione</w:t>
      </w:r>
      <w:r w:rsidRPr="007B0DA4">
        <w:rPr>
          <w:rFonts w:ascii="Arial" w:hAnsi="Arial" w:cs="Arial"/>
          <w:color w:val="222222"/>
          <w:sz w:val="21"/>
          <w:szCs w:val="21"/>
        </w:rPr>
        <w:t xml:space="preserve">, </w:t>
      </w:r>
      <w:r w:rsidRPr="007B0DA4">
        <w:rPr>
          <w:rStyle w:val="hps"/>
          <w:rFonts w:ascii="Arial" w:hAnsi="Arial" w:cs="Arial"/>
          <w:color w:val="222222"/>
          <w:sz w:val="21"/>
          <w:szCs w:val="21"/>
        </w:rPr>
        <w:t>a condizione che</w:t>
      </w:r>
      <w:r w:rsidRPr="007B0DA4">
        <w:rPr>
          <w:rFonts w:ascii="Arial" w:hAnsi="Arial" w:cs="Arial"/>
          <w:color w:val="222222"/>
          <w:sz w:val="21"/>
          <w:szCs w:val="21"/>
        </w:rPr>
        <w:t xml:space="preserve"> </w:t>
      </w:r>
      <w:r w:rsidRPr="007B0DA4">
        <w:rPr>
          <w:rStyle w:val="hps"/>
          <w:rFonts w:ascii="Arial" w:hAnsi="Arial" w:cs="Arial"/>
          <w:color w:val="222222"/>
          <w:sz w:val="21"/>
          <w:szCs w:val="21"/>
        </w:rPr>
        <w:t>ogni</w:t>
      </w:r>
      <w:r w:rsidR="00DF1335">
        <w:rPr>
          <w:rStyle w:val="hps"/>
          <w:rFonts w:ascii="Arial" w:hAnsi="Arial" w:cs="Arial"/>
          <w:color w:val="222222"/>
          <w:sz w:val="21"/>
          <w:szCs w:val="21"/>
        </w:rPr>
        <w:t xml:space="preserve"> </w:t>
      </w:r>
      <w:r w:rsidRPr="007B0DA4">
        <w:rPr>
          <w:rStyle w:val="hps"/>
          <w:rFonts w:ascii="Arial" w:hAnsi="Arial" w:cs="Arial"/>
          <w:color w:val="222222"/>
          <w:sz w:val="21"/>
          <w:szCs w:val="21"/>
        </w:rPr>
        <w:t>sotto gruppo sia composto da almeno 30</w:t>
      </w:r>
      <w:r w:rsidRPr="007B0DA4">
        <w:rPr>
          <w:rFonts w:ascii="Arial" w:hAnsi="Arial" w:cs="Arial"/>
          <w:color w:val="222222"/>
          <w:sz w:val="21"/>
          <w:szCs w:val="21"/>
        </w:rPr>
        <w:t xml:space="preserve"> </w:t>
      </w:r>
      <w:r w:rsidRPr="007B0DA4">
        <w:rPr>
          <w:rStyle w:val="hps"/>
          <w:rFonts w:ascii="Arial" w:hAnsi="Arial" w:cs="Arial"/>
          <w:color w:val="222222"/>
          <w:sz w:val="21"/>
          <w:szCs w:val="21"/>
        </w:rPr>
        <w:t>unità e la</w:t>
      </w:r>
      <w:r w:rsidRPr="007B0DA4">
        <w:rPr>
          <w:rFonts w:ascii="Arial" w:hAnsi="Arial" w:cs="Arial"/>
          <w:color w:val="222222"/>
          <w:sz w:val="21"/>
          <w:szCs w:val="21"/>
        </w:rPr>
        <w:t xml:space="preserve"> </w:t>
      </w:r>
      <w:r w:rsidRPr="007B0DA4">
        <w:rPr>
          <w:rStyle w:val="hps"/>
          <w:rFonts w:ascii="Arial" w:hAnsi="Arial" w:cs="Arial"/>
          <w:color w:val="222222"/>
          <w:sz w:val="21"/>
          <w:szCs w:val="21"/>
        </w:rPr>
        <w:t>precisione</w:t>
      </w:r>
      <w:r w:rsidRPr="007B0DA4">
        <w:rPr>
          <w:rFonts w:ascii="Arial" w:hAnsi="Arial" w:cs="Arial"/>
          <w:color w:val="222222"/>
          <w:sz w:val="21"/>
          <w:szCs w:val="21"/>
        </w:rPr>
        <w:t xml:space="preserve"> </w:t>
      </w:r>
      <w:r w:rsidRPr="007B0DA4">
        <w:rPr>
          <w:rStyle w:val="hps"/>
          <w:rFonts w:ascii="Arial" w:hAnsi="Arial" w:cs="Arial"/>
          <w:color w:val="222222"/>
          <w:sz w:val="21"/>
          <w:szCs w:val="21"/>
        </w:rPr>
        <w:t>per</w:t>
      </w:r>
      <w:r w:rsidRPr="007B0DA4">
        <w:rPr>
          <w:rFonts w:ascii="Arial" w:hAnsi="Arial" w:cs="Arial"/>
          <w:color w:val="222222"/>
          <w:sz w:val="21"/>
          <w:szCs w:val="21"/>
        </w:rPr>
        <w:t xml:space="preserve"> </w:t>
      </w:r>
      <w:r w:rsidRPr="007B0DA4">
        <w:rPr>
          <w:rStyle w:val="hps"/>
          <w:rFonts w:ascii="Arial" w:hAnsi="Arial" w:cs="Arial"/>
          <w:color w:val="222222"/>
          <w:sz w:val="21"/>
          <w:szCs w:val="21"/>
        </w:rPr>
        <w:t>sotto gruppo</w:t>
      </w:r>
      <w:r w:rsidR="00DF1335">
        <w:rPr>
          <w:rStyle w:val="hps"/>
          <w:rFonts w:ascii="Arial" w:hAnsi="Arial" w:cs="Arial"/>
          <w:color w:val="222222"/>
          <w:sz w:val="21"/>
          <w:szCs w:val="21"/>
        </w:rPr>
        <w:t xml:space="preserve"> </w:t>
      </w:r>
      <w:r w:rsidRPr="007B0DA4">
        <w:rPr>
          <w:rStyle w:val="hps"/>
          <w:rFonts w:ascii="Arial" w:hAnsi="Arial" w:cs="Arial"/>
          <w:color w:val="222222"/>
          <w:sz w:val="21"/>
          <w:szCs w:val="21"/>
        </w:rPr>
        <w:t>sia</w:t>
      </w:r>
      <w:r w:rsidRPr="007B0DA4">
        <w:rPr>
          <w:rFonts w:ascii="Arial" w:hAnsi="Arial" w:cs="Arial"/>
          <w:color w:val="222222"/>
          <w:sz w:val="21"/>
          <w:szCs w:val="21"/>
        </w:rPr>
        <w:t xml:space="preserve"> </w:t>
      </w:r>
      <w:r w:rsidRPr="007B0DA4">
        <w:rPr>
          <w:rStyle w:val="hps"/>
          <w:rFonts w:ascii="Arial" w:hAnsi="Arial" w:cs="Arial"/>
          <w:color w:val="222222"/>
          <w:sz w:val="21"/>
          <w:szCs w:val="21"/>
        </w:rPr>
        <w:t xml:space="preserve">sufficiente all’ottenimento di congrui risultati, ovvero, a consentire la comparazione con </w:t>
      </w:r>
      <w:r w:rsidRPr="007B0DA4">
        <w:rPr>
          <w:rFonts w:ascii="Arial" w:hAnsi="Arial" w:cs="Arial"/>
          <w:color w:val="222222"/>
          <w:sz w:val="21"/>
          <w:szCs w:val="21"/>
        </w:rPr>
        <w:t xml:space="preserve">il </w:t>
      </w:r>
      <w:r w:rsidRPr="007B0DA4">
        <w:rPr>
          <w:rStyle w:val="hps"/>
          <w:rFonts w:ascii="Arial" w:hAnsi="Arial" w:cs="Arial"/>
          <w:color w:val="222222"/>
          <w:sz w:val="21"/>
          <w:szCs w:val="21"/>
        </w:rPr>
        <w:t xml:space="preserve">limite superiore dell’errore (Upper error of limit - ULE) e l’errore massimo tollerabile </w:t>
      </w:r>
      <w:r w:rsidRPr="007B0DA4">
        <w:rPr>
          <w:rFonts w:ascii="Arial" w:hAnsi="Arial" w:cs="Arial"/>
          <w:sz w:val="21"/>
          <w:szCs w:val="21"/>
        </w:rPr>
        <w:t>(Maximum tolerable error o TE)</w:t>
      </w:r>
      <w:r w:rsidRPr="007B0DA4">
        <w:rPr>
          <w:rFonts w:ascii="Arial" w:hAnsi="Arial" w:cs="Arial"/>
          <w:color w:val="222222"/>
          <w:sz w:val="21"/>
          <w:szCs w:val="21"/>
        </w:rPr>
        <w:t xml:space="preserve">. </w:t>
      </w:r>
    </w:p>
    <w:p w14:paraId="4674569C" w14:textId="77777777" w:rsidR="00C36111" w:rsidRPr="00531C71" w:rsidRDefault="00C36111" w:rsidP="00531C71">
      <w:pPr>
        <w:spacing w:before="60" w:after="60" w:line="276" w:lineRule="auto"/>
        <w:jc w:val="both"/>
        <w:rPr>
          <w:rFonts w:ascii="Arial" w:hAnsi="Arial" w:cs="Arial"/>
          <w:color w:val="000000"/>
          <w:sz w:val="21"/>
          <w:szCs w:val="21"/>
        </w:rPr>
      </w:pPr>
    </w:p>
    <w:p w14:paraId="782B7EF4" w14:textId="77777777" w:rsidR="00C36111" w:rsidRPr="00F84BE9" w:rsidRDefault="00C36111" w:rsidP="005244A9">
      <w:pPr>
        <w:pStyle w:val="Titolo3"/>
        <w:numPr>
          <w:ilvl w:val="2"/>
          <w:numId w:val="86"/>
        </w:numPr>
        <w:spacing w:before="60" w:line="276" w:lineRule="auto"/>
        <w:ind w:left="709" w:hanging="709"/>
        <w:rPr>
          <w:rFonts w:ascii="Arial" w:hAnsi="Arial" w:cs="Arial"/>
          <w:bCs w:val="0"/>
          <w:i/>
          <w:color w:val="002060"/>
          <w:sz w:val="23"/>
          <w:szCs w:val="23"/>
        </w:rPr>
      </w:pPr>
      <w:bookmarkStart w:id="422" w:name="_Toc431748145"/>
      <w:bookmarkStart w:id="423" w:name="_Toc431757613"/>
      <w:bookmarkStart w:id="424" w:name="_Toc431748146"/>
      <w:bookmarkStart w:id="425" w:name="_Toc431757614"/>
      <w:bookmarkStart w:id="426" w:name="_Toc432692215"/>
      <w:bookmarkStart w:id="427" w:name="_Toc441745332"/>
      <w:bookmarkEnd w:id="422"/>
      <w:bookmarkEnd w:id="423"/>
      <w:bookmarkEnd w:id="424"/>
      <w:bookmarkEnd w:id="425"/>
      <w:r w:rsidRPr="00F84BE9">
        <w:rPr>
          <w:rFonts w:ascii="Arial" w:hAnsi="Arial" w:cs="Arial"/>
          <w:bCs w:val="0"/>
          <w:i/>
          <w:color w:val="002060"/>
          <w:sz w:val="23"/>
          <w:szCs w:val="23"/>
        </w:rPr>
        <w:t>La metodologia di campionamento supplementare</w:t>
      </w:r>
      <w:bookmarkEnd w:id="426"/>
      <w:bookmarkEnd w:id="427"/>
    </w:p>
    <w:p w14:paraId="37B24024" w14:textId="2897E6BC" w:rsidR="00C36111" w:rsidRPr="00531C71" w:rsidRDefault="00C36111" w:rsidP="00531C71">
      <w:pPr>
        <w:spacing w:before="60" w:after="60" w:line="276" w:lineRule="auto"/>
        <w:jc w:val="both"/>
        <w:rPr>
          <w:rFonts w:ascii="Arial" w:hAnsi="Arial" w:cs="Arial"/>
          <w:color w:val="000000"/>
          <w:sz w:val="21"/>
          <w:szCs w:val="21"/>
        </w:rPr>
      </w:pPr>
      <w:r w:rsidRPr="00531C71">
        <w:rPr>
          <w:rFonts w:ascii="Arial" w:hAnsi="Arial" w:cs="Arial"/>
          <w:color w:val="000000"/>
          <w:sz w:val="21"/>
          <w:szCs w:val="21"/>
        </w:rPr>
        <w:t xml:space="preserve">A norma dell’art. 27(5) del </w:t>
      </w:r>
      <w:r w:rsidR="00BD5706">
        <w:rPr>
          <w:rFonts w:ascii="Arial" w:hAnsi="Arial" w:cs="Arial"/>
          <w:color w:val="000000"/>
          <w:sz w:val="21"/>
          <w:szCs w:val="21"/>
        </w:rPr>
        <w:t>Reg.</w:t>
      </w:r>
      <w:r w:rsidRPr="00531C71">
        <w:rPr>
          <w:rFonts w:ascii="Arial" w:hAnsi="Arial" w:cs="Arial"/>
          <w:color w:val="000000"/>
          <w:sz w:val="21"/>
          <w:szCs w:val="21"/>
        </w:rPr>
        <w:t xml:space="preserve"> (UE) 480/2014, qualora l’AdA riscontri problemi di carattere sistemico e pertanto tali da comportare un rischio per altre operazioni nel quadro del </w:t>
      </w:r>
      <w:r w:rsidR="00672481">
        <w:rPr>
          <w:rFonts w:ascii="Arial" w:hAnsi="Arial" w:cs="Arial"/>
          <w:color w:val="000000"/>
          <w:sz w:val="21"/>
          <w:szCs w:val="21"/>
        </w:rPr>
        <w:t>Programma</w:t>
      </w:r>
      <w:r w:rsidR="00482EBB">
        <w:rPr>
          <w:rFonts w:ascii="Arial" w:hAnsi="Arial" w:cs="Arial"/>
          <w:color w:val="000000"/>
          <w:sz w:val="21"/>
          <w:szCs w:val="21"/>
        </w:rPr>
        <w:t xml:space="preserve"> </w:t>
      </w:r>
      <w:r w:rsidR="0072037E">
        <w:rPr>
          <w:rFonts w:ascii="Arial" w:hAnsi="Arial" w:cs="Arial"/>
          <w:color w:val="000000"/>
          <w:sz w:val="21"/>
          <w:szCs w:val="21"/>
        </w:rPr>
        <w:t>Operativo</w:t>
      </w:r>
      <w:r w:rsidRPr="00531C71">
        <w:rPr>
          <w:rFonts w:ascii="Arial" w:hAnsi="Arial" w:cs="Arial"/>
          <w:color w:val="000000"/>
          <w:sz w:val="21"/>
          <w:szCs w:val="21"/>
        </w:rPr>
        <w:t>, 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531C71">
        <w:rPr>
          <w:rFonts w:ascii="Arial" w:hAnsi="Arial" w:cs="Arial"/>
          <w:color w:val="000000"/>
          <w:sz w:val="21"/>
          <w:szCs w:val="21"/>
        </w:rPr>
        <w:t xml:space="preserve"> assicura che vengano effettuati ulteriori esami, compresi, se necessario, audit supplementari, per definire l'entità di tali problemi e prescrivere adeguate misure correttive.</w:t>
      </w:r>
    </w:p>
    <w:p w14:paraId="4C537553" w14:textId="25EF515B" w:rsidR="00C36111" w:rsidRPr="00531C71" w:rsidRDefault="00C36111" w:rsidP="00531C71">
      <w:pPr>
        <w:autoSpaceDE w:val="0"/>
        <w:autoSpaceDN w:val="0"/>
        <w:adjustRightInd w:val="0"/>
        <w:spacing w:before="60" w:after="60" w:line="276" w:lineRule="auto"/>
        <w:jc w:val="both"/>
        <w:rPr>
          <w:rFonts w:ascii="Arial" w:hAnsi="Arial" w:cs="Arial"/>
          <w:color w:val="000000"/>
          <w:sz w:val="21"/>
          <w:szCs w:val="21"/>
        </w:rPr>
      </w:pPr>
      <w:r w:rsidRPr="00531C71">
        <w:rPr>
          <w:rFonts w:ascii="Arial" w:hAnsi="Arial" w:cs="Arial"/>
          <w:color w:val="000000"/>
          <w:sz w:val="21"/>
          <w:szCs w:val="21"/>
        </w:rPr>
        <w:t>Le procedure per valutare se la sistematicità degli errori materiali sia tale da estendere l’entità del campione discendono dall’analisi della natura e della causa dell’errore stesso. La rilevazione di un’irregolarità può essere considerata un evento isolato solo nel caso in cui il sistema sia stato valutato altamente affidabile. In tal caso, 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531C71">
        <w:rPr>
          <w:rFonts w:ascii="Arial" w:hAnsi="Arial" w:cs="Arial"/>
          <w:color w:val="000000"/>
          <w:sz w:val="21"/>
          <w:szCs w:val="21"/>
        </w:rPr>
        <w:t xml:space="preserve"> potrà considerare tale anomalia scarsamente significativa ai fini della determinazione del tasso di errore e, pertanto, passibile di correzione nella sua unicità, in attesa della riprova della correttezza del giudizio espresso. Se, infatti, nel successivo periodo di campionamento, 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531C71">
        <w:rPr>
          <w:rFonts w:ascii="Arial" w:hAnsi="Arial" w:cs="Arial"/>
          <w:color w:val="000000"/>
          <w:sz w:val="21"/>
          <w:szCs w:val="21"/>
        </w:rPr>
        <w:t xml:space="preserve"> riscontrerà un tasso di errore più basso nella tipologia di macroprocesso cui fa riferimento, l’irregolarità individuata precedentemente potrà essere considerata un fenomeno isolato; in caso contrario, essa costituirà una criticità di cui tener conto nella successiva attività di audit di sistema. </w:t>
      </w:r>
    </w:p>
    <w:p w14:paraId="38C8DF99" w14:textId="77777777" w:rsidR="00C36111" w:rsidRPr="00531C71" w:rsidRDefault="00C36111" w:rsidP="00531C71">
      <w:pPr>
        <w:pStyle w:val="Corpotesto"/>
        <w:spacing w:before="60" w:after="60" w:line="276" w:lineRule="auto"/>
        <w:jc w:val="both"/>
        <w:rPr>
          <w:rFonts w:eastAsia="Calibri" w:cs="Arial"/>
          <w:color w:val="000000"/>
          <w:sz w:val="21"/>
          <w:szCs w:val="21"/>
          <w:lang w:val="it-IT" w:eastAsia="en-US"/>
        </w:rPr>
      </w:pPr>
      <w:r w:rsidRPr="00531C71">
        <w:rPr>
          <w:rFonts w:eastAsia="Calibri" w:cs="Arial"/>
          <w:color w:val="000000"/>
          <w:sz w:val="21"/>
          <w:szCs w:val="21"/>
          <w:lang w:val="it-IT" w:eastAsia="en-US"/>
        </w:rPr>
        <w:t>Una buona verifica al sistema permette di individuare i fattori di rischio che, coniugati con eventuali rischi emersi sui precedenti audit sulle operazioni afferenti a precedenti campionamenti, permettono di poter eseguire audit supplementari.</w:t>
      </w:r>
    </w:p>
    <w:p w14:paraId="0D36C062" w14:textId="44A59F5F" w:rsidR="00C36111" w:rsidRPr="00531C71" w:rsidRDefault="00C36111" w:rsidP="00531C71">
      <w:pPr>
        <w:pStyle w:val="Corpotesto"/>
        <w:spacing w:before="60" w:after="60" w:line="276" w:lineRule="auto"/>
        <w:jc w:val="both"/>
        <w:rPr>
          <w:rFonts w:eastAsia="Calibri" w:cs="Arial"/>
          <w:color w:val="000000"/>
          <w:sz w:val="21"/>
          <w:szCs w:val="21"/>
          <w:lang w:val="it-IT" w:eastAsia="en-US"/>
        </w:rPr>
      </w:pPr>
      <w:r w:rsidRPr="00531C71">
        <w:rPr>
          <w:rFonts w:eastAsia="Calibri" w:cs="Arial"/>
          <w:color w:val="000000"/>
          <w:sz w:val="21"/>
          <w:szCs w:val="21"/>
          <w:lang w:val="it-IT" w:eastAsia="en-US"/>
        </w:rPr>
        <w:t>Una volta effettuato il campionamento ordinario, l’</w:t>
      </w:r>
      <w:r w:rsidR="00ED4DD6">
        <w:rPr>
          <w:rFonts w:eastAsia="Calibri" w:cs="Arial"/>
          <w:color w:val="000000"/>
          <w:sz w:val="21"/>
          <w:szCs w:val="21"/>
          <w:lang w:val="it-IT" w:eastAsia="en-US"/>
        </w:rPr>
        <w:t>Autorità</w:t>
      </w:r>
      <w:r w:rsidR="00F738E0">
        <w:rPr>
          <w:rFonts w:eastAsia="Calibri" w:cs="Arial"/>
          <w:color w:val="000000"/>
          <w:sz w:val="21"/>
          <w:szCs w:val="21"/>
          <w:lang w:val="it-IT" w:eastAsia="en-US"/>
        </w:rPr>
        <w:t xml:space="preserve"> di Audit</w:t>
      </w:r>
      <w:r w:rsidRPr="00531C71">
        <w:rPr>
          <w:rFonts w:eastAsia="Calibri" w:cs="Arial"/>
          <w:color w:val="000000"/>
          <w:sz w:val="21"/>
          <w:szCs w:val="21"/>
          <w:lang w:val="it-IT" w:eastAsia="en-US"/>
        </w:rPr>
        <w:t xml:space="preserve"> analizzerà le operazioni selezionate e, senza soluzione di continuità, nella stessa sessione, se del caso</w:t>
      </w:r>
      <w:r w:rsidR="00855A37">
        <w:rPr>
          <w:rFonts w:eastAsia="Calibri" w:cs="Arial"/>
          <w:color w:val="000000"/>
          <w:sz w:val="21"/>
          <w:szCs w:val="21"/>
          <w:lang w:val="it-IT" w:eastAsia="en-US"/>
        </w:rPr>
        <w:t>,</w:t>
      </w:r>
      <w:r w:rsidRPr="00531C71">
        <w:rPr>
          <w:rFonts w:eastAsia="Calibri" w:cs="Arial"/>
          <w:color w:val="000000"/>
          <w:sz w:val="21"/>
          <w:szCs w:val="21"/>
          <w:lang w:val="it-IT" w:eastAsia="en-US"/>
        </w:rPr>
        <w:t xml:space="preserve"> estrarrà il campione supplementare in base a determinati criteri di selezione in relazione ai rischi rilevati.</w:t>
      </w:r>
    </w:p>
    <w:p w14:paraId="087F343D" w14:textId="77777777" w:rsidR="00C36111" w:rsidRPr="00531C71" w:rsidRDefault="00C36111" w:rsidP="00531C71">
      <w:pPr>
        <w:pStyle w:val="Corpotesto"/>
        <w:spacing w:before="60" w:after="60" w:line="276" w:lineRule="auto"/>
        <w:jc w:val="both"/>
        <w:rPr>
          <w:rFonts w:eastAsia="Calibri" w:cs="Arial"/>
          <w:color w:val="000000"/>
          <w:sz w:val="21"/>
          <w:szCs w:val="21"/>
          <w:lang w:val="it-IT" w:eastAsia="en-US"/>
        </w:rPr>
      </w:pPr>
      <w:r w:rsidRPr="00531C71">
        <w:rPr>
          <w:rFonts w:eastAsia="Calibri" w:cs="Arial"/>
          <w:color w:val="000000"/>
          <w:sz w:val="21"/>
          <w:szCs w:val="21"/>
          <w:lang w:val="it-IT" w:eastAsia="en-US"/>
        </w:rPr>
        <w:t>Come per il campionamento ordinario, per il campionamento supplementare sarà estratta la spesa totale dichiarata per quell’operazione fino alla domanda di pagamento analizzata.</w:t>
      </w:r>
    </w:p>
    <w:p w14:paraId="1303CA53" w14:textId="4588700B" w:rsidR="00C36111" w:rsidRPr="00531C71" w:rsidRDefault="00C36111" w:rsidP="00531C71">
      <w:pPr>
        <w:pStyle w:val="Corpotesto"/>
        <w:spacing w:before="60" w:after="60" w:line="276" w:lineRule="auto"/>
        <w:jc w:val="both"/>
        <w:rPr>
          <w:rFonts w:eastAsia="Calibri" w:cs="Arial"/>
          <w:color w:val="000000"/>
          <w:sz w:val="21"/>
          <w:szCs w:val="21"/>
          <w:lang w:val="it-IT" w:eastAsia="en-US"/>
        </w:rPr>
      </w:pPr>
      <w:r w:rsidRPr="00531C71">
        <w:rPr>
          <w:rFonts w:eastAsia="Calibri" w:cs="Arial"/>
          <w:color w:val="000000"/>
          <w:sz w:val="21"/>
          <w:szCs w:val="21"/>
          <w:lang w:val="it-IT" w:eastAsia="en-US"/>
        </w:rPr>
        <w:t>L'</w:t>
      </w:r>
      <w:r w:rsidR="00ED4DD6">
        <w:rPr>
          <w:rFonts w:eastAsia="Calibri" w:cs="Arial"/>
          <w:color w:val="000000"/>
          <w:sz w:val="21"/>
          <w:szCs w:val="21"/>
          <w:lang w:val="it-IT" w:eastAsia="en-US"/>
        </w:rPr>
        <w:t>Autorità</w:t>
      </w:r>
      <w:r w:rsidR="00F738E0">
        <w:rPr>
          <w:rFonts w:eastAsia="Calibri" w:cs="Arial"/>
          <w:color w:val="000000"/>
          <w:sz w:val="21"/>
          <w:szCs w:val="21"/>
          <w:lang w:val="it-IT" w:eastAsia="en-US"/>
        </w:rPr>
        <w:t xml:space="preserve"> di Audit</w:t>
      </w:r>
      <w:r w:rsidRPr="00531C71">
        <w:rPr>
          <w:rFonts w:eastAsia="Calibri" w:cs="Arial"/>
          <w:color w:val="000000"/>
          <w:sz w:val="21"/>
          <w:szCs w:val="21"/>
          <w:lang w:val="it-IT" w:eastAsia="en-US"/>
        </w:rPr>
        <w:t xml:space="preserve"> analizzerà separatamente i risultati degli audit del campione supplementare; trarrà le proprie conclusioni sulla base di tali risultati e le comunicherà alla Commissione nella relazione di controllo annuale. Le irregolarità riscontrate nel campione </w:t>
      </w:r>
      <w:r w:rsidRPr="00531C71">
        <w:rPr>
          <w:rFonts w:eastAsia="Calibri" w:cs="Arial"/>
          <w:color w:val="000000"/>
          <w:sz w:val="21"/>
          <w:szCs w:val="21"/>
          <w:lang w:val="it-IT" w:eastAsia="en-US"/>
        </w:rPr>
        <w:lastRenderedPageBreak/>
        <w:t>supplementare non sono generalmente incluse nel calcolo del tasso di errore estrapolato del campione casuale.</w:t>
      </w:r>
    </w:p>
    <w:p w14:paraId="1375948B" w14:textId="371869A8" w:rsidR="00C36111" w:rsidRPr="00531C71" w:rsidRDefault="00C36111" w:rsidP="00531C71">
      <w:pPr>
        <w:autoSpaceDE w:val="0"/>
        <w:autoSpaceDN w:val="0"/>
        <w:adjustRightInd w:val="0"/>
        <w:spacing w:before="60" w:after="60" w:line="276" w:lineRule="auto"/>
        <w:jc w:val="both"/>
        <w:rPr>
          <w:rFonts w:ascii="Arial" w:hAnsi="Arial" w:cs="Arial"/>
          <w:color w:val="000000"/>
          <w:sz w:val="21"/>
          <w:szCs w:val="21"/>
        </w:rPr>
      </w:pPr>
      <w:r w:rsidRPr="00531C71">
        <w:rPr>
          <w:rFonts w:ascii="Arial" w:hAnsi="Arial" w:cs="Arial"/>
          <w:color w:val="000000"/>
          <w:sz w:val="21"/>
          <w:szCs w:val="21"/>
        </w:rPr>
        <w:t xml:space="preserve">Si precisa che, al fine di spalmare ulteriormente le verifiche tra il maggior numero di interventi e/o </w:t>
      </w:r>
      <w:r w:rsidR="001D5902">
        <w:rPr>
          <w:rFonts w:ascii="Arial" w:hAnsi="Arial" w:cs="Arial"/>
          <w:color w:val="000000"/>
          <w:sz w:val="21"/>
          <w:szCs w:val="21"/>
        </w:rPr>
        <w:t>Beneficiari</w:t>
      </w:r>
      <w:r w:rsidRPr="00531C71">
        <w:rPr>
          <w:rFonts w:ascii="Arial" w:hAnsi="Arial" w:cs="Arial"/>
          <w:color w:val="000000"/>
          <w:sz w:val="21"/>
          <w:szCs w:val="21"/>
        </w:rPr>
        <w:t xml:space="preserve">, ma anche per evitare un’eccessiva pressione di controllo sulla stessa operazione od </w:t>
      </w:r>
      <w:r w:rsidR="007166BE">
        <w:rPr>
          <w:rFonts w:ascii="Arial" w:hAnsi="Arial" w:cs="Arial"/>
          <w:color w:val="000000"/>
          <w:sz w:val="21"/>
          <w:szCs w:val="21"/>
        </w:rPr>
        <w:t>Organismo</w:t>
      </w:r>
      <w:r w:rsidRPr="00531C71">
        <w:rPr>
          <w:rFonts w:ascii="Arial" w:hAnsi="Arial" w:cs="Arial"/>
          <w:color w:val="000000"/>
          <w:sz w:val="21"/>
          <w:szCs w:val="21"/>
        </w:rPr>
        <w:t>, il campione supplementare dovrebbe contenere:</w:t>
      </w:r>
    </w:p>
    <w:p w14:paraId="20D0496D" w14:textId="77777777" w:rsidR="00C36111" w:rsidRPr="00531C71" w:rsidRDefault="00C36111" w:rsidP="005244A9">
      <w:pPr>
        <w:numPr>
          <w:ilvl w:val="0"/>
          <w:numId w:val="82"/>
        </w:numPr>
        <w:autoSpaceDE w:val="0"/>
        <w:autoSpaceDN w:val="0"/>
        <w:adjustRightInd w:val="0"/>
        <w:spacing w:before="60" w:after="60" w:line="276" w:lineRule="auto"/>
        <w:jc w:val="both"/>
        <w:rPr>
          <w:rFonts w:ascii="Arial" w:hAnsi="Arial" w:cs="Arial"/>
          <w:color w:val="000000"/>
          <w:sz w:val="21"/>
          <w:szCs w:val="21"/>
        </w:rPr>
      </w:pPr>
      <w:r w:rsidRPr="00531C71">
        <w:rPr>
          <w:rFonts w:ascii="Arial" w:hAnsi="Arial" w:cs="Arial"/>
          <w:color w:val="000000"/>
          <w:sz w:val="21"/>
          <w:szCs w:val="21"/>
        </w:rPr>
        <w:t>progetti precedentemente selezionati dall’AdA;</w:t>
      </w:r>
    </w:p>
    <w:p w14:paraId="719DA586" w14:textId="3B022227" w:rsidR="00C36111" w:rsidRPr="00531C71" w:rsidRDefault="00C36111" w:rsidP="005244A9">
      <w:pPr>
        <w:numPr>
          <w:ilvl w:val="0"/>
          <w:numId w:val="82"/>
        </w:numPr>
        <w:autoSpaceDE w:val="0"/>
        <w:autoSpaceDN w:val="0"/>
        <w:adjustRightInd w:val="0"/>
        <w:spacing w:before="60" w:after="60" w:line="276" w:lineRule="auto"/>
        <w:jc w:val="both"/>
        <w:rPr>
          <w:rFonts w:ascii="Arial" w:hAnsi="Arial" w:cs="Arial"/>
          <w:color w:val="000000"/>
          <w:sz w:val="21"/>
          <w:szCs w:val="21"/>
        </w:rPr>
      </w:pPr>
      <w:r w:rsidRPr="00531C71">
        <w:rPr>
          <w:rFonts w:ascii="Arial" w:hAnsi="Arial" w:cs="Arial"/>
          <w:color w:val="000000"/>
          <w:sz w:val="21"/>
          <w:szCs w:val="21"/>
        </w:rPr>
        <w:t>operazioni/</w:t>
      </w:r>
      <w:r w:rsidR="001D5902">
        <w:rPr>
          <w:rFonts w:ascii="Arial" w:hAnsi="Arial" w:cs="Arial"/>
          <w:color w:val="000000"/>
          <w:sz w:val="21"/>
          <w:szCs w:val="21"/>
        </w:rPr>
        <w:t>Beneficiari</w:t>
      </w:r>
      <w:r w:rsidRPr="00531C71">
        <w:rPr>
          <w:rFonts w:ascii="Arial" w:hAnsi="Arial" w:cs="Arial"/>
          <w:color w:val="000000"/>
          <w:sz w:val="21"/>
          <w:szCs w:val="21"/>
        </w:rPr>
        <w:t xml:space="preserve"> già controllati da altri organismi di controllo nazionali o europei.</w:t>
      </w:r>
    </w:p>
    <w:p w14:paraId="47E3F818" w14:textId="5F7EAFA8" w:rsidR="00C36111" w:rsidRPr="00531C71" w:rsidRDefault="00C36111" w:rsidP="00531C71">
      <w:pPr>
        <w:autoSpaceDE w:val="0"/>
        <w:autoSpaceDN w:val="0"/>
        <w:adjustRightInd w:val="0"/>
        <w:spacing w:before="60" w:after="60" w:line="276" w:lineRule="auto"/>
        <w:jc w:val="both"/>
        <w:rPr>
          <w:rFonts w:ascii="Arial" w:hAnsi="Arial" w:cs="Arial"/>
          <w:color w:val="000000"/>
          <w:sz w:val="21"/>
          <w:szCs w:val="21"/>
        </w:rPr>
      </w:pPr>
      <w:r w:rsidRPr="00531C71">
        <w:rPr>
          <w:rFonts w:ascii="Arial" w:hAnsi="Arial" w:cs="Arial"/>
          <w:color w:val="000000"/>
          <w:sz w:val="21"/>
          <w:szCs w:val="21"/>
        </w:rPr>
        <w:t xml:space="preserve">L’unica eccezione verrebbe ad esistere qualora, per alcuni dei progetti summenzionati, sulla base delle risultanze del precedente controllo, scaturisca l’opportunità che un’ulteriore verifica possa meglio definire la valutazione dell’operazione/del </w:t>
      </w:r>
      <w:r w:rsidR="001D5902">
        <w:rPr>
          <w:rFonts w:ascii="Arial" w:hAnsi="Arial" w:cs="Arial"/>
          <w:color w:val="000000"/>
          <w:sz w:val="21"/>
          <w:szCs w:val="21"/>
        </w:rPr>
        <w:t>Beneficiario</w:t>
      </w:r>
      <w:r w:rsidRPr="00531C71">
        <w:rPr>
          <w:rFonts w:ascii="Arial" w:hAnsi="Arial" w:cs="Arial"/>
          <w:color w:val="000000"/>
          <w:sz w:val="21"/>
          <w:szCs w:val="21"/>
        </w:rPr>
        <w:t>. In tal caso, tali operazioni/</w:t>
      </w:r>
      <w:r w:rsidR="001D5902">
        <w:rPr>
          <w:rFonts w:ascii="Arial" w:hAnsi="Arial" w:cs="Arial"/>
          <w:color w:val="000000"/>
          <w:sz w:val="21"/>
          <w:szCs w:val="21"/>
        </w:rPr>
        <w:t>Beneficiari</w:t>
      </w:r>
      <w:r w:rsidRPr="00531C71">
        <w:rPr>
          <w:rFonts w:ascii="Arial" w:hAnsi="Arial" w:cs="Arial"/>
          <w:color w:val="000000"/>
          <w:sz w:val="21"/>
          <w:szCs w:val="21"/>
        </w:rPr>
        <w:t xml:space="preserve"> saranno mantenuti nel campione supplementare estratto.</w:t>
      </w:r>
    </w:p>
    <w:p w14:paraId="0FB198A6" w14:textId="77777777" w:rsidR="00C36111" w:rsidRPr="00531C71" w:rsidRDefault="00C36111" w:rsidP="00531C71">
      <w:pPr>
        <w:pStyle w:val="Corpotesto"/>
        <w:spacing w:before="60" w:after="60" w:line="276" w:lineRule="auto"/>
        <w:jc w:val="both"/>
        <w:rPr>
          <w:rFonts w:eastAsia="Calibri" w:cs="Arial"/>
          <w:color w:val="000000"/>
          <w:sz w:val="21"/>
          <w:szCs w:val="21"/>
          <w:lang w:val="it-IT" w:eastAsia="en-US"/>
        </w:rPr>
      </w:pPr>
      <w:r w:rsidRPr="00531C71">
        <w:rPr>
          <w:rFonts w:eastAsia="Calibri" w:cs="Arial"/>
          <w:color w:val="000000"/>
          <w:sz w:val="21"/>
          <w:szCs w:val="21"/>
          <w:lang w:val="it-IT" w:eastAsia="en-US"/>
        </w:rPr>
        <w:t>Quanto sopra al fine di precisare che:</w:t>
      </w:r>
    </w:p>
    <w:p w14:paraId="2B39C94F" w14:textId="20674BC9" w:rsidR="00C36111" w:rsidRPr="00531C71" w:rsidRDefault="00C36111" w:rsidP="005244A9">
      <w:pPr>
        <w:pStyle w:val="Corpotesto"/>
        <w:numPr>
          <w:ilvl w:val="0"/>
          <w:numId w:val="83"/>
        </w:numPr>
        <w:spacing w:before="60" w:after="60" w:line="276" w:lineRule="auto"/>
        <w:jc w:val="both"/>
        <w:rPr>
          <w:rFonts w:eastAsia="Calibri" w:cs="Arial"/>
          <w:color w:val="000000"/>
          <w:sz w:val="21"/>
          <w:szCs w:val="21"/>
          <w:lang w:val="it-IT" w:eastAsia="en-US"/>
        </w:rPr>
      </w:pPr>
      <w:r w:rsidRPr="00531C71">
        <w:rPr>
          <w:rFonts w:eastAsia="Calibri" w:cs="Arial"/>
          <w:color w:val="000000"/>
          <w:sz w:val="21"/>
          <w:szCs w:val="21"/>
          <w:lang w:val="it-IT" w:eastAsia="en-US"/>
        </w:rPr>
        <w:t>non è obbligatorio ricorrere al campione supplementare, a meno che i problemi riscontrati appaiano di carattere sistematico;</w:t>
      </w:r>
    </w:p>
    <w:p w14:paraId="62ECAD98" w14:textId="12789828" w:rsidR="00C36111" w:rsidRPr="00531C71" w:rsidRDefault="00C36111" w:rsidP="005244A9">
      <w:pPr>
        <w:pStyle w:val="Corpotesto"/>
        <w:numPr>
          <w:ilvl w:val="0"/>
          <w:numId w:val="83"/>
        </w:numPr>
        <w:spacing w:before="60" w:after="60" w:line="276" w:lineRule="auto"/>
        <w:jc w:val="both"/>
        <w:rPr>
          <w:rFonts w:eastAsia="Calibri" w:cs="Arial"/>
          <w:color w:val="000000"/>
          <w:sz w:val="21"/>
          <w:szCs w:val="21"/>
          <w:lang w:val="it-IT" w:eastAsia="en-US"/>
        </w:rPr>
      </w:pPr>
      <w:r w:rsidRPr="00531C71">
        <w:rPr>
          <w:rFonts w:eastAsia="Calibri" w:cs="Arial"/>
          <w:color w:val="000000"/>
          <w:sz w:val="21"/>
          <w:szCs w:val="21"/>
          <w:lang w:val="it-IT" w:eastAsia="en-US"/>
        </w:rPr>
        <w:t>dunque è una scelta dell’AdA, in base ad una valutazione professionale ricorrere al campione supplementare;</w:t>
      </w:r>
    </w:p>
    <w:p w14:paraId="2CCC8E84" w14:textId="11FEB307" w:rsidR="00C36111" w:rsidRPr="00531C71" w:rsidRDefault="00C36111" w:rsidP="005244A9">
      <w:pPr>
        <w:pStyle w:val="Corpotesto"/>
        <w:numPr>
          <w:ilvl w:val="0"/>
          <w:numId w:val="83"/>
        </w:numPr>
        <w:spacing w:before="60" w:after="60" w:line="276" w:lineRule="auto"/>
        <w:jc w:val="both"/>
        <w:rPr>
          <w:rFonts w:eastAsia="Calibri" w:cs="Arial"/>
          <w:color w:val="000000"/>
          <w:sz w:val="21"/>
          <w:szCs w:val="21"/>
          <w:lang w:val="it-IT" w:eastAsia="en-US"/>
        </w:rPr>
      </w:pPr>
      <w:r w:rsidRPr="00531C71">
        <w:rPr>
          <w:rFonts w:eastAsia="Calibri" w:cs="Arial"/>
          <w:color w:val="000000"/>
          <w:sz w:val="21"/>
          <w:szCs w:val="21"/>
          <w:lang w:val="it-IT" w:eastAsia="en-US"/>
        </w:rPr>
        <w:t>il campione supplementare, se si sceglie di ricorrervi, è da considerarsi un campione di “sic</w:t>
      </w:r>
      <w:r w:rsidR="0093713C">
        <w:rPr>
          <w:rFonts w:eastAsia="Calibri" w:cs="Arial"/>
          <w:color w:val="000000"/>
          <w:sz w:val="21"/>
          <w:szCs w:val="21"/>
          <w:lang w:val="it-IT" w:eastAsia="en-US"/>
        </w:rPr>
        <w:t xml:space="preserve">urezza”, per un migliore </w:t>
      </w:r>
      <w:r w:rsidR="0093713C" w:rsidRPr="0093713C">
        <w:rPr>
          <w:rFonts w:eastAsia="Calibri" w:cs="Arial"/>
          <w:i/>
          <w:color w:val="000000"/>
          <w:sz w:val="21"/>
          <w:szCs w:val="21"/>
          <w:lang w:val="it-IT" w:eastAsia="en-US"/>
        </w:rPr>
        <w:t xml:space="preserve">follow </w:t>
      </w:r>
      <w:r w:rsidRPr="0093713C">
        <w:rPr>
          <w:rFonts w:eastAsia="Calibri" w:cs="Arial"/>
          <w:i/>
          <w:color w:val="000000"/>
          <w:sz w:val="21"/>
          <w:szCs w:val="21"/>
          <w:lang w:val="it-IT" w:eastAsia="en-US"/>
        </w:rPr>
        <w:t>up</w:t>
      </w:r>
      <w:r w:rsidRPr="00531C71">
        <w:rPr>
          <w:rFonts w:eastAsia="Calibri" w:cs="Arial"/>
          <w:color w:val="000000"/>
          <w:sz w:val="21"/>
          <w:szCs w:val="21"/>
          <w:lang w:val="it-IT" w:eastAsia="en-US"/>
        </w:rPr>
        <w:t xml:space="preserve"> delle criticità rilevate con il campione ordinario, per stabilire la natura dell’errore e, in alcuni casi, definire il tasso di errore;</w:t>
      </w:r>
    </w:p>
    <w:p w14:paraId="3E841FD1" w14:textId="42B38DF7" w:rsidR="00C36111" w:rsidRPr="00531C71" w:rsidRDefault="00C36111" w:rsidP="005244A9">
      <w:pPr>
        <w:pStyle w:val="Corpotesto"/>
        <w:numPr>
          <w:ilvl w:val="0"/>
          <w:numId w:val="83"/>
        </w:numPr>
        <w:spacing w:before="60" w:after="60" w:line="276" w:lineRule="auto"/>
        <w:jc w:val="both"/>
        <w:rPr>
          <w:rFonts w:eastAsia="Calibri" w:cs="Arial"/>
          <w:color w:val="000000"/>
          <w:sz w:val="21"/>
          <w:szCs w:val="21"/>
          <w:lang w:val="it-IT" w:eastAsia="en-US"/>
        </w:rPr>
      </w:pPr>
      <w:r w:rsidRPr="00531C71">
        <w:rPr>
          <w:rFonts w:eastAsia="Calibri" w:cs="Arial"/>
          <w:color w:val="000000"/>
          <w:sz w:val="21"/>
          <w:szCs w:val="21"/>
          <w:lang w:val="it-IT" w:eastAsia="en-US"/>
        </w:rPr>
        <w:t xml:space="preserve">ambedue i campionamenti - ordinario e supplementare - si integrano ai fini del lavoro di riepilogo e valutazione che questa AdA dovrà svolgere per redigere </w:t>
      </w:r>
      <w:r w:rsidR="00704455">
        <w:rPr>
          <w:rFonts w:eastAsia="Calibri" w:cs="Arial"/>
          <w:color w:val="000000"/>
          <w:sz w:val="21"/>
          <w:szCs w:val="21"/>
          <w:lang w:val="it-IT" w:eastAsia="en-US"/>
        </w:rPr>
        <w:t>la Relazione</w:t>
      </w:r>
      <w:r w:rsidRPr="00531C71">
        <w:rPr>
          <w:rFonts w:eastAsia="Calibri" w:cs="Arial"/>
          <w:color w:val="000000"/>
          <w:sz w:val="21"/>
          <w:szCs w:val="21"/>
          <w:lang w:val="it-IT" w:eastAsia="en-US"/>
        </w:rPr>
        <w:t xml:space="preserve"> e Parere annuali. </w:t>
      </w:r>
    </w:p>
    <w:p w14:paraId="6DC561CD" w14:textId="7652167C" w:rsidR="00C36111" w:rsidRPr="00531C71" w:rsidRDefault="00C36111" w:rsidP="00531C71">
      <w:pPr>
        <w:autoSpaceDE w:val="0"/>
        <w:autoSpaceDN w:val="0"/>
        <w:adjustRightInd w:val="0"/>
        <w:spacing w:before="60" w:after="60" w:line="276" w:lineRule="auto"/>
        <w:jc w:val="both"/>
        <w:rPr>
          <w:rFonts w:ascii="Arial" w:hAnsi="Arial" w:cs="Arial"/>
          <w:color w:val="000000"/>
          <w:sz w:val="21"/>
          <w:szCs w:val="21"/>
        </w:rPr>
      </w:pPr>
      <w:r w:rsidRPr="00531C71">
        <w:rPr>
          <w:rFonts w:ascii="Arial" w:hAnsi="Arial" w:cs="Arial"/>
          <w:color w:val="000000"/>
          <w:sz w:val="21"/>
          <w:szCs w:val="21"/>
        </w:rPr>
        <w:t>Come anzidetto, conformemente con quanto stabilito dalle norme comunitarie, si prevede di definire un campione supplementare nel caso siano rilevati errori materiali rilevanti, o comunque nei casi che 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531C71">
        <w:rPr>
          <w:rFonts w:ascii="Arial" w:hAnsi="Arial" w:cs="Arial"/>
          <w:color w:val="000000"/>
          <w:sz w:val="21"/>
          <w:szCs w:val="21"/>
        </w:rPr>
        <w:t xml:space="preserve"> riterrà opportuni anche in mancanza del requisito di rilevanza dell’errore.</w:t>
      </w:r>
    </w:p>
    <w:p w14:paraId="4845DD40" w14:textId="3B1967DD" w:rsidR="00C36111" w:rsidRPr="00531C71" w:rsidRDefault="0038041E" w:rsidP="00531C71">
      <w:pPr>
        <w:autoSpaceDE w:val="0"/>
        <w:autoSpaceDN w:val="0"/>
        <w:adjustRightInd w:val="0"/>
        <w:spacing w:before="60" w:after="60" w:line="276" w:lineRule="auto"/>
        <w:jc w:val="both"/>
        <w:rPr>
          <w:rFonts w:ascii="Arial" w:hAnsi="Arial" w:cs="Arial"/>
          <w:color w:val="000000"/>
          <w:sz w:val="21"/>
          <w:szCs w:val="21"/>
        </w:rPr>
      </w:pPr>
      <w:r>
        <w:rPr>
          <w:rFonts w:ascii="Arial" w:hAnsi="Arial" w:cs="Arial"/>
          <w:color w:val="000000"/>
          <w:sz w:val="21"/>
          <w:szCs w:val="21"/>
        </w:rPr>
        <w:t>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00C36111" w:rsidRPr="00531C71">
        <w:rPr>
          <w:rFonts w:ascii="Arial" w:hAnsi="Arial" w:cs="Arial"/>
          <w:color w:val="000000"/>
          <w:sz w:val="21"/>
          <w:szCs w:val="21"/>
        </w:rPr>
        <w:t xml:space="preserve"> potrà quindi procedere alla selezione delle operazioni da sottoporre a controllo supplementare in base alle informazioni disponibili (in particolare, agli esiti dei controlli precedenti, effettuati dalla stessa AdA, dall’AdG, dall’AdC e da soggetti esterni), alle caratteristiche della popolazione di riferimento (ad esempio, concentrazione di ingenti risorse finanziarie presso un singolo </w:t>
      </w:r>
      <w:r w:rsidR="001D5902">
        <w:rPr>
          <w:rFonts w:ascii="Arial" w:hAnsi="Arial" w:cs="Arial"/>
          <w:color w:val="000000"/>
          <w:sz w:val="21"/>
          <w:szCs w:val="21"/>
        </w:rPr>
        <w:t>Beneficiario</w:t>
      </w:r>
      <w:r w:rsidR="00C36111" w:rsidRPr="00531C71">
        <w:rPr>
          <w:rFonts w:ascii="Arial" w:hAnsi="Arial" w:cs="Arial"/>
          <w:color w:val="000000"/>
          <w:sz w:val="21"/>
          <w:szCs w:val="21"/>
        </w:rPr>
        <w:t>/attuatore) e ad ulteriori elementi ritenuti significativi.</w:t>
      </w:r>
    </w:p>
    <w:p w14:paraId="3B45A9C1" w14:textId="77777777" w:rsidR="00C36111" w:rsidRPr="00531C71" w:rsidRDefault="00C36111" w:rsidP="00531C71">
      <w:pPr>
        <w:autoSpaceDE w:val="0"/>
        <w:autoSpaceDN w:val="0"/>
        <w:adjustRightInd w:val="0"/>
        <w:spacing w:before="60" w:after="60" w:line="276" w:lineRule="auto"/>
        <w:jc w:val="both"/>
        <w:rPr>
          <w:rFonts w:ascii="Arial" w:hAnsi="Arial" w:cs="Arial"/>
          <w:color w:val="000000"/>
          <w:sz w:val="21"/>
          <w:szCs w:val="21"/>
        </w:rPr>
      </w:pPr>
      <w:r w:rsidRPr="00531C71">
        <w:rPr>
          <w:rFonts w:ascii="Arial" w:hAnsi="Arial" w:cs="Arial"/>
          <w:color w:val="000000"/>
          <w:sz w:val="21"/>
          <w:szCs w:val="21"/>
        </w:rPr>
        <w:t>Il campione supplementare sarà composto da operazioni certificate estratte dalla popolazione di riferimento, generalmente con la medesima metodologia utilizzata per il campionamento ordinario, e permetterà di indagare più nel dettaglio le possibili cause degli errori materiali riscontrati.</w:t>
      </w:r>
    </w:p>
    <w:p w14:paraId="7A8E3238" w14:textId="68429C40" w:rsidR="00C36111" w:rsidRPr="00531C71" w:rsidRDefault="00C36111" w:rsidP="00531C71">
      <w:pPr>
        <w:autoSpaceDE w:val="0"/>
        <w:autoSpaceDN w:val="0"/>
        <w:adjustRightInd w:val="0"/>
        <w:spacing w:before="60" w:after="60" w:line="276" w:lineRule="auto"/>
        <w:jc w:val="both"/>
        <w:rPr>
          <w:rFonts w:ascii="Arial" w:hAnsi="Arial" w:cs="Arial"/>
          <w:color w:val="000000"/>
          <w:sz w:val="21"/>
          <w:szCs w:val="21"/>
        </w:rPr>
      </w:pPr>
      <w:r w:rsidRPr="00531C71">
        <w:rPr>
          <w:rFonts w:ascii="Arial" w:hAnsi="Arial" w:cs="Arial"/>
          <w:color w:val="000000"/>
          <w:sz w:val="21"/>
          <w:szCs w:val="21"/>
        </w:rPr>
        <w:t xml:space="preserve">Le risultanze del campione supplementare saranno trattate e comunicate separatamente all’interno della Relazione annuale di controllo da trasmettere alla Commissione europea ai sensi dell’art. 59 (5 lett. b) del </w:t>
      </w:r>
      <w:r w:rsidR="00BD5706">
        <w:rPr>
          <w:rFonts w:ascii="Arial" w:hAnsi="Arial" w:cs="Arial"/>
          <w:color w:val="000000"/>
          <w:sz w:val="21"/>
          <w:szCs w:val="21"/>
        </w:rPr>
        <w:t>Reg.</w:t>
      </w:r>
      <w:r w:rsidRPr="00531C71">
        <w:rPr>
          <w:rFonts w:ascii="Arial" w:hAnsi="Arial" w:cs="Arial"/>
          <w:color w:val="000000"/>
          <w:sz w:val="21"/>
          <w:szCs w:val="21"/>
        </w:rPr>
        <w:t xml:space="preserve"> finanziario.</w:t>
      </w:r>
    </w:p>
    <w:p w14:paraId="3C2977C5" w14:textId="58B24A8C" w:rsidR="00C36111" w:rsidRPr="00531C71" w:rsidRDefault="00C36111" w:rsidP="00531C71">
      <w:pPr>
        <w:autoSpaceDE w:val="0"/>
        <w:autoSpaceDN w:val="0"/>
        <w:adjustRightInd w:val="0"/>
        <w:spacing w:before="60" w:after="60" w:line="276" w:lineRule="auto"/>
        <w:jc w:val="both"/>
        <w:rPr>
          <w:rFonts w:ascii="Arial" w:hAnsi="Arial" w:cs="Arial"/>
          <w:sz w:val="21"/>
          <w:szCs w:val="21"/>
        </w:rPr>
      </w:pPr>
      <w:r w:rsidRPr="00531C71">
        <w:rPr>
          <w:rFonts w:ascii="Arial" w:hAnsi="Arial" w:cs="Arial"/>
          <w:color w:val="000000"/>
          <w:sz w:val="21"/>
          <w:szCs w:val="21"/>
        </w:rPr>
        <w:t>L’obiettivo del campionamento supplementare può anche essere quello di individuare eventuali sottogruppi di operazioni, al fine di indirizzare 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531C71">
        <w:rPr>
          <w:rFonts w:ascii="Arial" w:hAnsi="Arial" w:cs="Arial"/>
          <w:color w:val="000000"/>
          <w:sz w:val="21"/>
          <w:szCs w:val="21"/>
        </w:rPr>
        <w:t xml:space="preserve"> nel definire efficaci interventi/modifiche da apportare alle procedure di gestione e controllo che permettano di rimuovere criticità e/o inefficienze presenti nel sistema, da </w:t>
      </w:r>
      <w:r w:rsidR="0038041E">
        <w:rPr>
          <w:rFonts w:ascii="Arial" w:hAnsi="Arial" w:cs="Arial"/>
          <w:color w:val="000000"/>
          <w:sz w:val="21"/>
          <w:szCs w:val="21"/>
        </w:rPr>
        <w:t xml:space="preserve">cui </w:t>
      </w:r>
      <w:r w:rsidRPr="00531C71">
        <w:rPr>
          <w:rFonts w:ascii="Arial" w:hAnsi="Arial" w:cs="Arial"/>
          <w:color w:val="000000"/>
          <w:sz w:val="21"/>
          <w:szCs w:val="21"/>
        </w:rPr>
        <w:t>potrebbero scaturire errori sistemici.</w:t>
      </w:r>
      <w:r w:rsidRPr="00531C71">
        <w:rPr>
          <w:rFonts w:ascii="Arial" w:hAnsi="Arial" w:cs="Arial"/>
          <w:sz w:val="21"/>
          <w:szCs w:val="21"/>
        </w:rPr>
        <w:t xml:space="preserve"> </w:t>
      </w:r>
    </w:p>
    <w:p w14:paraId="1DE489EC" w14:textId="77777777" w:rsidR="00C36111" w:rsidRPr="00531C71" w:rsidRDefault="00C36111" w:rsidP="00531C71">
      <w:pPr>
        <w:autoSpaceDE w:val="0"/>
        <w:autoSpaceDN w:val="0"/>
        <w:adjustRightInd w:val="0"/>
        <w:spacing w:before="60" w:after="60" w:line="276" w:lineRule="auto"/>
        <w:jc w:val="both"/>
        <w:rPr>
          <w:rFonts w:ascii="Arial" w:hAnsi="Arial" w:cs="Arial"/>
          <w:b/>
          <w:sz w:val="21"/>
          <w:szCs w:val="21"/>
        </w:rPr>
      </w:pPr>
    </w:p>
    <w:p w14:paraId="18A2F844" w14:textId="77777777" w:rsidR="008C22E3" w:rsidRPr="00F74568" w:rsidRDefault="002D1215" w:rsidP="005244A9">
      <w:pPr>
        <w:pStyle w:val="Titolo2"/>
        <w:numPr>
          <w:ilvl w:val="1"/>
          <w:numId w:val="22"/>
        </w:numPr>
        <w:spacing w:before="60" w:line="360" w:lineRule="auto"/>
        <w:ind w:left="567" w:hanging="567"/>
        <w:contextualSpacing/>
        <w:rPr>
          <w:rFonts w:ascii="Arial" w:hAnsi="Arial" w:cs="Arial"/>
          <w:color w:val="002060"/>
          <w:sz w:val="24"/>
          <w:szCs w:val="24"/>
        </w:rPr>
      </w:pPr>
      <w:hyperlink w:anchor="_Toc256688402" w:history="1">
        <w:bookmarkStart w:id="428" w:name="_Toc441745333"/>
        <w:r w:rsidR="008C22E3" w:rsidRPr="00F74568">
          <w:rPr>
            <w:rFonts w:ascii="Arial" w:hAnsi="Arial" w:cs="Arial"/>
            <w:color w:val="002060"/>
            <w:sz w:val="24"/>
            <w:szCs w:val="24"/>
          </w:rPr>
          <w:t>Gli audit delle operazioni</w:t>
        </w:r>
        <w:bookmarkEnd w:id="428"/>
      </w:hyperlink>
      <w:r w:rsidR="008C22E3">
        <w:rPr>
          <w:rFonts w:ascii="Arial" w:hAnsi="Arial" w:cs="Arial"/>
          <w:color w:val="002060"/>
          <w:sz w:val="24"/>
          <w:szCs w:val="24"/>
        </w:rPr>
        <w:t xml:space="preserve"> </w:t>
      </w:r>
    </w:p>
    <w:p w14:paraId="3F1AFE6D" w14:textId="55537666" w:rsidR="008E7BDB" w:rsidRPr="00531C71" w:rsidRDefault="008E7BDB" w:rsidP="00A463D5">
      <w:pPr>
        <w:spacing w:before="60" w:after="60" w:line="276" w:lineRule="auto"/>
        <w:jc w:val="both"/>
        <w:rPr>
          <w:rFonts w:ascii="Arial" w:hAnsi="Arial" w:cs="Arial"/>
          <w:color w:val="000000"/>
          <w:sz w:val="21"/>
          <w:szCs w:val="21"/>
          <w:lang w:eastAsia="it-IT"/>
        </w:rPr>
      </w:pPr>
      <w:r w:rsidRPr="00531C71">
        <w:rPr>
          <w:rFonts w:ascii="Arial" w:hAnsi="Arial" w:cs="Arial"/>
          <w:color w:val="000000"/>
          <w:sz w:val="21"/>
          <w:szCs w:val="21"/>
          <w:lang w:eastAsia="it-IT"/>
        </w:rPr>
        <w:t xml:space="preserve">A norma dell’art. 127 del </w:t>
      </w:r>
      <w:r w:rsidR="00BD5706">
        <w:rPr>
          <w:rFonts w:ascii="Arial" w:hAnsi="Arial" w:cs="Arial"/>
          <w:color w:val="000000"/>
          <w:sz w:val="21"/>
          <w:szCs w:val="21"/>
          <w:lang w:eastAsia="it-IT"/>
        </w:rPr>
        <w:t>Reg.</w:t>
      </w:r>
      <w:r w:rsidRPr="00531C71">
        <w:rPr>
          <w:rFonts w:ascii="Arial" w:hAnsi="Arial" w:cs="Arial"/>
          <w:color w:val="000000"/>
          <w:sz w:val="21"/>
          <w:szCs w:val="21"/>
          <w:lang w:eastAsia="it-IT"/>
        </w:rPr>
        <w:t xml:space="preserve"> (UE) 1303/2013, l'AdA garantisce lo svolgimento di attività di audit </w:t>
      </w:r>
      <w:r w:rsidR="00672481">
        <w:rPr>
          <w:rFonts w:ascii="Arial" w:hAnsi="Arial" w:cs="Arial"/>
          <w:color w:val="000000"/>
          <w:sz w:val="21"/>
          <w:szCs w:val="21"/>
          <w:lang w:eastAsia="it-IT"/>
        </w:rPr>
        <w:t>sul corretto funzionamento del Sistema di gestione e controllo</w:t>
      </w:r>
      <w:r w:rsidRPr="00531C71">
        <w:rPr>
          <w:rFonts w:ascii="Arial" w:hAnsi="Arial" w:cs="Arial"/>
          <w:color w:val="000000"/>
          <w:sz w:val="21"/>
          <w:szCs w:val="21"/>
          <w:lang w:eastAsia="it-IT"/>
        </w:rPr>
        <w:t xml:space="preserve"> del </w:t>
      </w:r>
      <w:r w:rsidR="00672481">
        <w:rPr>
          <w:rFonts w:ascii="Arial" w:hAnsi="Arial" w:cs="Arial"/>
          <w:color w:val="000000"/>
          <w:sz w:val="21"/>
          <w:szCs w:val="21"/>
          <w:lang w:eastAsia="it-IT"/>
        </w:rPr>
        <w:t>Programma</w:t>
      </w:r>
      <w:r w:rsidR="00482EBB">
        <w:rPr>
          <w:rFonts w:ascii="Arial" w:hAnsi="Arial" w:cs="Arial"/>
          <w:color w:val="000000"/>
          <w:sz w:val="21"/>
          <w:szCs w:val="21"/>
          <w:lang w:eastAsia="it-IT"/>
        </w:rPr>
        <w:t xml:space="preserve"> </w:t>
      </w:r>
      <w:r w:rsidR="0072037E">
        <w:rPr>
          <w:rFonts w:ascii="Arial" w:hAnsi="Arial" w:cs="Arial"/>
          <w:color w:val="000000"/>
          <w:sz w:val="21"/>
          <w:szCs w:val="21"/>
          <w:lang w:eastAsia="it-IT"/>
        </w:rPr>
        <w:t>Operativo</w:t>
      </w:r>
      <w:r w:rsidRPr="00531C71">
        <w:rPr>
          <w:rFonts w:ascii="Arial" w:hAnsi="Arial" w:cs="Arial"/>
          <w:color w:val="000000"/>
          <w:sz w:val="21"/>
          <w:szCs w:val="21"/>
          <w:lang w:eastAsia="it-IT"/>
        </w:rPr>
        <w:t xml:space="preserve"> (audit dei sistemi) e su un campione adeguato di operazioni sulla base delle spese dichiarate (audit delle operazioni).</w:t>
      </w:r>
      <w:r w:rsidR="00855A37">
        <w:rPr>
          <w:rFonts w:ascii="Arial" w:hAnsi="Arial" w:cs="Arial"/>
          <w:color w:val="000000"/>
          <w:sz w:val="21"/>
          <w:szCs w:val="21"/>
          <w:lang w:eastAsia="it-IT"/>
        </w:rPr>
        <w:t xml:space="preserve"> </w:t>
      </w:r>
      <w:r w:rsidRPr="00531C71">
        <w:rPr>
          <w:rFonts w:ascii="Arial" w:hAnsi="Arial" w:cs="Arial"/>
          <w:color w:val="000000"/>
          <w:sz w:val="21"/>
          <w:szCs w:val="21"/>
          <w:lang w:eastAsia="it-IT"/>
        </w:rPr>
        <w:t>Conformemente all’art. 27 del Reg. (UE) n. 480/2014, gli audit delle operazioni sono effettuati per ciascun periodo contabile su un campione di operazioni</w:t>
      </w:r>
      <w:r w:rsidR="00855A37">
        <w:rPr>
          <w:rFonts w:ascii="Arial" w:hAnsi="Arial" w:cs="Arial"/>
          <w:color w:val="000000"/>
          <w:sz w:val="21"/>
          <w:szCs w:val="21"/>
          <w:lang w:eastAsia="it-IT"/>
        </w:rPr>
        <w:t>,</w:t>
      </w:r>
      <w:r w:rsidRPr="00531C71">
        <w:rPr>
          <w:rFonts w:ascii="Arial" w:hAnsi="Arial" w:cs="Arial"/>
          <w:color w:val="000000"/>
          <w:sz w:val="21"/>
          <w:szCs w:val="21"/>
          <w:lang w:eastAsia="it-IT"/>
        </w:rPr>
        <w:t xml:space="preserve"> selezionato secondo un metodo stabilito o approvato dall'</w:t>
      </w:r>
      <w:r w:rsidR="00ED4DD6">
        <w:rPr>
          <w:rFonts w:ascii="Arial" w:hAnsi="Arial" w:cs="Arial"/>
          <w:color w:val="000000"/>
          <w:sz w:val="21"/>
          <w:szCs w:val="21"/>
          <w:lang w:eastAsia="it-IT"/>
        </w:rPr>
        <w:t>Autorità</w:t>
      </w:r>
      <w:r w:rsidR="00F738E0">
        <w:rPr>
          <w:rFonts w:ascii="Arial" w:hAnsi="Arial" w:cs="Arial"/>
          <w:color w:val="000000"/>
          <w:sz w:val="21"/>
          <w:szCs w:val="21"/>
          <w:lang w:eastAsia="it-IT"/>
        </w:rPr>
        <w:t xml:space="preserve"> di Audit</w:t>
      </w:r>
      <w:r w:rsidRPr="00531C71">
        <w:rPr>
          <w:rFonts w:ascii="Arial" w:hAnsi="Arial" w:cs="Arial"/>
          <w:color w:val="000000"/>
          <w:sz w:val="21"/>
          <w:szCs w:val="21"/>
          <w:lang w:eastAsia="it-IT"/>
        </w:rPr>
        <w:t xml:space="preserve">. </w:t>
      </w:r>
    </w:p>
    <w:p w14:paraId="099F7E82" w14:textId="6C19B4E0" w:rsidR="008C22E3" w:rsidRPr="00531C71" w:rsidRDefault="008E7BDB" w:rsidP="00A463D5">
      <w:pPr>
        <w:spacing w:before="60" w:after="60" w:line="276" w:lineRule="auto"/>
        <w:jc w:val="both"/>
        <w:rPr>
          <w:rFonts w:ascii="Arial" w:hAnsi="Arial" w:cs="Arial"/>
          <w:color w:val="000000"/>
          <w:sz w:val="21"/>
          <w:szCs w:val="21"/>
        </w:rPr>
      </w:pPr>
      <w:r w:rsidRPr="00531C71">
        <w:rPr>
          <w:rFonts w:ascii="Arial" w:hAnsi="Arial" w:cs="Arial"/>
          <w:color w:val="000000"/>
          <w:sz w:val="21"/>
          <w:szCs w:val="21"/>
          <w:lang w:eastAsia="it-IT"/>
        </w:rPr>
        <w:t xml:space="preserve">Gli obiettivi degli audit delle operazioni, a norma dell’art. 27 del </w:t>
      </w:r>
      <w:r w:rsidR="00BD5706">
        <w:rPr>
          <w:rFonts w:ascii="Arial" w:hAnsi="Arial" w:cs="Arial"/>
          <w:color w:val="000000"/>
          <w:sz w:val="21"/>
          <w:szCs w:val="21"/>
          <w:lang w:eastAsia="it-IT"/>
        </w:rPr>
        <w:t>Reg.</w:t>
      </w:r>
      <w:r w:rsidRPr="00531C71">
        <w:rPr>
          <w:rFonts w:ascii="Arial" w:hAnsi="Arial" w:cs="Arial"/>
          <w:color w:val="000000"/>
          <w:sz w:val="21"/>
          <w:szCs w:val="21"/>
          <w:lang w:eastAsia="it-IT"/>
        </w:rPr>
        <w:t xml:space="preserve"> Delegato, </w:t>
      </w:r>
      <w:r w:rsidR="00855A37">
        <w:rPr>
          <w:rFonts w:ascii="Arial" w:hAnsi="Arial" w:cs="Arial"/>
          <w:color w:val="000000"/>
          <w:sz w:val="21"/>
          <w:szCs w:val="21"/>
          <w:lang w:eastAsia="it-IT"/>
        </w:rPr>
        <w:t>devono garantire che:</w:t>
      </w:r>
    </w:p>
    <w:p w14:paraId="0B937E96" w14:textId="4064B5B7" w:rsidR="00087B60" w:rsidRDefault="00087B60" w:rsidP="00D566DA">
      <w:pPr>
        <w:tabs>
          <w:tab w:val="left" w:pos="-284"/>
        </w:tabs>
        <w:autoSpaceDE w:val="0"/>
        <w:autoSpaceDN w:val="0"/>
        <w:adjustRightInd w:val="0"/>
        <w:spacing w:before="120" w:after="40" w:line="240" w:lineRule="auto"/>
        <w:jc w:val="both"/>
        <w:rPr>
          <w:rFonts w:ascii="Arial" w:hAnsi="Arial" w:cs="Arial"/>
          <w:b/>
          <w:sz w:val="18"/>
          <w:szCs w:val="18"/>
        </w:rPr>
      </w:pPr>
      <w:r>
        <w:rPr>
          <w:rFonts w:ascii="Arial" w:hAnsi="Arial" w:cs="Arial"/>
          <w:b/>
          <w:sz w:val="18"/>
          <w:szCs w:val="18"/>
        </w:rPr>
        <w:t>Figura</w:t>
      </w:r>
      <w:r w:rsidR="00D566DA">
        <w:rPr>
          <w:rFonts w:ascii="Arial" w:hAnsi="Arial" w:cs="Arial"/>
          <w:b/>
          <w:sz w:val="18"/>
          <w:szCs w:val="18"/>
        </w:rPr>
        <w:t xml:space="preserve"> </w:t>
      </w:r>
      <w:r w:rsidR="00AE5908">
        <w:rPr>
          <w:rFonts w:ascii="Arial" w:hAnsi="Arial" w:cs="Arial"/>
          <w:b/>
          <w:sz w:val="18"/>
          <w:szCs w:val="18"/>
        </w:rPr>
        <w:t>2</w:t>
      </w:r>
      <w:r w:rsidR="00B8419E">
        <w:rPr>
          <w:rFonts w:ascii="Arial" w:hAnsi="Arial" w:cs="Arial"/>
          <w:b/>
          <w:sz w:val="18"/>
          <w:szCs w:val="18"/>
        </w:rPr>
        <w:t>7</w:t>
      </w:r>
      <w:r w:rsidRPr="004A70F6">
        <w:rPr>
          <w:rFonts w:ascii="Arial" w:hAnsi="Arial" w:cs="Arial"/>
          <w:b/>
          <w:sz w:val="18"/>
          <w:szCs w:val="18"/>
        </w:rPr>
        <w:t xml:space="preserve">: </w:t>
      </w:r>
      <w:r w:rsidR="008E7BDB">
        <w:rPr>
          <w:rFonts w:ascii="Arial" w:hAnsi="Arial" w:cs="Arial"/>
          <w:b/>
          <w:sz w:val="18"/>
          <w:szCs w:val="18"/>
        </w:rPr>
        <w:t xml:space="preserve">Obiettivi dell’Audit delle operazioni </w:t>
      </w:r>
    </w:p>
    <w:p w14:paraId="2BC90AC9" w14:textId="3FB7F5FB" w:rsidR="00CA77C4" w:rsidRDefault="00FE1B75" w:rsidP="00FE1B75">
      <w:pPr>
        <w:tabs>
          <w:tab w:val="left" w:pos="-284"/>
        </w:tabs>
        <w:autoSpaceDE w:val="0"/>
        <w:autoSpaceDN w:val="0"/>
        <w:adjustRightInd w:val="0"/>
        <w:spacing w:before="240" w:after="120" w:line="240" w:lineRule="auto"/>
        <w:jc w:val="both"/>
        <w:rPr>
          <w:rFonts w:ascii="Arial" w:hAnsi="Arial" w:cs="Arial"/>
          <w:bCs/>
          <w:color w:val="000000"/>
          <w:sz w:val="21"/>
          <w:szCs w:val="21"/>
          <w:lang w:eastAsia="it-IT"/>
        </w:rPr>
      </w:pPr>
      <w:r>
        <w:rPr>
          <w:rFonts w:ascii="Arial" w:hAnsi="Arial" w:cs="Arial"/>
          <w:bCs/>
          <w:noProof/>
          <w:color w:val="000000"/>
          <w:sz w:val="21"/>
          <w:szCs w:val="21"/>
          <w:lang w:eastAsia="it-IT"/>
        </w:rPr>
        <mc:AlternateContent>
          <mc:Choice Requires="wps">
            <w:drawing>
              <wp:anchor distT="45720" distB="45720" distL="114300" distR="114300" simplePos="0" relativeHeight="251734528" behindDoc="0" locked="0" layoutInCell="1" allowOverlap="1" wp14:anchorId="14E9E343" wp14:editId="6030D5BA">
                <wp:simplePos x="0" y="0"/>
                <wp:positionH relativeFrom="column">
                  <wp:posOffset>417195</wp:posOffset>
                </wp:positionH>
                <wp:positionV relativeFrom="paragraph">
                  <wp:posOffset>68742</wp:posOffset>
                </wp:positionV>
                <wp:extent cx="2135505" cy="375920"/>
                <wp:effectExtent l="0" t="0" r="17145" b="24765"/>
                <wp:wrapSquare wrapText="bothSides"/>
                <wp:docPr id="287" name="Text Box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5505" cy="375920"/>
                        </a:xfrm>
                        <a:prstGeom prst="rect">
                          <a:avLst/>
                        </a:prstGeom>
                        <a:solidFill>
                          <a:srgbClr val="002060"/>
                        </a:solidFill>
                        <a:ln w="9525">
                          <a:solidFill>
                            <a:srgbClr val="0070C0"/>
                          </a:solidFill>
                          <a:miter lim="800000"/>
                          <a:headEnd/>
                          <a:tailEnd/>
                        </a:ln>
                      </wps:spPr>
                      <wps:txbx>
                        <w:txbxContent>
                          <w:p w14:paraId="16CD85E2" w14:textId="77777777" w:rsidR="005D0ECA" w:rsidRPr="00FE1B75" w:rsidRDefault="005D0ECA" w:rsidP="00FE1B75">
                            <w:pPr>
                              <w:spacing w:after="0"/>
                              <w:jc w:val="center"/>
                              <w:rPr>
                                <w:rFonts w:ascii="Arial" w:hAnsi="Arial" w:cs="Arial"/>
                                <w:b/>
                                <w:sz w:val="18"/>
                                <w:szCs w:val="18"/>
                                <w:lang w:val="en-US"/>
                              </w:rPr>
                            </w:pPr>
                            <w:r w:rsidRPr="00FE1B75">
                              <w:rPr>
                                <w:rFonts w:ascii="Arial" w:hAnsi="Arial" w:cs="Arial"/>
                                <w:b/>
                                <w:sz w:val="18"/>
                                <w:szCs w:val="18"/>
                              </w:rPr>
                              <w:t>Audit delle operazioni</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4E9E343" id="Text Box 287" o:spid="_x0000_s1078" type="#_x0000_t202" style="position:absolute;left:0;text-align:left;margin-left:32.85pt;margin-top:5.4pt;width:168.15pt;height:29.6pt;z-index:2517345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" fillcolor="#002060" strokecolor="#0070c0">
                <v:textbox style="mso-fit-shape-to-text:t">
                  <w:txbxContent>
                    <w:p w14:paraId="16CD85E2" w14:textId="77777777" w:rsidR="005D0ECA" w:rsidRPr="00FE1B75" w:rsidRDefault="005D0ECA" w:rsidP="00FE1B75">
                      <w:pPr>
                        <w:spacing w:after="0"/>
                        <w:jc w:val="center"/>
                        <w:rPr>
                          <w:rFonts w:ascii="Arial" w:hAnsi="Arial" w:cs="Arial"/>
                          <w:b/>
                          <w:sz w:val="18"/>
                          <w:szCs w:val="18"/>
                          <w:lang w:val="en-US"/>
                        </w:rPr>
                      </w:pPr>
                      <w:r w:rsidRPr="00FE1B75">
                        <w:rPr>
                          <w:rFonts w:ascii="Arial" w:hAnsi="Arial" w:cs="Arial"/>
                          <w:b/>
                          <w:sz w:val="18"/>
                          <w:szCs w:val="18"/>
                        </w:rPr>
                        <w:t>Audit delle operazioni</w:t>
                      </w:r>
                    </w:p>
                  </w:txbxContent>
                </v:textbox>
                <w10:wrap type="square"/>
              </v:shape>
            </w:pict>
          </mc:Fallback>
        </mc:AlternateContent>
      </w:r>
      <w:r>
        <w:rPr>
          <w:rFonts w:ascii="Arial" w:hAnsi="Arial" w:cs="Arial"/>
          <w:bCs/>
          <w:noProof/>
          <w:color w:val="000000"/>
          <w:sz w:val="21"/>
          <w:szCs w:val="21"/>
          <w:lang w:eastAsia="it-IT"/>
        </w:rPr>
        <mc:AlternateContent>
          <mc:Choice Requires="wps">
            <w:drawing>
              <wp:anchor distT="0" distB="0" distL="114300" distR="114300" simplePos="0" relativeHeight="251733504" behindDoc="0" locked="0" layoutInCell="1" allowOverlap="1" wp14:anchorId="4A7FE786" wp14:editId="0F6474E1">
                <wp:simplePos x="0" y="0"/>
                <wp:positionH relativeFrom="column">
                  <wp:posOffset>100078</wp:posOffset>
                </wp:positionH>
                <wp:positionV relativeFrom="paragraph">
                  <wp:posOffset>159917</wp:posOffset>
                </wp:positionV>
                <wp:extent cx="329609" cy="4148455"/>
                <wp:effectExtent l="209550" t="0" r="13335" b="118745"/>
                <wp:wrapNone/>
                <wp:docPr id="286" name="Elbow Connector 28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29609" cy="4148455"/>
                        </a:xfrm>
                        <a:prstGeom prst="bentConnector3">
                          <a:avLst>
                            <a:gd name="adj1" fmla="val 158713"/>
                          </a:avLst>
                        </a:prstGeom>
                        <a:noFill/>
                        <a:ln w="19050" cap="flat" cmpd="sng" algn="ctr">
                          <a:solidFill>
                            <a:srgbClr val="5B9BD5"/>
                          </a:solidFill>
                          <a:prstDash val="solid"/>
                          <a:miter lim="800000"/>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B58052E" id="Elbow Connector 286" o:spid="_x0000_s1026" type="#_x0000_t34" style="position:absolute;margin-left:7.9pt;margin-top:12.6pt;width:25.95pt;height:326.65pt;flip:x;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" adj="34282" strokecolor="#5b9bd5" strokeweight="1.5pt">
                <v:stroke endarrow="open"/>
                <o:lock v:ext="edit" shapetype="f"/>
              </v:shape>
            </w:pict>
          </mc:Fallback>
        </mc:AlternateContent>
      </w:r>
    </w:p>
    <w:p w14:paraId="5AAF8D5F" w14:textId="2042E050" w:rsidR="00CA77C4" w:rsidRPr="00FE1B75" w:rsidRDefault="00512810" w:rsidP="00407D7A">
      <w:pPr>
        <w:autoSpaceDE w:val="0"/>
        <w:autoSpaceDN w:val="0"/>
        <w:adjustRightInd w:val="0"/>
        <w:spacing w:before="60" w:after="60" w:line="276" w:lineRule="auto"/>
        <w:jc w:val="both"/>
        <w:rPr>
          <w:rFonts w:ascii="Arial" w:hAnsi="Arial" w:cs="Arial"/>
          <w:bCs/>
          <w:color w:val="000000"/>
          <w:sz w:val="18"/>
          <w:szCs w:val="18"/>
          <w:lang w:eastAsia="it-IT"/>
        </w:rPr>
      </w:pPr>
      <w:r w:rsidRPr="00FE1B75">
        <w:rPr>
          <w:rFonts w:ascii="Arial" w:hAnsi="Arial" w:cs="Arial"/>
          <w:bCs/>
          <w:noProof/>
          <w:color w:val="000000"/>
          <w:sz w:val="18"/>
          <w:szCs w:val="18"/>
          <w:lang w:eastAsia="it-IT"/>
        </w:rPr>
        <mc:AlternateContent>
          <mc:Choice Requires="wps">
            <w:drawing>
              <wp:anchor distT="0" distB="0" distL="114300" distR="114300" simplePos="0" relativeHeight="251732480" behindDoc="0" locked="0" layoutInCell="1" allowOverlap="1" wp14:anchorId="65CDC7B2" wp14:editId="788DBB77">
                <wp:simplePos x="0" y="0"/>
                <wp:positionH relativeFrom="column">
                  <wp:posOffset>3714750</wp:posOffset>
                </wp:positionH>
                <wp:positionV relativeFrom="paragraph">
                  <wp:posOffset>3281680</wp:posOffset>
                </wp:positionV>
                <wp:extent cx="1812925" cy="1445895"/>
                <wp:effectExtent l="0" t="0" r="15875" b="20955"/>
                <wp:wrapNone/>
                <wp:docPr id="285" name="Rectangle 2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2925" cy="1445895"/>
                        </a:xfrm>
                        <a:prstGeom prst="rect">
                          <a:avLst/>
                        </a:prstGeom>
                        <a:solidFill>
                          <a:srgbClr val="DEEAF6"/>
                        </a:solidFill>
                        <a:ln w="12700" cap="flat" cmpd="sng" algn="ctr">
                          <a:solidFill>
                            <a:srgbClr val="8497B0"/>
                          </a:solidFill>
                          <a:prstDash val="solid"/>
                          <a:miter lim="800000"/>
                          <a:headEnd/>
                          <a:tailEnd/>
                        </a:ln>
                      </wps:spPr>
                      <wps:txbx>
                        <w:txbxContent>
                          <w:p w14:paraId="0A9429DA" w14:textId="1176B0D6" w:rsidR="005D0ECA" w:rsidRPr="00FE1B75" w:rsidRDefault="005D0ECA" w:rsidP="006B7EF9">
                            <w:pPr>
                              <w:jc w:val="center"/>
                              <w:rPr>
                                <w:sz w:val="18"/>
                                <w:szCs w:val="18"/>
                              </w:rPr>
                            </w:pPr>
                            <w:r w:rsidRPr="00FE1B75">
                              <w:rPr>
                                <w:rFonts w:ascii="Arial" w:hAnsi="Arial" w:cs="Arial"/>
                                <w:color w:val="000000"/>
                                <w:sz w:val="18"/>
                                <w:szCs w:val="18"/>
                              </w:rPr>
                              <w:t>Qualora i problemi riscontrati appaiano di carattere sistemico, l'</w:t>
                            </w:r>
                            <w:r>
                              <w:rPr>
                                <w:rFonts w:ascii="Arial" w:hAnsi="Arial" w:cs="Arial"/>
                                <w:color w:val="000000"/>
                                <w:sz w:val="18"/>
                                <w:szCs w:val="18"/>
                              </w:rPr>
                              <w:t>Autorità di Audit</w:t>
                            </w:r>
                            <w:r w:rsidRPr="00FE1B75">
                              <w:rPr>
                                <w:rFonts w:ascii="Arial" w:hAnsi="Arial" w:cs="Arial"/>
                                <w:color w:val="000000"/>
                                <w:sz w:val="18"/>
                                <w:szCs w:val="18"/>
                              </w:rPr>
                              <w:t xml:space="preserve"> assicura che vengano effettuati ulteriori esami, compresi, se necessario, audit supplementari.</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65CDC7B2" id="Rectangle 285" o:spid="_x0000_s1079" style="position:absolute;left:0;text-align:left;margin-left:292.5pt;margin-top:258.4pt;width:142.75pt;height:113.8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" fillcolor="#deeaf6" strokecolor="#8497b0" strokeweight="1pt">
                <v:textbox>
                  <w:txbxContent>
                    <w:p w14:paraId="0A9429DA" w14:textId="1176B0D6" w:rsidR="005D0ECA" w:rsidRPr="00FE1B75" w:rsidRDefault="005D0ECA" w:rsidP="006B7EF9">
                      <w:pPr>
                        <w:jc w:val="center"/>
                        <w:rPr>
                          <w:sz w:val="18"/>
                          <w:szCs w:val="18"/>
                        </w:rPr>
                      </w:pPr>
                      <w:r w:rsidRPr="00FE1B75">
                        <w:rPr>
                          <w:rFonts w:ascii="Arial" w:hAnsi="Arial" w:cs="Arial"/>
                          <w:color w:val="000000"/>
                          <w:sz w:val="18"/>
                          <w:szCs w:val="18"/>
                        </w:rPr>
                        <w:t>Qualora i problemi riscontrati appaiano di carattere sistemico, l'</w:t>
                      </w:r>
                      <w:r>
                        <w:rPr>
                          <w:rFonts w:ascii="Arial" w:hAnsi="Arial" w:cs="Arial"/>
                          <w:color w:val="000000"/>
                          <w:sz w:val="18"/>
                          <w:szCs w:val="18"/>
                        </w:rPr>
                        <w:t>Autorità di Audit</w:t>
                      </w:r>
                      <w:r w:rsidRPr="00FE1B75">
                        <w:rPr>
                          <w:rFonts w:ascii="Arial" w:hAnsi="Arial" w:cs="Arial"/>
                          <w:color w:val="000000"/>
                          <w:sz w:val="18"/>
                          <w:szCs w:val="18"/>
                        </w:rPr>
                        <w:t xml:space="preserve"> assicura che vengano effettuati ulteriori esami, compresi, se necessario, audit supplementari.</w:t>
                      </w:r>
                    </w:p>
                  </w:txbxContent>
                </v:textbox>
              </v:rect>
            </w:pict>
          </mc:Fallback>
        </mc:AlternateContent>
      </w:r>
      <w:r w:rsidRPr="00FE1B75">
        <w:rPr>
          <w:rFonts w:ascii="Arial" w:hAnsi="Arial" w:cs="Arial"/>
          <w:bCs/>
          <w:noProof/>
          <w:color w:val="000000"/>
          <w:sz w:val="18"/>
          <w:szCs w:val="18"/>
          <w:lang w:eastAsia="it-IT"/>
        </w:rPr>
        <mc:AlternateContent>
          <mc:Choice Requires="wps">
            <w:drawing>
              <wp:anchor distT="0" distB="0" distL="114300" distR="114300" simplePos="0" relativeHeight="251731456" behindDoc="0" locked="0" layoutInCell="1" allowOverlap="1" wp14:anchorId="2A7D0C4B" wp14:editId="73575611">
                <wp:simplePos x="0" y="0"/>
                <wp:positionH relativeFrom="column">
                  <wp:posOffset>1896110</wp:posOffset>
                </wp:positionH>
                <wp:positionV relativeFrom="paragraph">
                  <wp:posOffset>3291205</wp:posOffset>
                </wp:positionV>
                <wp:extent cx="1749425" cy="1445895"/>
                <wp:effectExtent l="0" t="0" r="22225" b="20955"/>
                <wp:wrapNone/>
                <wp:docPr id="284" name="Rectangle 2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49425" cy="1445895"/>
                        </a:xfrm>
                        <a:prstGeom prst="rect">
                          <a:avLst/>
                        </a:prstGeom>
                        <a:solidFill>
                          <a:srgbClr val="DEEAF6"/>
                        </a:solidFill>
                        <a:ln w="12700" cap="flat" cmpd="sng" algn="ctr">
                          <a:solidFill>
                            <a:srgbClr val="8497B0"/>
                          </a:solidFill>
                          <a:prstDash val="solid"/>
                          <a:miter lim="800000"/>
                          <a:headEnd/>
                          <a:tailEnd/>
                        </a:ln>
                      </wps:spPr>
                      <wps:txbx>
                        <w:txbxContent>
                          <w:p w14:paraId="003FD75D" w14:textId="77777777" w:rsidR="005D0ECA" w:rsidRPr="00FE1B75" w:rsidRDefault="005D0ECA" w:rsidP="006B7EF9">
                            <w:pPr>
                              <w:jc w:val="center"/>
                              <w:rPr>
                                <w:sz w:val="18"/>
                                <w:szCs w:val="18"/>
                              </w:rPr>
                            </w:pPr>
                            <w:r w:rsidRPr="00FE1B75">
                              <w:rPr>
                                <w:rFonts w:ascii="Arial" w:hAnsi="Arial" w:cs="Arial"/>
                                <w:color w:val="000000"/>
                                <w:sz w:val="18"/>
                                <w:szCs w:val="18"/>
                              </w:rPr>
                              <w:t>Verificano l'accuratezza e la completezza delle corrispondenti spese registrate dall'AdC nel suo sistema contabile, nonché la riconciliazione tra i dati, a ogni livello della pista di controllo.</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A7D0C4B" id="Rectangle 284" o:spid="_x0000_s1080" style="position:absolute;left:0;text-align:left;margin-left:149.3pt;margin-top:259.15pt;width:137.75pt;height:113.8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" fillcolor="#deeaf6" strokecolor="#8497b0" strokeweight="1pt">
                <v:textbox>
                  <w:txbxContent>
                    <w:p w14:paraId="003FD75D" w14:textId="77777777" w:rsidR="005D0ECA" w:rsidRPr="00FE1B75" w:rsidRDefault="005D0ECA" w:rsidP="006B7EF9">
                      <w:pPr>
                        <w:jc w:val="center"/>
                        <w:rPr>
                          <w:sz w:val="18"/>
                          <w:szCs w:val="18"/>
                        </w:rPr>
                      </w:pPr>
                      <w:r w:rsidRPr="00FE1B75">
                        <w:rPr>
                          <w:rFonts w:ascii="Arial" w:hAnsi="Arial" w:cs="Arial"/>
                          <w:color w:val="000000"/>
                          <w:sz w:val="18"/>
                          <w:szCs w:val="18"/>
                        </w:rPr>
                        <w:t>Verificano l'accuratezza e la completezza delle corrispondenti spese registrate dall'AdC nel suo sistema contabile, nonché la riconciliazione tra i dati, a ogni livello della pista di controllo.</w:t>
                      </w:r>
                    </w:p>
                  </w:txbxContent>
                </v:textbox>
              </v:rect>
            </w:pict>
          </mc:Fallback>
        </mc:AlternateContent>
      </w:r>
      <w:r w:rsidRPr="00FE1B75">
        <w:rPr>
          <w:rFonts w:ascii="Arial" w:hAnsi="Arial" w:cs="Arial"/>
          <w:bCs/>
          <w:noProof/>
          <w:color w:val="000000"/>
          <w:sz w:val="18"/>
          <w:szCs w:val="18"/>
          <w:lang w:eastAsia="it-IT"/>
        </w:rPr>
        <mc:AlternateContent>
          <mc:Choice Requires="wps">
            <w:drawing>
              <wp:anchor distT="0" distB="0" distL="114300" distR="114300" simplePos="0" relativeHeight="251730432" behindDoc="0" locked="0" layoutInCell="1" allowOverlap="1" wp14:anchorId="281CA67A" wp14:editId="40A41F73">
                <wp:simplePos x="0" y="0"/>
                <wp:positionH relativeFrom="column">
                  <wp:posOffset>140970</wp:posOffset>
                </wp:positionH>
                <wp:positionV relativeFrom="paragraph">
                  <wp:posOffset>3289935</wp:posOffset>
                </wp:positionV>
                <wp:extent cx="1670685" cy="1445895"/>
                <wp:effectExtent l="0" t="0" r="24765" b="20955"/>
                <wp:wrapNone/>
                <wp:docPr id="283" name="Rectangle 2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0685" cy="1445895"/>
                        </a:xfrm>
                        <a:prstGeom prst="rect">
                          <a:avLst/>
                        </a:prstGeom>
                        <a:solidFill>
                          <a:srgbClr val="DEEAF6"/>
                        </a:solidFill>
                        <a:ln w="12700" cap="flat" cmpd="sng" algn="ctr">
                          <a:solidFill>
                            <a:srgbClr val="8497B0"/>
                          </a:solidFill>
                          <a:prstDash val="solid"/>
                          <a:miter lim="800000"/>
                          <a:headEnd/>
                          <a:tailEnd/>
                        </a:ln>
                      </wps:spPr>
                      <wps:txbx>
                        <w:txbxContent>
                          <w:p w14:paraId="261E5303" w14:textId="043865F2" w:rsidR="005D0ECA" w:rsidRPr="00FE1B75" w:rsidRDefault="005D0ECA" w:rsidP="006B7EF9">
                            <w:pPr>
                              <w:jc w:val="center"/>
                              <w:rPr>
                                <w:rFonts w:ascii="Arial" w:hAnsi="Arial" w:cs="Arial"/>
                                <w:color w:val="000000"/>
                                <w:sz w:val="18"/>
                                <w:szCs w:val="18"/>
                              </w:rPr>
                            </w:pPr>
                            <w:r w:rsidRPr="00FE1B75">
                              <w:rPr>
                                <w:rFonts w:ascii="Arial" w:hAnsi="Arial" w:cs="Arial"/>
                                <w:color w:val="000000"/>
                                <w:sz w:val="18"/>
                                <w:szCs w:val="18"/>
                              </w:rPr>
                              <w:t>Comprendono, se del caso, la verifica sul posto della realizzazione materiale dell'operazione.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281CA67A" id="Rectangle 283" o:spid="_x0000_s1081" style="position:absolute;left:0;text-align:left;margin-left:11.1pt;margin-top:259.05pt;width:131.55pt;height:113.85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" fillcolor="#deeaf6" strokecolor="#8497b0" strokeweight="1pt">
                <v:textbox>
                  <w:txbxContent>
                    <w:p w14:paraId="261E5303" w14:textId="043865F2" w:rsidR="005D0ECA" w:rsidRPr="00FE1B75" w:rsidRDefault="005D0ECA" w:rsidP="006B7EF9">
                      <w:pPr>
                        <w:jc w:val="center"/>
                        <w:rPr>
                          <w:rFonts w:ascii="Arial" w:hAnsi="Arial" w:cs="Arial"/>
                          <w:color w:val="000000"/>
                          <w:sz w:val="18"/>
                          <w:szCs w:val="18"/>
                        </w:rPr>
                      </w:pPr>
                      <w:r w:rsidRPr="00FE1B75">
                        <w:rPr>
                          <w:rFonts w:ascii="Arial" w:hAnsi="Arial" w:cs="Arial"/>
                          <w:color w:val="000000"/>
                          <w:sz w:val="18"/>
                          <w:szCs w:val="18"/>
                        </w:rPr>
                        <w:t>Comprendono, se del caso, la verifica sul posto della realizzazione materiale dell'operazione.</w:t>
                      </w:r>
                    </w:p>
                  </w:txbxContent>
                </v:textbox>
              </v:rect>
            </w:pict>
          </mc:Fallback>
        </mc:AlternateContent>
      </w:r>
      <w:r w:rsidR="009A28A6" w:rsidRPr="00FE1B75">
        <w:rPr>
          <w:rFonts w:ascii="Arial" w:hAnsi="Arial" w:cs="Arial"/>
          <w:bCs/>
          <w:noProof/>
          <w:color w:val="000000"/>
          <w:sz w:val="18"/>
          <w:szCs w:val="18"/>
          <w:lang w:eastAsia="it-IT"/>
        </w:rPr>
        <mc:AlternateContent>
          <mc:Choice Requires="wps">
            <w:drawing>
              <wp:anchor distT="45720" distB="45720" distL="114300" distR="114300" simplePos="0" relativeHeight="251729408" behindDoc="0" locked="0" layoutInCell="1" allowOverlap="1" wp14:anchorId="2067FDB6" wp14:editId="1950B12E">
                <wp:simplePos x="0" y="0"/>
                <wp:positionH relativeFrom="column">
                  <wp:posOffset>121285</wp:posOffset>
                </wp:positionH>
                <wp:positionV relativeFrom="paragraph">
                  <wp:posOffset>202565</wp:posOffset>
                </wp:positionV>
                <wp:extent cx="5406390" cy="3220720"/>
                <wp:effectExtent l="0" t="0" r="22860" b="23495"/>
                <wp:wrapSquare wrapText="bothSides"/>
                <wp:docPr id="282" name="Text Box 2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6390" cy="3220720"/>
                        </a:xfrm>
                        <a:prstGeom prst="rect">
                          <a:avLst/>
                        </a:prstGeom>
                        <a:solidFill>
                          <a:srgbClr val="D8D8D8"/>
                        </a:solidFill>
                        <a:ln w="9525">
                          <a:solidFill>
                            <a:srgbClr val="2E74B5"/>
                          </a:solidFill>
                          <a:miter lim="800000"/>
                          <a:headEnd/>
                          <a:tailEnd/>
                        </a:ln>
                      </wps:spPr>
                      <wps:txbx>
                        <w:txbxContent>
                          <w:p w14:paraId="4E7DE15F" w14:textId="1509CCA6" w:rsidR="005D0ECA" w:rsidRPr="00FE1B75" w:rsidRDefault="005D0ECA" w:rsidP="005244A9">
                            <w:pPr>
                              <w:numPr>
                                <w:ilvl w:val="0"/>
                                <w:numId w:val="91"/>
                              </w:numPr>
                              <w:spacing w:before="60" w:after="60" w:line="276" w:lineRule="auto"/>
                              <w:ind w:left="714" w:hanging="357"/>
                              <w:jc w:val="both"/>
                              <w:rPr>
                                <w:rFonts w:ascii="Arial" w:hAnsi="Arial" w:cs="Arial"/>
                                <w:sz w:val="18"/>
                                <w:szCs w:val="18"/>
                              </w:rPr>
                            </w:pPr>
                            <w:r w:rsidRPr="00FE1B75">
                              <w:rPr>
                                <w:rFonts w:ascii="Arial" w:hAnsi="Arial" w:cs="Arial"/>
                                <w:sz w:val="18"/>
                                <w:szCs w:val="18"/>
                              </w:rPr>
                              <w:t xml:space="preserve">L’operazione sia stata selezionata secondo i criteri di selezione del PO, non sia stata materialmente completata o pienamente realizzata prima della presentazione, da parte del </w:t>
                            </w:r>
                            <w:r>
                              <w:rPr>
                                <w:rFonts w:ascii="Arial" w:hAnsi="Arial" w:cs="Arial"/>
                                <w:sz w:val="18"/>
                                <w:szCs w:val="18"/>
                              </w:rPr>
                              <w:t>Beneficiario</w:t>
                            </w:r>
                            <w:r w:rsidRPr="00FE1B75">
                              <w:rPr>
                                <w:rFonts w:ascii="Arial" w:hAnsi="Arial" w:cs="Arial"/>
                                <w:sz w:val="18"/>
                                <w:szCs w:val="18"/>
                              </w:rPr>
                              <w:t xml:space="preserve">, della domanda di finanziamento nell’ambito del </w:t>
                            </w:r>
                            <w:r>
                              <w:rPr>
                                <w:rFonts w:ascii="Arial" w:hAnsi="Arial" w:cs="Arial"/>
                                <w:sz w:val="18"/>
                                <w:szCs w:val="18"/>
                              </w:rPr>
                              <w:t>Programma Operativo</w:t>
                            </w:r>
                            <w:r w:rsidRPr="00FE1B75">
                              <w:rPr>
                                <w:rFonts w:ascii="Arial" w:hAnsi="Arial" w:cs="Arial"/>
                                <w:sz w:val="18"/>
                                <w:szCs w:val="18"/>
                              </w:rPr>
                              <w:t>, sia stata attuata conformemente alla decisione di approvazione e rispetti le condizioni applicabili al momento dell’audit, relative alla sua funzionalità, al suo utilizzo e agli obiettivi da raggiungere.</w:t>
                            </w:r>
                          </w:p>
                          <w:p w14:paraId="4E3BD8F8" w14:textId="77777777" w:rsidR="005D0ECA" w:rsidRPr="00FE1B75" w:rsidRDefault="005D0ECA" w:rsidP="005244A9">
                            <w:pPr>
                              <w:numPr>
                                <w:ilvl w:val="0"/>
                                <w:numId w:val="91"/>
                              </w:numPr>
                              <w:spacing w:before="60" w:after="60" w:line="276" w:lineRule="auto"/>
                              <w:ind w:left="714" w:hanging="357"/>
                              <w:jc w:val="both"/>
                              <w:rPr>
                                <w:rFonts w:ascii="Arial" w:hAnsi="Arial" w:cs="Arial"/>
                                <w:sz w:val="18"/>
                                <w:szCs w:val="18"/>
                              </w:rPr>
                            </w:pPr>
                            <w:r w:rsidRPr="00FE1B75">
                              <w:rPr>
                                <w:rFonts w:ascii="Arial" w:hAnsi="Arial" w:cs="Arial"/>
                                <w:sz w:val="18"/>
                                <w:szCs w:val="18"/>
                              </w:rPr>
                              <w:t xml:space="preserve">Le spese dichiarate dalla Commissione corrispondano ai documenti contabili, e i documenti giustificativi prescritti mostrino l’esistenza di una pista di controllo adeguata, quale quella descritta all’art. 25 del Reg. (UE) n. 480/2014. </w:t>
                            </w:r>
                          </w:p>
                          <w:p w14:paraId="68FF8BAA" w14:textId="01DBE738" w:rsidR="005D0ECA" w:rsidRPr="00FE1B75" w:rsidRDefault="005D0ECA" w:rsidP="005244A9">
                            <w:pPr>
                              <w:numPr>
                                <w:ilvl w:val="0"/>
                                <w:numId w:val="91"/>
                              </w:numPr>
                              <w:spacing w:before="60" w:after="60" w:line="276" w:lineRule="auto"/>
                              <w:ind w:left="714" w:hanging="357"/>
                              <w:jc w:val="both"/>
                              <w:rPr>
                                <w:rFonts w:ascii="Arial" w:hAnsi="Arial" w:cs="Arial"/>
                                <w:sz w:val="18"/>
                                <w:szCs w:val="18"/>
                              </w:rPr>
                            </w:pPr>
                            <w:r w:rsidRPr="00FE1B75">
                              <w:rPr>
                                <w:rFonts w:ascii="Arial" w:hAnsi="Arial" w:cs="Arial"/>
                                <w:sz w:val="18"/>
                                <w:szCs w:val="18"/>
                              </w:rPr>
                              <w:t xml:space="preserve">Le spese dichiarate alla Commissione, determinate in conformità all’articolo 67, paragrafo 1, lettere b) e c), e all’articolo 109 del Reg. (UE) n. 1303/2013, nonché all’articolo 14, paragrafo 1, del Reg. (UE) n. 1303/2013, gli output e i risultati alla base dei pagamenti a favore del </w:t>
                            </w:r>
                            <w:r>
                              <w:rPr>
                                <w:rFonts w:ascii="Arial" w:hAnsi="Arial" w:cs="Arial"/>
                                <w:sz w:val="18"/>
                                <w:szCs w:val="18"/>
                              </w:rPr>
                              <w:t>Beneficiario</w:t>
                            </w:r>
                            <w:r w:rsidRPr="00FE1B75">
                              <w:rPr>
                                <w:rFonts w:ascii="Arial" w:hAnsi="Arial" w:cs="Arial"/>
                                <w:sz w:val="18"/>
                                <w:szCs w:val="18"/>
                              </w:rPr>
                              <w:t xml:space="preserve"> siano stati effettivamente prodotti, i dati relativi ai partecipanti o altri documenti relativi agli output e ai risultati siano coerenti con le informazioni presentate alla Commissione e i documenti giustificativi prodotti dimostrino l’esistenza di una pista di controllo adeguata, quale quella descritta all’articolo 25 del Reg. (UE) n. 480/2014.</w:t>
                            </w:r>
                          </w:p>
                          <w:p w14:paraId="2E9DF657" w14:textId="39427D2F" w:rsidR="005D0ECA" w:rsidRPr="00FE1B75" w:rsidRDefault="005D0ECA" w:rsidP="005244A9">
                            <w:pPr>
                              <w:numPr>
                                <w:ilvl w:val="0"/>
                                <w:numId w:val="91"/>
                              </w:numPr>
                              <w:spacing w:before="60" w:after="60" w:line="276" w:lineRule="auto"/>
                              <w:ind w:left="714" w:hanging="357"/>
                              <w:jc w:val="both"/>
                              <w:rPr>
                                <w:rFonts w:ascii="Arial" w:hAnsi="Arial" w:cs="Arial"/>
                                <w:sz w:val="18"/>
                                <w:szCs w:val="18"/>
                              </w:rPr>
                            </w:pPr>
                            <w:r>
                              <w:rPr>
                                <w:rFonts w:ascii="Arial" w:hAnsi="Arial" w:cs="Arial"/>
                                <w:sz w:val="18"/>
                                <w:szCs w:val="18"/>
                              </w:rPr>
                              <w:t>I</w:t>
                            </w:r>
                            <w:r w:rsidRPr="00FE1B75">
                              <w:rPr>
                                <w:rFonts w:ascii="Arial" w:hAnsi="Arial" w:cs="Arial"/>
                                <w:sz w:val="18"/>
                                <w:szCs w:val="18"/>
                              </w:rPr>
                              <w:t xml:space="preserve">l contributo pubblico sia stato pagato al </w:t>
                            </w:r>
                            <w:r>
                              <w:rPr>
                                <w:rFonts w:ascii="Arial" w:hAnsi="Arial" w:cs="Arial"/>
                                <w:sz w:val="18"/>
                                <w:szCs w:val="18"/>
                              </w:rPr>
                              <w:t>Beneficiario</w:t>
                            </w:r>
                            <w:r w:rsidRPr="00FE1B75">
                              <w:rPr>
                                <w:rFonts w:ascii="Arial" w:hAnsi="Arial" w:cs="Arial"/>
                                <w:sz w:val="18"/>
                                <w:szCs w:val="18"/>
                              </w:rPr>
                              <w:t xml:space="preserve"> in conformità all’articolo 132, paragrafo 1, del Reg. (UE) n. 1303/2013.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067FDB6" id="Text Box 282" o:spid="_x0000_s1082" type="#_x0000_t202" style="position:absolute;left:0;text-align:left;margin-left:9.55pt;margin-top:15.95pt;width:425.7pt;height:253.6pt;z-index:251729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" fillcolor="#d8d8d8" strokecolor="#2e74b5">
                <v:textbox style="mso-fit-shape-to-text:t">
                  <w:txbxContent>
                    <w:p w14:paraId="4E7DE15F" w14:textId="1509CCA6" w:rsidR="005D0ECA" w:rsidRPr="00FE1B75" w:rsidRDefault="005D0ECA" w:rsidP="005244A9">
                      <w:pPr>
                        <w:numPr>
                          <w:ilvl w:val="0"/>
                          <w:numId w:val="91"/>
                        </w:numPr>
                        <w:spacing w:before="60" w:after="60" w:line="276" w:lineRule="auto"/>
                        <w:ind w:left="714" w:hanging="357"/>
                        <w:jc w:val="both"/>
                        <w:rPr>
                          <w:rFonts w:ascii="Arial" w:hAnsi="Arial" w:cs="Arial"/>
                          <w:sz w:val="18"/>
                          <w:szCs w:val="18"/>
                        </w:rPr>
                      </w:pPr>
                      <w:r w:rsidRPr="00FE1B75">
                        <w:rPr>
                          <w:rFonts w:ascii="Arial" w:hAnsi="Arial" w:cs="Arial"/>
                          <w:sz w:val="18"/>
                          <w:szCs w:val="18"/>
                        </w:rPr>
                        <w:t xml:space="preserve">L’operazione sia stata selezionata secondo i criteri di selezione del PO, non sia stata materialmente completata o pienamente realizzata prima della presentazione, da parte del </w:t>
                      </w:r>
                      <w:r>
                        <w:rPr>
                          <w:rFonts w:ascii="Arial" w:hAnsi="Arial" w:cs="Arial"/>
                          <w:sz w:val="18"/>
                          <w:szCs w:val="18"/>
                        </w:rPr>
                        <w:t>Beneficiario</w:t>
                      </w:r>
                      <w:r w:rsidRPr="00FE1B75">
                        <w:rPr>
                          <w:rFonts w:ascii="Arial" w:hAnsi="Arial" w:cs="Arial"/>
                          <w:sz w:val="18"/>
                          <w:szCs w:val="18"/>
                        </w:rPr>
                        <w:t xml:space="preserve">, della domanda di finanziamento nell’ambito del </w:t>
                      </w:r>
                      <w:r>
                        <w:rPr>
                          <w:rFonts w:ascii="Arial" w:hAnsi="Arial" w:cs="Arial"/>
                          <w:sz w:val="18"/>
                          <w:szCs w:val="18"/>
                        </w:rPr>
                        <w:t>Programma Operativo</w:t>
                      </w:r>
                      <w:r w:rsidRPr="00FE1B75">
                        <w:rPr>
                          <w:rFonts w:ascii="Arial" w:hAnsi="Arial" w:cs="Arial"/>
                          <w:sz w:val="18"/>
                          <w:szCs w:val="18"/>
                        </w:rPr>
                        <w:t>, sia stata attuata conformemente alla decisione di approvazione e rispetti le condizioni applicabili al momento dell’audit, relative alla sua funzionalità, al suo utilizzo e agli obiettivi da raggiungere.</w:t>
                      </w:r>
                    </w:p>
                    <w:p w14:paraId="4E3BD8F8" w14:textId="77777777" w:rsidR="005D0ECA" w:rsidRPr="00FE1B75" w:rsidRDefault="005D0ECA" w:rsidP="005244A9">
                      <w:pPr>
                        <w:numPr>
                          <w:ilvl w:val="0"/>
                          <w:numId w:val="91"/>
                        </w:numPr>
                        <w:spacing w:before="60" w:after="60" w:line="276" w:lineRule="auto"/>
                        <w:ind w:left="714" w:hanging="357"/>
                        <w:jc w:val="both"/>
                        <w:rPr>
                          <w:rFonts w:ascii="Arial" w:hAnsi="Arial" w:cs="Arial"/>
                          <w:sz w:val="18"/>
                          <w:szCs w:val="18"/>
                        </w:rPr>
                      </w:pPr>
                      <w:r w:rsidRPr="00FE1B75">
                        <w:rPr>
                          <w:rFonts w:ascii="Arial" w:hAnsi="Arial" w:cs="Arial"/>
                          <w:sz w:val="18"/>
                          <w:szCs w:val="18"/>
                        </w:rPr>
                        <w:t xml:space="preserve">Le spese dichiarate dalla Commissione corrispondano ai documenti contabili, e i documenti giustificativi prescritti mostrino l’esistenza di una pista di controllo adeguata, quale quella descritta all’art. 25 del Reg. (UE) n. 480/2014. </w:t>
                      </w:r>
                    </w:p>
                    <w:p w14:paraId="68FF8BAA" w14:textId="01DBE738" w:rsidR="005D0ECA" w:rsidRPr="00FE1B75" w:rsidRDefault="005D0ECA" w:rsidP="005244A9">
                      <w:pPr>
                        <w:numPr>
                          <w:ilvl w:val="0"/>
                          <w:numId w:val="91"/>
                        </w:numPr>
                        <w:spacing w:before="60" w:after="60" w:line="276" w:lineRule="auto"/>
                        <w:ind w:left="714" w:hanging="357"/>
                        <w:jc w:val="both"/>
                        <w:rPr>
                          <w:rFonts w:ascii="Arial" w:hAnsi="Arial" w:cs="Arial"/>
                          <w:sz w:val="18"/>
                          <w:szCs w:val="18"/>
                        </w:rPr>
                      </w:pPr>
                      <w:r w:rsidRPr="00FE1B75">
                        <w:rPr>
                          <w:rFonts w:ascii="Arial" w:hAnsi="Arial" w:cs="Arial"/>
                          <w:sz w:val="18"/>
                          <w:szCs w:val="18"/>
                        </w:rPr>
                        <w:t xml:space="preserve">Le spese dichiarate alla Commissione, determinate in conformità all’articolo 67, paragrafo 1, lettere b) e c), e all’articolo 109 del Reg. (UE) n. 1303/2013, nonché all’articolo 14, paragrafo 1, del Reg. (UE) n. 1303/2013, gli output e i risultati alla base dei pagamenti a favore del </w:t>
                      </w:r>
                      <w:r>
                        <w:rPr>
                          <w:rFonts w:ascii="Arial" w:hAnsi="Arial" w:cs="Arial"/>
                          <w:sz w:val="18"/>
                          <w:szCs w:val="18"/>
                        </w:rPr>
                        <w:t>Beneficiario</w:t>
                      </w:r>
                      <w:r w:rsidRPr="00FE1B75">
                        <w:rPr>
                          <w:rFonts w:ascii="Arial" w:hAnsi="Arial" w:cs="Arial"/>
                          <w:sz w:val="18"/>
                          <w:szCs w:val="18"/>
                        </w:rPr>
                        <w:t xml:space="preserve"> siano stati effettivamente prodotti, i dati relativi ai partecipanti o altri documenti relativi agli output e ai risultati siano coerenti con le informazioni presentate alla Commissione e i documenti giustificativi prodotti dimostrino l’esistenza di una pista di controllo adeguata, quale quella descritta all’articolo 25 del Reg. (UE) n. 480/2014.</w:t>
                      </w:r>
                    </w:p>
                    <w:p w14:paraId="2E9DF657" w14:textId="39427D2F" w:rsidR="005D0ECA" w:rsidRPr="00FE1B75" w:rsidRDefault="005D0ECA" w:rsidP="005244A9">
                      <w:pPr>
                        <w:numPr>
                          <w:ilvl w:val="0"/>
                          <w:numId w:val="91"/>
                        </w:numPr>
                        <w:spacing w:before="60" w:after="60" w:line="276" w:lineRule="auto"/>
                        <w:ind w:left="714" w:hanging="357"/>
                        <w:jc w:val="both"/>
                        <w:rPr>
                          <w:rFonts w:ascii="Arial" w:hAnsi="Arial" w:cs="Arial"/>
                          <w:sz w:val="18"/>
                          <w:szCs w:val="18"/>
                        </w:rPr>
                      </w:pPr>
                      <w:r>
                        <w:rPr>
                          <w:rFonts w:ascii="Arial" w:hAnsi="Arial" w:cs="Arial"/>
                          <w:sz w:val="18"/>
                          <w:szCs w:val="18"/>
                        </w:rPr>
                        <w:t>I</w:t>
                      </w:r>
                      <w:r w:rsidRPr="00FE1B75">
                        <w:rPr>
                          <w:rFonts w:ascii="Arial" w:hAnsi="Arial" w:cs="Arial"/>
                          <w:sz w:val="18"/>
                          <w:szCs w:val="18"/>
                        </w:rPr>
                        <w:t xml:space="preserve">l contributo pubblico sia stato pagato al </w:t>
                      </w:r>
                      <w:r>
                        <w:rPr>
                          <w:rFonts w:ascii="Arial" w:hAnsi="Arial" w:cs="Arial"/>
                          <w:sz w:val="18"/>
                          <w:szCs w:val="18"/>
                        </w:rPr>
                        <w:t>Beneficiario</w:t>
                      </w:r>
                      <w:r w:rsidRPr="00FE1B75">
                        <w:rPr>
                          <w:rFonts w:ascii="Arial" w:hAnsi="Arial" w:cs="Arial"/>
                          <w:sz w:val="18"/>
                          <w:szCs w:val="18"/>
                        </w:rPr>
                        <w:t xml:space="preserve"> in conformità all’articolo 132, paragrafo 1, del Reg. (UE) n. 1303/2013. </w:t>
                      </w:r>
                    </w:p>
                  </w:txbxContent>
                </v:textbox>
                <w10:wrap type="square"/>
              </v:shape>
            </w:pict>
          </mc:Fallback>
        </mc:AlternateContent>
      </w:r>
    </w:p>
    <w:p w14:paraId="1BCF52E0" w14:textId="0187FE46" w:rsidR="009A28A6" w:rsidRPr="00FE1B75" w:rsidRDefault="009A28A6" w:rsidP="00407D7A">
      <w:pPr>
        <w:autoSpaceDE w:val="0"/>
        <w:autoSpaceDN w:val="0"/>
        <w:adjustRightInd w:val="0"/>
        <w:spacing w:before="60" w:after="60" w:line="276" w:lineRule="auto"/>
        <w:jc w:val="both"/>
        <w:rPr>
          <w:rFonts w:ascii="Arial" w:hAnsi="Arial" w:cs="Arial"/>
          <w:bCs/>
          <w:color w:val="000000"/>
          <w:sz w:val="18"/>
          <w:szCs w:val="18"/>
          <w:lang w:eastAsia="it-IT"/>
        </w:rPr>
      </w:pPr>
    </w:p>
    <w:p w14:paraId="7BAB1B49" w14:textId="63FA67AF" w:rsidR="009A28A6" w:rsidRPr="00FE1B75" w:rsidRDefault="009A28A6" w:rsidP="00407D7A">
      <w:pPr>
        <w:autoSpaceDE w:val="0"/>
        <w:autoSpaceDN w:val="0"/>
        <w:adjustRightInd w:val="0"/>
        <w:spacing w:before="60" w:after="60" w:line="276" w:lineRule="auto"/>
        <w:jc w:val="both"/>
        <w:rPr>
          <w:rFonts w:ascii="Arial" w:hAnsi="Arial" w:cs="Arial"/>
          <w:bCs/>
          <w:color w:val="000000"/>
          <w:sz w:val="18"/>
          <w:szCs w:val="18"/>
          <w:lang w:eastAsia="it-IT"/>
        </w:rPr>
      </w:pPr>
    </w:p>
    <w:p w14:paraId="1970524A" w14:textId="137A7CB9" w:rsidR="00531C71" w:rsidRPr="00531C71" w:rsidRDefault="00531C71" w:rsidP="00407D7A">
      <w:pPr>
        <w:autoSpaceDE w:val="0"/>
        <w:autoSpaceDN w:val="0"/>
        <w:adjustRightInd w:val="0"/>
        <w:spacing w:before="60" w:after="60" w:line="276" w:lineRule="auto"/>
        <w:jc w:val="both"/>
        <w:rPr>
          <w:rFonts w:ascii="Arial" w:hAnsi="Arial" w:cs="Arial"/>
          <w:bCs/>
          <w:color w:val="000000"/>
          <w:sz w:val="12"/>
          <w:szCs w:val="12"/>
          <w:lang w:eastAsia="it-IT"/>
        </w:rPr>
      </w:pPr>
    </w:p>
    <w:p w14:paraId="4D3B1BD8" w14:textId="2BF7B7B8" w:rsidR="00FE1B75" w:rsidRDefault="00FE1B75">
      <w:pPr>
        <w:spacing w:before="60" w:after="60" w:line="276" w:lineRule="auto"/>
        <w:jc w:val="both"/>
        <w:rPr>
          <w:rFonts w:ascii="Arial" w:hAnsi="Arial" w:cs="Arial"/>
          <w:iCs/>
          <w:color w:val="000000"/>
          <w:sz w:val="21"/>
          <w:szCs w:val="21"/>
        </w:rPr>
      </w:pPr>
    </w:p>
    <w:p w14:paraId="6FA80D86" w14:textId="44250A50" w:rsidR="00FE1B75" w:rsidRDefault="00FE1B75">
      <w:pPr>
        <w:spacing w:before="60" w:after="60" w:line="276" w:lineRule="auto"/>
        <w:jc w:val="both"/>
        <w:rPr>
          <w:rFonts w:ascii="Arial" w:hAnsi="Arial" w:cs="Arial"/>
          <w:iCs/>
          <w:color w:val="000000"/>
          <w:sz w:val="21"/>
          <w:szCs w:val="21"/>
        </w:rPr>
      </w:pPr>
    </w:p>
    <w:p w14:paraId="1D1BC8A4" w14:textId="2F92B18B" w:rsidR="00FE1B75" w:rsidRDefault="00FE1B75">
      <w:pPr>
        <w:spacing w:before="60" w:after="60" w:line="276" w:lineRule="auto"/>
        <w:jc w:val="both"/>
        <w:rPr>
          <w:rFonts w:ascii="Arial" w:hAnsi="Arial" w:cs="Arial"/>
          <w:iCs/>
          <w:color w:val="000000"/>
          <w:sz w:val="21"/>
          <w:szCs w:val="21"/>
        </w:rPr>
      </w:pPr>
    </w:p>
    <w:p w14:paraId="4DECF1E7" w14:textId="77777777" w:rsidR="00FE1B75" w:rsidRDefault="00FE1B75">
      <w:pPr>
        <w:spacing w:before="60" w:after="60" w:line="276" w:lineRule="auto"/>
        <w:jc w:val="both"/>
        <w:rPr>
          <w:rFonts w:ascii="Arial" w:hAnsi="Arial" w:cs="Arial"/>
          <w:iCs/>
          <w:color w:val="000000"/>
          <w:sz w:val="21"/>
          <w:szCs w:val="21"/>
        </w:rPr>
      </w:pPr>
    </w:p>
    <w:p w14:paraId="44E9C79C" w14:textId="77777777" w:rsidR="006B7EF9" w:rsidRDefault="006B7EF9">
      <w:pPr>
        <w:spacing w:before="60" w:after="60" w:line="276" w:lineRule="auto"/>
        <w:jc w:val="both"/>
        <w:rPr>
          <w:rFonts w:ascii="Arial" w:hAnsi="Arial" w:cs="Arial"/>
          <w:iCs/>
          <w:color w:val="000000"/>
          <w:sz w:val="21"/>
          <w:szCs w:val="21"/>
        </w:rPr>
      </w:pPr>
    </w:p>
    <w:p w14:paraId="33C83299" w14:textId="77777777" w:rsidR="00470AF5" w:rsidRDefault="00470AF5">
      <w:pPr>
        <w:spacing w:before="60" w:after="60" w:line="276" w:lineRule="auto"/>
        <w:jc w:val="both"/>
        <w:rPr>
          <w:rFonts w:ascii="Arial" w:hAnsi="Arial" w:cs="Arial"/>
          <w:iCs/>
          <w:color w:val="000000"/>
          <w:sz w:val="21"/>
          <w:szCs w:val="21"/>
        </w:rPr>
      </w:pPr>
    </w:p>
    <w:p w14:paraId="2249F7A4" w14:textId="77777777" w:rsidR="00470AF5" w:rsidRDefault="00470AF5">
      <w:pPr>
        <w:spacing w:before="60" w:after="60" w:line="276" w:lineRule="auto"/>
        <w:jc w:val="both"/>
        <w:rPr>
          <w:rFonts w:ascii="Arial" w:hAnsi="Arial" w:cs="Arial"/>
          <w:iCs/>
          <w:color w:val="000000"/>
          <w:sz w:val="21"/>
          <w:szCs w:val="21"/>
        </w:rPr>
      </w:pPr>
    </w:p>
    <w:p w14:paraId="6AEC0571" w14:textId="68B368B7" w:rsidR="00B6593F" w:rsidRPr="00A93731" w:rsidRDefault="00B6593F" w:rsidP="00B6593F">
      <w:pPr>
        <w:spacing w:before="60" w:after="60" w:line="276" w:lineRule="auto"/>
        <w:jc w:val="both"/>
        <w:rPr>
          <w:rFonts w:cs="Arial"/>
          <w:iCs/>
          <w:sz w:val="21"/>
          <w:szCs w:val="21"/>
        </w:rPr>
      </w:pPr>
      <w:r w:rsidRPr="00A93731">
        <w:rPr>
          <w:rFonts w:ascii="Arial" w:eastAsia="Times New Roman" w:hAnsi="Arial" w:cs="Arial"/>
          <w:iCs/>
          <w:sz w:val="21"/>
          <w:szCs w:val="21"/>
          <w:lang w:eastAsia="it-IT"/>
        </w:rPr>
        <w:t>L'audit delle operazioni può</w:t>
      </w:r>
      <w:r w:rsidRPr="00A93731">
        <w:rPr>
          <w:rFonts w:cs="Arial"/>
          <w:iCs/>
          <w:sz w:val="21"/>
          <w:szCs w:val="21"/>
        </w:rPr>
        <w:t xml:space="preserve"> </w:t>
      </w:r>
      <w:r w:rsidRPr="00A93731">
        <w:rPr>
          <w:rFonts w:ascii="Arial" w:eastAsia="Times New Roman" w:hAnsi="Arial" w:cs="Arial"/>
          <w:iCs/>
          <w:sz w:val="21"/>
          <w:szCs w:val="21"/>
          <w:lang w:eastAsia="it-IT"/>
        </w:rPr>
        <w:t>comprendere</w:t>
      </w:r>
      <w:r w:rsidRPr="00A93731">
        <w:rPr>
          <w:rFonts w:cs="Arial"/>
          <w:iCs/>
          <w:sz w:val="21"/>
          <w:szCs w:val="21"/>
        </w:rPr>
        <w:t xml:space="preserve">, </w:t>
      </w:r>
      <w:r w:rsidRPr="00A93731">
        <w:rPr>
          <w:rFonts w:ascii="Arial" w:eastAsia="Times New Roman" w:hAnsi="Arial" w:cs="Arial"/>
          <w:iCs/>
          <w:sz w:val="21"/>
          <w:szCs w:val="21"/>
          <w:lang w:eastAsia="it-IT"/>
        </w:rPr>
        <w:t>se del caso</w:t>
      </w:r>
      <w:r w:rsidRPr="00A93731">
        <w:rPr>
          <w:rFonts w:cs="Arial"/>
          <w:iCs/>
          <w:sz w:val="21"/>
          <w:szCs w:val="21"/>
        </w:rPr>
        <w:t xml:space="preserve">, </w:t>
      </w:r>
      <w:r w:rsidRPr="00A93731">
        <w:rPr>
          <w:rFonts w:ascii="Arial" w:eastAsia="Times New Roman" w:hAnsi="Arial" w:cs="Arial"/>
          <w:iCs/>
          <w:sz w:val="21"/>
          <w:szCs w:val="21"/>
          <w:lang w:eastAsia="it-IT"/>
        </w:rPr>
        <w:t>due momenti</w:t>
      </w:r>
      <w:r w:rsidRPr="00A93731">
        <w:rPr>
          <w:rFonts w:cs="Arial"/>
          <w:iCs/>
          <w:sz w:val="21"/>
          <w:szCs w:val="21"/>
        </w:rPr>
        <w:t xml:space="preserve">: </w:t>
      </w:r>
    </w:p>
    <w:p w14:paraId="7B99A38D" w14:textId="16298E03" w:rsidR="00B6593F" w:rsidRPr="00A93731" w:rsidRDefault="00B6593F" w:rsidP="005244A9">
      <w:pPr>
        <w:pStyle w:val="Paragrafoelenco"/>
        <w:numPr>
          <w:ilvl w:val="1"/>
          <w:numId w:val="119"/>
        </w:numPr>
        <w:spacing w:before="60" w:after="60" w:line="276" w:lineRule="auto"/>
        <w:ind w:left="426" w:hanging="426"/>
        <w:jc w:val="both"/>
        <w:rPr>
          <w:rFonts w:cs="Arial"/>
          <w:iCs/>
          <w:sz w:val="21"/>
          <w:szCs w:val="21"/>
          <w:lang w:val="it-IT"/>
        </w:rPr>
      </w:pPr>
      <w:r w:rsidRPr="00A93731">
        <w:rPr>
          <w:rFonts w:cs="Arial"/>
          <w:iCs/>
          <w:sz w:val="21"/>
          <w:szCs w:val="21"/>
          <w:lang w:val="it-IT"/>
        </w:rPr>
        <w:t>una fase nella quale si analizzano i documenti giustificativi che costituiscono la pista di controllo, relativi alle operazioni campionate</w:t>
      </w:r>
      <w:r>
        <w:rPr>
          <w:rFonts w:cs="Arial"/>
          <w:iCs/>
          <w:sz w:val="21"/>
          <w:szCs w:val="21"/>
          <w:lang w:val="it-IT"/>
        </w:rPr>
        <w:t>;</w:t>
      </w:r>
    </w:p>
    <w:p w14:paraId="502460D1" w14:textId="221D47B4" w:rsidR="00B6593F" w:rsidRPr="00A93731" w:rsidRDefault="00B6593F" w:rsidP="005244A9">
      <w:pPr>
        <w:pStyle w:val="Paragrafoelenco"/>
        <w:numPr>
          <w:ilvl w:val="1"/>
          <w:numId w:val="119"/>
        </w:numPr>
        <w:spacing w:before="60" w:after="120" w:line="276" w:lineRule="auto"/>
        <w:ind w:left="426" w:hanging="426"/>
        <w:jc w:val="both"/>
        <w:rPr>
          <w:rFonts w:cs="Arial"/>
          <w:iCs/>
          <w:sz w:val="21"/>
          <w:szCs w:val="21"/>
          <w:lang w:val="it-IT"/>
        </w:rPr>
      </w:pPr>
      <w:r w:rsidRPr="00A93731">
        <w:rPr>
          <w:rFonts w:cs="Arial"/>
          <w:iCs/>
          <w:sz w:val="21"/>
          <w:szCs w:val="21"/>
          <w:lang w:val="it-IT"/>
        </w:rPr>
        <w:lastRenderedPageBreak/>
        <w:t>una fase in loco, ove necessario, per verificare la realizzazione materiale dell’operazione.</w:t>
      </w:r>
    </w:p>
    <w:p w14:paraId="1811A3B1" w14:textId="6547D82D" w:rsidR="00DB13A2" w:rsidRDefault="00AE5908" w:rsidP="00C345B9">
      <w:pPr>
        <w:keepNext/>
        <w:tabs>
          <w:tab w:val="left" w:pos="1575"/>
        </w:tabs>
        <w:autoSpaceDE w:val="0"/>
        <w:autoSpaceDN w:val="0"/>
        <w:adjustRightInd w:val="0"/>
        <w:spacing w:before="240" w:after="120" w:line="240" w:lineRule="auto"/>
        <w:jc w:val="both"/>
        <w:rPr>
          <w:rFonts w:ascii="Arial" w:hAnsi="Arial" w:cs="Arial"/>
          <w:b/>
          <w:sz w:val="18"/>
          <w:szCs w:val="18"/>
        </w:rPr>
      </w:pPr>
      <w:r>
        <w:rPr>
          <w:rFonts w:ascii="Arial" w:hAnsi="Arial" w:cs="Arial"/>
          <w:b/>
          <w:sz w:val="18"/>
          <w:szCs w:val="18"/>
        </w:rPr>
        <w:t>Figura 2</w:t>
      </w:r>
      <w:r w:rsidR="00B8419E">
        <w:rPr>
          <w:rFonts w:ascii="Arial" w:hAnsi="Arial" w:cs="Arial"/>
          <w:b/>
          <w:sz w:val="18"/>
          <w:szCs w:val="18"/>
        </w:rPr>
        <w:t>8</w:t>
      </w:r>
      <w:r w:rsidR="00DB13A2" w:rsidRPr="00DB13A2">
        <w:rPr>
          <w:rFonts w:ascii="Arial" w:hAnsi="Arial" w:cs="Arial"/>
          <w:b/>
          <w:sz w:val="18"/>
          <w:szCs w:val="18"/>
        </w:rPr>
        <w:t xml:space="preserve">: </w:t>
      </w:r>
      <w:r w:rsidR="00DB13A2">
        <w:rPr>
          <w:rFonts w:ascii="Arial" w:hAnsi="Arial" w:cs="Arial"/>
          <w:b/>
          <w:sz w:val="18"/>
          <w:szCs w:val="18"/>
        </w:rPr>
        <w:t>Fasi dell’audit delle operazioni</w:t>
      </w:r>
    </w:p>
    <w:p w14:paraId="225B222D" w14:textId="296E94F2" w:rsidR="00B6593F" w:rsidRDefault="00470AF5" w:rsidP="00C345B9">
      <w:pPr>
        <w:keepNext/>
        <w:tabs>
          <w:tab w:val="left" w:pos="1575"/>
        </w:tabs>
        <w:autoSpaceDE w:val="0"/>
        <w:autoSpaceDN w:val="0"/>
        <w:adjustRightInd w:val="0"/>
        <w:spacing w:before="240" w:after="120" w:line="240" w:lineRule="auto"/>
        <w:jc w:val="both"/>
        <w:rPr>
          <w:rFonts w:ascii="Arial" w:hAnsi="Arial" w:cs="Arial"/>
          <w:b/>
          <w:sz w:val="18"/>
          <w:szCs w:val="18"/>
        </w:rPr>
      </w:pPr>
      <w:r>
        <w:rPr>
          <w:rFonts w:ascii="Arial" w:hAnsi="Arial" w:cs="Arial"/>
          <w:b/>
          <w:noProof/>
          <w:sz w:val="18"/>
          <w:szCs w:val="18"/>
          <w:lang w:eastAsia="it-IT"/>
        </w:rPr>
        <w:drawing>
          <wp:inline distT="0" distB="0" distL="0" distR="0" wp14:anchorId="1254D65E" wp14:editId="48D09BED">
            <wp:extent cx="5400040" cy="3150235"/>
            <wp:effectExtent l="0" t="0" r="0" b="12065"/>
            <wp:docPr id="302" name="Diagramma 30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0" r:lo="rId71" r:qs="rId72" r:cs="rId73"/>
              </a:graphicData>
            </a:graphic>
          </wp:inline>
        </w:drawing>
      </w:r>
    </w:p>
    <w:p w14:paraId="7A90670A" w14:textId="77777777" w:rsidR="00726612" w:rsidRDefault="00726612" w:rsidP="00726612"/>
    <w:p w14:paraId="267032F3" w14:textId="77777777" w:rsidR="00F51CCC" w:rsidRPr="00CE2401" w:rsidRDefault="00F51CCC" w:rsidP="00F51CCC">
      <w:pPr>
        <w:spacing w:before="60" w:after="60" w:line="276" w:lineRule="auto"/>
        <w:jc w:val="both"/>
        <w:rPr>
          <w:rFonts w:ascii="Arial" w:hAnsi="Arial" w:cs="Arial"/>
          <w:color w:val="000000"/>
          <w:sz w:val="21"/>
          <w:szCs w:val="21"/>
        </w:rPr>
      </w:pPr>
      <w:r w:rsidRPr="00CE2401">
        <w:rPr>
          <w:rFonts w:ascii="Arial" w:hAnsi="Arial" w:cs="Arial"/>
          <w:color w:val="000000"/>
          <w:sz w:val="21"/>
          <w:szCs w:val="21"/>
        </w:rPr>
        <w:t xml:space="preserve">In conformità a quanto previsto dall’art. 27 del Reg. 480/2014, gli audit delle operazioni comprendono, se del caso, la verifica sul posto della realizzazione </w:t>
      </w:r>
      <w:r w:rsidRPr="00656CFD">
        <w:rPr>
          <w:rFonts w:ascii="Arial" w:hAnsi="Arial" w:cs="Arial"/>
          <w:sz w:val="21"/>
          <w:szCs w:val="21"/>
        </w:rPr>
        <w:t>fisica</w:t>
      </w:r>
      <w:r w:rsidRPr="00CA1209">
        <w:rPr>
          <w:rFonts w:ascii="Arial" w:hAnsi="Arial" w:cs="Arial"/>
          <w:color w:val="FF0000"/>
          <w:sz w:val="21"/>
          <w:szCs w:val="21"/>
        </w:rPr>
        <w:t xml:space="preserve"> </w:t>
      </w:r>
      <w:r w:rsidRPr="00CE2401">
        <w:rPr>
          <w:rFonts w:ascii="Arial" w:hAnsi="Arial" w:cs="Arial"/>
          <w:color w:val="000000"/>
          <w:sz w:val="21"/>
          <w:szCs w:val="21"/>
        </w:rPr>
        <w:t>dell'operazione. La verifica in loco è determinata dall’esigenza di verificare sul posto la realizzazione</w:t>
      </w:r>
      <w:r w:rsidRPr="00656CFD">
        <w:rPr>
          <w:rFonts w:ascii="Arial" w:hAnsi="Arial" w:cs="Arial"/>
          <w:color w:val="000000"/>
          <w:sz w:val="21"/>
          <w:szCs w:val="21"/>
        </w:rPr>
        <w:t xml:space="preserve">  fisica </w:t>
      </w:r>
      <w:r>
        <w:rPr>
          <w:rFonts w:ascii="Arial" w:hAnsi="Arial" w:cs="Arial"/>
          <w:color w:val="000000"/>
          <w:sz w:val="21"/>
          <w:szCs w:val="21"/>
        </w:rPr>
        <w:t>dell'operazione</w:t>
      </w:r>
      <w:r w:rsidRPr="00CE2401">
        <w:rPr>
          <w:rFonts w:ascii="Arial" w:hAnsi="Arial" w:cs="Arial"/>
          <w:color w:val="000000"/>
          <w:sz w:val="21"/>
          <w:szCs w:val="21"/>
        </w:rPr>
        <w:t xml:space="preserve">. </w:t>
      </w:r>
      <w:r w:rsidRPr="00656CFD">
        <w:rPr>
          <w:rFonts w:ascii="Arial" w:hAnsi="Arial" w:cs="Arial"/>
          <w:color w:val="000000"/>
          <w:sz w:val="21"/>
          <w:szCs w:val="21"/>
        </w:rPr>
        <w:t>La verifica in loco della realizzazione fisica presenta un carattere di obbligatorietà, tranne i casi in cui tale verifica non sia possibile (p.es. per motivi di sicurezza di accesso al sito di esecuzione dell'intervento) o nel caso di progetti che non prevedono una realizzazione fisica. Quando la verifica in loco della realizzazione dell'intervento non è possibile, l'AdA dovrà ottenere evidenze sull'esecuzione dell'intervento e sugli obiettivi raggiunti tramite i documenti giustificativi che costituiscono la pista di controllo.</w:t>
      </w:r>
    </w:p>
    <w:p w14:paraId="1D3ADE68" w14:textId="468047DF" w:rsidR="00B6593F" w:rsidRPr="00A93731" w:rsidRDefault="00470AF5" w:rsidP="00A93731">
      <w:pPr>
        <w:spacing w:before="60" w:after="60" w:line="276" w:lineRule="auto"/>
        <w:jc w:val="both"/>
        <w:rPr>
          <w:rFonts w:ascii="Arial" w:hAnsi="Arial" w:cs="Arial"/>
          <w:color w:val="000000"/>
          <w:sz w:val="21"/>
          <w:szCs w:val="21"/>
        </w:rPr>
      </w:pPr>
      <w:r w:rsidRPr="00CE2401">
        <w:rPr>
          <w:rFonts w:ascii="Arial" w:hAnsi="Arial" w:cs="Arial"/>
          <w:color w:val="000000"/>
          <w:sz w:val="21"/>
          <w:szCs w:val="21"/>
        </w:rPr>
        <w:t>Al fine di eseguire gli audit delle operazioni selezionate, a norma dell’8 (2) del Reg. 1011/2014, i documenti giustificati</w:t>
      </w:r>
      <w:r w:rsidR="00726612" w:rsidRPr="00CE2401">
        <w:rPr>
          <w:rFonts w:ascii="Arial" w:hAnsi="Arial" w:cs="Arial"/>
          <w:color w:val="000000"/>
          <w:sz w:val="21"/>
          <w:szCs w:val="21"/>
        </w:rPr>
        <w:t>vi</w:t>
      </w:r>
      <w:r w:rsidRPr="00CE2401">
        <w:rPr>
          <w:rFonts w:ascii="Arial" w:hAnsi="Arial" w:cs="Arial"/>
          <w:color w:val="000000"/>
          <w:sz w:val="21"/>
          <w:szCs w:val="21"/>
        </w:rPr>
        <w:t xml:space="preserve"> che costituiscono la pista di controllo devono essere disponibili tramite i sistemi di scambio elettronico di dati, se tali informazioni e documenti sono scambiati in forma elettronica conformemente all’art. 122 (3) del Reg. </w:t>
      </w:r>
      <w:r w:rsidR="00726612" w:rsidRPr="00CE2401">
        <w:rPr>
          <w:rFonts w:ascii="Arial" w:hAnsi="Arial" w:cs="Arial"/>
          <w:color w:val="000000"/>
          <w:sz w:val="21"/>
          <w:szCs w:val="21"/>
        </w:rPr>
        <w:t xml:space="preserve">n. </w:t>
      </w:r>
      <w:r w:rsidRPr="00CE2401">
        <w:rPr>
          <w:rFonts w:ascii="Arial" w:hAnsi="Arial" w:cs="Arial"/>
          <w:color w:val="000000"/>
          <w:sz w:val="21"/>
          <w:szCs w:val="21"/>
        </w:rPr>
        <w:t>1303/2013. L’art. 8 (2) del Reg. 1011/2014, prevede altresì che l’AdA può richiedere i documenti cartacei solo in casi eccezionali a seguito di un’analisi dei rischi e solo se essi costituiscono gli originali dei documenti scannerizzati nei sistemi di scambio elettronico di dati.</w:t>
      </w:r>
    </w:p>
    <w:p w14:paraId="1E4FFE60" w14:textId="3B4A189B" w:rsidR="00470AF5" w:rsidRDefault="008E7BDB" w:rsidP="008E7BDB">
      <w:pPr>
        <w:spacing w:before="60" w:after="60" w:line="276" w:lineRule="auto"/>
        <w:jc w:val="both"/>
        <w:rPr>
          <w:rFonts w:ascii="Arial" w:hAnsi="Arial" w:cs="Arial"/>
          <w:color w:val="000000"/>
          <w:sz w:val="21"/>
          <w:szCs w:val="21"/>
        </w:rPr>
      </w:pPr>
      <w:r w:rsidRPr="00C2344B">
        <w:rPr>
          <w:rFonts w:ascii="Arial" w:hAnsi="Arial" w:cs="Arial"/>
          <w:color w:val="000000"/>
          <w:sz w:val="21"/>
          <w:szCs w:val="21"/>
        </w:rPr>
        <w:t xml:space="preserve">Una particolare rilevanza assume la fase di controllo presso il </w:t>
      </w:r>
      <w:r w:rsidR="001D5902">
        <w:rPr>
          <w:rFonts w:ascii="Arial" w:hAnsi="Arial" w:cs="Arial"/>
          <w:color w:val="000000"/>
          <w:sz w:val="21"/>
          <w:szCs w:val="21"/>
        </w:rPr>
        <w:t>Beneficiario</w:t>
      </w:r>
      <w:r w:rsidRPr="00C2344B">
        <w:rPr>
          <w:rFonts w:ascii="Arial" w:hAnsi="Arial" w:cs="Arial"/>
          <w:color w:val="000000"/>
          <w:sz w:val="21"/>
          <w:szCs w:val="21"/>
        </w:rPr>
        <w:t>, che deve consentire di verificare il più possibile l’effettiva realizzazione dell’operazione con tutti i mezzi di prova plausibili</w:t>
      </w:r>
      <w:r w:rsidR="00F83E63">
        <w:rPr>
          <w:rFonts w:ascii="Arial" w:hAnsi="Arial" w:cs="Arial"/>
          <w:color w:val="000000"/>
          <w:sz w:val="21"/>
          <w:szCs w:val="21"/>
        </w:rPr>
        <w:t>.</w:t>
      </w:r>
      <w:r w:rsidRPr="00C2344B">
        <w:rPr>
          <w:rFonts w:ascii="Arial" w:hAnsi="Arial" w:cs="Arial"/>
          <w:color w:val="000000"/>
          <w:sz w:val="21"/>
          <w:szCs w:val="21"/>
        </w:rPr>
        <w:t xml:space="preserve"> </w:t>
      </w:r>
    </w:p>
    <w:p w14:paraId="0572E8A3" w14:textId="38078051" w:rsidR="00470AF5" w:rsidRPr="00531C71" w:rsidRDefault="00470AF5" w:rsidP="00470AF5">
      <w:pPr>
        <w:spacing w:before="60" w:after="60" w:line="276" w:lineRule="auto"/>
        <w:jc w:val="both"/>
        <w:rPr>
          <w:rFonts w:ascii="Arial" w:hAnsi="Arial" w:cs="Arial"/>
          <w:iCs/>
          <w:color w:val="000000"/>
          <w:sz w:val="21"/>
          <w:szCs w:val="21"/>
        </w:rPr>
      </w:pPr>
      <w:r w:rsidRPr="00531C71">
        <w:rPr>
          <w:rFonts w:ascii="Arial" w:hAnsi="Arial" w:cs="Arial"/>
          <w:iCs/>
          <w:color w:val="000000"/>
          <w:sz w:val="21"/>
          <w:szCs w:val="21"/>
        </w:rPr>
        <w:t xml:space="preserve">La Sezione III del </w:t>
      </w:r>
      <w:r>
        <w:rPr>
          <w:rFonts w:ascii="Arial" w:hAnsi="Arial" w:cs="Arial"/>
          <w:iCs/>
          <w:color w:val="000000"/>
          <w:sz w:val="21"/>
          <w:szCs w:val="21"/>
        </w:rPr>
        <w:t>Reg.</w:t>
      </w:r>
      <w:r w:rsidRPr="00531C71">
        <w:rPr>
          <w:rFonts w:ascii="Arial" w:hAnsi="Arial" w:cs="Arial"/>
          <w:iCs/>
          <w:color w:val="000000"/>
          <w:sz w:val="21"/>
          <w:szCs w:val="21"/>
        </w:rPr>
        <w:t xml:space="preserve"> di esecuzione </w:t>
      </w:r>
      <w:r w:rsidR="0038041E">
        <w:rPr>
          <w:rFonts w:ascii="Arial" w:hAnsi="Arial" w:cs="Arial"/>
          <w:iCs/>
          <w:color w:val="000000"/>
          <w:sz w:val="21"/>
          <w:szCs w:val="21"/>
        </w:rPr>
        <w:t xml:space="preserve">n. </w:t>
      </w:r>
      <w:r w:rsidRPr="00531C71">
        <w:rPr>
          <w:rFonts w:ascii="Arial" w:hAnsi="Arial" w:cs="Arial"/>
          <w:iCs/>
          <w:color w:val="000000"/>
          <w:sz w:val="21"/>
          <w:szCs w:val="21"/>
        </w:rPr>
        <w:t xml:space="preserve">480/2014 disciplina l'ambito e </w:t>
      </w:r>
      <w:r w:rsidR="0038041E">
        <w:rPr>
          <w:rFonts w:ascii="Arial" w:hAnsi="Arial" w:cs="Arial"/>
          <w:iCs/>
          <w:color w:val="000000"/>
          <w:sz w:val="21"/>
          <w:szCs w:val="21"/>
        </w:rPr>
        <w:t xml:space="preserve">i </w:t>
      </w:r>
      <w:r w:rsidRPr="00531C71">
        <w:rPr>
          <w:rFonts w:ascii="Arial" w:hAnsi="Arial" w:cs="Arial"/>
          <w:iCs/>
          <w:color w:val="000000"/>
          <w:sz w:val="21"/>
          <w:szCs w:val="21"/>
        </w:rPr>
        <w:t>contenuti degli audit delle operazioni e la metodologia per la selezione del campione di operazioni.</w:t>
      </w:r>
    </w:p>
    <w:p w14:paraId="24535AC2" w14:textId="77777777" w:rsidR="00470AF5" w:rsidRPr="00531C71" w:rsidRDefault="00470AF5" w:rsidP="00470AF5">
      <w:pPr>
        <w:spacing w:before="60" w:after="60" w:line="276" w:lineRule="auto"/>
        <w:jc w:val="both"/>
        <w:rPr>
          <w:rFonts w:ascii="Arial" w:hAnsi="Arial" w:cs="Arial"/>
          <w:iCs/>
          <w:color w:val="000000"/>
          <w:sz w:val="21"/>
          <w:szCs w:val="21"/>
        </w:rPr>
      </w:pPr>
      <w:r w:rsidRPr="00531C71">
        <w:rPr>
          <w:rFonts w:ascii="Arial" w:hAnsi="Arial" w:cs="Arial"/>
          <w:iCs/>
          <w:color w:val="000000"/>
          <w:sz w:val="21"/>
          <w:szCs w:val="21"/>
        </w:rPr>
        <w:t>L'Audit delle operazioni deve essere condotto nel rispetto dei seguenti principi:</w:t>
      </w:r>
    </w:p>
    <w:p w14:paraId="2CCD7807" w14:textId="58EDE27E" w:rsidR="00470AF5" w:rsidRPr="00C92036" w:rsidRDefault="00470AF5" w:rsidP="005244A9">
      <w:pPr>
        <w:pStyle w:val="Paragrafoelenco"/>
        <w:numPr>
          <w:ilvl w:val="0"/>
          <w:numId w:val="118"/>
        </w:numPr>
        <w:spacing w:before="60" w:after="60" w:line="276" w:lineRule="auto"/>
        <w:ind w:left="567" w:hanging="425"/>
        <w:jc w:val="both"/>
        <w:rPr>
          <w:rFonts w:cs="Arial"/>
          <w:iCs/>
          <w:color w:val="000000"/>
          <w:sz w:val="21"/>
          <w:szCs w:val="21"/>
          <w:lang w:val="it-IT"/>
        </w:rPr>
      </w:pPr>
      <w:r w:rsidRPr="00C92036">
        <w:rPr>
          <w:rFonts w:cs="Arial"/>
          <w:iCs/>
          <w:color w:val="000000"/>
          <w:sz w:val="21"/>
          <w:szCs w:val="21"/>
          <w:lang w:val="it-IT"/>
        </w:rPr>
        <w:lastRenderedPageBreak/>
        <w:t>la selezione del campione di operazioni da sottoporre a controllo deve avvenire partendo dalla popolazione di spese dichiarate alla Commissione con riferimento ad uno specifico periodo contabile o parte di esso e potrà, se opportuno, comprendere: una parte di operazioni selezionate in modo casuale e una parte di operazioni selezionate sulla base di una ponderata valutazione dei rischi, in modo tale da concentrare le attività di controllo sulle operazion</w:t>
      </w:r>
      <w:r w:rsidR="00855A37">
        <w:rPr>
          <w:rFonts w:cs="Arial"/>
          <w:iCs/>
          <w:color w:val="000000"/>
          <w:sz w:val="21"/>
          <w:szCs w:val="21"/>
          <w:lang w:val="it-IT"/>
        </w:rPr>
        <w:t>i</w:t>
      </w:r>
      <w:r w:rsidRPr="00C92036">
        <w:rPr>
          <w:rFonts w:cs="Arial"/>
          <w:iCs/>
          <w:color w:val="000000"/>
          <w:sz w:val="21"/>
          <w:szCs w:val="21"/>
          <w:lang w:val="it-IT"/>
        </w:rPr>
        <w:t xml:space="preserve"> in cui il rischio di errori è più elevato;</w:t>
      </w:r>
    </w:p>
    <w:p w14:paraId="61827D2E" w14:textId="0F41A3A5" w:rsidR="00470AF5" w:rsidRPr="00C92036" w:rsidRDefault="00470AF5" w:rsidP="005244A9">
      <w:pPr>
        <w:pStyle w:val="Paragrafoelenco"/>
        <w:numPr>
          <w:ilvl w:val="0"/>
          <w:numId w:val="118"/>
        </w:numPr>
        <w:spacing w:before="60" w:after="60" w:line="276" w:lineRule="auto"/>
        <w:ind w:left="567" w:hanging="425"/>
        <w:jc w:val="both"/>
        <w:rPr>
          <w:rFonts w:cs="Arial"/>
          <w:iCs/>
          <w:color w:val="000000"/>
          <w:sz w:val="21"/>
          <w:szCs w:val="21"/>
          <w:lang w:val="it-IT"/>
        </w:rPr>
      </w:pPr>
      <w:r w:rsidRPr="00C92036">
        <w:rPr>
          <w:rFonts w:cs="Arial"/>
          <w:iCs/>
          <w:color w:val="000000"/>
          <w:sz w:val="21"/>
          <w:szCs w:val="21"/>
          <w:lang w:val="it-IT"/>
        </w:rPr>
        <w:t>le prove e i risultati di ciascun audit devono essere adeguatamente documentati nelle relativ</w:t>
      </w:r>
      <w:r w:rsidR="00855A37">
        <w:rPr>
          <w:rFonts w:cs="Arial"/>
          <w:iCs/>
          <w:color w:val="000000"/>
          <w:sz w:val="21"/>
          <w:szCs w:val="21"/>
          <w:lang w:val="it-IT"/>
        </w:rPr>
        <w:t>e</w:t>
      </w:r>
      <w:r w:rsidRPr="00C92036">
        <w:rPr>
          <w:rFonts w:cs="Arial"/>
          <w:iCs/>
          <w:color w:val="000000"/>
          <w:sz w:val="21"/>
          <w:szCs w:val="21"/>
          <w:lang w:val="it-IT"/>
        </w:rPr>
        <w:t xml:space="preserve"> checklist di c</w:t>
      </w:r>
      <w:r w:rsidR="00913EF1">
        <w:rPr>
          <w:rFonts w:cs="Arial"/>
          <w:iCs/>
          <w:color w:val="000000"/>
          <w:sz w:val="21"/>
          <w:szCs w:val="21"/>
          <w:lang w:val="it-IT"/>
        </w:rPr>
        <w:t xml:space="preserve">ontrollo (vedasi </w:t>
      </w:r>
      <w:r w:rsidR="006A1965">
        <w:rPr>
          <w:rFonts w:cs="Arial"/>
          <w:iCs/>
          <w:color w:val="000000"/>
          <w:sz w:val="21"/>
          <w:szCs w:val="21"/>
          <w:lang w:val="it-IT"/>
        </w:rPr>
        <w:t>Allegati</w:t>
      </w:r>
      <w:r w:rsidR="00913EF1">
        <w:rPr>
          <w:rFonts w:cs="Arial"/>
          <w:iCs/>
          <w:color w:val="000000"/>
          <w:sz w:val="21"/>
          <w:szCs w:val="21"/>
          <w:lang w:val="it-IT"/>
        </w:rPr>
        <w:t xml:space="preserve"> 2</w:t>
      </w:r>
      <w:r w:rsidR="00CE51A5">
        <w:rPr>
          <w:rFonts w:cs="Arial"/>
          <w:iCs/>
          <w:color w:val="000000"/>
          <w:sz w:val="21"/>
          <w:szCs w:val="21"/>
          <w:lang w:val="it-IT"/>
        </w:rPr>
        <w:t>, 2a, 2b e 2c</w:t>
      </w:r>
      <w:r w:rsidR="00921126">
        <w:rPr>
          <w:rFonts w:cs="Arial"/>
          <w:iCs/>
          <w:color w:val="000000"/>
          <w:sz w:val="21"/>
          <w:szCs w:val="21"/>
          <w:lang w:val="it-IT"/>
        </w:rPr>
        <w:t>)</w:t>
      </w:r>
      <w:r w:rsidRPr="00C92036">
        <w:rPr>
          <w:rFonts w:cs="Arial"/>
          <w:iCs/>
          <w:color w:val="000000"/>
          <w:sz w:val="21"/>
          <w:szCs w:val="21"/>
          <w:lang w:val="it-IT"/>
        </w:rPr>
        <w:t>, nel verbale di sopralluogo dell</w:t>
      </w:r>
      <w:r w:rsidR="00855A37">
        <w:rPr>
          <w:rFonts w:cs="Arial"/>
          <w:iCs/>
          <w:color w:val="000000"/>
          <w:sz w:val="21"/>
          <w:szCs w:val="21"/>
          <w:lang w:val="it-IT"/>
        </w:rPr>
        <w:t xml:space="preserve">e </w:t>
      </w:r>
      <w:r w:rsidRPr="00C92036">
        <w:rPr>
          <w:rFonts w:cs="Arial"/>
          <w:iCs/>
          <w:color w:val="000000"/>
          <w:sz w:val="21"/>
          <w:szCs w:val="21"/>
          <w:lang w:val="it-IT"/>
        </w:rPr>
        <w:t>operazion</w:t>
      </w:r>
      <w:r w:rsidR="00855A37">
        <w:rPr>
          <w:rFonts w:cs="Arial"/>
          <w:iCs/>
          <w:color w:val="000000"/>
          <w:sz w:val="21"/>
          <w:szCs w:val="21"/>
          <w:lang w:val="it-IT"/>
        </w:rPr>
        <w:t>i</w:t>
      </w:r>
      <w:r w:rsidRPr="00C92036">
        <w:rPr>
          <w:rFonts w:cs="Arial"/>
          <w:iCs/>
          <w:color w:val="000000"/>
          <w:sz w:val="21"/>
          <w:szCs w:val="21"/>
          <w:lang w:val="it-IT"/>
        </w:rPr>
        <w:t xml:space="preserve"> </w:t>
      </w:r>
      <w:r w:rsidR="00CE51A5" w:rsidRPr="00C92036">
        <w:rPr>
          <w:rFonts w:cs="Arial"/>
          <w:iCs/>
          <w:color w:val="000000"/>
          <w:sz w:val="21"/>
          <w:szCs w:val="21"/>
          <w:lang w:val="it-IT"/>
        </w:rPr>
        <w:t xml:space="preserve">(vedasi </w:t>
      </w:r>
      <w:r w:rsidR="00CE51A5">
        <w:rPr>
          <w:rFonts w:cs="Arial"/>
          <w:iCs/>
          <w:color w:val="000000"/>
          <w:sz w:val="21"/>
          <w:szCs w:val="21"/>
          <w:lang w:val="it-IT"/>
        </w:rPr>
        <w:t>Allegato</w:t>
      </w:r>
      <w:r w:rsidR="00CE51A5" w:rsidRPr="00C92036">
        <w:rPr>
          <w:rFonts w:cs="Arial"/>
          <w:iCs/>
          <w:color w:val="000000"/>
          <w:sz w:val="21"/>
          <w:szCs w:val="21"/>
          <w:lang w:val="it-IT"/>
        </w:rPr>
        <w:t xml:space="preserve"> </w:t>
      </w:r>
      <w:r w:rsidR="00CE51A5">
        <w:rPr>
          <w:rFonts w:cs="Arial"/>
          <w:iCs/>
          <w:color w:val="000000"/>
          <w:sz w:val="21"/>
          <w:szCs w:val="21"/>
          <w:lang w:val="it-IT"/>
        </w:rPr>
        <w:t>4</w:t>
      </w:r>
      <w:r w:rsidR="00CE51A5" w:rsidRPr="00C92036">
        <w:rPr>
          <w:rFonts w:cs="Arial"/>
          <w:iCs/>
          <w:color w:val="000000"/>
          <w:sz w:val="21"/>
          <w:szCs w:val="21"/>
          <w:lang w:val="it-IT"/>
        </w:rPr>
        <w:t>)</w:t>
      </w:r>
      <w:r w:rsidR="00CE51A5">
        <w:rPr>
          <w:rFonts w:cs="Arial"/>
          <w:iCs/>
          <w:color w:val="000000"/>
          <w:sz w:val="21"/>
          <w:szCs w:val="21"/>
          <w:lang w:val="it-IT"/>
        </w:rPr>
        <w:t xml:space="preserve"> </w:t>
      </w:r>
      <w:r w:rsidRPr="00C92036">
        <w:rPr>
          <w:rFonts w:cs="Arial"/>
          <w:iCs/>
          <w:color w:val="000000"/>
          <w:sz w:val="21"/>
          <w:szCs w:val="21"/>
          <w:lang w:val="it-IT"/>
        </w:rPr>
        <w:t xml:space="preserve">e nel rapporto sull'audit delle operazioni (vedasi </w:t>
      </w:r>
      <w:r w:rsidR="006A1965">
        <w:rPr>
          <w:rFonts w:cs="Arial"/>
          <w:iCs/>
          <w:color w:val="000000"/>
          <w:sz w:val="21"/>
          <w:szCs w:val="21"/>
          <w:lang w:val="it-IT"/>
        </w:rPr>
        <w:t>Allegato</w:t>
      </w:r>
      <w:r w:rsidRPr="00C92036">
        <w:rPr>
          <w:rFonts w:cs="Arial"/>
          <w:iCs/>
          <w:color w:val="000000"/>
          <w:sz w:val="21"/>
          <w:szCs w:val="21"/>
          <w:lang w:val="it-IT"/>
        </w:rPr>
        <w:t xml:space="preserve"> </w:t>
      </w:r>
      <w:r w:rsidR="00CE51A5">
        <w:rPr>
          <w:rFonts w:cs="Arial"/>
          <w:iCs/>
          <w:color w:val="000000"/>
          <w:sz w:val="21"/>
          <w:szCs w:val="21"/>
          <w:lang w:val="it-IT"/>
        </w:rPr>
        <w:t>8</w:t>
      </w:r>
      <w:r w:rsidRPr="00C92036">
        <w:rPr>
          <w:rFonts w:cs="Arial"/>
          <w:iCs/>
          <w:color w:val="000000"/>
          <w:sz w:val="21"/>
          <w:szCs w:val="21"/>
          <w:lang w:val="it-IT"/>
        </w:rPr>
        <w:t>). Gli esiti finali dell'audit devono sempre basarsi su elementi probatori certi;</w:t>
      </w:r>
    </w:p>
    <w:p w14:paraId="66094957" w14:textId="4B5927F5" w:rsidR="00470AF5" w:rsidRPr="00C92036" w:rsidRDefault="00470AF5" w:rsidP="005244A9">
      <w:pPr>
        <w:pStyle w:val="Paragrafoelenco"/>
        <w:numPr>
          <w:ilvl w:val="0"/>
          <w:numId w:val="118"/>
        </w:numPr>
        <w:spacing w:before="60" w:after="60" w:line="276" w:lineRule="auto"/>
        <w:ind w:left="567" w:hanging="425"/>
        <w:jc w:val="both"/>
        <w:rPr>
          <w:rFonts w:cs="Arial"/>
          <w:iCs/>
          <w:color w:val="000000"/>
          <w:sz w:val="21"/>
          <w:szCs w:val="21"/>
          <w:lang w:val="it-IT"/>
        </w:rPr>
      </w:pPr>
      <w:r w:rsidRPr="00C92036">
        <w:rPr>
          <w:rFonts w:cs="Arial"/>
          <w:iCs/>
          <w:color w:val="000000"/>
          <w:sz w:val="21"/>
          <w:szCs w:val="21"/>
          <w:lang w:val="it-IT"/>
        </w:rPr>
        <w:t>deve garantire un livello minimo di controlli in loco necessari ai fini di un'efficiente gestione dei rischi, aumentando tale livello, se necessario. Il suindicato livello minimo può essere ridotto in caso di corretto funzionamento dei sistemi di gestione e di controllo e qualora i tassi di errore si mantengano a un livello accettabile.</w:t>
      </w:r>
    </w:p>
    <w:p w14:paraId="0D4F8392" w14:textId="77777777" w:rsidR="00470AF5" w:rsidRPr="00531C71" w:rsidRDefault="00470AF5" w:rsidP="00470AF5">
      <w:pPr>
        <w:spacing w:before="60" w:after="60" w:line="276" w:lineRule="auto"/>
        <w:jc w:val="both"/>
        <w:rPr>
          <w:rFonts w:ascii="Arial" w:hAnsi="Arial" w:cs="Arial"/>
          <w:iCs/>
          <w:color w:val="000000"/>
          <w:sz w:val="21"/>
          <w:szCs w:val="21"/>
        </w:rPr>
      </w:pPr>
      <w:r w:rsidRPr="00C92036">
        <w:rPr>
          <w:rFonts w:ascii="Arial" w:hAnsi="Arial" w:cs="Arial"/>
          <w:iCs/>
          <w:color w:val="000000"/>
          <w:sz w:val="21"/>
          <w:szCs w:val="21"/>
        </w:rPr>
        <w:t>Successivamente all'estrazione del campione delle operazioni da sottoporre a controllo,</w:t>
      </w:r>
      <w:r w:rsidRPr="00531C71">
        <w:rPr>
          <w:rFonts w:ascii="Arial" w:hAnsi="Arial" w:cs="Arial"/>
          <w:iCs/>
          <w:color w:val="000000"/>
          <w:sz w:val="21"/>
          <w:szCs w:val="21"/>
        </w:rPr>
        <w:t xml:space="preserve"> l'AdA provvederà, previa pianificazione dei controlli, all'invio di comunicazioni scritte ai soggetti da sottoporre ad audit. All'interno di queste comunicazioni sono riportate le informazioni relative ai nominativi dei referenti incaricati del controllo, i dettagli sullo svolgimento dell'incontro, nonché la documentazione da mettere a disposizione. Gli audit delle operazioni saranno effettuati sulla base dei documenti giustificativi che costituiscono la pista di controllo e verificano la legittimità e la regolarità delle spese dichiarate alla Commissione. </w:t>
      </w:r>
    </w:p>
    <w:p w14:paraId="3E774045" w14:textId="4C5B6BDD" w:rsidR="00470AF5" w:rsidRPr="00531C71" w:rsidRDefault="00470AF5" w:rsidP="00470AF5">
      <w:pPr>
        <w:spacing w:before="60" w:after="60" w:line="276" w:lineRule="auto"/>
        <w:jc w:val="both"/>
        <w:rPr>
          <w:rFonts w:ascii="Arial" w:hAnsi="Arial" w:cs="Arial"/>
          <w:iCs/>
          <w:color w:val="000000"/>
          <w:sz w:val="21"/>
          <w:szCs w:val="21"/>
        </w:rPr>
      </w:pPr>
      <w:r w:rsidRPr="00531C71">
        <w:rPr>
          <w:rFonts w:ascii="Arial" w:hAnsi="Arial" w:cs="Arial"/>
          <w:iCs/>
          <w:color w:val="000000"/>
          <w:sz w:val="21"/>
          <w:szCs w:val="21"/>
        </w:rPr>
        <w:t>Il controllo sulle operazioni che utilizzano opzioni di semplificazione dei costi sarà eseguito tenuto conto delle modalità di semplificazione dei costi approvata dall'AdG</w:t>
      </w:r>
      <w:r>
        <w:rPr>
          <w:rFonts w:ascii="Arial" w:hAnsi="Arial" w:cs="Arial"/>
          <w:iCs/>
          <w:color w:val="000000"/>
          <w:sz w:val="21"/>
          <w:szCs w:val="21"/>
        </w:rPr>
        <w:t xml:space="preserve"> e alla luce della </w:t>
      </w:r>
      <w:r w:rsidR="006351D5">
        <w:rPr>
          <w:rFonts w:ascii="Arial" w:hAnsi="Arial" w:cs="Arial"/>
          <w:iCs/>
          <w:color w:val="000000"/>
          <w:sz w:val="21"/>
          <w:szCs w:val="21"/>
        </w:rPr>
        <w:t>Nota</w:t>
      </w:r>
      <w:r>
        <w:rPr>
          <w:rFonts w:ascii="Arial" w:hAnsi="Arial" w:cs="Arial"/>
          <w:iCs/>
          <w:color w:val="000000"/>
          <w:sz w:val="21"/>
          <w:szCs w:val="21"/>
        </w:rPr>
        <w:t xml:space="preserve"> EGESIF </w:t>
      </w:r>
      <w:r w:rsidRPr="00531C71">
        <w:rPr>
          <w:rFonts w:ascii="Arial" w:hAnsi="Arial" w:cs="Arial"/>
          <w:iCs/>
          <w:color w:val="000000"/>
          <w:sz w:val="21"/>
          <w:szCs w:val="21"/>
        </w:rPr>
        <w:t xml:space="preserve">14-0017 del </w:t>
      </w:r>
      <w:r w:rsidR="000168E9">
        <w:rPr>
          <w:rFonts w:ascii="Arial" w:hAnsi="Arial" w:cs="Arial"/>
          <w:iCs/>
          <w:color w:val="000000"/>
          <w:sz w:val="21"/>
          <w:szCs w:val="21"/>
        </w:rPr>
        <w:t>06.10.2014</w:t>
      </w:r>
      <w:r w:rsidRPr="00531C71">
        <w:rPr>
          <w:rFonts w:ascii="Arial" w:hAnsi="Arial" w:cs="Arial"/>
          <w:iCs/>
          <w:color w:val="000000"/>
          <w:sz w:val="21"/>
          <w:szCs w:val="21"/>
        </w:rPr>
        <w:t>, relativa alle opzioni semplificate in materia di costi (OSC): Finanziamento a tasso forfettario, Tabelle standard di costi unitari, importi forfettari.</w:t>
      </w:r>
    </w:p>
    <w:p w14:paraId="7FE974CC" w14:textId="17208760" w:rsidR="00470AF5" w:rsidRPr="00531C71" w:rsidRDefault="00470AF5" w:rsidP="00470AF5">
      <w:pPr>
        <w:spacing w:before="60" w:after="60" w:line="276" w:lineRule="auto"/>
        <w:jc w:val="both"/>
        <w:rPr>
          <w:rFonts w:ascii="Arial" w:hAnsi="Arial" w:cs="Arial"/>
          <w:iCs/>
          <w:color w:val="000000"/>
          <w:sz w:val="21"/>
          <w:szCs w:val="21"/>
        </w:rPr>
      </w:pPr>
      <w:r w:rsidRPr="00531C71">
        <w:rPr>
          <w:rFonts w:ascii="Arial" w:hAnsi="Arial" w:cs="Arial"/>
          <w:iCs/>
          <w:color w:val="000000"/>
          <w:sz w:val="21"/>
          <w:szCs w:val="21"/>
        </w:rPr>
        <w:t>I risultati degli audit delle operazioni sono sottoposti a</w:t>
      </w:r>
      <w:r w:rsidR="0038041E">
        <w:rPr>
          <w:rFonts w:ascii="Arial" w:hAnsi="Arial" w:cs="Arial"/>
          <w:iCs/>
          <w:color w:val="000000"/>
          <w:sz w:val="21"/>
          <w:szCs w:val="21"/>
        </w:rPr>
        <w:t>d</w:t>
      </w:r>
      <w:r w:rsidRPr="00531C71">
        <w:rPr>
          <w:rFonts w:ascii="Arial" w:hAnsi="Arial" w:cs="Arial"/>
          <w:iCs/>
          <w:color w:val="000000"/>
          <w:sz w:val="21"/>
          <w:szCs w:val="21"/>
        </w:rPr>
        <w:t xml:space="preserve"> un procedimento di contraddittorio con il </w:t>
      </w:r>
      <w:r w:rsidR="001D5902">
        <w:rPr>
          <w:rFonts w:ascii="Arial" w:hAnsi="Arial" w:cs="Arial"/>
          <w:iCs/>
          <w:color w:val="000000"/>
          <w:sz w:val="21"/>
          <w:szCs w:val="21"/>
        </w:rPr>
        <w:t>Beneficiario</w:t>
      </w:r>
      <w:r w:rsidRPr="00531C71">
        <w:rPr>
          <w:rFonts w:ascii="Arial" w:hAnsi="Arial" w:cs="Arial"/>
          <w:iCs/>
          <w:color w:val="000000"/>
          <w:sz w:val="21"/>
          <w:szCs w:val="21"/>
        </w:rPr>
        <w:t xml:space="preserve"> e le </w:t>
      </w:r>
      <w:r w:rsidR="00ED4DD6">
        <w:rPr>
          <w:rFonts w:ascii="Arial" w:hAnsi="Arial" w:cs="Arial"/>
          <w:iCs/>
          <w:color w:val="000000"/>
          <w:sz w:val="21"/>
          <w:szCs w:val="21"/>
        </w:rPr>
        <w:t>Autorità</w:t>
      </w:r>
      <w:r w:rsidRPr="00531C71">
        <w:rPr>
          <w:rFonts w:ascii="Arial" w:hAnsi="Arial" w:cs="Arial"/>
          <w:iCs/>
          <w:color w:val="000000"/>
          <w:sz w:val="21"/>
          <w:szCs w:val="21"/>
        </w:rPr>
        <w:t xml:space="preserve"> e/o organismi interessati, assegnando un congruo termine allo scopo di consentire la formulazione di osservazioni, integrazioni o controdeduzioni. Trascorso il periodo di contraddittorio, il rapporto di audit si intenderà definitivo e, laddove all'interno di questo siano contenuti errori o irregolarità, sarà trasmesso alle </w:t>
      </w:r>
      <w:r w:rsidR="00ED4DD6">
        <w:rPr>
          <w:rFonts w:ascii="Arial" w:hAnsi="Arial" w:cs="Arial"/>
          <w:iCs/>
          <w:color w:val="000000"/>
          <w:sz w:val="21"/>
          <w:szCs w:val="21"/>
        </w:rPr>
        <w:t>Autorità</w:t>
      </w:r>
      <w:r w:rsidRPr="00531C71">
        <w:rPr>
          <w:rFonts w:ascii="Arial" w:hAnsi="Arial" w:cs="Arial"/>
          <w:iCs/>
          <w:color w:val="000000"/>
          <w:sz w:val="21"/>
          <w:szCs w:val="21"/>
        </w:rPr>
        <w:t xml:space="preserve"> e organismi competenti con la richiesta di misure preventive e/o correttive. Contemporaneamente all'invio del rapporto definitivo, l'AdA provvede ad avviare un meccanismo di </w:t>
      </w:r>
      <w:r w:rsidRPr="00A72B7D">
        <w:rPr>
          <w:rFonts w:ascii="Arial" w:hAnsi="Arial" w:cs="Arial"/>
          <w:iCs/>
          <w:color w:val="000000"/>
          <w:sz w:val="21"/>
          <w:szCs w:val="21"/>
        </w:rPr>
        <w:t>follow up</w:t>
      </w:r>
      <w:r w:rsidRPr="00531C71">
        <w:rPr>
          <w:rFonts w:ascii="Arial" w:hAnsi="Arial" w:cs="Arial"/>
          <w:iCs/>
          <w:color w:val="000000"/>
          <w:sz w:val="21"/>
          <w:szCs w:val="21"/>
        </w:rPr>
        <w:t xml:space="preserve"> e di sorveglianza finalizzato alla verifica dell</w:t>
      </w:r>
      <w:r w:rsidR="0038041E">
        <w:rPr>
          <w:rFonts w:ascii="Arial" w:hAnsi="Arial" w:cs="Arial"/>
          <w:iCs/>
          <w:color w:val="000000"/>
          <w:sz w:val="21"/>
          <w:szCs w:val="21"/>
        </w:rPr>
        <w:t>’</w:t>
      </w:r>
      <w:r w:rsidRPr="00531C71">
        <w:rPr>
          <w:rFonts w:ascii="Arial" w:hAnsi="Arial" w:cs="Arial"/>
          <w:iCs/>
          <w:color w:val="000000"/>
          <w:sz w:val="21"/>
          <w:szCs w:val="21"/>
        </w:rPr>
        <w:t xml:space="preserve">effettiva e corretta implementazione delle misure richieste. </w:t>
      </w:r>
    </w:p>
    <w:p w14:paraId="3A32BF3B" w14:textId="68FB023B" w:rsidR="00470AF5" w:rsidRPr="00114104" w:rsidRDefault="00470AF5" w:rsidP="00470AF5">
      <w:pPr>
        <w:spacing w:before="60" w:after="60" w:line="276" w:lineRule="auto"/>
        <w:jc w:val="both"/>
        <w:rPr>
          <w:rFonts w:ascii="Arial" w:hAnsi="Arial" w:cs="Arial"/>
          <w:iCs/>
          <w:color w:val="000000"/>
          <w:sz w:val="21"/>
          <w:szCs w:val="21"/>
        </w:rPr>
      </w:pPr>
      <w:r w:rsidRPr="00531C71">
        <w:rPr>
          <w:rFonts w:ascii="Arial" w:hAnsi="Arial" w:cs="Arial"/>
          <w:iCs/>
          <w:sz w:val="21"/>
          <w:szCs w:val="21"/>
        </w:rPr>
        <w:t xml:space="preserve">Il </w:t>
      </w:r>
      <w:r w:rsidRPr="00114104">
        <w:rPr>
          <w:rFonts w:ascii="Arial" w:hAnsi="Arial" w:cs="Arial"/>
          <w:iCs/>
          <w:color w:val="000000"/>
          <w:sz w:val="21"/>
          <w:szCs w:val="21"/>
        </w:rPr>
        <w:t xml:space="preserve">trattamento di eventuali errori e/o delle irregolarità avverrà conformemente agli orientamenti e alla prassi comunitaria in materia, ovvero, alla luce delle indicazioni presenti </w:t>
      </w:r>
      <w:r w:rsidR="006351D5">
        <w:rPr>
          <w:rFonts w:ascii="Arial" w:hAnsi="Arial" w:cs="Arial"/>
          <w:iCs/>
          <w:sz w:val="21"/>
          <w:szCs w:val="21"/>
        </w:rPr>
        <w:t>nella N</w:t>
      </w:r>
      <w:r w:rsidRPr="00A93731">
        <w:rPr>
          <w:rFonts w:ascii="Arial" w:hAnsi="Arial" w:cs="Arial"/>
          <w:iCs/>
          <w:sz w:val="21"/>
          <w:szCs w:val="21"/>
        </w:rPr>
        <w:t>ota EGESIF</w:t>
      </w:r>
      <w:r w:rsidR="00ED4DD6">
        <w:rPr>
          <w:rFonts w:ascii="Arial" w:hAnsi="Arial" w:cs="Arial"/>
          <w:iCs/>
          <w:sz w:val="21"/>
          <w:szCs w:val="21"/>
        </w:rPr>
        <w:t xml:space="preserve"> </w:t>
      </w:r>
      <w:r w:rsidRPr="00A93731">
        <w:rPr>
          <w:rFonts w:ascii="Arial" w:hAnsi="Arial" w:cs="Arial"/>
          <w:iCs/>
          <w:sz w:val="21"/>
          <w:szCs w:val="21"/>
        </w:rPr>
        <w:t>15-0007-01 final 09</w:t>
      </w:r>
      <w:r w:rsidR="00ED4DD6">
        <w:rPr>
          <w:rFonts w:ascii="Arial" w:hAnsi="Arial" w:cs="Arial"/>
          <w:iCs/>
          <w:sz w:val="21"/>
          <w:szCs w:val="21"/>
        </w:rPr>
        <w:t>.</w:t>
      </w:r>
      <w:r w:rsidRPr="00A93731">
        <w:rPr>
          <w:rFonts w:ascii="Arial" w:hAnsi="Arial" w:cs="Arial"/>
          <w:iCs/>
          <w:sz w:val="21"/>
          <w:szCs w:val="21"/>
        </w:rPr>
        <w:t>10</w:t>
      </w:r>
      <w:r w:rsidR="00ED4DD6">
        <w:rPr>
          <w:rFonts w:ascii="Arial" w:hAnsi="Arial" w:cs="Arial"/>
          <w:iCs/>
          <w:sz w:val="21"/>
          <w:szCs w:val="21"/>
        </w:rPr>
        <w:t>.</w:t>
      </w:r>
      <w:r w:rsidRPr="00A93731">
        <w:rPr>
          <w:rFonts w:ascii="Arial" w:hAnsi="Arial" w:cs="Arial"/>
          <w:iCs/>
          <w:sz w:val="21"/>
          <w:szCs w:val="21"/>
        </w:rPr>
        <w:t>2015 recante "</w:t>
      </w:r>
      <w:r w:rsidRPr="00855A37">
        <w:rPr>
          <w:rFonts w:ascii="Arial" w:hAnsi="Arial" w:cs="Arial"/>
          <w:i/>
          <w:iCs/>
          <w:sz w:val="21"/>
          <w:szCs w:val="21"/>
        </w:rPr>
        <w:t xml:space="preserve">Guidance for Member States </w:t>
      </w:r>
      <w:r w:rsidRPr="00855A37">
        <w:rPr>
          <w:rFonts w:ascii="Arial" w:hAnsi="Arial" w:cs="Arial"/>
          <w:i/>
          <w:iCs/>
          <w:color w:val="000000"/>
          <w:sz w:val="21"/>
          <w:szCs w:val="21"/>
        </w:rPr>
        <w:t>and Programme Authorities updated guidance on treatment of errors disclosed in the annual control reports</w:t>
      </w:r>
      <w:r w:rsidRPr="00114104">
        <w:rPr>
          <w:rFonts w:ascii="Arial" w:hAnsi="Arial" w:cs="Arial"/>
          <w:iCs/>
          <w:color w:val="000000"/>
          <w:sz w:val="21"/>
          <w:szCs w:val="21"/>
        </w:rPr>
        <w:t xml:space="preserve">".  </w:t>
      </w:r>
    </w:p>
    <w:p w14:paraId="47DEFD58" w14:textId="66866A45" w:rsidR="00470AF5" w:rsidRPr="00B572D4" w:rsidRDefault="00470AF5" w:rsidP="00470AF5">
      <w:pPr>
        <w:spacing w:before="60" w:after="60" w:line="276" w:lineRule="auto"/>
        <w:jc w:val="both"/>
        <w:rPr>
          <w:rFonts w:ascii="Arial" w:hAnsi="Arial" w:cs="Arial"/>
          <w:iCs/>
          <w:color w:val="000000"/>
          <w:sz w:val="21"/>
          <w:szCs w:val="21"/>
        </w:rPr>
      </w:pPr>
      <w:r w:rsidRPr="00B572D4">
        <w:rPr>
          <w:rFonts w:ascii="Arial" w:hAnsi="Arial" w:cs="Arial"/>
          <w:iCs/>
          <w:color w:val="000000"/>
          <w:sz w:val="21"/>
          <w:szCs w:val="21"/>
        </w:rPr>
        <w:t>In particolare</w:t>
      </w:r>
      <w:r w:rsidR="00855A37">
        <w:rPr>
          <w:rFonts w:ascii="Arial" w:hAnsi="Arial" w:cs="Arial"/>
          <w:iCs/>
          <w:color w:val="000000"/>
          <w:sz w:val="21"/>
          <w:szCs w:val="21"/>
        </w:rPr>
        <w:t>,</w:t>
      </w:r>
      <w:r w:rsidRPr="00B572D4">
        <w:rPr>
          <w:rFonts w:ascii="Arial" w:hAnsi="Arial" w:cs="Arial"/>
          <w:iCs/>
          <w:color w:val="000000"/>
          <w:sz w:val="21"/>
          <w:szCs w:val="21"/>
        </w:rPr>
        <w:t xml:space="preserve"> se tra gli errori individuati, si riscontrassero casi di frode o sospetta frode per importi superiori ai 10.000 euro di contributo, l'</w:t>
      </w:r>
      <w:r w:rsidR="00ED4DD6">
        <w:rPr>
          <w:rFonts w:ascii="Arial" w:hAnsi="Arial" w:cs="Arial"/>
          <w:iCs/>
          <w:color w:val="000000"/>
          <w:sz w:val="21"/>
          <w:szCs w:val="21"/>
        </w:rPr>
        <w:t>Autorità</w:t>
      </w:r>
      <w:r w:rsidRPr="00B572D4">
        <w:rPr>
          <w:rFonts w:ascii="Arial" w:hAnsi="Arial" w:cs="Arial"/>
          <w:iCs/>
          <w:color w:val="000000"/>
          <w:sz w:val="21"/>
          <w:szCs w:val="21"/>
        </w:rPr>
        <w:t xml:space="preserve"> di Audit provvederà all'eventuale segnalazione alla struttura competente, ai fini dell</w:t>
      </w:r>
      <w:r w:rsidR="00855A37">
        <w:rPr>
          <w:rFonts w:ascii="Arial" w:hAnsi="Arial" w:cs="Arial"/>
          <w:iCs/>
          <w:color w:val="000000"/>
          <w:sz w:val="21"/>
          <w:szCs w:val="21"/>
        </w:rPr>
        <w:t>’</w:t>
      </w:r>
      <w:r w:rsidRPr="00B572D4">
        <w:rPr>
          <w:rFonts w:ascii="Arial" w:hAnsi="Arial" w:cs="Arial"/>
          <w:iCs/>
          <w:color w:val="000000"/>
          <w:sz w:val="21"/>
          <w:szCs w:val="21"/>
        </w:rPr>
        <w:t xml:space="preserve">avvio della procedura di comunicazione all'OLAF sulla base di quanto previsto dall'art.122 del Reg. (UE) n.1303/2013. </w:t>
      </w:r>
    </w:p>
    <w:p w14:paraId="50A9FAAD" w14:textId="362278F8" w:rsidR="00470AF5" w:rsidRPr="00B572D4" w:rsidRDefault="00470AF5" w:rsidP="00470AF5">
      <w:pPr>
        <w:spacing w:before="60" w:after="60" w:line="276" w:lineRule="auto"/>
        <w:jc w:val="both"/>
        <w:rPr>
          <w:rFonts w:ascii="Arial" w:hAnsi="Arial" w:cs="Arial"/>
          <w:iCs/>
          <w:color w:val="000000"/>
          <w:sz w:val="21"/>
          <w:szCs w:val="21"/>
        </w:rPr>
      </w:pPr>
      <w:r w:rsidRPr="00B572D4">
        <w:rPr>
          <w:rFonts w:ascii="Arial" w:hAnsi="Arial" w:cs="Arial"/>
          <w:iCs/>
          <w:color w:val="000000"/>
          <w:sz w:val="21"/>
          <w:szCs w:val="21"/>
        </w:rPr>
        <w:lastRenderedPageBreak/>
        <w:t>L'attività di audit, conformemente alle norme INTOSAI, deve essere condotta sulla base di elementi probatori adeguati, pertinenti e reperiti ad un costo ragionevole. A tal fine, occorre che l'</w:t>
      </w:r>
      <w:r w:rsidR="00ED4DD6">
        <w:rPr>
          <w:rFonts w:ascii="Arial" w:hAnsi="Arial" w:cs="Arial"/>
          <w:iCs/>
          <w:color w:val="000000"/>
          <w:sz w:val="21"/>
          <w:szCs w:val="21"/>
        </w:rPr>
        <w:t>Autorità</w:t>
      </w:r>
      <w:r w:rsidRPr="00B572D4">
        <w:rPr>
          <w:rFonts w:ascii="Arial" w:hAnsi="Arial" w:cs="Arial"/>
          <w:iCs/>
          <w:color w:val="000000"/>
          <w:sz w:val="21"/>
          <w:szCs w:val="21"/>
        </w:rPr>
        <w:t xml:space="preserve"> di Audit, nel programmare i controlli sulle operazioni, tenga conto del contesto di riferimento e quindi di specifici fattori</w:t>
      </w:r>
      <w:r w:rsidR="00855A37">
        <w:rPr>
          <w:rFonts w:ascii="Arial" w:hAnsi="Arial" w:cs="Arial"/>
          <w:iCs/>
          <w:color w:val="000000"/>
          <w:sz w:val="21"/>
          <w:szCs w:val="21"/>
        </w:rPr>
        <w:t>,</w:t>
      </w:r>
      <w:r w:rsidRPr="00B572D4">
        <w:rPr>
          <w:rFonts w:ascii="Arial" w:hAnsi="Arial" w:cs="Arial"/>
          <w:iCs/>
          <w:color w:val="000000"/>
          <w:sz w:val="21"/>
          <w:szCs w:val="21"/>
        </w:rPr>
        <w:t xml:space="preserve"> quali ad esempio:</w:t>
      </w:r>
    </w:p>
    <w:p w14:paraId="2402934B" w14:textId="77777777" w:rsidR="00470AF5" w:rsidRPr="00B572D4" w:rsidRDefault="00470AF5" w:rsidP="005244A9">
      <w:pPr>
        <w:pStyle w:val="Paragrafoelenco"/>
        <w:numPr>
          <w:ilvl w:val="0"/>
          <w:numId w:val="119"/>
        </w:numPr>
        <w:spacing w:before="60" w:after="60" w:line="276" w:lineRule="auto"/>
        <w:ind w:left="567" w:hanging="567"/>
        <w:jc w:val="both"/>
        <w:rPr>
          <w:rFonts w:cs="Arial"/>
          <w:iCs/>
          <w:color w:val="000000"/>
          <w:sz w:val="21"/>
          <w:szCs w:val="21"/>
          <w:lang w:val="it-IT"/>
        </w:rPr>
      </w:pPr>
      <w:r w:rsidRPr="00B572D4">
        <w:rPr>
          <w:rFonts w:cs="Arial"/>
          <w:iCs/>
          <w:color w:val="000000"/>
          <w:sz w:val="21"/>
          <w:szCs w:val="21"/>
          <w:lang w:val="it-IT"/>
        </w:rPr>
        <w:t xml:space="preserve">Programma </w:t>
      </w:r>
      <w:r>
        <w:rPr>
          <w:rFonts w:cs="Arial"/>
          <w:iCs/>
          <w:color w:val="000000"/>
          <w:sz w:val="21"/>
          <w:szCs w:val="21"/>
          <w:lang w:val="it-IT"/>
        </w:rPr>
        <w:t>Operativo oggetto del controllo.</w:t>
      </w:r>
    </w:p>
    <w:p w14:paraId="11D972ED" w14:textId="77777777" w:rsidR="00470AF5" w:rsidRPr="00B572D4" w:rsidRDefault="00470AF5" w:rsidP="005244A9">
      <w:pPr>
        <w:pStyle w:val="Paragrafoelenco"/>
        <w:numPr>
          <w:ilvl w:val="0"/>
          <w:numId w:val="119"/>
        </w:numPr>
        <w:spacing w:before="60" w:after="60" w:line="276" w:lineRule="auto"/>
        <w:ind w:left="567" w:hanging="567"/>
        <w:jc w:val="both"/>
        <w:rPr>
          <w:rFonts w:cs="Arial"/>
          <w:iCs/>
          <w:color w:val="000000"/>
          <w:sz w:val="21"/>
          <w:szCs w:val="21"/>
        </w:rPr>
      </w:pPr>
      <w:r>
        <w:rPr>
          <w:rFonts w:cs="Arial"/>
          <w:iCs/>
          <w:color w:val="000000"/>
          <w:sz w:val="21"/>
          <w:szCs w:val="21"/>
        </w:rPr>
        <w:t>Fondo/i interessato/i.</w:t>
      </w:r>
    </w:p>
    <w:p w14:paraId="5E1A96EF" w14:textId="081B961B" w:rsidR="00470AF5" w:rsidRPr="00B572D4" w:rsidRDefault="00470AF5" w:rsidP="005244A9">
      <w:pPr>
        <w:pStyle w:val="Paragrafoelenco"/>
        <w:numPr>
          <w:ilvl w:val="0"/>
          <w:numId w:val="119"/>
        </w:numPr>
        <w:spacing w:before="60" w:after="60" w:line="276" w:lineRule="auto"/>
        <w:ind w:left="567" w:hanging="567"/>
        <w:jc w:val="both"/>
        <w:rPr>
          <w:rFonts w:cs="Arial"/>
          <w:iCs/>
          <w:color w:val="000000"/>
          <w:sz w:val="21"/>
          <w:szCs w:val="21"/>
          <w:lang w:val="it-IT"/>
        </w:rPr>
      </w:pPr>
      <w:r w:rsidRPr="00B572D4">
        <w:rPr>
          <w:rFonts w:cs="Arial"/>
          <w:iCs/>
          <w:color w:val="000000"/>
          <w:sz w:val="21"/>
          <w:szCs w:val="21"/>
          <w:lang w:val="it-IT"/>
        </w:rPr>
        <w:t>Categoria di operazione interessata (</w:t>
      </w:r>
      <w:r w:rsidR="00CD318C">
        <w:rPr>
          <w:rFonts w:cs="Arial"/>
          <w:iCs/>
          <w:color w:val="000000"/>
          <w:sz w:val="21"/>
          <w:szCs w:val="21"/>
          <w:lang w:val="it-IT"/>
        </w:rPr>
        <w:t>per esempio</w:t>
      </w:r>
      <w:r w:rsidRPr="00B572D4">
        <w:rPr>
          <w:rFonts w:cs="Arial"/>
          <w:iCs/>
          <w:color w:val="000000"/>
          <w:sz w:val="21"/>
          <w:szCs w:val="21"/>
          <w:lang w:val="it-IT"/>
        </w:rPr>
        <w:t xml:space="preserve"> acquisizione di beni e servizi, realizzazione di opere e lavori pubblici, aiuti di </w:t>
      </w:r>
      <w:r w:rsidR="0055524F">
        <w:rPr>
          <w:rFonts w:cs="Arial"/>
          <w:iCs/>
          <w:color w:val="000000"/>
          <w:sz w:val="21"/>
          <w:szCs w:val="21"/>
          <w:lang w:val="it-IT"/>
        </w:rPr>
        <w:t>S</w:t>
      </w:r>
      <w:r w:rsidRPr="00B572D4">
        <w:rPr>
          <w:rFonts w:cs="Arial"/>
          <w:iCs/>
          <w:color w:val="000000"/>
          <w:sz w:val="21"/>
          <w:szCs w:val="21"/>
          <w:lang w:val="it-IT"/>
        </w:rPr>
        <w:t>tato, formazione, erogazione di voucher/buoni servizio, progetti generatori di entrate, strumenti d</w:t>
      </w:r>
      <w:r>
        <w:rPr>
          <w:rFonts w:cs="Arial"/>
          <w:iCs/>
          <w:color w:val="000000"/>
          <w:sz w:val="21"/>
          <w:szCs w:val="21"/>
          <w:lang w:val="it-IT"/>
        </w:rPr>
        <w:t>i ingegneria finanziaria, e</w:t>
      </w:r>
      <w:r w:rsidR="00254D11">
        <w:rPr>
          <w:rFonts w:cs="Arial"/>
          <w:iCs/>
          <w:color w:val="000000"/>
          <w:sz w:val="21"/>
          <w:szCs w:val="21"/>
          <w:lang w:val="it-IT"/>
        </w:rPr>
        <w:t>c</w:t>
      </w:r>
      <w:r>
        <w:rPr>
          <w:rFonts w:cs="Arial"/>
          <w:iCs/>
          <w:color w:val="000000"/>
          <w:sz w:val="21"/>
          <w:szCs w:val="21"/>
          <w:lang w:val="it-IT"/>
        </w:rPr>
        <w:t>c.).</w:t>
      </w:r>
    </w:p>
    <w:p w14:paraId="3D1D2870" w14:textId="071BC665" w:rsidR="00470AF5" w:rsidRPr="00B572D4" w:rsidRDefault="00470AF5" w:rsidP="005244A9">
      <w:pPr>
        <w:pStyle w:val="Paragrafoelenco"/>
        <w:numPr>
          <w:ilvl w:val="0"/>
          <w:numId w:val="119"/>
        </w:numPr>
        <w:spacing w:before="60" w:after="60" w:line="276" w:lineRule="auto"/>
        <w:ind w:left="567" w:hanging="567"/>
        <w:jc w:val="both"/>
        <w:rPr>
          <w:rFonts w:cs="Arial"/>
          <w:iCs/>
          <w:color w:val="000000"/>
          <w:sz w:val="21"/>
          <w:szCs w:val="21"/>
          <w:lang w:val="it-IT"/>
        </w:rPr>
      </w:pPr>
      <w:r w:rsidRPr="00B572D4">
        <w:rPr>
          <w:rFonts w:cs="Arial"/>
          <w:iCs/>
          <w:color w:val="000000"/>
          <w:sz w:val="21"/>
          <w:szCs w:val="21"/>
          <w:lang w:val="it-IT"/>
        </w:rPr>
        <w:t xml:space="preserve">Tipologia di gestione, di </w:t>
      </w:r>
      <w:r w:rsidR="001D5902">
        <w:rPr>
          <w:rFonts w:cs="Arial"/>
          <w:iCs/>
          <w:color w:val="000000"/>
          <w:sz w:val="21"/>
          <w:szCs w:val="21"/>
          <w:lang w:val="it-IT"/>
        </w:rPr>
        <w:t>Beneficiario</w:t>
      </w:r>
      <w:r w:rsidRPr="00B572D4">
        <w:rPr>
          <w:rFonts w:cs="Arial"/>
          <w:iCs/>
          <w:color w:val="000000"/>
          <w:sz w:val="21"/>
          <w:szCs w:val="21"/>
          <w:lang w:val="it-IT"/>
        </w:rPr>
        <w:t xml:space="preserve"> (Pubblica Amministrazion</w:t>
      </w:r>
      <w:r>
        <w:rPr>
          <w:rFonts w:cs="Arial"/>
          <w:iCs/>
          <w:color w:val="000000"/>
          <w:sz w:val="21"/>
          <w:szCs w:val="21"/>
          <w:lang w:val="it-IT"/>
        </w:rPr>
        <w:t>e, Ente pubblico, Ente privato).</w:t>
      </w:r>
    </w:p>
    <w:p w14:paraId="22A533D2" w14:textId="6DA4EFB1" w:rsidR="00470AF5" w:rsidRPr="00B572D4" w:rsidRDefault="00470AF5" w:rsidP="005244A9">
      <w:pPr>
        <w:pStyle w:val="Paragrafoelenco"/>
        <w:numPr>
          <w:ilvl w:val="0"/>
          <w:numId w:val="119"/>
        </w:numPr>
        <w:spacing w:before="60" w:after="60" w:line="276" w:lineRule="auto"/>
        <w:ind w:left="567" w:hanging="567"/>
        <w:jc w:val="both"/>
        <w:rPr>
          <w:rFonts w:cs="Arial"/>
          <w:iCs/>
          <w:color w:val="000000"/>
          <w:sz w:val="21"/>
          <w:szCs w:val="21"/>
          <w:lang w:val="it-IT"/>
        </w:rPr>
      </w:pPr>
      <w:r w:rsidRPr="00B572D4">
        <w:rPr>
          <w:rFonts w:cs="Arial"/>
          <w:iCs/>
          <w:color w:val="000000"/>
          <w:sz w:val="21"/>
          <w:szCs w:val="21"/>
          <w:lang w:val="it-IT"/>
        </w:rPr>
        <w:t>Modalità di assegnazione del contributo (</w:t>
      </w:r>
      <w:r w:rsidR="00CD318C">
        <w:rPr>
          <w:rFonts w:cs="Arial"/>
          <w:iCs/>
          <w:color w:val="000000"/>
          <w:sz w:val="21"/>
          <w:szCs w:val="21"/>
          <w:lang w:val="it-IT"/>
        </w:rPr>
        <w:t>per esempio</w:t>
      </w:r>
      <w:r w:rsidRPr="00B572D4">
        <w:rPr>
          <w:rFonts w:cs="Arial"/>
          <w:iCs/>
          <w:color w:val="000000"/>
          <w:sz w:val="21"/>
          <w:szCs w:val="21"/>
          <w:lang w:val="it-IT"/>
        </w:rPr>
        <w:t xml:space="preserve"> bando/avviso pubblico, a sportello, diretta e</w:t>
      </w:r>
      <w:r w:rsidR="00254D11">
        <w:rPr>
          <w:rFonts w:cs="Arial"/>
          <w:iCs/>
          <w:color w:val="000000"/>
          <w:sz w:val="21"/>
          <w:szCs w:val="21"/>
          <w:lang w:val="it-IT"/>
        </w:rPr>
        <w:t>c</w:t>
      </w:r>
      <w:r w:rsidRPr="00B572D4">
        <w:rPr>
          <w:rFonts w:cs="Arial"/>
          <w:iCs/>
          <w:color w:val="000000"/>
          <w:sz w:val="21"/>
          <w:szCs w:val="21"/>
          <w:lang w:val="it-IT"/>
        </w:rPr>
        <w:t xml:space="preserve">c.). </w:t>
      </w:r>
    </w:p>
    <w:p w14:paraId="1A72D7D2" w14:textId="6589E514" w:rsidR="008E7BDB" w:rsidRPr="00C2344B" w:rsidRDefault="008E7BDB" w:rsidP="008E7BDB">
      <w:pPr>
        <w:spacing w:before="60" w:after="60" w:line="276" w:lineRule="auto"/>
        <w:jc w:val="both"/>
        <w:rPr>
          <w:rFonts w:ascii="Arial" w:hAnsi="Arial" w:cs="Arial"/>
          <w:color w:val="000000"/>
          <w:sz w:val="21"/>
          <w:szCs w:val="21"/>
        </w:rPr>
      </w:pPr>
      <w:r w:rsidRPr="00C2344B">
        <w:rPr>
          <w:rFonts w:ascii="Arial" w:hAnsi="Arial" w:cs="Arial"/>
          <w:color w:val="000000"/>
          <w:sz w:val="21"/>
          <w:szCs w:val="21"/>
        </w:rPr>
        <w:t>Inoltre, durante l’audit delle operazioni l’AdA deve verificare l'accuratezza e la completezza delle corrispondenti spese registrate dall'</w:t>
      </w:r>
      <w:r w:rsidR="00ED4DD6">
        <w:rPr>
          <w:rFonts w:ascii="Arial" w:hAnsi="Arial" w:cs="Arial"/>
          <w:color w:val="000000"/>
          <w:sz w:val="21"/>
          <w:szCs w:val="21"/>
        </w:rPr>
        <w:t>Autorità</w:t>
      </w:r>
      <w:r w:rsidR="00EA4C11">
        <w:rPr>
          <w:rFonts w:ascii="Arial" w:hAnsi="Arial" w:cs="Arial"/>
          <w:color w:val="000000"/>
          <w:sz w:val="21"/>
          <w:szCs w:val="21"/>
        </w:rPr>
        <w:t xml:space="preserve"> di Certificazione</w:t>
      </w:r>
      <w:r w:rsidRPr="00C2344B">
        <w:rPr>
          <w:rFonts w:ascii="Arial" w:hAnsi="Arial" w:cs="Arial"/>
          <w:color w:val="000000"/>
          <w:sz w:val="21"/>
          <w:szCs w:val="21"/>
        </w:rPr>
        <w:t xml:space="preserve"> nel suo sistema contabile, nonché la riconciliazione tra i dati, a ogni livello della pista di controllo. </w:t>
      </w:r>
    </w:p>
    <w:p w14:paraId="42CE560D" w14:textId="565FAB92" w:rsidR="00DB13A2" w:rsidRPr="00C2344B" w:rsidRDefault="008E7BDB" w:rsidP="00407D7A">
      <w:pPr>
        <w:spacing w:before="60" w:after="60" w:line="276" w:lineRule="auto"/>
        <w:jc w:val="both"/>
        <w:rPr>
          <w:rFonts w:ascii="Arial" w:hAnsi="Arial" w:cs="Arial"/>
          <w:color w:val="000000"/>
          <w:sz w:val="21"/>
          <w:szCs w:val="21"/>
        </w:rPr>
      </w:pPr>
      <w:r w:rsidRPr="00C2344B">
        <w:rPr>
          <w:rFonts w:ascii="Arial" w:hAnsi="Arial" w:cs="Arial"/>
          <w:color w:val="000000"/>
          <w:sz w:val="21"/>
          <w:szCs w:val="21"/>
        </w:rPr>
        <w:t xml:space="preserve">Qualora i problemi riscontrati appaiano di carattere sistemico e pertanto tali da comportare un rischio per altre operazioni nel quadro del </w:t>
      </w:r>
      <w:r w:rsidR="00672481">
        <w:rPr>
          <w:rFonts w:ascii="Arial" w:hAnsi="Arial" w:cs="Arial"/>
          <w:color w:val="000000"/>
          <w:sz w:val="21"/>
          <w:szCs w:val="21"/>
        </w:rPr>
        <w:t>Programma</w:t>
      </w:r>
      <w:r w:rsidR="00482EBB">
        <w:rPr>
          <w:rFonts w:ascii="Arial" w:hAnsi="Arial" w:cs="Arial"/>
          <w:color w:val="000000"/>
          <w:sz w:val="21"/>
          <w:szCs w:val="21"/>
        </w:rPr>
        <w:t xml:space="preserve"> </w:t>
      </w:r>
      <w:r w:rsidR="0072037E">
        <w:rPr>
          <w:rFonts w:ascii="Arial" w:hAnsi="Arial" w:cs="Arial"/>
          <w:color w:val="000000"/>
          <w:sz w:val="21"/>
          <w:szCs w:val="21"/>
        </w:rPr>
        <w:t>Operativo</w:t>
      </w:r>
      <w:r w:rsidRPr="00C2344B">
        <w:rPr>
          <w:rFonts w:ascii="Arial" w:hAnsi="Arial" w:cs="Arial"/>
          <w:color w:val="000000"/>
          <w:sz w:val="21"/>
          <w:szCs w:val="21"/>
        </w:rPr>
        <w:t>, 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C2344B">
        <w:rPr>
          <w:rFonts w:ascii="Arial" w:hAnsi="Arial" w:cs="Arial"/>
          <w:color w:val="000000"/>
          <w:sz w:val="21"/>
          <w:szCs w:val="21"/>
        </w:rPr>
        <w:t xml:space="preserve"> assicura che vengano effettuati ulteriori esami, compresi, se necessario, audit supplementari per definire l'entità di tali problemi e prescrivere misure correttive adeguate. Tali modalità di controllo debbono essere comunque eseguite nel rispetto del principio di proporzionalità</w:t>
      </w:r>
      <w:r w:rsidR="00755FA2">
        <w:rPr>
          <w:rFonts w:ascii="Arial" w:hAnsi="Arial" w:cs="Arial"/>
          <w:color w:val="000000"/>
          <w:sz w:val="21"/>
          <w:szCs w:val="21"/>
        </w:rPr>
        <w:t>,</w:t>
      </w:r>
      <w:r w:rsidRPr="00C2344B">
        <w:rPr>
          <w:rFonts w:ascii="Arial" w:hAnsi="Arial" w:cs="Arial"/>
          <w:color w:val="000000"/>
          <w:sz w:val="21"/>
          <w:szCs w:val="21"/>
        </w:rPr>
        <w:t xml:space="preserve"> sancito dall’art. 148 del Reg. (UE) </w:t>
      </w:r>
      <w:r w:rsidR="0038041E">
        <w:rPr>
          <w:rFonts w:ascii="Arial" w:hAnsi="Arial" w:cs="Arial"/>
          <w:color w:val="000000"/>
          <w:sz w:val="21"/>
          <w:szCs w:val="21"/>
        </w:rPr>
        <w:t xml:space="preserve">n. </w:t>
      </w:r>
      <w:r w:rsidRPr="00C2344B">
        <w:rPr>
          <w:rFonts w:ascii="Arial" w:hAnsi="Arial" w:cs="Arial"/>
          <w:color w:val="000000"/>
          <w:sz w:val="21"/>
          <w:szCs w:val="21"/>
        </w:rPr>
        <w:t>1303/2013, il quale com’è noto stabilisce che</w:t>
      </w:r>
      <w:r w:rsidR="00755FA2">
        <w:rPr>
          <w:rFonts w:ascii="Arial" w:hAnsi="Arial" w:cs="Arial"/>
          <w:color w:val="000000"/>
          <w:sz w:val="21"/>
          <w:szCs w:val="21"/>
        </w:rPr>
        <w:t>:</w:t>
      </w:r>
      <w:r w:rsidRPr="00C2344B">
        <w:rPr>
          <w:rFonts w:ascii="Arial" w:hAnsi="Arial" w:cs="Arial"/>
          <w:color w:val="000000"/>
          <w:sz w:val="21"/>
          <w:szCs w:val="21"/>
        </w:rPr>
        <w:t xml:space="preserve"> </w:t>
      </w:r>
      <w:r w:rsidR="00755FA2">
        <w:rPr>
          <w:rFonts w:ascii="Arial" w:hAnsi="Arial" w:cs="Arial"/>
          <w:color w:val="000000"/>
          <w:sz w:val="21"/>
          <w:szCs w:val="21"/>
        </w:rPr>
        <w:t>“</w:t>
      </w:r>
      <w:r w:rsidRPr="00755FA2">
        <w:rPr>
          <w:rFonts w:ascii="Arial" w:hAnsi="Arial" w:cs="Arial"/>
          <w:i/>
          <w:color w:val="000000"/>
          <w:sz w:val="21"/>
          <w:szCs w:val="21"/>
        </w:rPr>
        <w:t>le operazioni per le quali la spesa totale ammissibile non supera 200</w:t>
      </w:r>
      <w:r w:rsidR="007406EA">
        <w:rPr>
          <w:rFonts w:ascii="Arial" w:hAnsi="Arial" w:cs="Arial"/>
          <w:i/>
          <w:color w:val="000000"/>
          <w:sz w:val="21"/>
          <w:szCs w:val="21"/>
        </w:rPr>
        <w:t>.</w:t>
      </w:r>
      <w:r w:rsidRPr="00755FA2">
        <w:rPr>
          <w:rFonts w:ascii="Arial" w:hAnsi="Arial" w:cs="Arial"/>
          <w:i/>
          <w:color w:val="000000"/>
          <w:sz w:val="21"/>
          <w:szCs w:val="21"/>
        </w:rPr>
        <w:t>000 EUR per il FESR e il Fondo di coesione, 150</w:t>
      </w:r>
      <w:r w:rsidR="007406EA">
        <w:rPr>
          <w:rFonts w:ascii="Arial" w:hAnsi="Arial" w:cs="Arial"/>
          <w:i/>
          <w:color w:val="000000"/>
          <w:sz w:val="21"/>
          <w:szCs w:val="21"/>
        </w:rPr>
        <w:t>.</w:t>
      </w:r>
      <w:r w:rsidRPr="00755FA2">
        <w:rPr>
          <w:rFonts w:ascii="Arial" w:hAnsi="Arial" w:cs="Arial"/>
          <w:i/>
          <w:color w:val="000000"/>
          <w:sz w:val="21"/>
          <w:szCs w:val="21"/>
        </w:rPr>
        <w:t>000 EUR per il FSE o 100</w:t>
      </w:r>
      <w:r w:rsidR="007406EA">
        <w:rPr>
          <w:rFonts w:ascii="Arial" w:hAnsi="Arial" w:cs="Arial"/>
          <w:i/>
          <w:color w:val="000000"/>
          <w:sz w:val="21"/>
          <w:szCs w:val="21"/>
        </w:rPr>
        <w:t>.</w:t>
      </w:r>
      <w:r w:rsidRPr="00755FA2">
        <w:rPr>
          <w:rFonts w:ascii="Arial" w:hAnsi="Arial" w:cs="Arial"/>
          <w:i/>
          <w:color w:val="000000"/>
          <w:sz w:val="21"/>
          <w:szCs w:val="21"/>
        </w:rPr>
        <w:t>000 EUR per il FEAMP non sono soggetti a più di un audit da parte dell'</w:t>
      </w:r>
      <w:r w:rsidR="00ED4DD6">
        <w:rPr>
          <w:rFonts w:ascii="Arial" w:hAnsi="Arial" w:cs="Arial"/>
          <w:i/>
          <w:color w:val="000000"/>
          <w:sz w:val="21"/>
          <w:szCs w:val="21"/>
        </w:rPr>
        <w:t>Autorità</w:t>
      </w:r>
      <w:r w:rsidR="00F738E0" w:rsidRPr="00755FA2">
        <w:rPr>
          <w:rFonts w:ascii="Arial" w:hAnsi="Arial" w:cs="Arial"/>
          <w:i/>
          <w:color w:val="000000"/>
          <w:sz w:val="21"/>
          <w:szCs w:val="21"/>
        </w:rPr>
        <w:t xml:space="preserve"> di Audit</w:t>
      </w:r>
      <w:r w:rsidRPr="00755FA2">
        <w:rPr>
          <w:rFonts w:ascii="Arial" w:hAnsi="Arial" w:cs="Arial"/>
          <w:i/>
          <w:color w:val="000000"/>
          <w:sz w:val="21"/>
          <w:szCs w:val="21"/>
        </w:rPr>
        <w:t xml:space="preserve"> o della Commissione</w:t>
      </w:r>
      <w:r w:rsidR="00755FA2" w:rsidRPr="00755FA2">
        <w:rPr>
          <w:rFonts w:ascii="Arial" w:hAnsi="Arial" w:cs="Arial"/>
          <w:i/>
          <w:color w:val="000000"/>
          <w:sz w:val="21"/>
          <w:szCs w:val="21"/>
        </w:rPr>
        <w:t>,</w:t>
      </w:r>
      <w:r w:rsidRPr="00755FA2">
        <w:rPr>
          <w:rFonts w:ascii="Arial" w:hAnsi="Arial" w:cs="Arial"/>
          <w:i/>
          <w:color w:val="000000"/>
          <w:sz w:val="21"/>
          <w:szCs w:val="21"/>
        </w:rPr>
        <w:t xml:space="preserve"> prima della presentazione dei bilanci in cui sono incluse le spese finali dell'operazione completata. Altre operazioni non sono soggette a più di un audit per periodo contabile da parte dell'</w:t>
      </w:r>
      <w:r w:rsidR="00ED4DD6">
        <w:rPr>
          <w:rFonts w:ascii="Arial" w:hAnsi="Arial" w:cs="Arial"/>
          <w:i/>
          <w:color w:val="000000"/>
          <w:sz w:val="21"/>
          <w:szCs w:val="21"/>
        </w:rPr>
        <w:t>Autorità</w:t>
      </w:r>
      <w:r w:rsidR="00F738E0" w:rsidRPr="00755FA2">
        <w:rPr>
          <w:rFonts w:ascii="Arial" w:hAnsi="Arial" w:cs="Arial"/>
          <w:i/>
          <w:color w:val="000000"/>
          <w:sz w:val="21"/>
          <w:szCs w:val="21"/>
        </w:rPr>
        <w:t xml:space="preserve"> di Audit</w:t>
      </w:r>
      <w:r w:rsidRPr="00755FA2">
        <w:rPr>
          <w:rFonts w:ascii="Arial" w:hAnsi="Arial" w:cs="Arial"/>
          <w:i/>
          <w:color w:val="000000"/>
          <w:sz w:val="21"/>
          <w:szCs w:val="21"/>
        </w:rPr>
        <w:t xml:space="preserve"> o della Commissione prima della presentazione dei bilanci in cui sono incluse le spese finali dell'operazione completata. Le operazioni non sono soggette a un audit da parte della Commissione o dell’</w:t>
      </w:r>
      <w:r w:rsidR="00ED4DD6">
        <w:rPr>
          <w:rFonts w:ascii="Arial" w:hAnsi="Arial" w:cs="Arial"/>
          <w:i/>
          <w:color w:val="000000"/>
          <w:sz w:val="21"/>
          <w:szCs w:val="21"/>
        </w:rPr>
        <w:t>Autorità</w:t>
      </w:r>
      <w:r w:rsidR="00F738E0" w:rsidRPr="00755FA2">
        <w:rPr>
          <w:rFonts w:ascii="Arial" w:hAnsi="Arial" w:cs="Arial"/>
          <w:i/>
          <w:color w:val="000000"/>
          <w:sz w:val="21"/>
          <w:szCs w:val="21"/>
        </w:rPr>
        <w:t xml:space="preserve"> di Audit</w:t>
      </w:r>
      <w:r w:rsidRPr="00755FA2">
        <w:rPr>
          <w:rFonts w:ascii="Arial" w:hAnsi="Arial" w:cs="Arial"/>
          <w:i/>
          <w:color w:val="000000"/>
          <w:sz w:val="21"/>
          <w:szCs w:val="21"/>
        </w:rPr>
        <w:t xml:space="preserve"> in qualsiasi anno, se è già stato svolto un audit durante quello stesso anno, da parte della Corte dei conti europea, posto che i risultati dei lavori di audit eseguiti dalla Corte dei conti europea per tali operazioni possano essere utilizzati dall'</w:t>
      </w:r>
      <w:r w:rsidR="00ED4DD6">
        <w:rPr>
          <w:rFonts w:ascii="Arial" w:hAnsi="Arial" w:cs="Arial"/>
          <w:i/>
          <w:color w:val="000000"/>
          <w:sz w:val="21"/>
          <w:szCs w:val="21"/>
        </w:rPr>
        <w:t>Autorità</w:t>
      </w:r>
      <w:r w:rsidR="00F738E0" w:rsidRPr="00755FA2">
        <w:rPr>
          <w:rFonts w:ascii="Arial" w:hAnsi="Arial" w:cs="Arial"/>
          <w:i/>
          <w:color w:val="000000"/>
          <w:sz w:val="21"/>
          <w:szCs w:val="21"/>
        </w:rPr>
        <w:t xml:space="preserve"> di Audit</w:t>
      </w:r>
      <w:r w:rsidRPr="00755FA2">
        <w:rPr>
          <w:rFonts w:ascii="Arial" w:hAnsi="Arial" w:cs="Arial"/>
          <w:i/>
          <w:color w:val="000000"/>
          <w:sz w:val="21"/>
          <w:szCs w:val="21"/>
        </w:rPr>
        <w:t xml:space="preserve"> o dalla Commissione al fine di ottemperare ai loro rispettivi compiti</w:t>
      </w:r>
      <w:r w:rsidR="00755FA2">
        <w:rPr>
          <w:rFonts w:ascii="Arial" w:hAnsi="Arial" w:cs="Arial"/>
          <w:color w:val="000000"/>
          <w:sz w:val="21"/>
          <w:szCs w:val="21"/>
        </w:rPr>
        <w:t>”</w:t>
      </w:r>
      <w:r w:rsidRPr="00C2344B">
        <w:rPr>
          <w:rFonts w:ascii="Arial" w:hAnsi="Arial" w:cs="Arial"/>
          <w:color w:val="000000"/>
          <w:sz w:val="21"/>
          <w:szCs w:val="21"/>
        </w:rPr>
        <w:t xml:space="preserve">. </w:t>
      </w:r>
    </w:p>
    <w:p w14:paraId="2E6C3E01" w14:textId="77777777" w:rsidR="00A463D5" w:rsidRPr="00C2344B" w:rsidRDefault="00A463D5" w:rsidP="00407D7A">
      <w:pPr>
        <w:spacing w:before="60" w:after="60" w:line="276" w:lineRule="auto"/>
        <w:jc w:val="both"/>
        <w:rPr>
          <w:rFonts w:ascii="Arial" w:hAnsi="Arial" w:cs="Arial"/>
          <w:color w:val="000000"/>
          <w:sz w:val="21"/>
          <w:szCs w:val="21"/>
        </w:rPr>
      </w:pPr>
    </w:p>
    <w:p w14:paraId="00C8047F" w14:textId="04483700" w:rsidR="00FC21D4" w:rsidRPr="00173E51" w:rsidRDefault="002D1215" w:rsidP="0038041E">
      <w:pPr>
        <w:pStyle w:val="Titolo3"/>
        <w:numPr>
          <w:ilvl w:val="2"/>
          <w:numId w:val="87"/>
        </w:numPr>
        <w:spacing w:before="120" w:after="120" w:line="276" w:lineRule="auto"/>
        <w:ind w:left="709" w:hanging="709"/>
        <w:jc w:val="both"/>
        <w:rPr>
          <w:rFonts w:ascii="Arial" w:hAnsi="Arial" w:cs="Arial"/>
          <w:bCs w:val="0"/>
          <w:i/>
          <w:color w:val="002060"/>
          <w:sz w:val="23"/>
          <w:szCs w:val="23"/>
        </w:rPr>
      </w:pPr>
      <w:hyperlink w:anchor="_Toc256688403" w:history="1">
        <w:bookmarkStart w:id="429" w:name="_Toc441745334"/>
        <w:r w:rsidR="00FC21D4" w:rsidRPr="00173E51">
          <w:rPr>
            <w:rFonts w:ascii="Arial" w:hAnsi="Arial" w:cs="Arial"/>
            <w:bCs w:val="0"/>
            <w:i/>
            <w:color w:val="002060"/>
            <w:sz w:val="23"/>
            <w:szCs w:val="23"/>
          </w:rPr>
          <w:t xml:space="preserve">Analisi </w:t>
        </w:r>
        <w:r w:rsidR="00470AF5">
          <w:rPr>
            <w:rFonts w:ascii="Arial" w:hAnsi="Arial" w:cs="Arial"/>
            <w:bCs w:val="0"/>
            <w:i/>
            <w:color w:val="002060"/>
            <w:sz w:val="23"/>
            <w:szCs w:val="23"/>
          </w:rPr>
          <w:t>dei documenti giustificativi che costituiscono la pista di controllo relativi all’operazione selezionata</w:t>
        </w:r>
        <w:bookmarkEnd w:id="429"/>
        <w:r w:rsidR="00470AF5">
          <w:rPr>
            <w:rFonts w:ascii="Arial" w:hAnsi="Arial" w:cs="Arial"/>
            <w:bCs w:val="0"/>
            <w:i/>
            <w:color w:val="002060"/>
            <w:sz w:val="23"/>
            <w:szCs w:val="23"/>
          </w:rPr>
          <w:t xml:space="preserve"> </w:t>
        </w:r>
      </w:hyperlink>
    </w:p>
    <w:p w14:paraId="247CC5C4" w14:textId="77777777" w:rsidR="00A1705A" w:rsidRDefault="00ED1C2F" w:rsidP="00C345B9">
      <w:pPr>
        <w:spacing w:beforeLines="60" w:before="144" w:after="60" w:line="276" w:lineRule="auto"/>
        <w:jc w:val="both"/>
        <w:rPr>
          <w:rFonts w:ascii="Arial" w:hAnsi="Arial" w:cs="Arial"/>
          <w:sz w:val="21"/>
          <w:szCs w:val="21"/>
        </w:rPr>
      </w:pPr>
      <w:r w:rsidRPr="00E3066C">
        <w:rPr>
          <w:rFonts w:ascii="Arial" w:hAnsi="Arial" w:cs="Arial"/>
          <w:color w:val="000000"/>
          <w:sz w:val="21"/>
          <w:szCs w:val="21"/>
        </w:rPr>
        <w:t xml:space="preserve">La fase </w:t>
      </w:r>
      <w:r w:rsidR="0055547F" w:rsidRPr="00E3066C">
        <w:rPr>
          <w:rFonts w:ascii="Arial" w:hAnsi="Arial" w:cs="Arial"/>
          <w:color w:val="000000"/>
          <w:sz w:val="21"/>
          <w:szCs w:val="21"/>
        </w:rPr>
        <w:t xml:space="preserve">di analisi dei documenti giustificativi che costituiscono la pista di controllo, relativi all’operazione selezionata, </w:t>
      </w:r>
      <w:r w:rsidRPr="00E3066C">
        <w:rPr>
          <w:rFonts w:ascii="Arial" w:hAnsi="Arial" w:cs="Arial"/>
          <w:color w:val="000000"/>
          <w:sz w:val="21"/>
          <w:szCs w:val="21"/>
        </w:rPr>
        <w:t xml:space="preserve">consiste nella verifica della documentazione amministrativo-contabile in possesso dell'ufficio responsabile della gestione dell'operazione riguardante la fase di selezione dell'operazione. </w:t>
      </w:r>
      <w:r w:rsidR="0055547F" w:rsidRPr="00E3066C">
        <w:rPr>
          <w:rFonts w:ascii="Arial" w:hAnsi="Arial" w:cs="Arial"/>
          <w:color w:val="000000"/>
          <w:sz w:val="21"/>
          <w:szCs w:val="21"/>
        </w:rPr>
        <w:t xml:space="preserve">Conformemente all’art. 8 del Reg. (UE) </w:t>
      </w:r>
      <w:r w:rsidR="0038041E" w:rsidRPr="00E3066C">
        <w:rPr>
          <w:rFonts w:ascii="Arial" w:hAnsi="Arial" w:cs="Arial"/>
          <w:color w:val="000000"/>
          <w:sz w:val="21"/>
          <w:szCs w:val="21"/>
        </w:rPr>
        <w:t xml:space="preserve">n. </w:t>
      </w:r>
      <w:r w:rsidR="0055547F" w:rsidRPr="00E3066C">
        <w:rPr>
          <w:rFonts w:ascii="Arial" w:hAnsi="Arial" w:cs="Arial"/>
          <w:color w:val="000000"/>
          <w:sz w:val="21"/>
          <w:szCs w:val="21"/>
        </w:rPr>
        <w:t>1011/2014, i</w:t>
      </w:r>
      <w:r w:rsidRPr="00E3066C">
        <w:rPr>
          <w:rFonts w:ascii="Arial" w:hAnsi="Arial" w:cs="Arial"/>
          <w:color w:val="000000"/>
          <w:sz w:val="21"/>
          <w:szCs w:val="21"/>
        </w:rPr>
        <w:t>l controllo in questo stadio</w:t>
      </w:r>
      <w:r w:rsidR="0055547F" w:rsidRPr="00E3066C">
        <w:rPr>
          <w:rFonts w:ascii="Arial" w:hAnsi="Arial" w:cs="Arial"/>
          <w:color w:val="000000"/>
          <w:sz w:val="21"/>
          <w:szCs w:val="21"/>
        </w:rPr>
        <w:t xml:space="preserve">, attraverso i  sistemi di scambio elettronico di dati, rende possibile la  verifica  amministrativa di ciascuna domanda di rimborso presentata dai </w:t>
      </w:r>
      <w:r w:rsidR="001D5902" w:rsidRPr="00E3066C">
        <w:rPr>
          <w:rFonts w:ascii="Arial" w:hAnsi="Arial" w:cs="Arial"/>
          <w:color w:val="000000"/>
          <w:sz w:val="21"/>
          <w:szCs w:val="21"/>
        </w:rPr>
        <w:t>Beneficiari</w:t>
      </w:r>
      <w:r w:rsidR="0055547F" w:rsidRPr="00E3066C">
        <w:rPr>
          <w:rFonts w:ascii="Arial" w:hAnsi="Arial" w:cs="Arial"/>
          <w:color w:val="000000"/>
          <w:sz w:val="21"/>
          <w:szCs w:val="21"/>
        </w:rPr>
        <w:t xml:space="preserve"> a norma dell'articolo 125, para</w:t>
      </w:r>
      <w:r w:rsidR="0038041E" w:rsidRPr="00E3066C">
        <w:rPr>
          <w:rFonts w:ascii="Arial" w:hAnsi="Arial" w:cs="Arial"/>
          <w:color w:val="000000"/>
          <w:sz w:val="21"/>
          <w:szCs w:val="21"/>
        </w:rPr>
        <w:t>grafo 5, del R</w:t>
      </w:r>
      <w:r w:rsidR="0055547F" w:rsidRPr="00E3066C">
        <w:rPr>
          <w:rFonts w:ascii="Arial" w:hAnsi="Arial" w:cs="Arial"/>
          <w:color w:val="000000"/>
          <w:sz w:val="21"/>
          <w:szCs w:val="21"/>
        </w:rPr>
        <w:t>eg</w:t>
      </w:r>
      <w:r w:rsidR="0038041E" w:rsidRPr="00E3066C">
        <w:rPr>
          <w:rFonts w:ascii="Arial" w:hAnsi="Arial" w:cs="Arial"/>
          <w:color w:val="000000"/>
          <w:sz w:val="21"/>
          <w:szCs w:val="21"/>
        </w:rPr>
        <w:t>.</w:t>
      </w:r>
      <w:r w:rsidR="0055547F" w:rsidRPr="00E3066C">
        <w:rPr>
          <w:rFonts w:ascii="Arial" w:hAnsi="Arial" w:cs="Arial"/>
          <w:color w:val="000000"/>
          <w:sz w:val="21"/>
          <w:szCs w:val="21"/>
        </w:rPr>
        <w:t xml:space="preserve"> (UE) n. 1303/2013 e consentono audit basati sulle informazioni e sui documenti disponibili tramite i sistemi di scambio elettronico di dati</w:t>
      </w:r>
      <w:r w:rsidR="0038041E" w:rsidRPr="00E3066C">
        <w:rPr>
          <w:rFonts w:ascii="Arial" w:hAnsi="Arial" w:cs="Arial"/>
          <w:color w:val="000000"/>
          <w:sz w:val="21"/>
          <w:szCs w:val="21"/>
        </w:rPr>
        <w:t>,</w:t>
      </w:r>
      <w:r w:rsidR="0055547F" w:rsidRPr="00E3066C">
        <w:rPr>
          <w:rFonts w:ascii="Arial" w:hAnsi="Arial" w:cs="Arial"/>
          <w:color w:val="000000"/>
          <w:sz w:val="21"/>
          <w:szCs w:val="21"/>
        </w:rPr>
        <w:t xml:space="preserve"> </w:t>
      </w:r>
      <w:r w:rsidR="0055547F" w:rsidRPr="00E3066C">
        <w:rPr>
          <w:rFonts w:ascii="Arial" w:hAnsi="Arial" w:cs="Arial"/>
          <w:color w:val="000000"/>
          <w:sz w:val="21"/>
          <w:szCs w:val="21"/>
        </w:rPr>
        <w:lastRenderedPageBreak/>
        <w:t>se tali informazioni e documenti sono scambiati in forma elettronica conformemente all'articolo 122, paragrafo 3, del suddetto regolamento. I documenti cartacei possono essere richiesti solo in casi eccezionali a seguito di un'analisi dei rischi e solo se essi costituiscono gli originali dei documenti scannerizzati caricati nei sistemi di scambio elettronico di dati.</w:t>
      </w:r>
      <w:r w:rsidR="0055547F">
        <w:rPr>
          <w:rFonts w:ascii="Arial" w:hAnsi="Arial" w:cs="Arial"/>
          <w:color w:val="000000"/>
          <w:sz w:val="21"/>
          <w:szCs w:val="21"/>
        </w:rPr>
        <w:t xml:space="preserve"> Questa fase del controllo ha l</w:t>
      </w:r>
      <w:r w:rsidRPr="00C2344B">
        <w:rPr>
          <w:rFonts w:ascii="Arial" w:hAnsi="Arial" w:cs="Arial"/>
          <w:color w:val="000000"/>
          <w:sz w:val="21"/>
          <w:szCs w:val="21"/>
        </w:rPr>
        <w:t>'obiettivo di accertare</w:t>
      </w:r>
      <w:r w:rsidR="0055547F">
        <w:rPr>
          <w:rFonts w:ascii="Arial" w:hAnsi="Arial" w:cs="Arial"/>
          <w:color w:val="000000"/>
          <w:sz w:val="21"/>
          <w:szCs w:val="21"/>
        </w:rPr>
        <w:t>, tra l’altro,</w:t>
      </w:r>
      <w:r w:rsidRPr="00C2344B">
        <w:rPr>
          <w:rFonts w:ascii="Arial" w:hAnsi="Arial" w:cs="Arial"/>
          <w:color w:val="000000"/>
          <w:sz w:val="21"/>
          <w:szCs w:val="21"/>
        </w:rPr>
        <w:t xml:space="preserve"> se l</w:t>
      </w:r>
      <w:r w:rsidR="00755FA2">
        <w:rPr>
          <w:rFonts w:ascii="Arial" w:hAnsi="Arial" w:cs="Arial"/>
          <w:color w:val="000000"/>
          <w:sz w:val="21"/>
          <w:szCs w:val="21"/>
        </w:rPr>
        <w:t xml:space="preserve">e </w:t>
      </w:r>
      <w:r w:rsidRPr="00C2344B">
        <w:rPr>
          <w:rFonts w:ascii="Arial" w:hAnsi="Arial" w:cs="Arial"/>
          <w:color w:val="000000"/>
          <w:sz w:val="21"/>
          <w:szCs w:val="21"/>
        </w:rPr>
        <w:t>fas</w:t>
      </w:r>
      <w:r w:rsidR="00755FA2">
        <w:rPr>
          <w:rFonts w:ascii="Arial" w:hAnsi="Arial" w:cs="Arial"/>
          <w:color w:val="000000"/>
          <w:sz w:val="21"/>
          <w:szCs w:val="21"/>
        </w:rPr>
        <w:t>i</w:t>
      </w:r>
      <w:r w:rsidRPr="00C2344B">
        <w:rPr>
          <w:rFonts w:ascii="Arial" w:hAnsi="Arial" w:cs="Arial"/>
          <w:color w:val="000000"/>
          <w:sz w:val="21"/>
          <w:szCs w:val="21"/>
        </w:rPr>
        <w:t xml:space="preserve"> di selezione e gestione siano state condotte nel rispetto dei criteri di selezione stabiliti dal Comitato di Sorveglianza e in osservanza delle disposizioni contenute nel bando/avviso pubblico, a partire dalla sua pubblicazione, fino alla selezione dei </w:t>
      </w:r>
      <w:r w:rsidR="001D5902">
        <w:rPr>
          <w:rFonts w:ascii="Arial" w:hAnsi="Arial" w:cs="Arial"/>
          <w:color w:val="000000"/>
          <w:sz w:val="21"/>
          <w:szCs w:val="21"/>
        </w:rPr>
        <w:t>Beneficiari</w:t>
      </w:r>
      <w:r w:rsidRPr="00C2344B">
        <w:rPr>
          <w:rFonts w:ascii="Arial" w:hAnsi="Arial" w:cs="Arial"/>
          <w:color w:val="000000"/>
          <w:sz w:val="21"/>
          <w:szCs w:val="21"/>
        </w:rPr>
        <w:t xml:space="preserve">/soggetti attuatori. Inoltre, va sottolineato che, alla luce delle disposizioni contenute nell'art. 27 del </w:t>
      </w:r>
      <w:r w:rsidR="0038041E">
        <w:rPr>
          <w:rFonts w:ascii="Arial" w:hAnsi="Arial" w:cs="Arial"/>
          <w:color w:val="000000"/>
          <w:sz w:val="21"/>
          <w:szCs w:val="21"/>
        </w:rPr>
        <w:t xml:space="preserve">Reg. </w:t>
      </w:r>
      <w:r w:rsidR="0055547F">
        <w:rPr>
          <w:rFonts w:ascii="Arial" w:hAnsi="Arial" w:cs="Arial"/>
          <w:color w:val="000000"/>
          <w:sz w:val="21"/>
          <w:szCs w:val="21"/>
        </w:rPr>
        <w:t xml:space="preserve">(UE) </w:t>
      </w:r>
      <w:r w:rsidR="0038041E">
        <w:rPr>
          <w:rFonts w:ascii="Arial" w:hAnsi="Arial" w:cs="Arial"/>
          <w:color w:val="000000"/>
          <w:sz w:val="21"/>
          <w:szCs w:val="21"/>
        </w:rPr>
        <w:t xml:space="preserve">n. </w:t>
      </w:r>
      <w:r w:rsidR="0055547F">
        <w:rPr>
          <w:rFonts w:ascii="Arial" w:hAnsi="Arial" w:cs="Arial"/>
          <w:color w:val="000000"/>
          <w:sz w:val="21"/>
          <w:szCs w:val="21"/>
        </w:rPr>
        <w:t xml:space="preserve">480/2014 e nell’art. 8 del </w:t>
      </w:r>
      <w:r w:rsidR="0038041E">
        <w:rPr>
          <w:rFonts w:ascii="Arial" w:hAnsi="Arial" w:cs="Arial"/>
          <w:color w:val="000000"/>
          <w:sz w:val="21"/>
          <w:szCs w:val="21"/>
        </w:rPr>
        <w:t xml:space="preserve">Reg. </w:t>
      </w:r>
      <w:r w:rsidR="0055547F">
        <w:rPr>
          <w:rFonts w:ascii="Arial" w:hAnsi="Arial" w:cs="Arial"/>
          <w:color w:val="000000"/>
          <w:sz w:val="21"/>
          <w:szCs w:val="21"/>
        </w:rPr>
        <w:t xml:space="preserve">(UE) </w:t>
      </w:r>
      <w:r w:rsidR="0038041E">
        <w:rPr>
          <w:rFonts w:ascii="Arial" w:hAnsi="Arial" w:cs="Arial"/>
          <w:color w:val="000000"/>
          <w:sz w:val="21"/>
          <w:szCs w:val="21"/>
        </w:rPr>
        <w:t xml:space="preserve">n. </w:t>
      </w:r>
      <w:r w:rsidR="0055547F">
        <w:rPr>
          <w:rFonts w:ascii="Arial" w:hAnsi="Arial" w:cs="Arial"/>
          <w:color w:val="000000"/>
          <w:sz w:val="21"/>
          <w:szCs w:val="21"/>
        </w:rPr>
        <w:t>1011/2014</w:t>
      </w:r>
      <w:r w:rsidRPr="00C2344B">
        <w:rPr>
          <w:rFonts w:ascii="Arial" w:hAnsi="Arial" w:cs="Arial"/>
          <w:color w:val="000000"/>
          <w:sz w:val="21"/>
          <w:szCs w:val="21"/>
        </w:rPr>
        <w:t xml:space="preserve">, tale fase postula il reperimento di larga parte della documentazione giustificativa relativa alla certificazione delle spese, senza che essa debba essere rinvenuta nella </w:t>
      </w:r>
      <w:r w:rsidR="00EC0CDD">
        <w:rPr>
          <w:rFonts w:ascii="Arial" w:hAnsi="Arial" w:cs="Arial"/>
          <w:color w:val="000000"/>
          <w:sz w:val="21"/>
          <w:szCs w:val="21"/>
        </w:rPr>
        <w:t xml:space="preserve">eventuale </w:t>
      </w:r>
      <w:r w:rsidRPr="00C2344B">
        <w:rPr>
          <w:rFonts w:ascii="Arial" w:hAnsi="Arial" w:cs="Arial"/>
          <w:color w:val="000000"/>
          <w:sz w:val="21"/>
          <w:szCs w:val="21"/>
        </w:rPr>
        <w:t xml:space="preserve">successiva verifica in loco presso </w:t>
      </w:r>
      <w:r w:rsidR="00EC0CDD">
        <w:rPr>
          <w:rFonts w:ascii="Arial" w:hAnsi="Arial" w:cs="Arial"/>
          <w:color w:val="000000"/>
          <w:sz w:val="21"/>
          <w:szCs w:val="21"/>
        </w:rPr>
        <w:t>luogo materiale di esecuzione dell’operazione</w:t>
      </w:r>
      <w:r w:rsidRPr="00C2344B">
        <w:rPr>
          <w:rFonts w:ascii="Arial" w:hAnsi="Arial" w:cs="Arial"/>
          <w:color w:val="000000"/>
          <w:sz w:val="21"/>
          <w:szCs w:val="21"/>
        </w:rPr>
        <w:t xml:space="preserve">. </w:t>
      </w:r>
      <w:r w:rsidR="00A1705A" w:rsidRPr="004C729A">
        <w:rPr>
          <w:rFonts w:ascii="Arial" w:hAnsi="Arial" w:cs="Arial"/>
          <w:sz w:val="21"/>
          <w:szCs w:val="21"/>
        </w:rPr>
        <w:t>Invero, il RD all'art. 27(3) prevede che gli audit delle operazioni comprendano, se del caso, la verifica sul posto della realizzazione fisica dell'operazione. Tale proposizione sottende evidentemente due logiche: (i) la prima è che non è detto che possa esserci una visita in loco; (ii) la seconda è che la visita in loco ha come obiettivo la verifica sul posto della realizzazione fisica dell'operazione. Queste argomentazioni possiedono una particolare rilevanza in ordine al corretto funzionamento ed alla esaustiva disponibilità delle informazioni e della documentazione necessaria che devono essere presenti nel sistema informativo</w:t>
      </w:r>
    </w:p>
    <w:p w14:paraId="6FD9A6CB" w14:textId="61BBC552" w:rsidR="00ED1C2F" w:rsidRPr="00C2344B" w:rsidRDefault="00ED1C2F" w:rsidP="00C345B9">
      <w:pPr>
        <w:spacing w:beforeLines="60" w:before="144" w:after="60" w:line="276" w:lineRule="auto"/>
        <w:jc w:val="both"/>
        <w:rPr>
          <w:rFonts w:ascii="Arial" w:hAnsi="Arial" w:cs="Arial"/>
          <w:color w:val="000000"/>
          <w:sz w:val="21"/>
          <w:szCs w:val="21"/>
        </w:rPr>
      </w:pPr>
      <w:r w:rsidRPr="00C2344B">
        <w:rPr>
          <w:rFonts w:ascii="Arial" w:hAnsi="Arial" w:cs="Arial"/>
          <w:color w:val="000000"/>
          <w:sz w:val="21"/>
          <w:szCs w:val="21"/>
        </w:rPr>
        <w:t xml:space="preserve">Tale fase rappresenta, inoltre, se </w:t>
      </w:r>
      <w:r w:rsidR="00755FA2" w:rsidRPr="00C2344B">
        <w:rPr>
          <w:rFonts w:ascii="Arial" w:hAnsi="Arial" w:cs="Arial"/>
          <w:color w:val="000000"/>
          <w:sz w:val="21"/>
          <w:szCs w:val="21"/>
        </w:rPr>
        <w:t>così</w:t>
      </w:r>
      <w:r w:rsidRPr="00C2344B">
        <w:rPr>
          <w:rFonts w:ascii="Arial" w:hAnsi="Arial" w:cs="Arial"/>
          <w:color w:val="000000"/>
          <w:sz w:val="21"/>
          <w:szCs w:val="21"/>
        </w:rPr>
        <w:t xml:space="preserve"> si può dire, il momento ascendente della verifica dell'operazione. </w:t>
      </w:r>
    </w:p>
    <w:p w14:paraId="60D6B636" w14:textId="4806C06D" w:rsidR="006D75FB" w:rsidRPr="00A93731" w:rsidRDefault="00ED1C2F" w:rsidP="00A93731">
      <w:pPr>
        <w:spacing w:beforeLines="60" w:before="144" w:after="60" w:line="276" w:lineRule="auto"/>
        <w:jc w:val="both"/>
        <w:rPr>
          <w:rFonts w:ascii="Arial" w:hAnsi="Arial" w:cs="Arial"/>
          <w:color w:val="000000"/>
          <w:sz w:val="21"/>
          <w:szCs w:val="21"/>
          <w:lang w:eastAsia="it-IT"/>
        </w:rPr>
      </w:pPr>
      <w:r w:rsidRPr="00C2344B">
        <w:rPr>
          <w:rFonts w:ascii="Arial" w:hAnsi="Arial" w:cs="Arial"/>
          <w:color w:val="000000"/>
          <w:sz w:val="21"/>
          <w:szCs w:val="21"/>
        </w:rPr>
        <w:t xml:space="preserve">Ovvero, scopo fondamentale di tale fase è quello di accertarsi della corretta selezione dell'operazione e con essa del </w:t>
      </w:r>
      <w:r w:rsidR="001D5902">
        <w:rPr>
          <w:rFonts w:ascii="Arial" w:hAnsi="Arial" w:cs="Arial"/>
          <w:color w:val="000000"/>
          <w:sz w:val="21"/>
          <w:szCs w:val="21"/>
        </w:rPr>
        <w:t>Beneficiario</w:t>
      </w:r>
      <w:r w:rsidR="00EC0CDD">
        <w:rPr>
          <w:rFonts w:ascii="Arial" w:hAnsi="Arial" w:cs="Arial"/>
          <w:color w:val="000000"/>
          <w:sz w:val="21"/>
          <w:szCs w:val="21"/>
        </w:rPr>
        <w:t>, nonché della correttezza delle domande di rimborso presentate</w:t>
      </w:r>
      <w:r w:rsidRPr="00C2344B">
        <w:rPr>
          <w:rFonts w:ascii="Arial" w:hAnsi="Arial" w:cs="Arial"/>
          <w:color w:val="000000"/>
          <w:sz w:val="21"/>
          <w:szCs w:val="21"/>
        </w:rPr>
        <w:t>. Di conseguenza, la documentazione probante dovrebbe essere reperita presso l'ufficio responsabile dell'attuazione, e nel sistema informativ</w:t>
      </w:r>
      <w:r w:rsidR="00672481">
        <w:rPr>
          <w:rFonts w:ascii="Arial" w:hAnsi="Arial" w:cs="Arial"/>
          <w:color w:val="000000"/>
          <w:sz w:val="21"/>
          <w:szCs w:val="21"/>
        </w:rPr>
        <w:t>o, conformemente al Sistema di gestione e controllo</w:t>
      </w:r>
      <w:r w:rsidRPr="00C2344B">
        <w:rPr>
          <w:rFonts w:ascii="Arial" w:hAnsi="Arial" w:cs="Arial"/>
          <w:color w:val="000000"/>
          <w:sz w:val="21"/>
          <w:szCs w:val="21"/>
        </w:rPr>
        <w:t xml:space="preserve"> adottato e alla pista di controllo </w:t>
      </w:r>
      <w:r w:rsidRPr="006D75FB">
        <w:rPr>
          <w:rFonts w:ascii="Arial" w:hAnsi="Arial" w:cs="Arial"/>
          <w:color w:val="000000"/>
          <w:sz w:val="21"/>
          <w:szCs w:val="21"/>
        </w:rPr>
        <w:t>esistente. Si rimarca che una buona prassi sarebbe quella di aver</w:t>
      </w:r>
      <w:r w:rsidR="00EC0CDD" w:rsidRPr="006D75FB">
        <w:rPr>
          <w:rFonts w:ascii="Arial" w:hAnsi="Arial" w:cs="Arial"/>
          <w:color w:val="000000"/>
          <w:sz w:val="21"/>
          <w:szCs w:val="21"/>
        </w:rPr>
        <w:t xml:space="preserve"> completato l’analisi di tale documentazione</w:t>
      </w:r>
      <w:r w:rsidRPr="006D75FB">
        <w:rPr>
          <w:rFonts w:ascii="Arial" w:hAnsi="Arial" w:cs="Arial"/>
          <w:color w:val="000000"/>
          <w:sz w:val="21"/>
          <w:szCs w:val="21"/>
        </w:rPr>
        <w:t xml:space="preserve"> prima </w:t>
      </w:r>
      <w:r w:rsidR="00EC0CDD" w:rsidRPr="006D75FB">
        <w:rPr>
          <w:rFonts w:ascii="Arial" w:hAnsi="Arial" w:cs="Arial"/>
          <w:color w:val="000000"/>
          <w:sz w:val="21"/>
          <w:szCs w:val="21"/>
        </w:rPr>
        <w:t>dell</w:t>
      </w:r>
      <w:r w:rsidR="0038041E">
        <w:rPr>
          <w:rFonts w:ascii="Arial" w:hAnsi="Arial" w:cs="Arial"/>
          <w:color w:val="000000"/>
          <w:sz w:val="21"/>
          <w:szCs w:val="21"/>
        </w:rPr>
        <w:t>’</w:t>
      </w:r>
      <w:r w:rsidR="00EC0CDD" w:rsidRPr="006D75FB">
        <w:rPr>
          <w:rFonts w:ascii="Arial" w:hAnsi="Arial" w:cs="Arial"/>
          <w:color w:val="000000"/>
          <w:sz w:val="21"/>
          <w:szCs w:val="21"/>
        </w:rPr>
        <w:t xml:space="preserve">eventuale esecuzione </w:t>
      </w:r>
      <w:r w:rsidRPr="006D75FB">
        <w:rPr>
          <w:rFonts w:ascii="Arial" w:hAnsi="Arial" w:cs="Arial"/>
          <w:color w:val="000000"/>
          <w:sz w:val="21"/>
          <w:szCs w:val="21"/>
        </w:rPr>
        <w:t>della verifica in loco</w:t>
      </w:r>
      <w:r w:rsidR="006D75FB" w:rsidRPr="006D75FB">
        <w:rPr>
          <w:rFonts w:ascii="Arial" w:hAnsi="Arial" w:cs="Arial"/>
          <w:color w:val="000000"/>
          <w:sz w:val="21"/>
          <w:szCs w:val="21"/>
        </w:rPr>
        <w:t xml:space="preserve">, con particolare riferimento agli </w:t>
      </w:r>
      <w:r w:rsidR="006D75FB" w:rsidRPr="00A93731">
        <w:rPr>
          <w:rFonts w:ascii="Arial" w:hAnsi="Arial" w:cs="Arial"/>
          <w:color w:val="000000"/>
          <w:sz w:val="21"/>
          <w:szCs w:val="21"/>
          <w:lang w:eastAsia="it-IT"/>
        </w:rPr>
        <w:t>aspetti finanziari – regolarità finanziaria: che consente di accertare la veridicità/ammissibil</w:t>
      </w:r>
      <w:r w:rsidR="00254D11">
        <w:rPr>
          <w:rFonts w:ascii="Arial" w:hAnsi="Arial" w:cs="Arial"/>
          <w:color w:val="000000"/>
          <w:sz w:val="21"/>
          <w:szCs w:val="21"/>
          <w:lang w:eastAsia="it-IT"/>
        </w:rPr>
        <w:t>ità della spesa dichiarata dal S</w:t>
      </w:r>
      <w:r w:rsidR="006D75FB" w:rsidRPr="00A93731">
        <w:rPr>
          <w:rFonts w:ascii="Arial" w:hAnsi="Arial" w:cs="Arial"/>
          <w:color w:val="000000"/>
          <w:sz w:val="21"/>
          <w:szCs w:val="21"/>
          <w:lang w:eastAsia="it-IT"/>
        </w:rPr>
        <w:t>oggetto attuatore, l’efficacia e l’efficienza gestionale nel rispetto delle normative comunitarie, nazionali e regionali in materia, e in particolare:</w:t>
      </w:r>
    </w:p>
    <w:p w14:paraId="281922CA" w14:textId="77777777" w:rsidR="006D75FB" w:rsidRPr="00A93731" w:rsidRDefault="006D75FB" w:rsidP="005244A9">
      <w:pPr>
        <w:pStyle w:val="Paragrafoelenco"/>
        <w:numPr>
          <w:ilvl w:val="0"/>
          <w:numId w:val="32"/>
        </w:numPr>
        <w:autoSpaceDE w:val="0"/>
        <w:autoSpaceDN w:val="0"/>
        <w:adjustRightInd w:val="0"/>
        <w:spacing w:before="60" w:after="60" w:line="276" w:lineRule="auto"/>
        <w:contextualSpacing w:val="0"/>
        <w:jc w:val="both"/>
        <w:rPr>
          <w:rFonts w:cs="Arial"/>
          <w:color w:val="000000"/>
          <w:sz w:val="21"/>
          <w:szCs w:val="21"/>
        </w:rPr>
      </w:pPr>
      <w:r w:rsidRPr="00A93731">
        <w:rPr>
          <w:rFonts w:cs="Arial"/>
          <w:color w:val="000000"/>
          <w:sz w:val="21"/>
          <w:szCs w:val="21"/>
          <w:lang w:val="it-IT"/>
        </w:rPr>
        <w:t>l’effettività: effettivo esborso monetario;</w:t>
      </w:r>
    </w:p>
    <w:p w14:paraId="67586BCF" w14:textId="77777777" w:rsidR="006D75FB" w:rsidRPr="00A93731" w:rsidRDefault="006D75FB" w:rsidP="005244A9">
      <w:pPr>
        <w:pStyle w:val="Paragrafoelenco"/>
        <w:numPr>
          <w:ilvl w:val="0"/>
          <w:numId w:val="32"/>
        </w:numPr>
        <w:autoSpaceDE w:val="0"/>
        <w:autoSpaceDN w:val="0"/>
        <w:adjustRightInd w:val="0"/>
        <w:spacing w:before="60" w:after="60" w:line="276" w:lineRule="auto"/>
        <w:contextualSpacing w:val="0"/>
        <w:jc w:val="both"/>
        <w:rPr>
          <w:rFonts w:cs="Arial"/>
          <w:color w:val="000000"/>
          <w:sz w:val="21"/>
          <w:szCs w:val="21"/>
          <w:lang w:val="it-IT"/>
        </w:rPr>
      </w:pPr>
      <w:r w:rsidRPr="00A93731">
        <w:rPr>
          <w:rFonts w:cs="Arial"/>
          <w:color w:val="000000"/>
          <w:sz w:val="21"/>
          <w:szCs w:val="21"/>
          <w:lang w:val="it-IT"/>
        </w:rPr>
        <w:t xml:space="preserve">la realità: si basa sulla sussistenza dei beni/servizi acquisiti/resi; </w:t>
      </w:r>
    </w:p>
    <w:p w14:paraId="462CC887" w14:textId="77777777" w:rsidR="006D75FB" w:rsidRPr="00A93731" w:rsidRDefault="006D75FB" w:rsidP="005244A9">
      <w:pPr>
        <w:pStyle w:val="Paragrafoelenco"/>
        <w:numPr>
          <w:ilvl w:val="0"/>
          <w:numId w:val="32"/>
        </w:numPr>
        <w:autoSpaceDE w:val="0"/>
        <w:autoSpaceDN w:val="0"/>
        <w:adjustRightInd w:val="0"/>
        <w:spacing w:before="60" w:after="60" w:line="276" w:lineRule="auto"/>
        <w:contextualSpacing w:val="0"/>
        <w:jc w:val="both"/>
        <w:rPr>
          <w:rFonts w:cs="Arial"/>
          <w:color w:val="000000"/>
          <w:sz w:val="21"/>
          <w:szCs w:val="21"/>
          <w:lang w:val="it-IT"/>
        </w:rPr>
      </w:pPr>
      <w:r w:rsidRPr="00A93731">
        <w:rPr>
          <w:rFonts w:cs="Arial"/>
          <w:color w:val="000000"/>
          <w:sz w:val="21"/>
          <w:szCs w:val="21"/>
          <w:lang w:val="it-IT"/>
        </w:rPr>
        <w:t>l’inerenza: collegamento funzionale e temporale tra le spese imputate e azione realizzata;</w:t>
      </w:r>
    </w:p>
    <w:p w14:paraId="3F15C533" w14:textId="77777777" w:rsidR="006D75FB" w:rsidRPr="00A93731" w:rsidRDefault="006D75FB" w:rsidP="005244A9">
      <w:pPr>
        <w:pStyle w:val="Paragrafoelenco"/>
        <w:numPr>
          <w:ilvl w:val="0"/>
          <w:numId w:val="32"/>
        </w:numPr>
        <w:autoSpaceDE w:val="0"/>
        <w:autoSpaceDN w:val="0"/>
        <w:adjustRightInd w:val="0"/>
        <w:spacing w:before="60" w:after="60" w:line="276" w:lineRule="auto"/>
        <w:contextualSpacing w:val="0"/>
        <w:jc w:val="both"/>
        <w:rPr>
          <w:rFonts w:cs="Arial"/>
          <w:color w:val="000000"/>
          <w:sz w:val="21"/>
          <w:szCs w:val="21"/>
          <w:lang w:val="it-IT"/>
        </w:rPr>
      </w:pPr>
      <w:r w:rsidRPr="00A93731">
        <w:rPr>
          <w:rFonts w:cs="Arial"/>
          <w:color w:val="000000"/>
          <w:sz w:val="21"/>
          <w:szCs w:val="21"/>
          <w:lang w:val="it-IT"/>
        </w:rPr>
        <w:t>la legittimità: esame dei documenti elementari, verifica della regolarità e corretta contabilizzazione (obblighi civilistici/ fiscali di registrazione contabile);</w:t>
      </w:r>
    </w:p>
    <w:p w14:paraId="413B0D6B" w14:textId="77777777" w:rsidR="006D75FB" w:rsidRPr="00A93731" w:rsidRDefault="006D75FB" w:rsidP="005244A9">
      <w:pPr>
        <w:pStyle w:val="Paragrafoelenco"/>
        <w:numPr>
          <w:ilvl w:val="0"/>
          <w:numId w:val="32"/>
        </w:numPr>
        <w:autoSpaceDE w:val="0"/>
        <w:autoSpaceDN w:val="0"/>
        <w:adjustRightInd w:val="0"/>
        <w:spacing w:before="60" w:after="60" w:line="276" w:lineRule="auto"/>
        <w:contextualSpacing w:val="0"/>
        <w:jc w:val="both"/>
        <w:rPr>
          <w:rFonts w:cs="Arial"/>
          <w:color w:val="000000"/>
          <w:sz w:val="21"/>
          <w:szCs w:val="21"/>
          <w:lang w:val="it-IT"/>
        </w:rPr>
      </w:pPr>
      <w:r w:rsidRPr="00A93731">
        <w:rPr>
          <w:rFonts w:cs="Arial"/>
          <w:color w:val="000000"/>
          <w:sz w:val="21"/>
          <w:szCs w:val="21"/>
          <w:lang w:val="it-IT"/>
        </w:rPr>
        <w:t>la veridicità: corrispondenza tra importo dichiarato e il riscontro con i documenti giustificativi e la registrazione in contabilità analitica / sezionale e in contabilità generale;</w:t>
      </w:r>
    </w:p>
    <w:p w14:paraId="42B9F5A2" w14:textId="51609E25" w:rsidR="00ED1C2F" w:rsidRPr="00C2344B" w:rsidRDefault="00ED1C2F" w:rsidP="00C345B9">
      <w:pPr>
        <w:spacing w:beforeLines="60" w:before="144" w:afterLines="60" w:after="144" w:line="276" w:lineRule="auto"/>
        <w:contextualSpacing/>
        <w:jc w:val="both"/>
        <w:rPr>
          <w:rFonts w:ascii="Arial" w:hAnsi="Arial" w:cs="Arial"/>
          <w:color w:val="000000"/>
          <w:sz w:val="21"/>
          <w:szCs w:val="21"/>
        </w:rPr>
      </w:pPr>
      <w:r w:rsidRPr="00C2344B">
        <w:rPr>
          <w:rFonts w:ascii="Arial" w:hAnsi="Arial" w:cs="Arial"/>
          <w:color w:val="000000"/>
          <w:sz w:val="21"/>
          <w:szCs w:val="21"/>
        </w:rPr>
        <w:t>Nello specifico, durante</w:t>
      </w:r>
      <w:r w:rsidR="00EC0CDD">
        <w:rPr>
          <w:rFonts w:ascii="Arial" w:hAnsi="Arial" w:cs="Arial"/>
          <w:color w:val="000000"/>
          <w:sz w:val="21"/>
          <w:szCs w:val="21"/>
        </w:rPr>
        <w:t xml:space="preserve"> la fase di a</w:t>
      </w:r>
      <w:r w:rsidR="00EC0CDD" w:rsidRPr="00EC0CDD">
        <w:rPr>
          <w:rFonts w:ascii="Arial" w:hAnsi="Arial" w:cs="Arial"/>
          <w:color w:val="000000"/>
          <w:sz w:val="21"/>
          <w:szCs w:val="21"/>
        </w:rPr>
        <w:t>nalisi dei documenti giustificativi che costituiscono la pista di controllo relativi all’operazione selezionata</w:t>
      </w:r>
      <w:r w:rsidRPr="00C2344B">
        <w:rPr>
          <w:rFonts w:ascii="Arial" w:hAnsi="Arial" w:cs="Arial"/>
          <w:i/>
          <w:color w:val="000000"/>
          <w:sz w:val="21"/>
          <w:szCs w:val="21"/>
        </w:rPr>
        <w:t>,</w:t>
      </w:r>
      <w:r w:rsidRPr="00C2344B">
        <w:rPr>
          <w:rFonts w:ascii="Arial" w:hAnsi="Arial" w:cs="Arial"/>
          <w:color w:val="000000"/>
          <w:sz w:val="21"/>
          <w:szCs w:val="21"/>
        </w:rPr>
        <w:t xml:space="preserve"> l’AdA effettua le seguenti verifiche:</w:t>
      </w:r>
    </w:p>
    <w:p w14:paraId="099372B9" w14:textId="77777777" w:rsidR="00A463D5" w:rsidRPr="00C2344B" w:rsidRDefault="00A463D5" w:rsidP="00C345B9">
      <w:pPr>
        <w:spacing w:beforeLines="60" w:before="144" w:afterLines="60" w:after="144" w:line="276" w:lineRule="auto"/>
        <w:contextualSpacing/>
        <w:jc w:val="both"/>
        <w:rPr>
          <w:rFonts w:ascii="Arial" w:hAnsi="Arial" w:cs="Arial"/>
          <w:color w:val="000000"/>
          <w:sz w:val="10"/>
          <w:szCs w:val="10"/>
        </w:rPr>
      </w:pPr>
    </w:p>
    <w:p w14:paraId="73111EEA" w14:textId="5FB4E27F" w:rsidR="00ED1C2F" w:rsidRPr="00C2344B" w:rsidRDefault="00ED1C2F" w:rsidP="005244A9">
      <w:pPr>
        <w:numPr>
          <w:ilvl w:val="0"/>
          <w:numId w:val="29"/>
        </w:numPr>
        <w:spacing w:before="60" w:afterLines="60" w:after="144" w:line="276" w:lineRule="auto"/>
        <w:contextualSpacing/>
        <w:jc w:val="both"/>
        <w:rPr>
          <w:rFonts w:ascii="Arial" w:hAnsi="Arial" w:cs="Arial"/>
          <w:b/>
          <w:color w:val="000000"/>
          <w:sz w:val="21"/>
          <w:szCs w:val="21"/>
        </w:rPr>
      </w:pPr>
      <w:r w:rsidRPr="00C2344B">
        <w:rPr>
          <w:rFonts w:ascii="Arial" w:hAnsi="Arial" w:cs="Arial"/>
          <w:b/>
          <w:color w:val="000000"/>
          <w:sz w:val="21"/>
          <w:szCs w:val="21"/>
        </w:rPr>
        <w:lastRenderedPageBreak/>
        <w:t xml:space="preserve">Verifica della corretta procedura di informazione ai potenziali </w:t>
      </w:r>
      <w:r w:rsidR="001D5902">
        <w:rPr>
          <w:rFonts w:ascii="Arial" w:hAnsi="Arial" w:cs="Arial"/>
          <w:b/>
          <w:color w:val="000000"/>
          <w:sz w:val="21"/>
          <w:szCs w:val="21"/>
        </w:rPr>
        <w:t>Beneficiari</w:t>
      </w:r>
      <w:r w:rsidRPr="00C2344B">
        <w:rPr>
          <w:rFonts w:ascii="Arial" w:hAnsi="Arial" w:cs="Arial"/>
          <w:b/>
          <w:color w:val="000000"/>
          <w:sz w:val="21"/>
          <w:szCs w:val="21"/>
        </w:rPr>
        <w:t xml:space="preserve"> o soggetti attuatori in conformità alla normativa e alle disposizioni del </w:t>
      </w:r>
      <w:r w:rsidR="00672481">
        <w:rPr>
          <w:rFonts w:ascii="Arial" w:hAnsi="Arial" w:cs="Arial"/>
          <w:b/>
          <w:color w:val="000000"/>
          <w:sz w:val="21"/>
          <w:szCs w:val="21"/>
        </w:rPr>
        <w:t>Programma</w:t>
      </w:r>
      <w:r w:rsidR="00F326F1">
        <w:rPr>
          <w:rFonts w:ascii="Arial" w:hAnsi="Arial" w:cs="Arial"/>
          <w:b/>
          <w:color w:val="000000"/>
          <w:sz w:val="21"/>
          <w:szCs w:val="21"/>
        </w:rPr>
        <w:t xml:space="preserve"> </w:t>
      </w:r>
      <w:r w:rsidRPr="00C2344B">
        <w:rPr>
          <w:rFonts w:ascii="Arial" w:hAnsi="Arial" w:cs="Arial"/>
          <w:b/>
          <w:color w:val="000000"/>
          <w:sz w:val="21"/>
          <w:szCs w:val="21"/>
        </w:rPr>
        <w:t xml:space="preserve">(soprattutto mediante la verifica, rispettivamente, degli avvisi pubblici per la selezione dei </w:t>
      </w:r>
      <w:r w:rsidR="001D5902">
        <w:rPr>
          <w:rFonts w:ascii="Arial" w:hAnsi="Arial" w:cs="Arial"/>
          <w:b/>
          <w:color w:val="000000"/>
          <w:sz w:val="21"/>
          <w:szCs w:val="21"/>
        </w:rPr>
        <w:t>Beneficiari</w:t>
      </w:r>
      <w:r w:rsidRPr="00C2344B">
        <w:rPr>
          <w:rFonts w:ascii="Arial" w:hAnsi="Arial" w:cs="Arial"/>
          <w:b/>
          <w:color w:val="000000"/>
          <w:sz w:val="21"/>
          <w:szCs w:val="21"/>
        </w:rPr>
        <w:t xml:space="preserve"> o degli atti di gara per la selezione dei soggetti attuatori);</w:t>
      </w:r>
    </w:p>
    <w:p w14:paraId="72DBF9C1" w14:textId="0EC65084" w:rsidR="00ED1C2F" w:rsidRPr="00C2344B" w:rsidRDefault="00666844" w:rsidP="00666844">
      <w:pPr>
        <w:spacing w:before="60" w:after="60" w:line="276" w:lineRule="auto"/>
        <w:jc w:val="both"/>
        <w:rPr>
          <w:rFonts w:ascii="Arial" w:eastAsia="Times New Roman" w:hAnsi="Arial" w:cs="Arial"/>
          <w:sz w:val="21"/>
          <w:szCs w:val="21"/>
          <w:u w:val="single"/>
          <w:lang w:eastAsia="it-IT"/>
        </w:rPr>
      </w:pPr>
      <w:r>
        <w:rPr>
          <w:rFonts w:ascii="Arial" w:eastAsia="Times New Roman" w:hAnsi="Arial" w:cs="Arial"/>
          <w:sz w:val="21"/>
          <w:szCs w:val="21"/>
          <w:u w:val="single"/>
          <w:lang w:eastAsia="it-IT"/>
        </w:rPr>
        <w:t>Oggetto di verifica:</w:t>
      </w:r>
    </w:p>
    <w:p w14:paraId="7C095FF7" w14:textId="5155021A" w:rsidR="00ED1C2F" w:rsidRPr="00C2344B" w:rsidRDefault="00ED1C2F" w:rsidP="00C345B9">
      <w:pPr>
        <w:spacing w:before="60" w:after="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L’</w:t>
      </w:r>
      <w:r w:rsidR="00ED4DD6">
        <w:rPr>
          <w:rFonts w:ascii="Arial" w:eastAsia="Times New Roman" w:hAnsi="Arial" w:cs="Arial"/>
          <w:sz w:val="21"/>
          <w:szCs w:val="21"/>
          <w:lang w:eastAsia="it-IT"/>
        </w:rPr>
        <w:t>Autorità</w:t>
      </w:r>
      <w:r w:rsidR="00F738E0">
        <w:rPr>
          <w:rFonts w:ascii="Arial" w:eastAsia="Times New Roman" w:hAnsi="Arial" w:cs="Arial"/>
          <w:sz w:val="21"/>
          <w:szCs w:val="21"/>
          <w:lang w:eastAsia="it-IT"/>
        </w:rPr>
        <w:t xml:space="preserve"> di Audit</w:t>
      </w:r>
      <w:r w:rsidRPr="00C2344B">
        <w:rPr>
          <w:rFonts w:ascii="Arial" w:eastAsia="Times New Roman" w:hAnsi="Arial" w:cs="Arial"/>
          <w:sz w:val="21"/>
          <w:szCs w:val="21"/>
          <w:lang w:eastAsia="it-IT"/>
        </w:rPr>
        <w:t xml:space="preserve"> in questa sede accerta:</w:t>
      </w:r>
    </w:p>
    <w:p w14:paraId="0EB37481" w14:textId="77777777" w:rsidR="00ED1C2F" w:rsidRPr="00C2344B" w:rsidRDefault="00ED1C2F" w:rsidP="005244A9">
      <w:pPr>
        <w:numPr>
          <w:ilvl w:val="0"/>
          <w:numId w:val="33"/>
        </w:numPr>
        <w:spacing w:before="60" w:after="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il decreto di nomina del RUP;</w:t>
      </w:r>
    </w:p>
    <w:p w14:paraId="15893063" w14:textId="77777777" w:rsidR="00ED1C2F" w:rsidRPr="00C2344B" w:rsidRDefault="00ED1C2F" w:rsidP="005244A9">
      <w:pPr>
        <w:numPr>
          <w:ilvl w:val="0"/>
          <w:numId w:val="33"/>
        </w:numPr>
        <w:spacing w:before="60" w:after="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l’esistenza dell’avviso pubblico o degli atti di gara;</w:t>
      </w:r>
    </w:p>
    <w:p w14:paraId="4B12104B" w14:textId="77777777" w:rsidR="00ED1C2F" w:rsidRPr="00C2344B" w:rsidRDefault="00ED1C2F" w:rsidP="005244A9">
      <w:pPr>
        <w:numPr>
          <w:ilvl w:val="0"/>
          <w:numId w:val="33"/>
        </w:numPr>
        <w:spacing w:before="60" w:after="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l’esistenza del decreto di assunzione dell’avviso pubblico/atti di gara o della determina a contrarre;</w:t>
      </w:r>
    </w:p>
    <w:p w14:paraId="0F07EE48" w14:textId="77777777" w:rsidR="00ED1C2F" w:rsidRPr="00C2344B" w:rsidRDefault="00ED1C2F" w:rsidP="005244A9">
      <w:pPr>
        <w:numPr>
          <w:ilvl w:val="0"/>
          <w:numId w:val="33"/>
        </w:numPr>
        <w:spacing w:before="60" w:after="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 xml:space="preserve">l’avvenuta pubblicazione del decreto o della determina sui bollettini ufficiali; </w:t>
      </w:r>
    </w:p>
    <w:p w14:paraId="3E4CFC40" w14:textId="77777777" w:rsidR="00ED1C2F" w:rsidRPr="00C2344B" w:rsidRDefault="00ED1C2F" w:rsidP="005244A9">
      <w:pPr>
        <w:numPr>
          <w:ilvl w:val="0"/>
          <w:numId w:val="33"/>
        </w:numPr>
        <w:spacing w:before="60" w:after="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l’esatta corrispondenza dei documenti pubblicati con quelli approvati con decreto dall’amministrazione responsabile;</w:t>
      </w:r>
    </w:p>
    <w:p w14:paraId="2A75F0A7" w14:textId="77777777" w:rsidR="00ED1C2F" w:rsidRPr="00C2344B" w:rsidRDefault="00ED1C2F" w:rsidP="005244A9">
      <w:pPr>
        <w:numPr>
          <w:ilvl w:val="0"/>
          <w:numId w:val="33"/>
        </w:numPr>
        <w:spacing w:before="60" w:after="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la pubblicazione per estratto a mezzo stampa o altri mezzi di divulgazione, laddove prevista;</w:t>
      </w:r>
    </w:p>
    <w:p w14:paraId="099E0280" w14:textId="77777777" w:rsidR="00ED1C2F" w:rsidRPr="00C2344B" w:rsidRDefault="00ED1C2F" w:rsidP="005244A9">
      <w:pPr>
        <w:numPr>
          <w:ilvl w:val="0"/>
          <w:numId w:val="33"/>
        </w:numPr>
        <w:spacing w:before="60" w:after="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la corrispondenza delle procedure di informazione utilizzate (strumenti, termini minimi, modalità di inoltro degli avvisi) con quanto eventualmente previsto dalla normativa in materia e dal Programma;</w:t>
      </w:r>
    </w:p>
    <w:p w14:paraId="0DD29516" w14:textId="77777777" w:rsidR="00ED1C2F" w:rsidRPr="00C2344B" w:rsidRDefault="00ED1C2F" w:rsidP="005244A9">
      <w:pPr>
        <w:numPr>
          <w:ilvl w:val="0"/>
          <w:numId w:val="33"/>
        </w:numPr>
        <w:spacing w:before="60" w:after="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la corretta applicazione, laddove prevista, delle attività divulgative/informative (servizi internet, servizi di risposta a quesiti, rubriche FAQ) a supporto dei candidati per la predisposizione delle istanze.</w:t>
      </w:r>
    </w:p>
    <w:p w14:paraId="62AE2363" w14:textId="252EEAE7" w:rsidR="00ED1C2F" w:rsidRPr="00C2344B" w:rsidRDefault="00ED1C2F" w:rsidP="00C345B9">
      <w:pPr>
        <w:spacing w:before="60" w:afterLines="60" w:after="144" w:line="276" w:lineRule="auto"/>
        <w:jc w:val="both"/>
        <w:rPr>
          <w:rFonts w:ascii="Arial" w:eastAsia="Times New Roman" w:hAnsi="Arial" w:cs="Arial"/>
          <w:sz w:val="21"/>
          <w:szCs w:val="21"/>
          <w:u w:val="single"/>
          <w:lang w:eastAsia="it-IT"/>
        </w:rPr>
      </w:pPr>
      <w:r w:rsidRPr="00C2344B">
        <w:rPr>
          <w:rFonts w:ascii="Arial" w:eastAsia="Times New Roman" w:hAnsi="Arial" w:cs="Arial"/>
          <w:sz w:val="21"/>
          <w:szCs w:val="21"/>
          <w:u w:val="single"/>
          <w:lang w:eastAsia="it-IT"/>
        </w:rPr>
        <w:t>Documenti di riferimento per il controllo</w:t>
      </w:r>
      <w:r w:rsidR="00666844">
        <w:rPr>
          <w:rFonts w:ascii="Arial" w:eastAsia="Times New Roman" w:hAnsi="Arial" w:cs="Arial"/>
          <w:sz w:val="21"/>
          <w:szCs w:val="21"/>
          <w:u w:val="single"/>
          <w:lang w:eastAsia="it-IT"/>
        </w:rPr>
        <w:t>:</w:t>
      </w:r>
    </w:p>
    <w:p w14:paraId="4D908839" w14:textId="2943D5ED" w:rsidR="00ED1C2F" w:rsidRPr="00C2344B" w:rsidRDefault="00672481" w:rsidP="005244A9">
      <w:pPr>
        <w:numPr>
          <w:ilvl w:val="0"/>
          <w:numId w:val="34"/>
        </w:numPr>
        <w:spacing w:before="60" w:after="0" w:line="276" w:lineRule="auto"/>
        <w:ind w:left="714" w:hanging="357"/>
        <w:jc w:val="both"/>
        <w:rPr>
          <w:rFonts w:ascii="Arial" w:eastAsia="Times New Roman" w:hAnsi="Arial" w:cs="Arial"/>
          <w:sz w:val="21"/>
          <w:szCs w:val="21"/>
          <w:lang w:eastAsia="it-IT"/>
        </w:rPr>
      </w:pPr>
      <w:r>
        <w:rPr>
          <w:rFonts w:ascii="Arial" w:eastAsia="Times New Roman" w:hAnsi="Arial" w:cs="Arial"/>
          <w:sz w:val="21"/>
          <w:szCs w:val="21"/>
          <w:lang w:eastAsia="it-IT"/>
        </w:rPr>
        <w:t>Programma</w:t>
      </w:r>
      <w:r w:rsidR="00482EBB">
        <w:rPr>
          <w:rFonts w:ascii="Arial" w:eastAsia="Times New Roman" w:hAnsi="Arial" w:cs="Arial"/>
          <w:sz w:val="21"/>
          <w:szCs w:val="21"/>
          <w:lang w:eastAsia="it-IT"/>
        </w:rPr>
        <w:t xml:space="preserve"> </w:t>
      </w:r>
      <w:r w:rsidR="00ED1C2F" w:rsidRPr="00C2344B">
        <w:rPr>
          <w:rFonts w:ascii="Arial" w:eastAsia="Times New Roman" w:hAnsi="Arial" w:cs="Arial"/>
          <w:sz w:val="21"/>
          <w:szCs w:val="21"/>
          <w:lang w:eastAsia="it-IT"/>
        </w:rPr>
        <w:t>Operativo;</w:t>
      </w:r>
    </w:p>
    <w:p w14:paraId="3CC6C4D4" w14:textId="77777777" w:rsidR="00ED1C2F" w:rsidRPr="00C2344B" w:rsidRDefault="00ED1C2F" w:rsidP="005244A9">
      <w:pPr>
        <w:numPr>
          <w:ilvl w:val="0"/>
          <w:numId w:val="34"/>
        </w:numPr>
        <w:spacing w:before="60" w:after="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disposizioni normative sugli appalti pubblici e sugli interventi di sostegno pubblico alle imprese D.Lgs 163/2006 e D.Lgs 123/1998;</w:t>
      </w:r>
    </w:p>
    <w:p w14:paraId="3079D5DA" w14:textId="77777777" w:rsidR="00ED1C2F" w:rsidRPr="00C2344B" w:rsidRDefault="00ED1C2F" w:rsidP="005244A9">
      <w:pPr>
        <w:numPr>
          <w:ilvl w:val="0"/>
          <w:numId w:val="34"/>
        </w:numPr>
        <w:spacing w:before="60" w:after="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decreti di nomina dei RUP;</w:t>
      </w:r>
    </w:p>
    <w:p w14:paraId="4D0DE80F" w14:textId="77777777" w:rsidR="00ED1C2F" w:rsidRPr="00C2344B" w:rsidRDefault="00ED1C2F" w:rsidP="005244A9">
      <w:pPr>
        <w:numPr>
          <w:ilvl w:val="0"/>
          <w:numId w:val="34"/>
        </w:numPr>
        <w:spacing w:before="60" w:after="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avvisi pubblici/atti di gara;</w:t>
      </w:r>
    </w:p>
    <w:p w14:paraId="298C5574" w14:textId="77777777" w:rsidR="00ED1C2F" w:rsidRPr="00C2344B" w:rsidRDefault="00ED1C2F" w:rsidP="005244A9">
      <w:pPr>
        <w:numPr>
          <w:ilvl w:val="0"/>
          <w:numId w:val="34"/>
        </w:numPr>
        <w:spacing w:before="60" w:after="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decreto di assunzione degli atti o determina a contrarre;</w:t>
      </w:r>
    </w:p>
    <w:p w14:paraId="07B6F9FE" w14:textId="77777777" w:rsidR="00ED1C2F" w:rsidRPr="00C2344B" w:rsidRDefault="00ED1C2F" w:rsidP="005244A9">
      <w:pPr>
        <w:numPr>
          <w:ilvl w:val="0"/>
          <w:numId w:val="34"/>
        </w:numPr>
        <w:spacing w:before="60" w:after="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copia del Bollettino Ufficiale;</w:t>
      </w:r>
    </w:p>
    <w:p w14:paraId="11A13741" w14:textId="77777777" w:rsidR="00ED1C2F" w:rsidRPr="00C2344B" w:rsidRDefault="00ED1C2F" w:rsidP="005244A9">
      <w:pPr>
        <w:numPr>
          <w:ilvl w:val="0"/>
          <w:numId w:val="34"/>
        </w:numPr>
        <w:spacing w:before="60" w:after="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copia dei quotidiani o di altri mezzi di divulgazione.</w:t>
      </w:r>
    </w:p>
    <w:p w14:paraId="70D17201" w14:textId="77777777" w:rsidR="00ED1C2F" w:rsidRPr="00C2344B" w:rsidRDefault="00ED1C2F" w:rsidP="00C345B9">
      <w:pPr>
        <w:spacing w:before="60" w:afterLines="60" w:after="144" w:line="276" w:lineRule="auto"/>
        <w:rPr>
          <w:rFonts w:ascii="Arial" w:hAnsi="Arial" w:cs="Arial"/>
          <w:color w:val="000000"/>
          <w:sz w:val="10"/>
          <w:szCs w:val="10"/>
        </w:rPr>
      </w:pPr>
    </w:p>
    <w:p w14:paraId="2E0F95D0" w14:textId="77777777" w:rsidR="00ED1C2F" w:rsidRPr="00C2344B" w:rsidRDefault="00ED1C2F" w:rsidP="005244A9">
      <w:pPr>
        <w:numPr>
          <w:ilvl w:val="0"/>
          <w:numId w:val="29"/>
        </w:numPr>
        <w:spacing w:before="60" w:afterLines="60" w:after="144" w:line="276" w:lineRule="auto"/>
        <w:contextualSpacing/>
        <w:jc w:val="both"/>
        <w:rPr>
          <w:rFonts w:ascii="Arial" w:hAnsi="Arial" w:cs="Arial"/>
          <w:b/>
          <w:color w:val="000000"/>
          <w:sz w:val="21"/>
          <w:szCs w:val="21"/>
        </w:rPr>
      </w:pPr>
      <w:r w:rsidRPr="00C2344B">
        <w:rPr>
          <w:rFonts w:ascii="Arial" w:hAnsi="Arial" w:cs="Arial"/>
          <w:b/>
          <w:color w:val="000000"/>
          <w:sz w:val="21"/>
          <w:szCs w:val="21"/>
        </w:rPr>
        <w:t>Verifica della sussistenza di una procedura idonea per l’acquisizione e la protocollazione delle domande di contributo, delle manifestazioni di interesse o delle istanze di partecipazione;</w:t>
      </w:r>
    </w:p>
    <w:p w14:paraId="7D116369" w14:textId="77777777" w:rsidR="00666844" w:rsidRPr="00666844" w:rsidRDefault="00666844" w:rsidP="00666844">
      <w:pPr>
        <w:spacing w:before="60" w:afterLines="60" w:after="144" w:line="276" w:lineRule="auto"/>
        <w:jc w:val="both"/>
        <w:rPr>
          <w:rFonts w:ascii="Arial" w:eastAsia="Times New Roman" w:hAnsi="Arial" w:cs="Arial"/>
          <w:sz w:val="21"/>
          <w:szCs w:val="21"/>
          <w:u w:val="single"/>
          <w:lang w:eastAsia="it-IT"/>
        </w:rPr>
      </w:pPr>
      <w:r w:rsidRPr="00666844">
        <w:rPr>
          <w:rFonts w:ascii="Arial" w:eastAsia="Times New Roman" w:hAnsi="Arial" w:cs="Arial"/>
          <w:sz w:val="21"/>
          <w:szCs w:val="21"/>
          <w:u w:val="single"/>
          <w:lang w:eastAsia="it-IT"/>
        </w:rPr>
        <w:t>Oggetto di verifica:</w:t>
      </w:r>
    </w:p>
    <w:p w14:paraId="563AEFF0" w14:textId="0A94421D" w:rsidR="00ED1C2F" w:rsidRPr="00C2344B" w:rsidRDefault="00ED1C2F" w:rsidP="00C345B9">
      <w:pPr>
        <w:spacing w:before="60" w:after="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L’</w:t>
      </w:r>
      <w:r w:rsidR="00ED4DD6">
        <w:rPr>
          <w:rFonts w:ascii="Arial" w:eastAsia="Times New Roman" w:hAnsi="Arial" w:cs="Arial"/>
          <w:sz w:val="21"/>
          <w:szCs w:val="21"/>
          <w:lang w:eastAsia="it-IT"/>
        </w:rPr>
        <w:t>Autorità</w:t>
      </w:r>
      <w:r w:rsidR="00F738E0">
        <w:rPr>
          <w:rFonts w:ascii="Arial" w:eastAsia="Times New Roman" w:hAnsi="Arial" w:cs="Arial"/>
          <w:sz w:val="21"/>
          <w:szCs w:val="21"/>
          <w:lang w:eastAsia="it-IT"/>
        </w:rPr>
        <w:t xml:space="preserve"> di Audit</w:t>
      </w:r>
      <w:r w:rsidRPr="00C2344B">
        <w:rPr>
          <w:rFonts w:ascii="Arial" w:eastAsia="Times New Roman" w:hAnsi="Arial" w:cs="Arial"/>
          <w:sz w:val="21"/>
          <w:szCs w:val="21"/>
          <w:lang w:eastAsia="it-IT"/>
        </w:rPr>
        <w:t xml:space="preserve"> in questa sede accerta:</w:t>
      </w:r>
    </w:p>
    <w:p w14:paraId="2E13AE85" w14:textId="77777777" w:rsidR="00ED1C2F" w:rsidRPr="00C2344B" w:rsidRDefault="00ED1C2F" w:rsidP="005244A9">
      <w:pPr>
        <w:numPr>
          <w:ilvl w:val="0"/>
          <w:numId w:val="35"/>
        </w:numPr>
        <w:spacing w:before="60" w:after="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l’esistenza di una procedura scritta per il ricevimento e il protocollo delle istanze;</w:t>
      </w:r>
    </w:p>
    <w:p w14:paraId="441AE01C" w14:textId="010DB88A" w:rsidR="00ED1C2F" w:rsidRPr="00C2344B" w:rsidRDefault="00ED1C2F" w:rsidP="005244A9">
      <w:pPr>
        <w:numPr>
          <w:ilvl w:val="0"/>
          <w:numId w:val="35"/>
        </w:numPr>
        <w:spacing w:before="60" w:after="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 xml:space="preserve">l’espressa indicazione negli avvisi pubblici/atti di gara del luogo dove recapitare le istanze, del termine esatto per la presentazione (giorno, ora) e della inequivocabilità di detto termine con riferimento a festività, ricorrenze, </w:t>
      </w:r>
      <w:r w:rsidR="00A463D5" w:rsidRPr="00C2344B">
        <w:rPr>
          <w:rFonts w:ascii="Arial" w:eastAsia="Times New Roman" w:hAnsi="Arial" w:cs="Arial"/>
          <w:sz w:val="21"/>
          <w:szCs w:val="21"/>
          <w:lang w:eastAsia="it-IT"/>
        </w:rPr>
        <w:t>e</w:t>
      </w:r>
      <w:r w:rsidR="00254D11">
        <w:rPr>
          <w:rFonts w:ascii="Arial" w:eastAsia="Times New Roman" w:hAnsi="Arial" w:cs="Arial"/>
          <w:sz w:val="21"/>
          <w:szCs w:val="21"/>
          <w:lang w:eastAsia="it-IT"/>
        </w:rPr>
        <w:t>c</w:t>
      </w:r>
      <w:r w:rsidR="00A463D5" w:rsidRPr="00C2344B">
        <w:rPr>
          <w:rFonts w:ascii="Arial" w:eastAsia="Times New Roman" w:hAnsi="Arial" w:cs="Arial"/>
          <w:sz w:val="21"/>
          <w:szCs w:val="21"/>
          <w:lang w:eastAsia="it-IT"/>
        </w:rPr>
        <w:t>c.</w:t>
      </w:r>
      <w:r w:rsidRPr="00C2344B">
        <w:rPr>
          <w:rFonts w:ascii="Arial" w:eastAsia="Times New Roman" w:hAnsi="Arial" w:cs="Arial"/>
          <w:sz w:val="21"/>
          <w:szCs w:val="21"/>
          <w:lang w:eastAsia="it-IT"/>
        </w:rPr>
        <w:t xml:space="preserve"> e quindi al calcolo dei giorni concessi per la presentazione;</w:t>
      </w:r>
    </w:p>
    <w:p w14:paraId="56146A10" w14:textId="01E696A6" w:rsidR="00ED1C2F" w:rsidRPr="00C2344B" w:rsidRDefault="00ED1C2F" w:rsidP="005244A9">
      <w:pPr>
        <w:numPr>
          <w:ilvl w:val="0"/>
          <w:numId w:val="35"/>
        </w:numPr>
        <w:spacing w:before="60" w:after="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lastRenderedPageBreak/>
        <w:t xml:space="preserve">l’esatta ed inequivocabile indicazione delle modalità di trasmissione delle istanze da parte dei </w:t>
      </w:r>
      <w:r w:rsidR="001D5902">
        <w:rPr>
          <w:rFonts w:ascii="Arial" w:eastAsia="Times New Roman" w:hAnsi="Arial" w:cs="Arial"/>
          <w:sz w:val="21"/>
          <w:szCs w:val="21"/>
          <w:lang w:eastAsia="it-IT"/>
        </w:rPr>
        <w:t>Beneficiari</w:t>
      </w:r>
      <w:r w:rsidRPr="00C2344B">
        <w:rPr>
          <w:rFonts w:ascii="Arial" w:eastAsia="Times New Roman" w:hAnsi="Arial" w:cs="Arial"/>
          <w:sz w:val="21"/>
          <w:szCs w:val="21"/>
          <w:lang w:eastAsia="it-IT"/>
        </w:rPr>
        <w:t>/soggetti attuatori;</w:t>
      </w:r>
    </w:p>
    <w:p w14:paraId="6835C41F" w14:textId="77777777" w:rsidR="00ED1C2F" w:rsidRPr="00C2344B" w:rsidRDefault="00ED1C2F" w:rsidP="005244A9">
      <w:pPr>
        <w:numPr>
          <w:ilvl w:val="0"/>
          <w:numId w:val="35"/>
        </w:numPr>
        <w:spacing w:before="60" w:after="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l’indicazione esatta dell’ufficio/personale preposto alla raccolta delle istanze e dell’orario di esercizio;</w:t>
      </w:r>
    </w:p>
    <w:p w14:paraId="71B1D112" w14:textId="77777777" w:rsidR="00ED1C2F" w:rsidRPr="00C2344B" w:rsidRDefault="00ED1C2F" w:rsidP="005244A9">
      <w:pPr>
        <w:numPr>
          <w:ilvl w:val="0"/>
          <w:numId w:val="35"/>
        </w:numPr>
        <w:spacing w:before="60" w:after="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l’indicazione del luogo deputato all’archiviazione delle istanze e delle modalità che assicurino la corretta conservazione nel rispetto dell’ordine di ricezione della documentazione;</w:t>
      </w:r>
    </w:p>
    <w:p w14:paraId="4DAE8A63" w14:textId="77777777" w:rsidR="00ED1C2F" w:rsidRPr="00C2344B" w:rsidRDefault="00ED1C2F" w:rsidP="005244A9">
      <w:pPr>
        <w:numPr>
          <w:ilvl w:val="0"/>
          <w:numId w:val="35"/>
        </w:numPr>
        <w:spacing w:before="60" w:after="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la dotazione di adeguati strumenti/procedure per l’attribuzione del numero di protocollo e per la contestuale comunicazione dello stesso agli interessati.</w:t>
      </w:r>
    </w:p>
    <w:p w14:paraId="3BFFD2B4" w14:textId="13F66D06" w:rsidR="00ED1C2F" w:rsidRPr="00C2344B" w:rsidRDefault="00ED1C2F" w:rsidP="00C345B9">
      <w:pPr>
        <w:spacing w:before="60" w:after="0" w:line="276" w:lineRule="auto"/>
        <w:jc w:val="both"/>
        <w:rPr>
          <w:rFonts w:ascii="Arial" w:eastAsia="Times New Roman" w:hAnsi="Arial" w:cs="Arial"/>
          <w:sz w:val="21"/>
          <w:szCs w:val="21"/>
          <w:u w:val="single"/>
          <w:lang w:eastAsia="it-IT"/>
        </w:rPr>
      </w:pPr>
      <w:r w:rsidRPr="00C2344B">
        <w:rPr>
          <w:rFonts w:ascii="Arial" w:eastAsia="Times New Roman" w:hAnsi="Arial" w:cs="Arial"/>
          <w:sz w:val="21"/>
          <w:szCs w:val="21"/>
          <w:u w:val="single"/>
          <w:lang w:eastAsia="it-IT"/>
        </w:rPr>
        <w:t>Documenti di riferimento per il controllo</w:t>
      </w:r>
      <w:r w:rsidR="00666844">
        <w:rPr>
          <w:rFonts w:ascii="Arial" w:eastAsia="Times New Roman" w:hAnsi="Arial" w:cs="Arial"/>
          <w:sz w:val="21"/>
          <w:szCs w:val="21"/>
          <w:u w:val="single"/>
          <w:lang w:eastAsia="it-IT"/>
        </w:rPr>
        <w:t>:</w:t>
      </w:r>
    </w:p>
    <w:p w14:paraId="60431BF4" w14:textId="14486879" w:rsidR="00ED1C2F" w:rsidRPr="00C2344B" w:rsidRDefault="00DD691C" w:rsidP="005244A9">
      <w:pPr>
        <w:numPr>
          <w:ilvl w:val="0"/>
          <w:numId w:val="36"/>
        </w:numPr>
        <w:spacing w:before="60" w:after="0" w:line="276" w:lineRule="auto"/>
        <w:jc w:val="both"/>
        <w:rPr>
          <w:rFonts w:ascii="Arial" w:eastAsia="Times New Roman" w:hAnsi="Arial" w:cs="Arial"/>
          <w:sz w:val="21"/>
          <w:szCs w:val="21"/>
          <w:lang w:eastAsia="it-IT"/>
        </w:rPr>
      </w:pPr>
      <w:r>
        <w:rPr>
          <w:rFonts w:ascii="Arial" w:eastAsia="Times New Roman" w:hAnsi="Arial" w:cs="Arial"/>
          <w:sz w:val="21"/>
          <w:szCs w:val="21"/>
          <w:lang w:eastAsia="it-IT"/>
        </w:rPr>
        <w:t>Manuale</w:t>
      </w:r>
      <w:r w:rsidR="00ED1C2F" w:rsidRPr="00C2344B">
        <w:rPr>
          <w:rFonts w:ascii="Arial" w:eastAsia="Times New Roman" w:hAnsi="Arial" w:cs="Arial"/>
          <w:sz w:val="21"/>
          <w:szCs w:val="21"/>
          <w:lang w:eastAsia="it-IT"/>
        </w:rPr>
        <w:t xml:space="preserve"> o procedure di gestione (parte relative alle procedure interne per il protocollo, l’archiviazione ed la conservazione dei documenti);</w:t>
      </w:r>
    </w:p>
    <w:p w14:paraId="0994544F" w14:textId="0EE0AE1F" w:rsidR="00ED1C2F" w:rsidRPr="00C2344B" w:rsidRDefault="00ED1C2F" w:rsidP="005244A9">
      <w:pPr>
        <w:numPr>
          <w:ilvl w:val="0"/>
          <w:numId w:val="36"/>
        </w:numPr>
        <w:spacing w:before="60" w:after="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 xml:space="preserve">disposizioni normative sugli appalti pubblici e sugli interventi di sostegno pubblico alle imprese (D.Lgs </w:t>
      </w:r>
      <w:r w:rsidR="00755FA2">
        <w:rPr>
          <w:rFonts w:ascii="Arial" w:eastAsia="Times New Roman" w:hAnsi="Arial" w:cs="Arial"/>
          <w:sz w:val="21"/>
          <w:szCs w:val="21"/>
          <w:lang w:eastAsia="it-IT"/>
        </w:rPr>
        <w:t xml:space="preserve">n. </w:t>
      </w:r>
      <w:r w:rsidRPr="00C2344B">
        <w:rPr>
          <w:rFonts w:ascii="Arial" w:eastAsia="Times New Roman" w:hAnsi="Arial" w:cs="Arial"/>
          <w:sz w:val="21"/>
          <w:szCs w:val="21"/>
          <w:lang w:eastAsia="it-IT"/>
        </w:rPr>
        <w:t xml:space="preserve">163/2006 e D.Lgs </w:t>
      </w:r>
      <w:r w:rsidR="00755FA2">
        <w:rPr>
          <w:rFonts w:ascii="Arial" w:eastAsia="Times New Roman" w:hAnsi="Arial" w:cs="Arial"/>
          <w:sz w:val="21"/>
          <w:szCs w:val="21"/>
          <w:lang w:eastAsia="it-IT"/>
        </w:rPr>
        <w:t xml:space="preserve">n. </w:t>
      </w:r>
      <w:r w:rsidRPr="00C2344B">
        <w:rPr>
          <w:rFonts w:ascii="Arial" w:eastAsia="Times New Roman" w:hAnsi="Arial" w:cs="Arial"/>
          <w:sz w:val="21"/>
          <w:szCs w:val="21"/>
          <w:lang w:eastAsia="it-IT"/>
        </w:rPr>
        <w:t>123/1998);</w:t>
      </w:r>
    </w:p>
    <w:p w14:paraId="1A73070F" w14:textId="77777777" w:rsidR="00ED1C2F" w:rsidRPr="00C2344B" w:rsidRDefault="00ED1C2F" w:rsidP="005244A9">
      <w:pPr>
        <w:numPr>
          <w:ilvl w:val="0"/>
          <w:numId w:val="36"/>
        </w:numPr>
        <w:spacing w:before="60" w:after="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avvisi pubblici/atti di gara;</w:t>
      </w:r>
    </w:p>
    <w:p w14:paraId="49E2924E" w14:textId="77777777" w:rsidR="00ED1C2F" w:rsidRPr="00C2344B" w:rsidRDefault="00ED1C2F" w:rsidP="005244A9">
      <w:pPr>
        <w:numPr>
          <w:ilvl w:val="0"/>
          <w:numId w:val="36"/>
        </w:numPr>
        <w:spacing w:before="60" w:after="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elenco protocollo.</w:t>
      </w:r>
    </w:p>
    <w:p w14:paraId="78A4EC2F" w14:textId="77777777" w:rsidR="00A463D5" w:rsidRPr="00C2344B" w:rsidRDefault="00A463D5" w:rsidP="00C2344B">
      <w:pPr>
        <w:spacing w:before="60" w:afterLines="60" w:after="144" w:line="276" w:lineRule="auto"/>
        <w:rPr>
          <w:rFonts w:ascii="Arial" w:hAnsi="Arial" w:cs="Arial"/>
          <w:color w:val="000000"/>
          <w:sz w:val="10"/>
          <w:szCs w:val="10"/>
        </w:rPr>
      </w:pPr>
    </w:p>
    <w:p w14:paraId="14139B99" w14:textId="77777777" w:rsidR="00ED1C2F" w:rsidRPr="00C2344B" w:rsidRDefault="00ED1C2F" w:rsidP="005244A9">
      <w:pPr>
        <w:numPr>
          <w:ilvl w:val="0"/>
          <w:numId w:val="29"/>
        </w:numPr>
        <w:spacing w:before="60" w:afterLines="60" w:after="144" w:line="276" w:lineRule="auto"/>
        <w:contextualSpacing/>
        <w:jc w:val="both"/>
        <w:rPr>
          <w:rFonts w:ascii="Arial" w:hAnsi="Arial" w:cs="Arial"/>
          <w:b/>
          <w:color w:val="000000"/>
          <w:sz w:val="21"/>
          <w:szCs w:val="21"/>
        </w:rPr>
      </w:pPr>
      <w:r w:rsidRPr="00C2344B">
        <w:rPr>
          <w:rFonts w:ascii="Arial" w:hAnsi="Arial" w:cs="Arial"/>
          <w:b/>
          <w:color w:val="000000"/>
          <w:sz w:val="21"/>
          <w:szCs w:val="21"/>
        </w:rPr>
        <w:t>Verifica della idonea organizzazione delle attività di valutazione delle domande di contributo, delle manifestazioni di interesse, delle istanze di partecipazione, dei progetti formativi (es. nomina di una commissione di valutazione) e la conformità di tale organizzazione alla normativa e alle disposizioni previste per il Programma;</w:t>
      </w:r>
    </w:p>
    <w:p w14:paraId="5C1F154D" w14:textId="77777777" w:rsidR="00666844" w:rsidRPr="006D1803" w:rsidRDefault="00666844" w:rsidP="00666844">
      <w:pPr>
        <w:pStyle w:val="Paragrafoelenco"/>
        <w:spacing w:before="60" w:after="60" w:line="276" w:lineRule="auto"/>
        <w:ind w:left="0"/>
        <w:jc w:val="both"/>
        <w:rPr>
          <w:rFonts w:cs="Arial"/>
          <w:sz w:val="21"/>
          <w:szCs w:val="21"/>
          <w:u w:val="single"/>
          <w:lang w:val="it-IT"/>
        </w:rPr>
      </w:pPr>
      <w:r w:rsidRPr="006D1803">
        <w:rPr>
          <w:rFonts w:cs="Arial"/>
          <w:sz w:val="21"/>
          <w:szCs w:val="21"/>
          <w:u w:val="single"/>
          <w:lang w:val="it-IT"/>
        </w:rPr>
        <w:t>Oggetto di verifica:</w:t>
      </w:r>
    </w:p>
    <w:p w14:paraId="21671062" w14:textId="7BE8B313" w:rsidR="00ED1C2F" w:rsidRPr="00C2344B" w:rsidRDefault="00ED1C2F" w:rsidP="00C345B9">
      <w:pPr>
        <w:spacing w:beforeLines="60" w:before="144" w:afterLines="60" w:after="144"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L’</w:t>
      </w:r>
      <w:r w:rsidR="00ED4DD6">
        <w:rPr>
          <w:rFonts w:ascii="Arial" w:eastAsia="Times New Roman" w:hAnsi="Arial" w:cs="Arial"/>
          <w:sz w:val="21"/>
          <w:szCs w:val="21"/>
          <w:lang w:eastAsia="it-IT"/>
        </w:rPr>
        <w:t>Autorità</w:t>
      </w:r>
      <w:r w:rsidR="00F738E0">
        <w:rPr>
          <w:rFonts w:ascii="Arial" w:eastAsia="Times New Roman" w:hAnsi="Arial" w:cs="Arial"/>
          <w:sz w:val="21"/>
          <w:szCs w:val="21"/>
          <w:lang w:eastAsia="it-IT"/>
        </w:rPr>
        <w:t xml:space="preserve"> di Audit</w:t>
      </w:r>
      <w:r w:rsidRPr="00C2344B">
        <w:rPr>
          <w:rFonts w:ascii="Arial" w:eastAsia="Times New Roman" w:hAnsi="Arial" w:cs="Arial"/>
          <w:sz w:val="21"/>
          <w:szCs w:val="21"/>
          <w:lang w:eastAsia="it-IT"/>
        </w:rPr>
        <w:t xml:space="preserve"> in questa sede accerta:</w:t>
      </w:r>
    </w:p>
    <w:p w14:paraId="09EC4C8E" w14:textId="77777777" w:rsidR="00ED1C2F" w:rsidRPr="00C2344B" w:rsidRDefault="00ED1C2F" w:rsidP="005244A9">
      <w:pPr>
        <w:numPr>
          <w:ilvl w:val="0"/>
          <w:numId w:val="37"/>
        </w:numPr>
        <w:spacing w:beforeLines="60" w:before="144" w:afterLines="60" w:after="144"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l’esistenza degli atti di nomina della commissione di valutazione, laddove prevista;</w:t>
      </w:r>
    </w:p>
    <w:p w14:paraId="4941ABF7" w14:textId="77777777" w:rsidR="00ED1C2F" w:rsidRPr="00C2344B" w:rsidRDefault="00ED1C2F" w:rsidP="005244A9">
      <w:pPr>
        <w:numPr>
          <w:ilvl w:val="0"/>
          <w:numId w:val="37"/>
        </w:numPr>
        <w:spacing w:beforeLines="60" w:before="144" w:afterLines="60" w:after="144"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la corretta pubblicazione di tali atti e gli adempimenti adottati per informare gli interessati;</w:t>
      </w:r>
    </w:p>
    <w:p w14:paraId="776F0E66" w14:textId="77777777" w:rsidR="00ED1C2F" w:rsidRPr="00C2344B" w:rsidRDefault="00ED1C2F" w:rsidP="005244A9">
      <w:pPr>
        <w:numPr>
          <w:ilvl w:val="0"/>
          <w:numId w:val="37"/>
        </w:numPr>
        <w:spacing w:beforeLines="60" w:before="144" w:afterLines="60" w:after="144"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il rispetto dei principi di indipendenza e autonomia richiesti dalla normativa nella selezione e nomina dei membri della commissione ed il possesso da parte di questi dei necessari requisiti di professionalità, competenza e imparzialità;</w:t>
      </w:r>
    </w:p>
    <w:p w14:paraId="7A885FEE" w14:textId="42EC62E5" w:rsidR="00ED1C2F" w:rsidRPr="00C2344B" w:rsidRDefault="00ED1C2F" w:rsidP="005244A9">
      <w:pPr>
        <w:numPr>
          <w:ilvl w:val="0"/>
          <w:numId w:val="37"/>
        </w:numPr>
        <w:spacing w:beforeLines="60" w:before="144" w:afterLines="60" w:after="144"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 xml:space="preserve">la conformità della procedura adottata con la normativa e con le disposizioni contenute nel </w:t>
      </w:r>
      <w:r w:rsidR="00672481">
        <w:rPr>
          <w:rFonts w:ascii="Arial" w:eastAsia="Times New Roman" w:hAnsi="Arial" w:cs="Arial"/>
          <w:sz w:val="21"/>
          <w:szCs w:val="21"/>
          <w:lang w:eastAsia="it-IT"/>
        </w:rPr>
        <w:t xml:space="preserve">Programma </w:t>
      </w:r>
      <w:r w:rsidRPr="00C2344B">
        <w:rPr>
          <w:rFonts w:ascii="Arial" w:eastAsia="Times New Roman" w:hAnsi="Arial" w:cs="Arial"/>
          <w:sz w:val="21"/>
          <w:szCs w:val="21"/>
          <w:lang w:eastAsia="it-IT"/>
        </w:rPr>
        <w:t>e negli avvisi pubblici/atti di gara;</w:t>
      </w:r>
    </w:p>
    <w:p w14:paraId="5CD5177C" w14:textId="71411846" w:rsidR="00ED1C2F" w:rsidRPr="00C2344B" w:rsidRDefault="00ED1C2F" w:rsidP="005244A9">
      <w:pPr>
        <w:numPr>
          <w:ilvl w:val="0"/>
          <w:numId w:val="37"/>
        </w:numPr>
        <w:spacing w:beforeLines="60" w:before="144" w:afterLines="60" w:after="144"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 xml:space="preserve">l’adozione da parte della commissione di un </w:t>
      </w:r>
      <w:r w:rsidR="00755FA2">
        <w:rPr>
          <w:rFonts w:ascii="Arial" w:eastAsia="Times New Roman" w:hAnsi="Arial" w:cs="Arial"/>
          <w:sz w:val="21"/>
          <w:szCs w:val="21"/>
          <w:lang w:eastAsia="it-IT"/>
        </w:rPr>
        <w:t>r</w:t>
      </w:r>
      <w:r w:rsidR="00BD5706">
        <w:rPr>
          <w:rFonts w:ascii="Arial" w:eastAsia="Times New Roman" w:hAnsi="Arial" w:cs="Arial"/>
          <w:sz w:val="21"/>
          <w:szCs w:val="21"/>
          <w:lang w:eastAsia="it-IT"/>
        </w:rPr>
        <w:t>eg</w:t>
      </w:r>
      <w:r w:rsidR="00755FA2">
        <w:rPr>
          <w:rFonts w:ascii="Arial" w:eastAsia="Times New Roman" w:hAnsi="Arial" w:cs="Arial"/>
          <w:sz w:val="21"/>
          <w:szCs w:val="21"/>
          <w:lang w:eastAsia="it-IT"/>
        </w:rPr>
        <w:t>olamento</w:t>
      </w:r>
      <w:r w:rsidRPr="00C2344B">
        <w:rPr>
          <w:rFonts w:ascii="Arial" w:eastAsia="Times New Roman" w:hAnsi="Arial" w:cs="Arial"/>
          <w:sz w:val="21"/>
          <w:szCs w:val="21"/>
          <w:lang w:eastAsia="it-IT"/>
        </w:rPr>
        <w:t xml:space="preserve"> interno che stabilisca le modalità di svolgimento dell’attività di valutazione.</w:t>
      </w:r>
    </w:p>
    <w:p w14:paraId="75F2CAC8" w14:textId="6FC12F22" w:rsidR="00ED1C2F" w:rsidRPr="00C2344B" w:rsidRDefault="00ED1C2F" w:rsidP="00C345B9">
      <w:pPr>
        <w:spacing w:beforeLines="60" w:before="144" w:afterLines="60" w:after="144" w:line="276" w:lineRule="auto"/>
        <w:jc w:val="both"/>
        <w:rPr>
          <w:rFonts w:ascii="Arial" w:eastAsia="Times New Roman" w:hAnsi="Arial" w:cs="Arial"/>
          <w:sz w:val="21"/>
          <w:szCs w:val="21"/>
          <w:u w:val="single"/>
          <w:lang w:eastAsia="it-IT"/>
        </w:rPr>
      </w:pPr>
      <w:r w:rsidRPr="00C2344B">
        <w:rPr>
          <w:rFonts w:ascii="Arial" w:eastAsia="Times New Roman" w:hAnsi="Arial" w:cs="Arial"/>
          <w:sz w:val="21"/>
          <w:szCs w:val="21"/>
          <w:u w:val="single"/>
          <w:lang w:eastAsia="it-IT"/>
        </w:rPr>
        <w:t>Documenti di riferimento per il controllo</w:t>
      </w:r>
      <w:r w:rsidR="00666844">
        <w:rPr>
          <w:rFonts w:ascii="Arial" w:eastAsia="Times New Roman" w:hAnsi="Arial" w:cs="Arial"/>
          <w:sz w:val="21"/>
          <w:szCs w:val="21"/>
          <w:u w:val="single"/>
          <w:lang w:eastAsia="it-IT"/>
        </w:rPr>
        <w:t>:</w:t>
      </w:r>
    </w:p>
    <w:p w14:paraId="7E5A5995" w14:textId="77777777" w:rsidR="00ED1C2F" w:rsidRPr="00C2344B" w:rsidRDefault="00ED1C2F" w:rsidP="005244A9">
      <w:pPr>
        <w:numPr>
          <w:ilvl w:val="0"/>
          <w:numId w:val="38"/>
        </w:numPr>
        <w:spacing w:beforeLines="60" w:before="144" w:afterLines="60" w:after="144"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Programma Operativo;</w:t>
      </w:r>
    </w:p>
    <w:p w14:paraId="6B2B9DF1" w14:textId="530C4E38" w:rsidR="00ED1C2F" w:rsidRPr="00C2344B" w:rsidRDefault="00ED1C2F" w:rsidP="005244A9">
      <w:pPr>
        <w:numPr>
          <w:ilvl w:val="0"/>
          <w:numId w:val="38"/>
        </w:numPr>
        <w:spacing w:beforeLines="60" w:before="144" w:afterLines="60" w:after="144"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 xml:space="preserve">disposizioni normative sugli appalti pubblici e sugli interventi di sostegno pubblico alle imprese (D.Lgs </w:t>
      </w:r>
      <w:r w:rsidR="00755FA2">
        <w:rPr>
          <w:rFonts w:ascii="Arial" w:eastAsia="Times New Roman" w:hAnsi="Arial" w:cs="Arial"/>
          <w:sz w:val="21"/>
          <w:szCs w:val="21"/>
          <w:lang w:eastAsia="it-IT"/>
        </w:rPr>
        <w:t xml:space="preserve">n. </w:t>
      </w:r>
      <w:r w:rsidRPr="00C2344B">
        <w:rPr>
          <w:rFonts w:ascii="Arial" w:eastAsia="Times New Roman" w:hAnsi="Arial" w:cs="Arial"/>
          <w:sz w:val="21"/>
          <w:szCs w:val="21"/>
          <w:lang w:eastAsia="it-IT"/>
        </w:rPr>
        <w:t xml:space="preserve">163/2006 e D.Lgs </w:t>
      </w:r>
      <w:r w:rsidR="00755FA2">
        <w:rPr>
          <w:rFonts w:ascii="Arial" w:eastAsia="Times New Roman" w:hAnsi="Arial" w:cs="Arial"/>
          <w:sz w:val="21"/>
          <w:szCs w:val="21"/>
          <w:lang w:eastAsia="it-IT"/>
        </w:rPr>
        <w:t xml:space="preserve">n. </w:t>
      </w:r>
      <w:r w:rsidRPr="00C2344B">
        <w:rPr>
          <w:rFonts w:ascii="Arial" w:eastAsia="Times New Roman" w:hAnsi="Arial" w:cs="Arial"/>
          <w:sz w:val="21"/>
          <w:szCs w:val="21"/>
          <w:lang w:eastAsia="it-IT"/>
        </w:rPr>
        <w:t>123/1998);</w:t>
      </w:r>
    </w:p>
    <w:p w14:paraId="0357074A" w14:textId="77777777" w:rsidR="00ED1C2F" w:rsidRPr="00C2344B" w:rsidRDefault="00ED1C2F" w:rsidP="005244A9">
      <w:pPr>
        <w:numPr>
          <w:ilvl w:val="0"/>
          <w:numId w:val="38"/>
        </w:numPr>
        <w:spacing w:beforeLines="60" w:before="144" w:afterLines="60" w:after="144"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atti di nomina della commissione di valutazione;</w:t>
      </w:r>
    </w:p>
    <w:p w14:paraId="3CBF422D" w14:textId="77777777" w:rsidR="00ED1C2F" w:rsidRPr="00C2344B" w:rsidRDefault="00ED1C2F" w:rsidP="005244A9">
      <w:pPr>
        <w:numPr>
          <w:ilvl w:val="0"/>
          <w:numId w:val="38"/>
        </w:numPr>
        <w:spacing w:beforeLines="60" w:before="144" w:afterLines="60" w:after="144"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lastRenderedPageBreak/>
        <w:t>copia del Bollettino Ufficiale;</w:t>
      </w:r>
    </w:p>
    <w:p w14:paraId="105A9D34" w14:textId="77777777" w:rsidR="00ED1C2F" w:rsidRPr="00C2344B" w:rsidRDefault="00ED1C2F" w:rsidP="005244A9">
      <w:pPr>
        <w:numPr>
          <w:ilvl w:val="0"/>
          <w:numId w:val="38"/>
        </w:numPr>
        <w:spacing w:beforeLines="60" w:before="144" w:afterLines="60" w:after="144"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avvisi pubblici/atti di gara;</w:t>
      </w:r>
    </w:p>
    <w:p w14:paraId="7F4D9A18" w14:textId="0D1D6B1F" w:rsidR="00ED1C2F" w:rsidRPr="00C2344B" w:rsidRDefault="00755FA2" w:rsidP="005244A9">
      <w:pPr>
        <w:numPr>
          <w:ilvl w:val="0"/>
          <w:numId w:val="38"/>
        </w:numPr>
        <w:spacing w:beforeLines="60" w:before="144" w:afterLines="60" w:after="144" w:line="276" w:lineRule="auto"/>
        <w:jc w:val="both"/>
        <w:rPr>
          <w:rFonts w:ascii="Arial" w:eastAsia="Times New Roman" w:hAnsi="Arial" w:cs="Arial"/>
          <w:sz w:val="21"/>
          <w:szCs w:val="21"/>
          <w:lang w:eastAsia="it-IT"/>
        </w:rPr>
      </w:pPr>
      <w:r>
        <w:rPr>
          <w:rFonts w:ascii="Arial" w:eastAsia="Times New Roman" w:hAnsi="Arial" w:cs="Arial"/>
          <w:sz w:val="21"/>
          <w:szCs w:val="21"/>
          <w:lang w:eastAsia="it-IT"/>
        </w:rPr>
        <w:t>r</w:t>
      </w:r>
      <w:r w:rsidR="00BD5706">
        <w:rPr>
          <w:rFonts w:ascii="Arial" w:eastAsia="Times New Roman" w:hAnsi="Arial" w:cs="Arial"/>
          <w:sz w:val="21"/>
          <w:szCs w:val="21"/>
          <w:lang w:eastAsia="it-IT"/>
        </w:rPr>
        <w:t>eg</w:t>
      </w:r>
      <w:r>
        <w:rPr>
          <w:rFonts w:ascii="Arial" w:eastAsia="Times New Roman" w:hAnsi="Arial" w:cs="Arial"/>
          <w:sz w:val="21"/>
          <w:szCs w:val="21"/>
          <w:lang w:eastAsia="it-IT"/>
        </w:rPr>
        <w:t>olamento</w:t>
      </w:r>
      <w:r w:rsidR="00ED1C2F" w:rsidRPr="00C2344B">
        <w:rPr>
          <w:rFonts w:ascii="Arial" w:eastAsia="Times New Roman" w:hAnsi="Arial" w:cs="Arial"/>
          <w:sz w:val="21"/>
          <w:szCs w:val="21"/>
          <w:lang w:eastAsia="it-IT"/>
        </w:rPr>
        <w:t xml:space="preserve"> interno sul funzionamento della commissione.</w:t>
      </w:r>
    </w:p>
    <w:p w14:paraId="5F1D927D" w14:textId="77777777" w:rsidR="00ED1C2F" w:rsidRPr="00C2344B" w:rsidRDefault="00ED1C2F" w:rsidP="00C2344B">
      <w:pPr>
        <w:spacing w:before="60" w:afterLines="60" w:after="144" w:line="276" w:lineRule="auto"/>
        <w:rPr>
          <w:rFonts w:ascii="Arial" w:hAnsi="Arial" w:cs="Arial"/>
          <w:color w:val="000000"/>
          <w:sz w:val="10"/>
          <w:szCs w:val="10"/>
        </w:rPr>
      </w:pPr>
    </w:p>
    <w:p w14:paraId="0C89A459" w14:textId="77777777" w:rsidR="00ED1C2F" w:rsidRPr="00C2344B" w:rsidRDefault="00ED1C2F" w:rsidP="005244A9">
      <w:pPr>
        <w:numPr>
          <w:ilvl w:val="0"/>
          <w:numId w:val="29"/>
        </w:numPr>
        <w:spacing w:beforeLines="60" w:before="144" w:afterLines="60" w:after="144" w:line="276" w:lineRule="auto"/>
        <w:contextualSpacing/>
        <w:jc w:val="both"/>
        <w:rPr>
          <w:rFonts w:ascii="Arial" w:hAnsi="Arial" w:cs="Arial"/>
          <w:b/>
          <w:color w:val="000000"/>
          <w:sz w:val="21"/>
          <w:szCs w:val="21"/>
        </w:rPr>
      </w:pPr>
      <w:r w:rsidRPr="00C2344B">
        <w:rPr>
          <w:rFonts w:ascii="Arial" w:hAnsi="Arial" w:cs="Arial"/>
          <w:b/>
          <w:color w:val="000000"/>
          <w:sz w:val="21"/>
          <w:szCs w:val="21"/>
        </w:rPr>
        <w:t>Verifica della corretta applicazione dei criteri di valutazione delle domande di contributo, delle manifestazioni di interesse, delle istanze di partecipazione o dei progetti formativi in conformità sia alle norme amministrative nazionali e comunitarie (con particolare riferimento a quelle inerenti l’erogazione di aiuti e gli appalti pubblici), sia con riferimento alla conformità dei criteri adottati a quelli che risultano dal Programma.</w:t>
      </w:r>
    </w:p>
    <w:p w14:paraId="4DA7B07D" w14:textId="77777777" w:rsidR="00666844" w:rsidRPr="006D1803" w:rsidRDefault="00666844" w:rsidP="00666844">
      <w:pPr>
        <w:pStyle w:val="Paragrafoelenco"/>
        <w:spacing w:before="60" w:after="60" w:line="276" w:lineRule="auto"/>
        <w:ind w:left="0"/>
        <w:jc w:val="both"/>
        <w:rPr>
          <w:rFonts w:cs="Arial"/>
          <w:sz w:val="21"/>
          <w:szCs w:val="21"/>
          <w:u w:val="single"/>
          <w:lang w:val="it-IT"/>
        </w:rPr>
      </w:pPr>
      <w:r w:rsidRPr="006D1803">
        <w:rPr>
          <w:rFonts w:cs="Arial"/>
          <w:sz w:val="21"/>
          <w:szCs w:val="21"/>
          <w:u w:val="single"/>
          <w:lang w:val="it-IT"/>
        </w:rPr>
        <w:t>Oggetto di verifica:</w:t>
      </w:r>
    </w:p>
    <w:p w14:paraId="23E8F6B1" w14:textId="6B015348" w:rsidR="00ED1C2F" w:rsidRPr="00C2344B" w:rsidRDefault="00ED1C2F" w:rsidP="00C345B9">
      <w:pPr>
        <w:spacing w:after="6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L’</w:t>
      </w:r>
      <w:r w:rsidR="00ED4DD6">
        <w:rPr>
          <w:rFonts w:ascii="Arial" w:eastAsia="Times New Roman" w:hAnsi="Arial" w:cs="Arial"/>
          <w:sz w:val="21"/>
          <w:szCs w:val="21"/>
          <w:lang w:eastAsia="it-IT"/>
        </w:rPr>
        <w:t>Autorità</w:t>
      </w:r>
      <w:r w:rsidR="00F738E0">
        <w:rPr>
          <w:rFonts w:ascii="Arial" w:eastAsia="Times New Roman" w:hAnsi="Arial" w:cs="Arial"/>
          <w:sz w:val="21"/>
          <w:szCs w:val="21"/>
          <w:lang w:eastAsia="it-IT"/>
        </w:rPr>
        <w:t xml:space="preserve"> di Audit</w:t>
      </w:r>
      <w:r w:rsidRPr="00C2344B">
        <w:rPr>
          <w:rFonts w:ascii="Arial" w:eastAsia="Times New Roman" w:hAnsi="Arial" w:cs="Arial"/>
          <w:sz w:val="21"/>
          <w:szCs w:val="21"/>
          <w:lang w:eastAsia="it-IT"/>
        </w:rPr>
        <w:t xml:space="preserve"> in questa sede accerta:</w:t>
      </w:r>
    </w:p>
    <w:p w14:paraId="3B4CA5A4" w14:textId="77777777" w:rsidR="00ED1C2F" w:rsidRPr="00C2344B" w:rsidRDefault="00ED1C2F" w:rsidP="005244A9">
      <w:pPr>
        <w:numPr>
          <w:ilvl w:val="0"/>
          <w:numId w:val="39"/>
        </w:numPr>
        <w:spacing w:after="6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l’esistenza di verbali che attestino i lavori del valutatore o della commissione di valutazione;</w:t>
      </w:r>
    </w:p>
    <w:p w14:paraId="067B470B" w14:textId="77777777" w:rsidR="00ED1C2F" w:rsidRPr="00C2344B" w:rsidRDefault="00ED1C2F" w:rsidP="005244A9">
      <w:pPr>
        <w:numPr>
          <w:ilvl w:val="0"/>
          <w:numId w:val="39"/>
        </w:numPr>
        <w:spacing w:after="6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il rispetto dei termini di inizio e di conclusione dell’attività di valutazione;</w:t>
      </w:r>
    </w:p>
    <w:p w14:paraId="426128E5" w14:textId="77777777" w:rsidR="00ED1C2F" w:rsidRPr="00C2344B" w:rsidRDefault="00ED1C2F" w:rsidP="005244A9">
      <w:pPr>
        <w:numPr>
          <w:ilvl w:val="0"/>
          <w:numId w:val="39"/>
        </w:numPr>
        <w:spacing w:after="6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il rispetto delle procedure di apertura dei plichi contenenti le istanze di partecipazione, secondo le modalità stabilite nel bando, negli atti di gara o nella lettera di invito, con particolare riferimento all’ordine di ricezione delle stesse, laddove rilevante;</w:t>
      </w:r>
    </w:p>
    <w:p w14:paraId="246AA000" w14:textId="2EB80AFD" w:rsidR="00ED1C2F" w:rsidRPr="00C2344B" w:rsidRDefault="00ED1C2F" w:rsidP="005244A9">
      <w:pPr>
        <w:numPr>
          <w:ilvl w:val="0"/>
          <w:numId w:val="39"/>
        </w:numPr>
        <w:spacing w:after="6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 xml:space="preserve">le modalità di verifica per ciascuna operazione esaminata della ricorrenza o dell’assenza delle condizioni di esclusione, con particolare attenzione al possesso dei requisiti dichiarati dai </w:t>
      </w:r>
      <w:r w:rsidR="001D5902">
        <w:rPr>
          <w:rFonts w:ascii="Arial" w:eastAsia="Times New Roman" w:hAnsi="Arial" w:cs="Arial"/>
          <w:sz w:val="21"/>
          <w:szCs w:val="21"/>
          <w:lang w:eastAsia="it-IT"/>
        </w:rPr>
        <w:t>Beneficiari</w:t>
      </w:r>
      <w:r w:rsidRPr="00C2344B">
        <w:rPr>
          <w:rFonts w:ascii="Arial" w:eastAsia="Times New Roman" w:hAnsi="Arial" w:cs="Arial"/>
          <w:sz w:val="21"/>
          <w:szCs w:val="21"/>
          <w:lang w:eastAsia="it-IT"/>
        </w:rPr>
        <w:t>/soggetti attuatori;</w:t>
      </w:r>
    </w:p>
    <w:p w14:paraId="2988EC6E" w14:textId="77777777" w:rsidR="00ED1C2F" w:rsidRPr="00C2344B" w:rsidRDefault="00ED1C2F" w:rsidP="005244A9">
      <w:pPr>
        <w:numPr>
          <w:ilvl w:val="0"/>
          <w:numId w:val="39"/>
        </w:numPr>
        <w:spacing w:after="6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il rispetto dei criteri di selezione del Programma;</w:t>
      </w:r>
    </w:p>
    <w:p w14:paraId="04E2F5EE" w14:textId="5C4AC315" w:rsidR="00ED1C2F" w:rsidRPr="00C2344B" w:rsidRDefault="00ED1C2F" w:rsidP="005244A9">
      <w:pPr>
        <w:numPr>
          <w:ilvl w:val="0"/>
          <w:numId w:val="39"/>
        </w:numPr>
        <w:spacing w:after="6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 xml:space="preserve">la corretta attribuzione dei punteggi previsti nei bandi </w:t>
      </w:r>
      <w:r w:rsidR="00755FA2">
        <w:rPr>
          <w:rFonts w:ascii="Arial" w:eastAsia="Times New Roman" w:hAnsi="Arial" w:cs="Arial"/>
          <w:sz w:val="21"/>
          <w:szCs w:val="21"/>
          <w:lang w:eastAsia="it-IT"/>
        </w:rPr>
        <w:t>d</w:t>
      </w:r>
      <w:r w:rsidRPr="00C2344B">
        <w:rPr>
          <w:rFonts w:ascii="Arial" w:eastAsia="Times New Roman" w:hAnsi="Arial" w:cs="Arial"/>
          <w:sz w:val="21"/>
          <w:szCs w:val="21"/>
          <w:lang w:eastAsia="it-IT"/>
        </w:rPr>
        <w:t>egli atti di gara;</w:t>
      </w:r>
    </w:p>
    <w:p w14:paraId="12016742" w14:textId="77777777" w:rsidR="00ED1C2F" w:rsidRPr="00C2344B" w:rsidRDefault="00ED1C2F" w:rsidP="005244A9">
      <w:pPr>
        <w:numPr>
          <w:ilvl w:val="0"/>
          <w:numId w:val="39"/>
        </w:numPr>
        <w:spacing w:after="6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l’esatta indicazione, all’interno dei verbali, delle pratiche esaminate per ciascuna sessione di valutazione;</w:t>
      </w:r>
    </w:p>
    <w:p w14:paraId="5AE30081" w14:textId="77777777" w:rsidR="00ED1C2F" w:rsidRPr="00C2344B" w:rsidRDefault="00ED1C2F" w:rsidP="005244A9">
      <w:pPr>
        <w:numPr>
          <w:ilvl w:val="0"/>
          <w:numId w:val="39"/>
        </w:numPr>
        <w:spacing w:after="6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la corretta valutazione complessiva delle istanze da parte del valutatore o della apposita commissione;</w:t>
      </w:r>
    </w:p>
    <w:p w14:paraId="5197312D" w14:textId="77777777" w:rsidR="00ED1C2F" w:rsidRPr="00C2344B" w:rsidRDefault="00ED1C2F" w:rsidP="005244A9">
      <w:pPr>
        <w:numPr>
          <w:ilvl w:val="0"/>
          <w:numId w:val="39"/>
        </w:numPr>
        <w:spacing w:after="6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l’adozione da parte del valutatore o della commissione dei provvedimenti inerenti la comunicazione degli esiti della valutazione agli interessati;</w:t>
      </w:r>
    </w:p>
    <w:p w14:paraId="30465CCC" w14:textId="77777777" w:rsidR="00ED1C2F" w:rsidRPr="00C2344B" w:rsidRDefault="00ED1C2F" w:rsidP="005244A9">
      <w:pPr>
        <w:numPr>
          <w:ilvl w:val="0"/>
          <w:numId w:val="39"/>
        </w:numPr>
        <w:spacing w:after="6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se prevista, la corretta formulazione, all’interno della comunicazione agli interessati, della richiesta di documentazione integrativa, con particolare attenzione alla tempistica;</w:t>
      </w:r>
    </w:p>
    <w:p w14:paraId="1662C299" w14:textId="77777777" w:rsidR="00ED1C2F" w:rsidRPr="00C2344B" w:rsidRDefault="00ED1C2F" w:rsidP="005244A9">
      <w:pPr>
        <w:numPr>
          <w:ilvl w:val="0"/>
          <w:numId w:val="39"/>
        </w:numPr>
        <w:spacing w:after="6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l’avvenuta assunzione formale dell’aggiudicazione definitiva o della decisone di affidamento del contratto o dell’ammissione a finanziamento e la conseguente comunicazione agli interessati;</w:t>
      </w:r>
    </w:p>
    <w:p w14:paraId="65D01BCE" w14:textId="77777777" w:rsidR="00ED1C2F" w:rsidRPr="00C2344B" w:rsidRDefault="00ED1C2F" w:rsidP="005244A9">
      <w:pPr>
        <w:numPr>
          <w:ilvl w:val="0"/>
          <w:numId w:val="39"/>
        </w:numPr>
        <w:spacing w:after="6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pubblicazione degli esiti della valutazione secondo le modalità previste dalla normativa di riferimento.</w:t>
      </w:r>
    </w:p>
    <w:p w14:paraId="7BC79ED3" w14:textId="613A0EC8" w:rsidR="00ED1C2F" w:rsidRPr="00C2344B" w:rsidRDefault="00ED1C2F" w:rsidP="00C345B9">
      <w:pPr>
        <w:spacing w:after="60" w:line="276" w:lineRule="auto"/>
        <w:jc w:val="both"/>
        <w:rPr>
          <w:rFonts w:ascii="Arial" w:eastAsia="Times New Roman" w:hAnsi="Arial" w:cs="Arial"/>
          <w:sz w:val="21"/>
          <w:szCs w:val="21"/>
          <w:u w:val="single"/>
          <w:lang w:eastAsia="it-IT"/>
        </w:rPr>
      </w:pPr>
      <w:r w:rsidRPr="00C2344B">
        <w:rPr>
          <w:rFonts w:ascii="Arial" w:eastAsia="Times New Roman" w:hAnsi="Arial" w:cs="Arial"/>
          <w:sz w:val="21"/>
          <w:szCs w:val="21"/>
          <w:u w:val="single"/>
          <w:lang w:eastAsia="it-IT"/>
        </w:rPr>
        <w:t>Documenti di riferimento per il controllo</w:t>
      </w:r>
      <w:r w:rsidR="00666844">
        <w:rPr>
          <w:rFonts w:ascii="Arial" w:eastAsia="Times New Roman" w:hAnsi="Arial" w:cs="Arial"/>
          <w:sz w:val="21"/>
          <w:szCs w:val="21"/>
          <w:u w:val="single"/>
          <w:lang w:eastAsia="it-IT"/>
        </w:rPr>
        <w:t>:</w:t>
      </w:r>
    </w:p>
    <w:p w14:paraId="3425018F" w14:textId="760AE469" w:rsidR="00ED1C2F" w:rsidRPr="00C2344B" w:rsidRDefault="00ED1C2F" w:rsidP="005244A9">
      <w:pPr>
        <w:numPr>
          <w:ilvl w:val="0"/>
          <w:numId w:val="40"/>
        </w:numPr>
        <w:spacing w:after="6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disposizioni normative sugli appalti pubblici e sugli interventi di sostegno pubblico alle imprese (</w:t>
      </w:r>
      <w:r w:rsidR="00A81639" w:rsidRPr="00C2344B">
        <w:rPr>
          <w:rFonts w:ascii="Arial" w:eastAsia="Times New Roman" w:hAnsi="Arial" w:cs="Arial"/>
          <w:sz w:val="21"/>
          <w:szCs w:val="21"/>
          <w:lang w:eastAsia="it-IT"/>
        </w:rPr>
        <w:t>D.Lgs.</w:t>
      </w:r>
      <w:r w:rsidRPr="00C2344B">
        <w:rPr>
          <w:rFonts w:ascii="Arial" w:eastAsia="Times New Roman" w:hAnsi="Arial" w:cs="Arial"/>
          <w:sz w:val="21"/>
          <w:szCs w:val="21"/>
          <w:lang w:eastAsia="it-IT"/>
        </w:rPr>
        <w:t xml:space="preserve"> </w:t>
      </w:r>
      <w:r w:rsidR="00755FA2">
        <w:rPr>
          <w:rFonts w:ascii="Arial" w:eastAsia="Times New Roman" w:hAnsi="Arial" w:cs="Arial"/>
          <w:sz w:val="21"/>
          <w:szCs w:val="21"/>
          <w:lang w:eastAsia="it-IT"/>
        </w:rPr>
        <w:t xml:space="preserve">n. </w:t>
      </w:r>
      <w:r w:rsidRPr="00C2344B">
        <w:rPr>
          <w:rFonts w:ascii="Arial" w:eastAsia="Times New Roman" w:hAnsi="Arial" w:cs="Arial"/>
          <w:sz w:val="21"/>
          <w:szCs w:val="21"/>
          <w:lang w:eastAsia="it-IT"/>
        </w:rPr>
        <w:t xml:space="preserve">163/2006 e </w:t>
      </w:r>
      <w:r w:rsidR="00A81639" w:rsidRPr="00C2344B">
        <w:rPr>
          <w:rFonts w:ascii="Arial" w:eastAsia="Times New Roman" w:hAnsi="Arial" w:cs="Arial"/>
          <w:sz w:val="21"/>
          <w:szCs w:val="21"/>
          <w:lang w:eastAsia="it-IT"/>
        </w:rPr>
        <w:t>D.Lgs.</w:t>
      </w:r>
      <w:r w:rsidRPr="00C2344B">
        <w:rPr>
          <w:rFonts w:ascii="Arial" w:eastAsia="Times New Roman" w:hAnsi="Arial" w:cs="Arial"/>
          <w:sz w:val="21"/>
          <w:szCs w:val="21"/>
          <w:lang w:eastAsia="it-IT"/>
        </w:rPr>
        <w:t xml:space="preserve"> </w:t>
      </w:r>
      <w:r w:rsidR="00755FA2">
        <w:rPr>
          <w:rFonts w:ascii="Arial" w:eastAsia="Times New Roman" w:hAnsi="Arial" w:cs="Arial"/>
          <w:sz w:val="21"/>
          <w:szCs w:val="21"/>
          <w:lang w:eastAsia="it-IT"/>
        </w:rPr>
        <w:t xml:space="preserve">n. </w:t>
      </w:r>
      <w:r w:rsidRPr="00C2344B">
        <w:rPr>
          <w:rFonts w:ascii="Arial" w:eastAsia="Times New Roman" w:hAnsi="Arial" w:cs="Arial"/>
          <w:sz w:val="21"/>
          <w:szCs w:val="21"/>
          <w:lang w:eastAsia="it-IT"/>
        </w:rPr>
        <w:t>123/1998);</w:t>
      </w:r>
    </w:p>
    <w:p w14:paraId="0AB99D00" w14:textId="77777777" w:rsidR="00ED1C2F" w:rsidRPr="00C2344B" w:rsidRDefault="00ED1C2F" w:rsidP="005244A9">
      <w:pPr>
        <w:numPr>
          <w:ilvl w:val="0"/>
          <w:numId w:val="40"/>
        </w:numPr>
        <w:spacing w:after="6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Programma Operativo;</w:t>
      </w:r>
    </w:p>
    <w:p w14:paraId="0DC8B882" w14:textId="5307AC1E" w:rsidR="00ED1C2F" w:rsidRPr="00C2344B" w:rsidRDefault="00ED1C2F" w:rsidP="005244A9">
      <w:pPr>
        <w:numPr>
          <w:ilvl w:val="0"/>
          <w:numId w:val="40"/>
        </w:numPr>
        <w:spacing w:after="6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lastRenderedPageBreak/>
        <w:t xml:space="preserve">criteri di selezione del </w:t>
      </w:r>
      <w:r w:rsidR="00672481">
        <w:rPr>
          <w:rFonts w:ascii="Arial" w:eastAsia="Times New Roman" w:hAnsi="Arial" w:cs="Arial"/>
          <w:sz w:val="21"/>
          <w:szCs w:val="21"/>
          <w:lang w:eastAsia="it-IT"/>
        </w:rPr>
        <w:t>Programma</w:t>
      </w:r>
      <w:r w:rsidR="005071E6">
        <w:rPr>
          <w:rFonts w:ascii="Arial" w:eastAsia="Times New Roman" w:hAnsi="Arial" w:cs="Arial"/>
          <w:sz w:val="21"/>
          <w:szCs w:val="21"/>
          <w:lang w:eastAsia="it-IT"/>
        </w:rPr>
        <w:t xml:space="preserve"> </w:t>
      </w:r>
      <w:r w:rsidRPr="00C2344B">
        <w:rPr>
          <w:rFonts w:ascii="Arial" w:eastAsia="Times New Roman" w:hAnsi="Arial" w:cs="Arial"/>
          <w:sz w:val="21"/>
          <w:szCs w:val="21"/>
          <w:lang w:eastAsia="it-IT"/>
        </w:rPr>
        <w:t>adottati dal Comitato di Sorveglianza;</w:t>
      </w:r>
    </w:p>
    <w:p w14:paraId="685B0CD8" w14:textId="77777777" w:rsidR="00ED1C2F" w:rsidRPr="00C2344B" w:rsidRDefault="00ED1C2F" w:rsidP="005244A9">
      <w:pPr>
        <w:numPr>
          <w:ilvl w:val="0"/>
          <w:numId w:val="40"/>
        </w:numPr>
        <w:spacing w:after="6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avvisi pubblici/atti di gara;</w:t>
      </w:r>
    </w:p>
    <w:p w14:paraId="0808AE76" w14:textId="77777777" w:rsidR="00ED1C2F" w:rsidRPr="00C2344B" w:rsidRDefault="00ED1C2F" w:rsidP="005244A9">
      <w:pPr>
        <w:numPr>
          <w:ilvl w:val="0"/>
          <w:numId w:val="40"/>
        </w:numPr>
        <w:spacing w:after="6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istanze presentate;</w:t>
      </w:r>
    </w:p>
    <w:p w14:paraId="50199F3C" w14:textId="77777777" w:rsidR="00ED1C2F" w:rsidRPr="00C2344B" w:rsidRDefault="00ED1C2F" w:rsidP="005244A9">
      <w:pPr>
        <w:numPr>
          <w:ilvl w:val="0"/>
          <w:numId w:val="40"/>
        </w:numPr>
        <w:spacing w:after="60" w:line="276" w:lineRule="auto"/>
        <w:ind w:left="714" w:hanging="357"/>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verbali dei lavori del valutatore o della commissione;</w:t>
      </w:r>
    </w:p>
    <w:p w14:paraId="01FEADBF" w14:textId="4F7FE28E" w:rsidR="00ED1C2F" w:rsidRPr="00C2344B" w:rsidRDefault="00755FA2" w:rsidP="005244A9">
      <w:pPr>
        <w:numPr>
          <w:ilvl w:val="0"/>
          <w:numId w:val="40"/>
        </w:numPr>
        <w:spacing w:after="60" w:line="276" w:lineRule="auto"/>
        <w:ind w:left="714" w:hanging="357"/>
        <w:jc w:val="both"/>
        <w:rPr>
          <w:rFonts w:ascii="Arial" w:eastAsia="Times New Roman" w:hAnsi="Arial" w:cs="Arial"/>
          <w:sz w:val="21"/>
          <w:szCs w:val="21"/>
          <w:lang w:eastAsia="it-IT"/>
        </w:rPr>
      </w:pPr>
      <w:r>
        <w:rPr>
          <w:rFonts w:ascii="Arial" w:eastAsia="Times New Roman" w:hAnsi="Arial" w:cs="Arial"/>
          <w:sz w:val="21"/>
          <w:szCs w:val="21"/>
          <w:lang w:eastAsia="it-IT"/>
        </w:rPr>
        <w:t>regolamento</w:t>
      </w:r>
      <w:r w:rsidR="00ED1C2F" w:rsidRPr="00C2344B">
        <w:rPr>
          <w:rFonts w:ascii="Arial" w:eastAsia="Times New Roman" w:hAnsi="Arial" w:cs="Arial"/>
          <w:sz w:val="21"/>
          <w:szCs w:val="21"/>
          <w:lang w:eastAsia="it-IT"/>
        </w:rPr>
        <w:t xml:space="preserve"> interno sul funzionamento della commissione;</w:t>
      </w:r>
    </w:p>
    <w:p w14:paraId="225C2FE9" w14:textId="77777777" w:rsidR="00ED1C2F" w:rsidRPr="00C2344B" w:rsidRDefault="00ED1C2F" w:rsidP="005244A9">
      <w:pPr>
        <w:numPr>
          <w:ilvl w:val="0"/>
          <w:numId w:val="40"/>
        </w:numPr>
        <w:spacing w:after="6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copia delle comunicazioni alle ditte interessate;</w:t>
      </w:r>
    </w:p>
    <w:p w14:paraId="45A6C7FA" w14:textId="77777777" w:rsidR="00ED1C2F" w:rsidRPr="00C2344B" w:rsidRDefault="00ED1C2F" w:rsidP="005244A9">
      <w:pPr>
        <w:numPr>
          <w:ilvl w:val="0"/>
          <w:numId w:val="40"/>
        </w:numPr>
        <w:spacing w:after="6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atti formali di assunzione degli esiti della valutazione;</w:t>
      </w:r>
    </w:p>
    <w:p w14:paraId="2A52937E" w14:textId="77777777" w:rsidR="00ED1C2F" w:rsidRDefault="00ED1C2F" w:rsidP="005244A9">
      <w:pPr>
        <w:numPr>
          <w:ilvl w:val="0"/>
          <w:numId w:val="40"/>
        </w:numPr>
        <w:spacing w:after="60" w:line="276" w:lineRule="auto"/>
        <w:jc w:val="both"/>
        <w:rPr>
          <w:rFonts w:ascii="Arial" w:eastAsia="Times New Roman" w:hAnsi="Arial" w:cs="Arial"/>
          <w:sz w:val="21"/>
          <w:szCs w:val="21"/>
          <w:lang w:eastAsia="it-IT"/>
        </w:rPr>
      </w:pPr>
      <w:r w:rsidRPr="00C2344B">
        <w:rPr>
          <w:rFonts w:ascii="Arial" w:eastAsia="Times New Roman" w:hAnsi="Arial" w:cs="Arial"/>
          <w:sz w:val="21"/>
          <w:szCs w:val="21"/>
          <w:lang w:eastAsia="it-IT"/>
        </w:rPr>
        <w:t>copia dei bollettini ufficiali ove sono pubblicati gli esiti della valutazione.</w:t>
      </w:r>
    </w:p>
    <w:p w14:paraId="4649FEAD" w14:textId="77777777" w:rsidR="00666844" w:rsidRPr="00666844" w:rsidRDefault="00666844" w:rsidP="00666844">
      <w:pPr>
        <w:spacing w:after="60" w:line="276" w:lineRule="auto"/>
        <w:jc w:val="both"/>
        <w:rPr>
          <w:rFonts w:ascii="Arial" w:eastAsia="Times New Roman" w:hAnsi="Arial" w:cs="Arial"/>
          <w:sz w:val="10"/>
          <w:szCs w:val="10"/>
          <w:lang w:eastAsia="it-IT"/>
        </w:rPr>
      </w:pPr>
    </w:p>
    <w:p w14:paraId="414E60CE" w14:textId="77777777" w:rsidR="006D75FB" w:rsidRPr="00A93731" w:rsidRDefault="006D75FB" w:rsidP="005244A9">
      <w:pPr>
        <w:pStyle w:val="Puntoelenc2"/>
        <w:numPr>
          <w:ilvl w:val="0"/>
          <w:numId w:val="29"/>
        </w:numPr>
        <w:spacing w:before="60" w:after="60" w:line="276" w:lineRule="auto"/>
        <w:jc w:val="both"/>
        <w:rPr>
          <w:rFonts w:ascii="Arial" w:hAnsi="Arial" w:cs="Arial"/>
          <w:b/>
          <w:noProof/>
          <w:color w:val="000000"/>
          <w:sz w:val="21"/>
          <w:szCs w:val="21"/>
        </w:rPr>
      </w:pPr>
      <w:r w:rsidRPr="00A93731">
        <w:rPr>
          <w:rFonts w:ascii="Arial" w:hAnsi="Arial" w:cs="Arial"/>
          <w:b/>
          <w:noProof/>
          <w:color w:val="000000"/>
          <w:sz w:val="21"/>
          <w:szCs w:val="21"/>
        </w:rPr>
        <w:t>Verifica della completezza e della coerenza della documentazione giustificativa di spesa (fatture quietanzate o documentazione contabile avente forza probatoria equivalente) ai sensi della normativa nazionale e comunitaria di riferimento, al Programma, al bando di selezione/bando di gara, al contratto/convenzione e alle sue eventuali varianti</w:t>
      </w:r>
    </w:p>
    <w:p w14:paraId="76E48A83" w14:textId="77777777" w:rsidR="006D75FB" w:rsidRPr="00A93731" w:rsidRDefault="006D75FB" w:rsidP="00755FA2">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A93731">
        <w:rPr>
          <w:rFonts w:ascii="Arial" w:hAnsi="Arial" w:cs="Arial"/>
          <w:noProof/>
          <w:color w:val="000000"/>
          <w:sz w:val="21"/>
          <w:szCs w:val="21"/>
          <w:u w:val="single"/>
        </w:rPr>
        <w:t>Oggetto di verifica:</w:t>
      </w:r>
    </w:p>
    <w:p w14:paraId="38A2AEF6" w14:textId="7CB0FEFD" w:rsidR="006D75FB" w:rsidRPr="00755FA2" w:rsidRDefault="00755FA2" w:rsidP="005244A9">
      <w:pPr>
        <w:numPr>
          <w:ilvl w:val="0"/>
          <w:numId w:val="40"/>
        </w:numPr>
        <w:tabs>
          <w:tab w:val="clear" w:pos="720"/>
          <w:tab w:val="num" w:pos="993"/>
        </w:tabs>
        <w:spacing w:after="60" w:line="276" w:lineRule="auto"/>
        <w:ind w:left="714" w:hanging="357"/>
        <w:jc w:val="both"/>
        <w:rPr>
          <w:rFonts w:ascii="Arial" w:eastAsia="Times New Roman" w:hAnsi="Arial" w:cs="Arial"/>
          <w:sz w:val="21"/>
          <w:szCs w:val="21"/>
          <w:lang w:eastAsia="it-IT"/>
        </w:rPr>
      </w:pPr>
      <w:r w:rsidRPr="00755FA2">
        <w:rPr>
          <w:rFonts w:ascii="Arial" w:eastAsia="Times New Roman" w:hAnsi="Arial" w:cs="Arial"/>
          <w:sz w:val="21"/>
          <w:szCs w:val="21"/>
          <w:lang w:eastAsia="it-IT"/>
        </w:rPr>
        <w:t>c</w:t>
      </w:r>
      <w:r w:rsidR="006D75FB" w:rsidRPr="00755FA2">
        <w:rPr>
          <w:rFonts w:ascii="Arial" w:eastAsia="Times New Roman" w:hAnsi="Arial" w:cs="Arial"/>
          <w:sz w:val="21"/>
          <w:szCs w:val="21"/>
          <w:lang w:eastAsia="it-IT"/>
        </w:rPr>
        <w:t>orrispondenza tra la somma complessiva degli importi della documentazione giustificativa di spesa e l’ammontare totale rendicontato per l’operazione;</w:t>
      </w:r>
    </w:p>
    <w:p w14:paraId="541EF872" w14:textId="1DCFB10C" w:rsidR="006D75FB" w:rsidRPr="00755FA2" w:rsidRDefault="00755FA2" w:rsidP="005244A9">
      <w:pPr>
        <w:numPr>
          <w:ilvl w:val="0"/>
          <w:numId w:val="40"/>
        </w:numPr>
        <w:tabs>
          <w:tab w:val="clear" w:pos="720"/>
          <w:tab w:val="num" w:pos="993"/>
        </w:tabs>
        <w:spacing w:after="60" w:line="276" w:lineRule="auto"/>
        <w:ind w:left="714" w:hanging="357"/>
        <w:jc w:val="both"/>
        <w:rPr>
          <w:rFonts w:ascii="Arial" w:eastAsia="Times New Roman" w:hAnsi="Arial" w:cs="Arial"/>
          <w:sz w:val="21"/>
          <w:szCs w:val="21"/>
          <w:lang w:eastAsia="it-IT"/>
        </w:rPr>
      </w:pPr>
      <w:r w:rsidRPr="00755FA2">
        <w:rPr>
          <w:rFonts w:ascii="Arial" w:eastAsia="Times New Roman" w:hAnsi="Arial" w:cs="Arial"/>
          <w:sz w:val="21"/>
          <w:szCs w:val="21"/>
          <w:lang w:eastAsia="it-IT"/>
        </w:rPr>
        <w:t>c</w:t>
      </w:r>
      <w:r w:rsidR="006D75FB" w:rsidRPr="00755FA2">
        <w:rPr>
          <w:rFonts w:ascii="Arial" w:eastAsia="Times New Roman" w:hAnsi="Arial" w:cs="Arial"/>
          <w:sz w:val="21"/>
          <w:szCs w:val="21"/>
          <w:lang w:eastAsia="it-IT"/>
        </w:rPr>
        <w:t>oerenza di ciascun documento di spesa con le attività previste per l’operazione oggetto del controllo, risultanti dalla convenzione/contratto relativa all’operazione;</w:t>
      </w:r>
    </w:p>
    <w:p w14:paraId="432E0887" w14:textId="637A1A5E" w:rsidR="006D75FB" w:rsidRPr="00755FA2" w:rsidRDefault="00755FA2" w:rsidP="005244A9">
      <w:pPr>
        <w:numPr>
          <w:ilvl w:val="0"/>
          <w:numId w:val="40"/>
        </w:numPr>
        <w:tabs>
          <w:tab w:val="clear" w:pos="720"/>
          <w:tab w:val="num" w:pos="993"/>
        </w:tabs>
        <w:spacing w:after="60" w:line="276" w:lineRule="auto"/>
        <w:ind w:left="714" w:hanging="357"/>
        <w:jc w:val="both"/>
        <w:rPr>
          <w:rFonts w:ascii="Arial" w:eastAsia="Times New Roman" w:hAnsi="Arial" w:cs="Arial"/>
          <w:sz w:val="21"/>
          <w:szCs w:val="21"/>
          <w:lang w:eastAsia="it-IT"/>
        </w:rPr>
      </w:pPr>
      <w:r w:rsidRPr="00755FA2">
        <w:rPr>
          <w:rFonts w:ascii="Arial" w:eastAsia="Times New Roman" w:hAnsi="Arial" w:cs="Arial"/>
          <w:sz w:val="21"/>
          <w:szCs w:val="21"/>
          <w:lang w:eastAsia="it-IT"/>
        </w:rPr>
        <w:t>c</w:t>
      </w:r>
      <w:r w:rsidR="006D75FB" w:rsidRPr="00755FA2">
        <w:rPr>
          <w:rFonts w:ascii="Arial" w:eastAsia="Times New Roman" w:hAnsi="Arial" w:cs="Arial"/>
          <w:sz w:val="21"/>
          <w:szCs w:val="21"/>
          <w:lang w:eastAsia="it-IT"/>
        </w:rPr>
        <w:t>orrispondenza della documentazione di spesa con gli ordini, gli incarichi, i contratti di fornitura;</w:t>
      </w:r>
    </w:p>
    <w:p w14:paraId="5809F816" w14:textId="1E1DA3B1" w:rsidR="006D75FB" w:rsidRPr="00755FA2" w:rsidRDefault="00755FA2" w:rsidP="005244A9">
      <w:pPr>
        <w:numPr>
          <w:ilvl w:val="0"/>
          <w:numId w:val="40"/>
        </w:numPr>
        <w:tabs>
          <w:tab w:val="clear" w:pos="720"/>
          <w:tab w:val="num" w:pos="993"/>
        </w:tabs>
        <w:spacing w:after="60" w:line="276" w:lineRule="auto"/>
        <w:ind w:left="714" w:hanging="357"/>
        <w:jc w:val="both"/>
        <w:rPr>
          <w:rFonts w:ascii="Arial" w:eastAsia="Times New Roman" w:hAnsi="Arial" w:cs="Arial"/>
          <w:sz w:val="21"/>
          <w:szCs w:val="21"/>
          <w:lang w:eastAsia="it-IT"/>
        </w:rPr>
      </w:pPr>
      <w:r w:rsidRPr="00755FA2">
        <w:rPr>
          <w:rFonts w:ascii="Arial" w:eastAsia="Times New Roman" w:hAnsi="Arial" w:cs="Arial"/>
          <w:sz w:val="21"/>
          <w:szCs w:val="21"/>
          <w:lang w:eastAsia="it-IT"/>
        </w:rPr>
        <w:t>c</w:t>
      </w:r>
      <w:r w:rsidR="006D75FB" w:rsidRPr="00755FA2">
        <w:rPr>
          <w:rFonts w:ascii="Arial" w:eastAsia="Times New Roman" w:hAnsi="Arial" w:cs="Arial"/>
          <w:sz w:val="21"/>
          <w:szCs w:val="21"/>
          <w:lang w:eastAsia="it-IT"/>
        </w:rPr>
        <w:t>orrispondenza della documentazione di spesa con quella relativa al pagamento della stessa;</w:t>
      </w:r>
    </w:p>
    <w:p w14:paraId="117F440E" w14:textId="6EC9F078" w:rsidR="006D75FB" w:rsidRPr="00755FA2" w:rsidRDefault="00755FA2" w:rsidP="005244A9">
      <w:pPr>
        <w:numPr>
          <w:ilvl w:val="0"/>
          <w:numId w:val="40"/>
        </w:numPr>
        <w:tabs>
          <w:tab w:val="clear" w:pos="720"/>
          <w:tab w:val="num" w:pos="993"/>
        </w:tabs>
        <w:spacing w:after="60" w:line="276" w:lineRule="auto"/>
        <w:ind w:left="714" w:hanging="357"/>
        <w:jc w:val="both"/>
        <w:rPr>
          <w:rFonts w:ascii="Arial" w:eastAsia="Times New Roman" w:hAnsi="Arial" w:cs="Arial"/>
          <w:sz w:val="21"/>
          <w:szCs w:val="21"/>
          <w:lang w:eastAsia="it-IT"/>
        </w:rPr>
      </w:pPr>
      <w:r w:rsidRPr="00755FA2">
        <w:rPr>
          <w:rFonts w:ascii="Arial" w:eastAsia="Times New Roman" w:hAnsi="Arial" w:cs="Arial"/>
          <w:sz w:val="21"/>
          <w:szCs w:val="21"/>
          <w:lang w:eastAsia="it-IT"/>
        </w:rPr>
        <w:t>r</w:t>
      </w:r>
      <w:r w:rsidR="006D75FB" w:rsidRPr="00755FA2">
        <w:rPr>
          <w:rFonts w:ascii="Arial" w:eastAsia="Times New Roman" w:hAnsi="Arial" w:cs="Arial"/>
          <w:sz w:val="21"/>
          <w:szCs w:val="21"/>
          <w:lang w:eastAsia="it-IT"/>
        </w:rPr>
        <w:t>egolarità formale della documentazione comprovante l’esecuzione dei pagamenti;</w:t>
      </w:r>
    </w:p>
    <w:p w14:paraId="5A627B51" w14:textId="31F03CE9" w:rsidR="006D75FB" w:rsidRPr="00755FA2" w:rsidRDefault="00755FA2" w:rsidP="005244A9">
      <w:pPr>
        <w:numPr>
          <w:ilvl w:val="0"/>
          <w:numId w:val="40"/>
        </w:numPr>
        <w:tabs>
          <w:tab w:val="clear" w:pos="720"/>
          <w:tab w:val="num" w:pos="993"/>
        </w:tabs>
        <w:spacing w:after="60" w:line="276" w:lineRule="auto"/>
        <w:ind w:left="714" w:hanging="357"/>
        <w:jc w:val="both"/>
        <w:rPr>
          <w:rFonts w:ascii="Arial" w:eastAsia="Times New Roman" w:hAnsi="Arial" w:cs="Arial"/>
          <w:sz w:val="21"/>
          <w:szCs w:val="21"/>
          <w:lang w:eastAsia="it-IT"/>
        </w:rPr>
      </w:pPr>
      <w:r w:rsidRPr="00755FA2">
        <w:rPr>
          <w:rFonts w:ascii="Arial" w:eastAsia="Times New Roman" w:hAnsi="Arial" w:cs="Arial"/>
          <w:sz w:val="21"/>
          <w:szCs w:val="21"/>
          <w:lang w:eastAsia="it-IT"/>
        </w:rPr>
        <w:t>c</w:t>
      </w:r>
      <w:r w:rsidR="006D75FB" w:rsidRPr="00755FA2">
        <w:rPr>
          <w:rFonts w:ascii="Arial" w:eastAsia="Times New Roman" w:hAnsi="Arial" w:cs="Arial"/>
          <w:sz w:val="21"/>
          <w:szCs w:val="21"/>
          <w:lang w:eastAsia="it-IT"/>
        </w:rPr>
        <w:t>orrispondenza della documentazione di spesa e del relativo pagamento all’opera realizzata, ai beni/servizi acquistati/forniti, all’intervento formativo realizzato.</w:t>
      </w:r>
    </w:p>
    <w:p w14:paraId="0B55E9FF" w14:textId="30ED1B41" w:rsidR="00666844" w:rsidRPr="00666844" w:rsidRDefault="00666844" w:rsidP="00666844">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666844">
        <w:rPr>
          <w:rFonts w:ascii="Arial" w:hAnsi="Arial" w:cs="Arial"/>
          <w:noProof/>
          <w:color w:val="000000"/>
          <w:sz w:val="21"/>
          <w:szCs w:val="21"/>
          <w:u w:val="single"/>
        </w:rPr>
        <w:t>Documenti di riferimento per il controllo</w:t>
      </w:r>
      <w:r>
        <w:rPr>
          <w:rFonts w:ascii="Arial" w:hAnsi="Arial" w:cs="Arial"/>
          <w:noProof/>
          <w:color w:val="000000"/>
          <w:sz w:val="21"/>
          <w:szCs w:val="21"/>
          <w:u w:val="single"/>
        </w:rPr>
        <w:t>:</w:t>
      </w:r>
    </w:p>
    <w:p w14:paraId="1A44D998" w14:textId="77777777" w:rsidR="006D75FB" w:rsidRPr="00755FA2" w:rsidRDefault="006D75FB" w:rsidP="005244A9">
      <w:pPr>
        <w:numPr>
          <w:ilvl w:val="0"/>
          <w:numId w:val="40"/>
        </w:numPr>
        <w:tabs>
          <w:tab w:val="clear" w:pos="720"/>
          <w:tab w:val="num" w:pos="993"/>
        </w:tabs>
        <w:spacing w:after="60" w:line="276" w:lineRule="auto"/>
        <w:ind w:left="714" w:hanging="357"/>
        <w:jc w:val="both"/>
        <w:rPr>
          <w:rFonts w:ascii="Arial" w:eastAsia="Times New Roman" w:hAnsi="Arial" w:cs="Arial"/>
          <w:sz w:val="21"/>
          <w:szCs w:val="21"/>
          <w:lang w:eastAsia="it-IT"/>
        </w:rPr>
      </w:pPr>
      <w:r w:rsidRPr="00755FA2">
        <w:rPr>
          <w:rFonts w:ascii="Arial" w:eastAsia="Times New Roman" w:hAnsi="Arial" w:cs="Arial"/>
          <w:sz w:val="21"/>
          <w:szCs w:val="21"/>
          <w:lang w:eastAsia="it-IT"/>
        </w:rPr>
        <w:t>Programma Operativo;</w:t>
      </w:r>
    </w:p>
    <w:p w14:paraId="5E5C5038" w14:textId="72D5788D" w:rsidR="006D75FB" w:rsidRPr="00755FA2" w:rsidRDefault="00755FA2" w:rsidP="005244A9">
      <w:pPr>
        <w:numPr>
          <w:ilvl w:val="0"/>
          <w:numId w:val="40"/>
        </w:numPr>
        <w:tabs>
          <w:tab w:val="clear" w:pos="720"/>
          <w:tab w:val="num" w:pos="993"/>
        </w:tabs>
        <w:spacing w:after="60" w:line="276" w:lineRule="auto"/>
        <w:ind w:left="714" w:hanging="357"/>
        <w:jc w:val="both"/>
        <w:rPr>
          <w:rFonts w:ascii="Arial" w:eastAsia="Times New Roman" w:hAnsi="Arial" w:cs="Arial"/>
          <w:sz w:val="21"/>
          <w:szCs w:val="21"/>
          <w:lang w:eastAsia="it-IT"/>
        </w:rPr>
      </w:pPr>
      <w:r w:rsidRPr="00755FA2">
        <w:rPr>
          <w:rFonts w:ascii="Arial" w:eastAsia="Times New Roman" w:hAnsi="Arial" w:cs="Arial"/>
          <w:sz w:val="21"/>
          <w:szCs w:val="21"/>
          <w:lang w:eastAsia="it-IT"/>
        </w:rPr>
        <w:t>a</w:t>
      </w:r>
      <w:r w:rsidR="006D75FB" w:rsidRPr="00755FA2">
        <w:rPr>
          <w:rFonts w:ascii="Arial" w:eastAsia="Times New Roman" w:hAnsi="Arial" w:cs="Arial"/>
          <w:sz w:val="21"/>
          <w:szCs w:val="21"/>
          <w:lang w:eastAsia="it-IT"/>
        </w:rPr>
        <w:t>vvisi pubblici/atti di gara;</w:t>
      </w:r>
    </w:p>
    <w:p w14:paraId="167E506F" w14:textId="1CFABCAA" w:rsidR="006D75FB" w:rsidRPr="00755FA2" w:rsidRDefault="00755FA2" w:rsidP="005244A9">
      <w:pPr>
        <w:numPr>
          <w:ilvl w:val="0"/>
          <w:numId w:val="40"/>
        </w:numPr>
        <w:tabs>
          <w:tab w:val="clear" w:pos="720"/>
          <w:tab w:val="num" w:pos="993"/>
        </w:tabs>
        <w:spacing w:after="60" w:line="276" w:lineRule="auto"/>
        <w:ind w:left="714" w:hanging="357"/>
        <w:jc w:val="both"/>
        <w:rPr>
          <w:rFonts w:ascii="Arial" w:eastAsia="Times New Roman" w:hAnsi="Arial" w:cs="Arial"/>
          <w:sz w:val="21"/>
          <w:szCs w:val="21"/>
          <w:lang w:eastAsia="it-IT"/>
        </w:rPr>
      </w:pPr>
      <w:r w:rsidRPr="00755FA2">
        <w:rPr>
          <w:rFonts w:ascii="Arial" w:eastAsia="Times New Roman" w:hAnsi="Arial" w:cs="Arial"/>
          <w:sz w:val="21"/>
          <w:szCs w:val="21"/>
          <w:lang w:eastAsia="it-IT"/>
        </w:rPr>
        <w:t>c</w:t>
      </w:r>
      <w:r w:rsidR="006D75FB" w:rsidRPr="00755FA2">
        <w:rPr>
          <w:rFonts w:ascii="Arial" w:eastAsia="Times New Roman" w:hAnsi="Arial" w:cs="Arial"/>
          <w:sz w:val="21"/>
          <w:szCs w:val="21"/>
          <w:lang w:eastAsia="it-IT"/>
        </w:rPr>
        <w:t xml:space="preserve">onvenzione/contratto stipulato tra </w:t>
      </w:r>
      <w:r w:rsidR="00ED4DD6">
        <w:rPr>
          <w:rFonts w:ascii="Arial" w:eastAsia="Times New Roman" w:hAnsi="Arial" w:cs="Arial"/>
          <w:sz w:val="21"/>
          <w:szCs w:val="21"/>
          <w:lang w:eastAsia="it-IT"/>
        </w:rPr>
        <w:t>Autorità</w:t>
      </w:r>
      <w:r w:rsidR="006D75FB" w:rsidRPr="00755FA2">
        <w:rPr>
          <w:rFonts w:ascii="Arial" w:eastAsia="Times New Roman" w:hAnsi="Arial" w:cs="Arial"/>
          <w:sz w:val="21"/>
          <w:szCs w:val="21"/>
          <w:lang w:eastAsia="it-IT"/>
        </w:rPr>
        <w:t xml:space="preserve"> di Gestione (Organismo Intermedio) e </w:t>
      </w:r>
      <w:r w:rsidR="001D5902">
        <w:rPr>
          <w:rFonts w:ascii="Arial" w:eastAsia="Times New Roman" w:hAnsi="Arial" w:cs="Arial"/>
          <w:sz w:val="21"/>
          <w:szCs w:val="21"/>
          <w:lang w:eastAsia="it-IT"/>
        </w:rPr>
        <w:t>Beneficiario</w:t>
      </w:r>
      <w:r w:rsidR="006D75FB" w:rsidRPr="00755FA2">
        <w:rPr>
          <w:rFonts w:ascii="Arial" w:eastAsia="Times New Roman" w:hAnsi="Arial" w:cs="Arial"/>
          <w:sz w:val="21"/>
          <w:szCs w:val="21"/>
          <w:lang w:eastAsia="it-IT"/>
        </w:rPr>
        <w:t>/Soggetto attuatore;</w:t>
      </w:r>
    </w:p>
    <w:p w14:paraId="06E06EDF" w14:textId="7510DFE5" w:rsidR="006D75FB" w:rsidRPr="00755FA2" w:rsidRDefault="00755FA2" w:rsidP="005244A9">
      <w:pPr>
        <w:numPr>
          <w:ilvl w:val="0"/>
          <w:numId w:val="40"/>
        </w:numPr>
        <w:tabs>
          <w:tab w:val="clear" w:pos="720"/>
          <w:tab w:val="num" w:pos="993"/>
        </w:tabs>
        <w:spacing w:after="60" w:line="276" w:lineRule="auto"/>
        <w:ind w:left="714" w:hanging="357"/>
        <w:jc w:val="both"/>
        <w:rPr>
          <w:rFonts w:ascii="Arial" w:eastAsia="Times New Roman" w:hAnsi="Arial" w:cs="Arial"/>
          <w:sz w:val="21"/>
          <w:szCs w:val="21"/>
          <w:lang w:eastAsia="it-IT"/>
        </w:rPr>
      </w:pPr>
      <w:r w:rsidRPr="00755FA2">
        <w:rPr>
          <w:rFonts w:ascii="Arial" w:eastAsia="Times New Roman" w:hAnsi="Arial" w:cs="Arial"/>
          <w:sz w:val="21"/>
          <w:szCs w:val="21"/>
          <w:lang w:eastAsia="it-IT"/>
        </w:rPr>
        <w:t>o</w:t>
      </w:r>
      <w:r w:rsidR="006D75FB" w:rsidRPr="00755FA2">
        <w:rPr>
          <w:rFonts w:ascii="Arial" w:eastAsia="Times New Roman" w:hAnsi="Arial" w:cs="Arial"/>
          <w:sz w:val="21"/>
          <w:szCs w:val="21"/>
          <w:lang w:eastAsia="it-IT"/>
        </w:rPr>
        <w:t>rdini, incarichi, contratti di fornitura;</w:t>
      </w:r>
    </w:p>
    <w:p w14:paraId="6B0A0B7E" w14:textId="274DA717" w:rsidR="006D75FB" w:rsidRPr="00755FA2" w:rsidRDefault="00755FA2" w:rsidP="005244A9">
      <w:pPr>
        <w:numPr>
          <w:ilvl w:val="0"/>
          <w:numId w:val="40"/>
        </w:numPr>
        <w:tabs>
          <w:tab w:val="clear" w:pos="720"/>
          <w:tab w:val="num" w:pos="993"/>
        </w:tabs>
        <w:spacing w:after="60" w:line="276" w:lineRule="auto"/>
        <w:ind w:left="714" w:hanging="357"/>
        <w:jc w:val="both"/>
        <w:rPr>
          <w:rFonts w:ascii="Arial" w:eastAsia="Times New Roman" w:hAnsi="Arial" w:cs="Arial"/>
          <w:sz w:val="21"/>
          <w:szCs w:val="21"/>
          <w:lang w:eastAsia="it-IT"/>
        </w:rPr>
      </w:pPr>
      <w:r w:rsidRPr="00755FA2">
        <w:rPr>
          <w:rFonts w:ascii="Arial" w:eastAsia="Times New Roman" w:hAnsi="Arial" w:cs="Arial"/>
          <w:sz w:val="21"/>
          <w:szCs w:val="21"/>
          <w:lang w:eastAsia="it-IT"/>
        </w:rPr>
        <w:t>p</w:t>
      </w:r>
      <w:r w:rsidR="006D75FB" w:rsidRPr="00755FA2">
        <w:rPr>
          <w:rFonts w:ascii="Arial" w:eastAsia="Times New Roman" w:hAnsi="Arial" w:cs="Arial"/>
          <w:sz w:val="21"/>
          <w:szCs w:val="21"/>
          <w:lang w:eastAsia="it-IT"/>
        </w:rPr>
        <w:t>er gli interventi formativi, piano formativo e relativo piano economico, registri di presenza, contratti con il personale interno ed esterno coinvolto a vario titolo nella realizzazione dell’intervento formativo (docenti, tutor, consulenti, coordinatori, e</w:t>
      </w:r>
      <w:r w:rsidR="00254D11">
        <w:rPr>
          <w:rFonts w:ascii="Arial" w:eastAsia="Times New Roman" w:hAnsi="Arial" w:cs="Arial"/>
          <w:sz w:val="21"/>
          <w:szCs w:val="21"/>
          <w:lang w:eastAsia="it-IT"/>
        </w:rPr>
        <w:t>c</w:t>
      </w:r>
      <w:r w:rsidR="006D75FB" w:rsidRPr="00755FA2">
        <w:rPr>
          <w:rFonts w:ascii="Arial" w:eastAsia="Times New Roman" w:hAnsi="Arial" w:cs="Arial"/>
          <w:sz w:val="21"/>
          <w:szCs w:val="21"/>
          <w:lang w:eastAsia="it-IT"/>
        </w:rPr>
        <w:t>c.);</w:t>
      </w:r>
    </w:p>
    <w:p w14:paraId="7B67E099" w14:textId="49707AC3" w:rsidR="006D75FB" w:rsidRPr="00755FA2" w:rsidRDefault="00755FA2" w:rsidP="005244A9">
      <w:pPr>
        <w:numPr>
          <w:ilvl w:val="0"/>
          <w:numId w:val="40"/>
        </w:numPr>
        <w:tabs>
          <w:tab w:val="clear" w:pos="720"/>
          <w:tab w:val="num" w:pos="993"/>
        </w:tabs>
        <w:spacing w:after="60" w:line="276" w:lineRule="auto"/>
        <w:ind w:left="714" w:hanging="357"/>
        <w:jc w:val="both"/>
        <w:rPr>
          <w:rFonts w:ascii="Arial" w:eastAsia="Times New Roman" w:hAnsi="Arial" w:cs="Arial"/>
          <w:sz w:val="21"/>
          <w:szCs w:val="21"/>
          <w:lang w:eastAsia="it-IT"/>
        </w:rPr>
      </w:pPr>
      <w:r w:rsidRPr="00755FA2">
        <w:rPr>
          <w:rFonts w:ascii="Arial" w:eastAsia="Times New Roman" w:hAnsi="Arial" w:cs="Arial"/>
          <w:sz w:val="21"/>
          <w:szCs w:val="21"/>
          <w:lang w:eastAsia="it-IT"/>
        </w:rPr>
        <w:t>d</w:t>
      </w:r>
      <w:r w:rsidR="006D75FB" w:rsidRPr="00755FA2">
        <w:rPr>
          <w:rFonts w:ascii="Arial" w:eastAsia="Times New Roman" w:hAnsi="Arial" w:cs="Arial"/>
          <w:sz w:val="21"/>
          <w:szCs w:val="21"/>
          <w:lang w:eastAsia="it-IT"/>
        </w:rPr>
        <w:t>ocumentazione giustificativa di spesa;</w:t>
      </w:r>
    </w:p>
    <w:p w14:paraId="5B204923" w14:textId="736E8282" w:rsidR="006D75FB" w:rsidRPr="00755FA2" w:rsidRDefault="00755FA2" w:rsidP="005244A9">
      <w:pPr>
        <w:numPr>
          <w:ilvl w:val="0"/>
          <w:numId w:val="40"/>
        </w:numPr>
        <w:tabs>
          <w:tab w:val="clear" w:pos="720"/>
          <w:tab w:val="num" w:pos="993"/>
        </w:tabs>
        <w:spacing w:after="60" w:line="276" w:lineRule="auto"/>
        <w:ind w:left="714" w:hanging="357"/>
        <w:jc w:val="both"/>
        <w:rPr>
          <w:rFonts w:ascii="Arial" w:eastAsia="Times New Roman" w:hAnsi="Arial" w:cs="Arial"/>
          <w:sz w:val="21"/>
          <w:szCs w:val="21"/>
          <w:lang w:eastAsia="it-IT"/>
        </w:rPr>
      </w:pPr>
      <w:r w:rsidRPr="00755FA2">
        <w:rPr>
          <w:rFonts w:ascii="Arial" w:eastAsia="Times New Roman" w:hAnsi="Arial" w:cs="Arial"/>
          <w:sz w:val="21"/>
          <w:szCs w:val="21"/>
          <w:lang w:eastAsia="it-IT"/>
        </w:rPr>
        <w:t>d</w:t>
      </w:r>
      <w:r w:rsidR="006D75FB" w:rsidRPr="00755FA2">
        <w:rPr>
          <w:rFonts w:ascii="Arial" w:eastAsia="Times New Roman" w:hAnsi="Arial" w:cs="Arial"/>
          <w:sz w:val="21"/>
          <w:szCs w:val="21"/>
          <w:lang w:eastAsia="it-IT"/>
        </w:rPr>
        <w:t>ocumentazione di pagamento della spesa;</w:t>
      </w:r>
    </w:p>
    <w:p w14:paraId="00A2B1CA" w14:textId="7A803605" w:rsidR="006D75FB" w:rsidRPr="00755FA2" w:rsidRDefault="00755FA2" w:rsidP="005244A9">
      <w:pPr>
        <w:numPr>
          <w:ilvl w:val="0"/>
          <w:numId w:val="40"/>
        </w:numPr>
        <w:tabs>
          <w:tab w:val="clear" w:pos="720"/>
          <w:tab w:val="num" w:pos="993"/>
        </w:tabs>
        <w:spacing w:after="60" w:line="276" w:lineRule="auto"/>
        <w:ind w:left="714" w:hanging="357"/>
        <w:jc w:val="both"/>
        <w:rPr>
          <w:rFonts w:ascii="Arial" w:eastAsia="Times New Roman" w:hAnsi="Arial" w:cs="Arial"/>
          <w:sz w:val="21"/>
          <w:szCs w:val="21"/>
          <w:lang w:eastAsia="it-IT"/>
        </w:rPr>
      </w:pPr>
      <w:r w:rsidRPr="00755FA2">
        <w:rPr>
          <w:rFonts w:ascii="Arial" w:eastAsia="Times New Roman" w:hAnsi="Arial" w:cs="Arial"/>
          <w:sz w:val="21"/>
          <w:szCs w:val="21"/>
          <w:lang w:eastAsia="it-IT"/>
        </w:rPr>
        <w:t>d</w:t>
      </w:r>
      <w:r w:rsidR="006D75FB" w:rsidRPr="00755FA2">
        <w:rPr>
          <w:rFonts w:ascii="Arial" w:eastAsia="Times New Roman" w:hAnsi="Arial" w:cs="Arial"/>
          <w:sz w:val="21"/>
          <w:szCs w:val="21"/>
          <w:lang w:eastAsia="it-IT"/>
        </w:rPr>
        <w:t>ocumenti di rendicontazione e domanda di rimborso.</w:t>
      </w:r>
    </w:p>
    <w:p w14:paraId="7C8B3F56" w14:textId="77777777" w:rsidR="006D75FB" w:rsidRPr="00A93731" w:rsidRDefault="006D75FB" w:rsidP="00755FA2">
      <w:pPr>
        <w:tabs>
          <w:tab w:val="num" w:pos="993"/>
        </w:tabs>
        <w:spacing w:before="60" w:after="60" w:line="276" w:lineRule="auto"/>
        <w:ind w:left="993" w:hanging="426"/>
        <w:jc w:val="both"/>
        <w:rPr>
          <w:rFonts w:ascii="Arial" w:hAnsi="Arial" w:cs="Arial"/>
          <w:color w:val="000000"/>
          <w:sz w:val="8"/>
          <w:szCs w:val="8"/>
        </w:rPr>
      </w:pPr>
    </w:p>
    <w:p w14:paraId="0509C5DA" w14:textId="77777777" w:rsidR="006D75FB" w:rsidRPr="00A93731" w:rsidRDefault="006D75FB" w:rsidP="005244A9">
      <w:pPr>
        <w:pStyle w:val="Puntoelenc2"/>
        <w:numPr>
          <w:ilvl w:val="0"/>
          <w:numId w:val="29"/>
        </w:numPr>
        <w:spacing w:before="60" w:after="60" w:line="276" w:lineRule="auto"/>
        <w:jc w:val="both"/>
        <w:rPr>
          <w:rFonts w:ascii="Arial" w:hAnsi="Arial" w:cs="Arial"/>
          <w:b/>
          <w:noProof/>
          <w:color w:val="000000"/>
          <w:sz w:val="21"/>
          <w:szCs w:val="21"/>
        </w:rPr>
      </w:pPr>
      <w:r w:rsidRPr="00A93731">
        <w:rPr>
          <w:rFonts w:ascii="Arial" w:hAnsi="Arial" w:cs="Arial"/>
          <w:b/>
          <w:noProof/>
          <w:color w:val="000000"/>
          <w:sz w:val="21"/>
          <w:szCs w:val="21"/>
        </w:rPr>
        <w:t>Verifica delle correttezza della documentazione giustificativa di spesa dal punto di vista normativo (civilistico e fiscale)</w:t>
      </w:r>
    </w:p>
    <w:p w14:paraId="62F7E195" w14:textId="77777777" w:rsidR="006D75FB" w:rsidRPr="00A93731" w:rsidRDefault="006D75FB" w:rsidP="00755FA2">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A93731">
        <w:rPr>
          <w:rFonts w:ascii="Arial" w:hAnsi="Arial" w:cs="Arial"/>
          <w:noProof/>
          <w:color w:val="000000"/>
          <w:sz w:val="21"/>
          <w:szCs w:val="21"/>
          <w:u w:val="single"/>
        </w:rPr>
        <w:t>Oggetto di verifica:</w:t>
      </w:r>
    </w:p>
    <w:p w14:paraId="5A960378" w14:textId="1E5F833D" w:rsidR="006D75FB" w:rsidRPr="00A93731" w:rsidRDefault="00755FA2" w:rsidP="005244A9">
      <w:pPr>
        <w:numPr>
          <w:ilvl w:val="0"/>
          <w:numId w:val="47"/>
        </w:numPr>
        <w:spacing w:before="60" w:after="60" w:line="276" w:lineRule="auto"/>
        <w:jc w:val="both"/>
        <w:rPr>
          <w:rFonts w:ascii="Arial" w:hAnsi="Arial" w:cs="Arial"/>
          <w:color w:val="000000"/>
          <w:sz w:val="21"/>
          <w:szCs w:val="21"/>
        </w:rPr>
      </w:pPr>
      <w:r>
        <w:rPr>
          <w:rFonts w:ascii="Arial" w:hAnsi="Arial" w:cs="Arial"/>
          <w:color w:val="000000"/>
          <w:sz w:val="21"/>
          <w:szCs w:val="21"/>
        </w:rPr>
        <w:lastRenderedPageBreak/>
        <w:t>c</w:t>
      </w:r>
      <w:r w:rsidR="006D75FB" w:rsidRPr="00A93731">
        <w:rPr>
          <w:rFonts w:ascii="Arial" w:hAnsi="Arial" w:cs="Arial"/>
          <w:color w:val="000000"/>
          <w:sz w:val="21"/>
          <w:szCs w:val="21"/>
        </w:rPr>
        <w:t>orretta compilazione della documentazione giustificativa di spesa da un punto di vista fiscale e civilistico;</w:t>
      </w:r>
    </w:p>
    <w:p w14:paraId="480FF37A" w14:textId="4BB5BDBD" w:rsidR="006D75FB" w:rsidRPr="00A93731" w:rsidRDefault="00755FA2" w:rsidP="005244A9">
      <w:pPr>
        <w:numPr>
          <w:ilvl w:val="0"/>
          <w:numId w:val="48"/>
        </w:numPr>
        <w:spacing w:before="60" w:after="60" w:line="276" w:lineRule="auto"/>
        <w:jc w:val="both"/>
        <w:rPr>
          <w:rFonts w:ascii="Arial" w:hAnsi="Arial" w:cs="Arial"/>
          <w:color w:val="000000"/>
          <w:sz w:val="21"/>
          <w:szCs w:val="21"/>
        </w:rPr>
      </w:pPr>
      <w:r>
        <w:rPr>
          <w:rFonts w:ascii="Arial" w:hAnsi="Arial" w:cs="Arial"/>
          <w:color w:val="000000"/>
          <w:sz w:val="21"/>
          <w:szCs w:val="21"/>
        </w:rPr>
        <w:t>c</w:t>
      </w:r>
      <w:r w:rsidR="006D75FB" w:rsidRPr="00A93731">
        <w:rPr>
          <w:rFonts w:ascii="Arial" w:hAnsi="Arial" w:cs="Arial"/>
          <w:color w:val="000000"/>
          <w:sz w:val="21"/>
          <w:szCs w:val="21"/>
        </w:rPr>
        <w:t>orretta determinazione del costo del singolo intervento, con particolare riguardo al trattamento dell’IVA, delle imposte e di eventuali oneri accessori;</w:t>
      </w:r>
    </w:p>
    <w:p w14:paraId="26FC63D7" w14:textId="14072482" w:rsidR="006D75FB" w:rsidRPr="00A93731" w:rsidRDefault="00755FA2" w:rsidP="005244A9">
      <w:pPr>
        <w:numPr>
          <w:ilvl w:val="0"/>
          <w:numId w:val="48"/>
        </w:numPr>
        <w:spacing w:before="60" w:after="60" w:line="276" w:lineRule="auto"/>
        <w:jc w:val="both"/>
        <w:rPr>
          <w:rFonts w:ascii="Arial" w:hAnsi="Arial" w:cs="Arial"/>
          <w:color w:val="000000"/>
          <w:sz w:val="21"/>
          <w:szCs w:val="21"/>
        </w:rPr>
      </w:pPr>
      <w:r>
        <w:rPr>
          <w:rFonts w:ascii="Arial" w:hAnsi="Arial" w:cs="Arial"/>
          <w:color w:val="000000"/>
          <w:sz w:val="21"/>
          <w:szCs w:val="21"/>
        </w:rPr>
        <w:t>p</w:t>
      </w:r>
      <w:r w:rsidR="006D75FB" w:rsidRPr="00A93731">
        <w:rPr>
          <w:rFonts w:ascii="Arial" w:hAnsi="Arial" w:cs="Arial"/>
          <w:color w:val="000000"/>
          <w:sz w:val="21"/>
          <w:szCs w:val="21"/>
        </w:rPr>
        <w:t>er gli interventi formativi, rispetto delle eventuali indicazioni fornite dal Ministero del Lavoro e delle Politiche Sociali;</w:t>
      </w:r>
    </w:p>
    <w:p w14:paraId="3B8F04C0" w14:textId="2EFEDE29" w:rsidR="006D75FB" w:rsidRPr="00A93731" w:rsidRDefault="00755FA2" w:rsidP="005244A9">
      <w:pPr>
        <w:numPr>
          <w:ilvl w:val="0"/>
          <w:numId w:val="48"/>
        </w:numPr>
        <w:spacing w:before="60" w:after="60" w:line="276" w:lineRule="auto"/>
        <w:jc w:val="both"/>
        <w:rPr>
          <w:rFonts w:ascii="Arial" w:hAnsi="Arial" w:cs="Arial"/>
          <w:color w:val="000000"/>
          <w:sz w:val="21"/>
          <w:szCs w:val="21"/>
        </w:rPr>
      </w:pPr>
      <w:r>
        <w:rPr>
          <w:rFonts w:ascii="Arial" w:hAnsi="Arial" w:cs="Arial"/>
          <w:color w:val="000000"/>
          <w:sz w:val="21"/>
          <w:szCs w:val="21"/>
        </w:rPr>
        <w:t>c</w:t>
      </w:r>
      <w:r w:rsidR="006D75FB" w:rsidRPr="00A93731">
        <w:rPr>
          <w:rFonts w:ascii="Arial" w:hAnsi="Arial" w:cs="Arial"/>
          <w:color w:val="000000"/>
          <w:sz w:val="21"/>
          <w:szCs w:val="21"/>
        </w:rPr>
        <w:t>orretta registrazione contabile della documentazione di spesa/pagamento esaminata.</w:t>
      </w:r>
    </w:p>
    <w:p w14:paraId="68F020A5" w14:textId="77777777" w:rsidR="00666844" w:rsidRPr="00666844" w:rsidRDefault="00666844" w:rsidP="00666844">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666844">
        <w:rPr>
          <w:rFonts w:ascii="Arial" w:hAnsi="Arial" w:cs="Arial"/>
          <w:noProof/>
          <w:color w:val="000000"/>
          <w:sz w:val="21"/>
          <w:szCs w:val="21"/>
          <w:u w:val="single"/>
        </w:rPr>
        <w:t>Documenti di riferimento per il controllo</w:t>
      </w:r>
      <w:r>
        <w:rPr>
          <w:rFonts w:ascii="Arial" w:hAnsi="Arial" w:cs="Arial"/>
          <w:noProof/>
          <w:color w:val="000000"/>
          <w:sz w:val="21"/>
          <w:szCs w:val="21"/>
          <w:u w:val="single"/>
        </w:rPr>
        <w:t>:</w:t>
      </w:r>
    </w:p>
    <w:p w14:paraId="79E41300" w14:textId="74557702" w:rsidR="006D75FB" w:rsidRPr="00A93731" w:rsidRDefault="00755FA2" w:rsidP="005244A9">
      <w:pPr>
        <w:numPr>
          <w:ilvl w:val="0"/>
          <w:numId w:val="49"/>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6D75FB" w:rsidRPr="00A93731">
        <w:rPr>
          <w:rFonts w:ascii="Arial" w:hAnsi="Arial" w:cs="Arial"/>
          <w:color w:val="000000"/>
          <w:sz w:val="21"/>
          <w:szCs w:val="21"/>
        </w:rPr>
        <w:t>isposizioni normative fiscali e civilistiche;</w:t>
      </w:r>
    </w:p>
    <w:p w14:paraId="3DB9ED0C" w14:textId="22483272" w:rsidR="006D75FB" w:rsidRPr="00A93731" w:rsidRDefault="00755FA2" w:rsidP="005244A9">
      <w:pPr>
        <w:numPr>
          <w:ilvl w:val="0"/>
          <w:numId w:val="49"/>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6D75FB" w:rsidRPr="00A93731">
        <w:rPr>
          <w:rFonts w:ascii="Arial" w:hAnsi="Arial" w:cs="Arial"/>
          <w:color w:val="000000"/>
          <w:sz w:val="21"/>
          <w:szCs w:val="21"/>
        </w:rPr>
        <w:t>isposizioni normative sugli appalti pubblici e sugli interventi di sostegno pubblico alle imprese;</w:t>
      </w:r>
    </w:p>
    <w:p w14:paraId="20C7BD8D" w14:textId="71103F67" w:rsidR="006D75FB" w:rsidRPr="00A93731" w:rsidRDefault="00755FA2" w:rsidP="005244A9">
      <w:pPr>
        <w:numPr>
          <w:ilvl w:val="0"/>
          <w:numId w:val="49"/>
        </w:numPr>
        <w:spacing w:before="60" w:after="60" w:line="276" w:lineRule="auto"/>
        <w:jc w:val="both"/>
        <w:rPr>
          <w:rFonts w:ascii="Arial" w:hAnsi="Arial" w:cs="Arial"/>
          <w:color w:val="000000"/>
          <w:sz w:val="21"/>
          <w:szCs w:val="21"/>
        </w:rPr>
      </w:pPr>
      <w:r>
        <w:rPr>
          <w:rFonts w:ascii="Arial" w:hAnsi="Arial" w:cs="Arial"/>
          <w:color w:val="000000"/>
          <w:sz w:val="21"/>
          <w:szCs w:val="21"/>
        </w:rPr>
        <w:t>p</w:t>
      </w:r>
      <w:r w:rsidR="006D75FB" w:rsidRPr="00A93731">
        <w:rPr>
          <w:rFonts w:ascii="Arial" w:hAnsi="Arial" w:cs="Arial"/>
          <w:color w:val="000000"/>
          <w:sz w:val="21"/>
          <w:szCs w:val="21"/>
        </w:rPr>
        <w:t>er gli interventi formativi, eventuali circolari del Ministero del Lavoro e delle Politiche Sociali</w:t>
      </w:r>
    </w:p>
    <w:p w14:paraId="29BF9C0C" w14:textId="3AD47A7A" w:rsidR="006D75FB" w:rsidRPr="00A93731" w:rsidRDefault="00755FA2" w:rsidP="005244A9">
      <w:pPr>
        <w:numPr>
          <w:ilvl w:val="0"/>
          <w:numId w:val="49"/>
        </w:numPr>
        <w:spacing w:before="60" w:after="60" w:line="276" w:lineRule="auto"/>
        <w:jc w:val="both"/>
        <w:rPr>
          <w:rFonts w:ascii="Arial" w:hAnsi="Arial" w:cs="Arial"/>
          <w:color w:val="000000"/>
          <w:sz w:val="21"/>
          <w:szCs w:val="21"/>
        </w:rPr>
      </w:pPr>
      <w:r>
        <w:rPr>
          <w:rFonts w:ascii="Arial" w:hAnsi="Arial" w:cs="Arial"/>
          <w:color w:val="000000"/>
          <w:sz w:val="21"/>
          <w:szCs w:val="21"/>
        </w:rPr>
        <w:t>o</w:t>
      </w:r>
      <w:r w:rsidR="006D75FB" w:rsidRPr="00A93731">
        <w:rPr>
          <w:rFonts w:ascii="Arial" w:hAnsi="Arial" w:cs="Arial"/>
          <w:color w:val="000000"/>
          <w:sz w:val="21"/>
          <w:szCs w:val="21"/>
        </w:rPr>
        <w:t>rdini, incarichi, contratti di fornitura;</w:t>
      </w:r>
    </w:p>
    <w:p w14:paraId="36D23953" w14:textId="2A766D82" w:rsidR="006D75FB" w:rsidRPr="00A93731" w:rsidRDefault="00755FA2" w:rsidP="005244A9">
      <w:pPr>
        <w:numPr>
          <w:ilvl w:val="0"/>
          <w:numId w:val="49"/>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6D75FB" w:rsidRPr="00A93731">
        <w:rPr>
          <w:rFonts w:ascii="Arial" w:hAnsi="Arial" w:cs="Arial"/>
          <w:color w:val="000000"/>
          <w:sz w:val="21"/>
          <w:szCs w:val="21"/>
        </w:rPr>
        <w:t>ocumentazione giustificativa di spesa;</w:t>
      </w:r>
    </w:p>
    <w:p w14:paraId="39EDEB23" w14:textId="55ED2CE1" w:rsidR="006D75FB" w:rsidRPr="00A93731" w:rsidRDefault="00755FA2" w:rsidP="005244A9">
      <w:pPr>
        <w:numPr>
          <w:ilvl w:val="0"/>
          <w:numId w:val="49"/>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6D75FB" w:rsidRPr="00A93731">
        <w:rPr>
          <w:rFonts w:ascii="Arial" w:hAnsi="Arial" w:cs="Arial"/>
          <w:color w:val="000000"/>
          <w:sz w:val="21"/>
          <w:szCs w:val="21"/>
        </w:rPr>
        <w:t>ocumentazione di pagamento della spesa;</w:t>
      </w:r>
    </w:p>
    <w:p w14:paraId="77626A37" w14:textId="1F36EA33" w:rsidR="006D75FB" w:rsidRPr="00A93731" w:rsidRDefault="00755FA2" w:rsidP="005244A9">
      <w:pPr>
        <w:numPr>
          <w:ilvl w:val="0"/>
          <w:numId w:val="49"/>
        </w:numPr>
        <w:spacing w:before="60" w:after="60" w:line="276" w:lineRule="auto"/>
        <w:jc w:val="both"/>
        <w:rPr>
          <w:rFonts w:ascii="Arial" w:hAnsi="Arial" w:cs="Arial"/>
          <w:color w:val="000000"/>
          <w:sz w:val="21"/>
          <w:szCs w:val="21"/>
        </w:rPr>
      </w:pPr>
      <w:r>
        <w:rPr>
          <w:rFonts w:ascii="Arial" w:hAnsi="Arial" w:cs="Arial"/>
          <w:color w:val="000000"/>
          <w:sz w:val="21"/>
          <w:szCs w:val="21"/>
        </w:rPr>
        <w:t>l</w:t>
      </w:r>
      <w:r w:rsidR="006D75FB" w:rsidRPr="00A93731">
        <w:rPr>
          <w:rFonts w:ascii="Arial" w:hAnsi="Arial" w:cs="Arial"/>
          <w:color w:val="000000"/>
          <w:sz w:val="21"/>
          <w:szCs w:val="21"/>
        </w:rPr>
        <w:t>ibri contabili obbligatori (e</w:t>
      </w:r>
      <w:r w:rsidR="00254D11">
        <w:rPr>
          <w:rFonts w:ascii="Arial" w:hAnsi="Arial" w:cs="Arial"/>
          <w:color w:val="000000"/>
          <w:sz w:val="21"/>
          <w:szCs w:val="21"/>
        </w:rPr>
        <w:t>s. libro giornale, libro IVA, ec</w:t>
      </w:r>
      <w:r w:rsidR="006D75FB" w:rsidRPr="00A93731">
        <w:rPr>
          <w:rFonts w:ascii="Arial" w:hAnsi="Arial" w:cs="Arial"/>
          <w:color w:val="000000"/>
          <w:sz w:val="21"/>
          <w:szCs w:val="21"/>
        </w:rPr>
        <w:t>c.).</w:t>
      </w:r>
    </w:p>
    <w:p w14:paraId="1591AB48" w14:textId="77777777" w:rsidR="006D75FB" w:rsidRPr="00A93731" w:rsidRDefault="006D75FB" w:rsidP="006D75FB">
      <w:pPr>
        <w:spacing w:before="60" w:after="60" w:line="276" w:lineRule="auto"/>
        <w:ind w:left="567"/>
        <w:jc w:val="both"/>
        <w:rPr>
          <w:rFonts w:ascii="Arial" w:hAnsi="Arial" w:cs="Arial"/>
          <w:color w:val="000000"/>
          <w:sz w:val="8"/>
          <w:szCs w:val="8"/>
        </w:rPr>
      </w:pPr>
    </w:p>
    <w:p w14:paraId="1064A0D5" w14:textId="77777777" w:rsidR="006D75FB" w:rsidRPr="00A93731" w:rsidRDefault="006D75FB" w:rsidP="005244A9">
      <w:pPr>
        <w:pStyle w:val="Puntoelenc2"/>
        <w:numPr>
          <w:ilvl w:val="0"/>
          <w:numId w:val="29"/>
        </w:numPr>
        <w:spacing w:before="60" w:after="60" w:line="276" w:lineRule="auto"/>
        <w:jc w:val="both"/>
        <w:rPr>
          <w:rFonts w:ascii="Arial" w:hAnsi="Arial" w:cs="Arial"/>
          <w:b/>
          <w:noProof/>
          <w:color w:val="000000"/>
          <w:sz w:val="21"/>
          <w:szCs w:val="21"/>
        </w:rPr>
      </w:pPr>
      <w:r w:rsidRPr="00A93731">
        <w:rPr>
          <w:rFonts w:ascii="Arial" w:hAnsi="Arial" w:cs="Arial"/>
          <w:b/>
          <w:noProof/>
          <w:color w:val="000000"/>
          <w:sz w:val="21"/>
          <w:szCs w:val="21"/>
        </w:rPr>
        <w:t>Verifica dell’ammissibilità della spesa in quanto sostenuta nel periodo consentito dal Programma, dal bando di selezione/di gara, dal contratto/convenzione e sue eventuali varianti</w:t>
      </w:r>
    </w:p>
    <w:p w14:paraId="7F7ABD47" w14:textId="77777777" w:rsidR="006D75FB" w:rsidRPr="00A93731" w:rsidRDefault="006D75FB" w:rsidP="00755FA2">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A93731">
        <w:rPr>
          <w:rFonts w:ascii="Arial" w:hAnsi="Arial" w:cs="Arial"/>
          <w:noProof/>
          <w:color w:val="000000"/>
          <w:sz w:val="21"/>
          <w:szCs w:val="21"/>
          <w:u w:val="single"/>
        </w:rPr>
        <w:t>Oggetto di verifica:</w:t>
      </w:r>
    </w:p>
    <w:p w14:paraId="22BC4BF3" w14:textId="22489501" w:rsidR="006D75FB" w:rsidRPr="00A93731" w:rsidRDefault="00755FA2" w:rsidP="005244A9">
      <w:pPr>
        <w:numPr>
          <w:ilvl w:val="0"/>
          <w:numId w:val="49"/>
        </w:numPr>
        <w:spacing w:before="60" w:after="60" w:line="276" w:lineRule="auto"/>
        <w:jc w:val="both"/>
        <w:rPr>
          <w:rFonts w:ascii="Arial" w:hAnsi="Arial" w:cs="Arial"/>
          <w:color w:val="000000"/>
          <w:sz w:val="21"/>
          <w:szCs w:val="21"/>
        </w:rPr>
      </w:pPr>
      <w:r>
        <w:rPr>
          <w:rFonts w:ascii="Arial" w:hAnsi="Arial" w:cs="Arial"/>
          <w:color w:val="000000"/>
          <w:sz w:val="21"/>
          <w:szCs w:val="21"/>
        </w:rPr>
        <w:t>c</w:t>
      </w:r>
      <w:r w:rsidR="006D75FB" w:rsidRPr="00A93731">
        <w:rPr>
          <w:rFonts w:ascii="Arial" w:hAnsi="Arial" w:cs="Arial"/>
          <w:color w:val="000000"/>
          <w:sz w:val="21"/>
          <w:szCs w:val="21"/>
        </w:rPr>
        <w:t>orrispondenza delle date riportate su ciascun documento di spesa con il periodo indicato per l’attuazione dell’operazione;</w:t>
      </w:r>
    </w:p>
    <w:p w14:paraId="2CBA6632" w14:textId="06CBF096" w:rsidR="006D75FB" w:rsidRPr="00A93731" w:rsidRDefault="00755FA2" w:rsidP="005244A9">
      <w:pPr>
        <w:numPr>
          <w:ilvl w:val="0"/>
          <w:numId w:val="49"/>
        </w:numPr>
        <w:spacing w:before="60" w:after="60" w:line="276" w:lineRule="auto"/>
        <w:jc w:val="both"/>
        <w:rPr>
          <w:rFonts w:ascii="Arial" w:hAnsi="Arial" w:cs="Arial"/>
          <w:color w:val="000000"/>
          <w:sz w:val="21"/>
          <w:szCs w:val="21"/>
        </w:rPr>
      </w:pPr>
      <w:r>
        <w:rPr>
          <w:rFonts w:ascii="Arial" w:hAnsi="Arial" w:cs="Arial"/>
          <w:color w:val="000000"/>
          <w:sz w:val="21"/>
          <w:szCs w:val="21"/>
        </w:rPr>
        <w:t>o</w:t>
      </w:r>
      <w:r w:rsidR="006D75FB" w:rsidRPr="00A93731">
        <w:rPr>
          <w:rFonts w:ascii="Arial" w:hAnsi="Arial" w:cs="Arial"/>
          <w:color w:val="000000"/>
          <w:sz w:val="21"/>
          <w:szCs w:val="21"/>
        </w:rPr>
        <w:t>ve possibile, l’effettiva data di realizzo delle opere o di acquisto dei beni/servizi oggetto della fornitura e la corrispondenza con quella indicata nei documenti giustificativi;</w:t>
      </w:r>
    </w:p>
    <w:p w14:paraId="05EF597E" w14:textId="2697BD86" w:rsidR="006D75FB" w:rsidRPr="00A93731" w:rsidRDefault="00755FA2" w:rsidP="005244A9">
      <w:pPr>
        <w:numPr>
          <w:ilvl w:val="0"/>
          <w:numId w:val="49"/>
        </w:numPr>
        <w:spacing w:before="60" w:after="60" w:line="276" w:lineRule="auto"/>
        <w:jc w:val="both"/>
        <w:rPr>
          <w:rFonts w:ascii="Arial" w:hAnsi="Arial" w:cs="Arial"/>
          <w:color w:val="000000"/>
          <w:sz w:val="21"/>
          <w:szCs w:val="21"/>
        </w:rPr>
      </w:pPr>
      <w:r>
        <w:rPr>
          <w:rFonts w:ascii="Arial" w:hAnsi="Arial" w:cs="Arial"/>
          <w:color w:val="000000"/>
          <w:sz w:val="21"/>
          <w:szCs w:val="21"/>
        </w:rPr>
        <w:t>p</w:t>
      </w:r>
      <w:r w:rsidR="006D75FB" w:rsidRPr="00A93731">
        <w:rPr>
          <w:rFonts w:ascii="Arial" w:hAnsi="Arial" w:cs="Arial"/>
          <w:color w:val="000000"/>
          <w:sz w:val="21"/>
          <w:szCs w:val="21"/>
        </w:rPr>
        <w:t>er gli interventi formativi, la corrispondenza delle date di svolgimento dell’intervento formativo con il calendario didattico presentato dell’ente di formazione e con le date presentate nei documenti giustificativi (con particolare riguardo ai compensi per i docenti e alla produzione di materiale didattico);</w:t>
      </w:r>
    </w:p>
    <w:p w14:paraId="4A48FBA2" w14:textId="2FEF5CCD" w:rsidR="006D75FB" w:rsidRPr="00A93731" w:rsidRDefault="00755FA2" w:rsidP="005244A9">
      <w:pPr>
        <w:numPr>
          <w:ilvl w:val="0"/>
          <w:numId w:val="49"/>
        </w:numPr>
        <w:spacing w:before="60" w:after="60" w:line="276" w:lineRule="auto"/>
        <w:jc w:val="both"/>
        <w:rPr>
          <w:rFonts w:ascii="Arial" w:hAnsi="Arial" w:cs="Arial"/>
          <w:color w:val="000000"/>
          <w:sz w:val="21"/>
          <w:szCs w:val="21"/>
        </w:rPr>
      </w:pPr>
      <w:r>
        <w:rPr>
          <w:rFonts w:ascii="Arial" w:hAnsi="Arial" w:cs="Arial"/>
          <w:color w:val="000000"/>
          <w:sz w:val="21"/>
          <w:szCs w:val="21"/>
        </w:rPr>
        <w:t>l</w:t>
      </w:r>
      <w:r w:rsidR="006D75FB" w:rsidRPr="00A93731">
        <w:rPr>
          <w:rFonts w:ascii="Arial" w:hAnsi="Arial" w:cs="Arial"/>
          <w:color w:val="000000"/>
          <w:sz w:val="21"/>
          <w:szCs w:val="21"/>
        </w:rPr>
        <w:t>a regolarità della documentazione comprovante l’esecuzione dei pagamenti rispetto al periodo indicato per l’attuazione dell’operazione.</w:t>
      </w:r>
    </w:p>
    <w:p w14:paraId="5E3331B8" w14:textId="77777777" w:rsidR="00666844" w:rsidRPr="00666844" w:rsidRDefault="00666844" w:rsidP="00666844">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666844">
        <w:rPr>
          <w:rFonts w:ascii="Arial" w:hAnsi="Arial" w:cs="Arial"/>
          <w:noProof/>
          <w:color w:val="000000"/>
          <w:sz w:val="21"/>
          <w:szCs w:val="21"/>
          <w:u w:val="single"/>
        </w:rPr>
        <w:t>Documenti di riferimento per il controllo</w:t>
      </w:r>
      <w:r>
        <w:rPr>
          <w:rFonts w:ascii="Arial" w:hAnsi="Arial" w:cs="Arial"/>
          <w:noProof/>
          <w:color w:val="000000"/>
          <w:sz w:val="21"/>
          <w:szCs w:val="21"/>
          <w:u w:val="single"/>
        </w:rPr>
        <w:t>:</w:t>
      </w:r>
    </w:p>
    <w:p w14:paraId="7395AFC1" w14:textId="77777777" w:rsidR="006D75FB" w:rsidRPr="00A93731" w:rsidRDefault="006D75FB" w:rsidP="005244A9">
      <w:pPr>
        <w:numPr>
          <w:ilvl w:val="0"/>
          <w:numId w:val="49"/>
        </w:numPr>
        <w:spacing w:before="60" w:after="60" w:line="276" w:lineRule="auto"/>
        <w:jc w:val="both"/>
        <w:rPr>
          <w:rFonts w:ascii="Arial" w:hAnsi="Arial" w:cs="Arial"/>
          <w:color w:val="000000"/>
          <w:sz w:val="21"/>
          <w:szCs w:val="21"/>
        </w:rPr>
      </w:pPr>
      <w:r w:rsidRPr="00A93731">
        <w:rPr>
          <w:rFonts w:ascii="Arial" w:hAnsi="Arial" w:cs="Arial"/>
          <w:color w:val="000000"/>
          <w:sz w:val="21"/>
          <w:szCs w:val="21"/>
        </w:rPr>
        <w:t>Programma Operativo;</w:t>
      </w:r>
    </w:p>
    <w:p w14:paraId="50847DF7" w14:textId="6C88B65B" w:rsidR="006D75FB" w:rsidRPr="00A93731" w:rsidRDefault="00755FA2" w:rsidP="005244A9">
      <w:pPr>
        <w:numPr>
          <w:ilvl w:val="0"/>
          <w:numId w:val="49"/>
        </w:numPr>
        <w:spacing w:before="60" w:after="60" w:line="276" w:lineRule="auto"/>
        <w:jc w:val="both"/>
        <w:rPr>
          <w:rFonts w:ascii="Arial" w:hAnsi="Arial" w:cs="Arial"/>
          <w:color w:val="000000"/>
          <w:sz w:val="21"/>
          <w:szCs w:val="21"/>
        </w:rPr>
      </w:pPr>
      <w:r>
        <w:rPr>
          <w:rFonts w:ascii="Arial" w:hAnsi="Arial" w:cs="Arial"/>
          <w:color w:val="000000"/>
          <w:sz w:val="21"/>
          <w:szCs w:val="21"/>
        </w:rPr>
        <w:t>a</w:t>
      </w:r>
      <w:r w:rsidR="006D75FB" w:rsidRPr="00A93731">
        <w:rPr>
          <w:rFonts w:ascii="Arial" w:hAnsi="Arial" w:cs="Arial"/>
          <w:color w:val="000000"/>
          <w:sz w:val="21"/>
          <w:szCs w:val="21"/>
        </w:rPr>
        <w:t>vvisi pubblici/atti di gara;</w:t>
      </w:r>
    </w:p>
    <w:p w14:paraId="05E15A81" w14:textId="457F56A1" w:rsidR="006D75FB" w:rsidRPr="00A93731" w:rsidRDefault="00755FA2" w:rsidP="005244A9">
      <w:pPr>
        <w:numPr>
          <w:ilvl w:val="0"/>
          <w:numId w:val="49"/>
        </w:numPr>
        <w:spacing w:before="60" w:after="60" w:line="276" w:lineRule="auto"/>
        <w:jc w:val="both"/>
        <w:rPr>
          <w:rFonts w:ascii="Arial" w:hAnsi="Arial" w:cs="Arial"/>
          <w:color w:val="000000"/>
          <w:sz w:val="21"/>
          <w:szCs w:val="21"/>
        </w:rPr>
      </w:pPr>
      <w:r>
        <w:rPr>
          <w:rFonts w:ascii="Arial" w:hAnsi="Arial" w:cs="Arial"/>
          <w:color w:val="000000"/>
          <w:sz w:val="21"/>
          <w:szCs w:val="21"/>
        </w:rPr>
        <w:t>c</w:t>
      </w:r>
      <w:r w:rsidR="006D75FB" w:rsidRPr="00A93731">
        <w:rPr>
          <w:rFonts w:ascii="Arial" w:hAnsi="Arial" w:cs="Arial"/>
          <w:color w:val="000000"/>
          <w:sz w:val="21"/>
          <w:szCs w:val="21"/>
        </w:rPr>
        <w:t xml:space="preserve">onvenzione/contratto stipulato tra </w:t>
      </w:r>
      <w:r w:rsidR="00ED4DD6">
        <w:rPr>
          <w:rFonts w:ascii="Arial" w:hAnsi="Arial" w:cs="Arial"/>
          <w:color w:val="000000"/>
          <w:sz w:val="21"/>
          <w:szCs w:val="21"/>
        </w:rPr>
        <w:t>Autorità</w:t>
      </w:r>
      <w:r w:rsidR="006D75FB" w:rsidRPr="00A93731">
        <w:rPr>
          <w:rFonts w:ascii="Arial" w:hAnsi="Arial" w:cs="Arial"/>
          <w:color w:val="000000"/>
          <w:sz w:val="21"/>
          <w:szCs w:val="21"/>
        </w:rPr>
        <w:t xml:space="preserve"> di Gestione (o Ufficio Competente per le Operazioni o Organismo Intermedio) e </w:t>
      </w:r>
      <w:r w:rsidR="001D5902">
        <w:rPr>
          <w:rFonts w:ascii="Arial" w:hAnsi="Arial" w:cs="Arial"/>
          <w:color w:val="000000"/>
          <w:sz w:val="21"/>
          <w:szCs w:val="21"/>
        </w:rPr>
        <w:t>Beneficiario</w:t>
      </w:r>
      <w:r w:rsidR="006D75FB" w:rsidRPr="00A93731">
        <w:rPr>
          <w:rFonts w:ascii="Arial" w:hAnsi="Arial" w:cs="Arial"/>
          <w:color w:val="000000"/>
          <w:sz w:val="21"/>
          <w:szCs w:val="21"/>
        </w:rPr>
        <w:t>/Soggetto attuatore;</w:t>
      </w:r>
    </w:p>
    <w:p w14:paraId="3159BE50" w14:textId="220F9B49" w:rsidR="006D75FB" w:rsidRPr="00A93731" w:rsidRDefault="00755FA2" w:rsidP="005244A9">
      <w:pPr>
        <w:numPr>
          <w:ilvl w:val="0"/>
          <w:numId w:val="49"/>
        </w:numPr>
        <w:spacing w:before="60" w:after="60" w:line="276" w:lineRule="auto"/>
        <w:jc w:val="both"/>
        <w:rPr>
          <w:rFonts w:ascii="Arial" w:hAnsi="Arial" w:cs="Arial"/>
          <w:color w:val="000000"/>
          <w:sz w:val="21"/>
          <w:szCs w:val="21"/>
        </w:rPr>
      </w:pPr>
      <w:r>
        <w:rPr>
          <w:rFonts w:ascii="Arial" w:hAnsi="Arial" w:cs="Arial"/>
          <w:color w:val="000000"/>
          <w:sz w:val="21"/>
          <w:szCs w:val="21"/>
        </w:rPr>
        <w:t>e</w:t>
      </w:r>
      <w:r w:rsidR="006D75FB" w:rsidRPr="00A93731">
        <w:rPr>
          <w:rFonts w:ascii="Arial" w:hAnsi="Arial" w:cs="Arial"/>
          <w:color w:val="000000"/>
          <w:sz w:val="21"/>
          <w:szCs w:val="21"/>
        </w:rPr>
        <w:t>ventuali varianti di convenzione/contratto approvati;</w:t>
      </w:r>
    </w:p>
    <w:p w14:paraId="5AE6C66C" w14:textId="6087F154" w:rsidR="006D75FB" w:rsidRPr="00A93731" w:rsidRDefault="00755FA2" w:rsidP="005244A9">
      <w:pPr>
        <w:numPr>
          <w:ilvl w:val="0"/>
          <w:numId w:val="49"/>
        </w:numPr>
        <w:spacing w:before="60" w:after="60" w:line="276" w:lineRule="auto"/>
        <w:jc w:val="both"/>
        <w:rPr>
          <w:rFonts w:ascii="Arial" w:hAnsi="Arial" w:cs="Arial"/>
          <w:color w:val="000000"/>
          <w:sz w:val="21"/>
          <w:szCs w:val="21"/>
        </w:rPr>
      </w:pPr>
      <w:r>
        <w:rPr>
          <w:rFonts w:ascii="Arial" w:hAnsi="Arial" w:cs="Arial"/>
          <w:color w:val="000000"/>
          <w:sz w:val="21"/>
          <w:szCs w:val="21"/>
        </w:rPr>
        <w:t>o</w:t>
      </w:r>
      <w:r w:rsidR="006D75FB" w:rsidRPr="00A93731">
        <w:rPr>
          <w:rFonts w:ascii="Arial" w:hAnsi="Arial" w:cs="Arial"/>
          <w:color w:val="000000"/>
          <w:sz w:val="21"/>
          <w:szCs w:val="21"/>
        </w:rPr>
        <w:t>rdini, incarichi, contratti di fornitura;</w:t>
      </w:r>
    </w:p>
    <w:p w14:paraId="62570263" w14:textId="340E1649" w:rsidR="006D75FB" w:rsidRPr="00A93731" w:rsidRDefault="00755FA2" w:rsidP="005244A9">
      <w:pPr>
        <w:numPr>
          <w:ilvl w:val="0"/>
          <w:numId w:val="49"/>
        </w:numPr>
        <w:spacing w:before="60" w:after="60" w:line="276" w:lineRule="auto"/>
        <w:jc w:val="both"/>
        <w:rPr>
          <w:rFonts w:ascii="Arial" w:hAnsi="Arial" w:cs="Arial"/>
          <w:color w:val="000000"/>
          <w:sz w:val="21"/>
          <w:szCs w:val="21"/>
        </w:rPr>
      </w:pPr>
      <w:r>
        <w:rPr>
          <w:rFonts w:ascii="Arial" w:hAnsi="Arial" w:cs="Arial"/>
          <w:color w:val="000000"/>
          <w:sz w:val="21"/>
          <w:szCs w:val="21"/>
        </w:rPr>
        <w:lastRenderedPageBreak/>
        <w:t>p</w:t>
      </w:r>
      <w:r w:rsidR="006D75FB" w:rsidRPr="00A93731">
        <w:rPr>
          <w:rFonts w:ascii="Arial" w:hAnsi="Arial" w:cs="Arial"/>
          <w:color w:val="000000"/>
          <w:sz w:val="21"/>
          <w:szCs w:val="21"/>
        </w:rPr>
        <w:t>er gli interventi formativi, contratti con il personale interno ed esterno coinvolto a vario titolo nella realizzazione dell’intervento formativo (docenti, tutor, consulenti, coordinatori ecc);</w:t>
      </w:r>
    </w:p>
    <w:p w14:paraId="3F03720C" w14:textId="2B52D439" w:rsidR="006D75FB" w:rsidRPr="00A93731" w:rsidRDefault="00755FA2" w:rsidP="005244A9">
      <w:pPr>
        <w:numPr>
          <w:ilvl w:val="0"/>
          <w:numId w:val="49"/>
        </w:numPr>
        <w:spacing w:before="60" w:after="60" w:line="276" w:lineRule="auto"/>
        <w:jc w:val="both"/>
        <w:rPr>
          <w:rFonts w:ascii="Arial" w:hAnsi="Arial" w:cs="Arial"/>
          <w:color w:val="000000"/>
          <w:sz w:val="21"/>
          <w:szCs w:val="21"/>
        </w:rPr>
      </w:pPr>
      <w:r>
        <w:rPr>
          <w:rFonts w:ascii="Arial" w:hAnsi="Arial" w:cs="Arial"/>
          <w:color w:val="000000"/>
          <w:sz w:val="21"/>
          <w:szCs w:val="21"/>
        </w:rPr>
        <w:t>p</w:t>
      </w:r>
      <w:r w:rsidR="006D75FB" w:rsidRPr="00A93731">
        <w:rPr>
          <w:rFonts w:ascii="Arial" w:hAnsi="Arial" w:cs="Arial"/>
          <w:color w:val="000000"/>
          <w:sz w:val="21"/>
          <w:szCs w:val="21"/>
        </w:rPr>
        <w:t>er gli interventi formativi, calendari didattici e registri delle presenze;</w:t>
      </w:r>
    </w:p>
    <w:p w14:paraId="023B0749" w14:textId="73320CB6" w:rsidR="006D75FB" w:rsidRPr="00A93731" w:rsidRDefault="00755FA2" w:rsidP="005244A9">
      <w:pPr>
        <w:numPr>
          <w:ilvl w:val="0"/>
          <w:numId w:val="49"/>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6D75FB" w:rsidRPr="00A93731">
        <w:rPr>
          <w:rFonts w:ascii="Arial" w:hAnsi="Arial" w:cs="Arial"/>
          <w:color w:val="000000"/>
          <w:sz w:val="21"/>
          <w:szCs w:val="21"/>
        </w:rPr>
        <w:t>ocumentazione giustificativa di spesa;</w:t>
      </w:r>
    </w:p>
    <w:p w14:paraId="2D933597" w14:textId="4CB61091" w:rsidR="006D75FB" w:rsidRPr="00A93731" w:rsidRDefault="00755FA2" w:rsidP="005244A9">
      <w:pPr>
        <w:numPr>
          <w:ilvl w:val="0"/>
          <w:numId w:val="49"/>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6D75FB" w:rsidRPr="00A93731">
        <w:rPr>
          <w:rFonts w:ascii="Arial" w:hAnsi="Arial" w:cs="Arial"/>
          <w:color w:val="000000"/>
          <w:sz w:val="21"/>
          <w:szCs w:val="21"/>
        </w:rPr>
        <w:t>ocumentazione giustificativa di pagamento.</w:t>
      </w:r>
    </w:p>
    <w:p w14:paraId="037BB2EF" w14:textId="77777777" w:rsidR="006D75FB" w:rsidRPr="00A93731" w:rsidRDefault="006D75FB" w:rsidP="006D75FB">
      <w:pPr>
        <w:spacing w:before="60" w:after="60" w:line="276" w:lineRule="auto"/>
        <w:ind w:left="567"/>
        <w:jc w:val="both"/>
        <w:rPr>
          <w:rFonts w:ascii="Arial" w:hAnsi="Arial" w:cs="Arial"/>
          <w:color w:val="000000"/>
          <w:sz w:val="8"/>
          <w:szCs w:val="8"/>
        </w:rPr>
      </w:pPr>
    </w:p>
    <w:p w14:paraId="3B8C3378" w14:textId="77777777" w:rsidR="006D75FB" w:rsidRPr="00A93731" w:rsidRDefault="006D75FB" w:rsidP="005244A9">
      <w:pPr>
        <w:pStyle w:val="Puntoelenc2"/>
        <w:numPr>
          <w:ilvl w:val="0"/>
          <w:numId w:val="29"/>
        </w:numPr>
        <w:spacing w:before="60" w:after="60" w:line="276" w:lineRule="auto"/>
        <w:jc w:val="both"/>
        <w:rPr>
          <w:rFonts w:ascii="Arial" w:hAnsi="Arial" w:cs="Arial"/>
          <w:b/>
          <w:noProof/>
          <w:color w:val="000000"/>
          <w:sz w:val="21"/>
          <w:szCs w:val="21"/>
        </w:rPr>
      </w:pPr>
      <w:r w:rsidRPr="00A93731">
        <w:rPr>
          <w:rFonts w:ascii="Arial" w:hAnsi="Arial" w:cs="Arial"/>
          <w:b/>
          <w:noProof/>
          <w:color w:val="000000"/>
          <w:sz w:val="21"/>
          <w:szCs w:val="21"/>
        </w:rPr>
        <w:t>Verifica di ammissibilità della spesa in quanto riferibile alle tipologie di spesa consentite congiuntamente dalla normativa nazionale e comunitaria di riferimento, dal Programma, dal bando di selezione/di gara, dal contratto/convenzione e sue eventuali varianti</w:t>
      </w:r>
    </w:p>
    <w:p w14:paraId="0C9F68B9" w14:textId="77777777" w:rsidR="006D75FB" w:rsidRPr="00A93731" w:rsidRDefault="006D75FB" w:rsidP="004110F1">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A93731">
        <w:rPr>
          <w:rFonts w:ascii="Arial" w:hAnsi="Arial" w:cs="Arial"/>
          <w:noProof/>
          <w:color w:val="000000"/>
          <w:sz w:val="21"/>
          <w:szCs w:val="21"/>
          <w:u w:val="single"/>
        </w:rPr>
        <w:t>Oggetto di verifica:</w:t>
      </w:r>
    </w:p>
    <w:p w14:paraId="5A814AC9" w14:textId="2E5982E4" w:rsidR="006D75FB" w:rsidRPr="00A93731" w:rsidRDefault="00755FA2" w:rsidP="005244A9">
      <w:pPr>
        <w:numPr>
          <w:ilvl w:val="0"/>
          <w:numId w:val="50"/>
        </w:numPr>
        <w:spacing w:before="60" w:after="60" w:line="276" w:lineRule="auto"/>
        <w:jc w:val="both"/>
        <w:rPr>
          <w:rFonts w:ascii="Arial" w:hAnsi="Arial" w:cs="Arial"/>
          <w:color w:val="000000"/>
          <w:sz w:val="21"/>
          <w:szCs w:val="21"/>
        </w:rPr>
      </w:pPr>
      <w:r>
        <w:rPr>
          <w:rFonts w:ascii="Arial" w:hAnsi="Arial" w:cs="Arial"/>
          <w:color w:val="000000"/>
          <w:sz w:val="21"/>
          <w:szCs w:val="21"/>
        </w:rPr>
        <w:t>c</w:t>
      </w:r>
      <w:r w:rsidR="006D75FB" w:rsidRPr="00A93731">
        <w:rPr>
          <w:rFonts w:ascii="Arial" w:hAnsi="Arial" w:cs="Arial"/>
          <w:color w:val="000000"/>
          <w:sz w:val="21"/>
          <w:szCs w:val="21"/>
        </w:rPr>
        <w:t>orrispondenza di ciascuna voce di spesa alle fattispecie di spese ammissibili indicate nel Programma, nel bando di selezione/di gara, nel contratto/convenzione e sue eventuali varianti.</w:t>
      </w:r>
    </w:p>
    <w:p w14:paraId="1AAD1441" w14:textId="77777777" w:rsidR="004110F1" w:rsidRPr="00666844" w:rsidRDefault="004110F1" w:rsidP="004110F1">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666844">
        <w:rPr>
          <w:rFonts w:ascii="Arial" w:hAnsi="Arial" w:cs="Arial"/>
          <w:noProof/>
          <w:color w:val="000000"/>
          <w:sz w:val="21"/>
          <w:szCs w:val="21"/>
          <w:u w:val="single"/>
        </w:rPr>
        <w:t>Documenti di riferimento per il controllo</w:t>
      </w:r>
      <w:r>
        <w:rPr>
          <w:rFonts w:ascii="Arial" w:hAnsi="Arial" w:cs="Arial"/>
          <w:noProof/>
          <w:color w:val="000000"/>
          <w:sz w:val="21"/>
          <w:szCs w:val="21"/>
          <w:u w:val="single"/>
        </w:rPr>
        <w:t>:</w:t>
      </w:r>
    </w:p>
    <w:p w14:paraId="15E12306" w14:textId="77777777" w:rsidR="006D75FB" w:rsidRPr="00A93731" w:rsidRDefault="006D75FB" w:rsidP="005244A9">
      <w:pPr>
        <w:numPr>
          <w:ilvl w:val="0"/>
          <w:numId w:val="51"/>
        </w:numPr>
        <w:spacing w:before="60" w:after="60" w:line="276" w:lineRule="auto"/>
        <w:jc w:val="both"/>
        <w:rPr>
          <w:rFonts w:ascii="Arial" w:hAnsi="Arial" w:cs="Arial"/>
          <w:color w:val="000000"/>
          <w:sz w:val="21"/>
          <w:szCs w:val="21"/>
        </w:rPr>
      </w:pPr>
      <w:r w:rsidRPr="00A93731">
        <w:rPr>
          <w:rFonts w:ascii="Arial" w:hAnsi="Arial" w:cs="Arial"/>
          <w:color w:val="000000"/>
          <w:sz w:val="21"/>
          <w:szCs w:val="21"/>
        </w:rPr>
        <w:t>Programma Operativo;</w:t>
      </w:r>
    </w:p>
    <w:p w14:paraId="790966D5" w14:textId="4B3E6B97" w:rsidR="006D75FB" w:rsidRPr="00A93731" w:rsidRDefault="00666844" w:rsidP="005244A9">
      <w:pPr>
        <w:numPr>
          <w:ilvl w:val="0"/>
          <w:numId w:val="51"/>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6D75FB" w:rsidRPr="00A93731">
        <w:rPr>
          <w:rFonts w:ascii="Arial" w:hAnsi="Arial" w:cs="Arial"/>
          <w:color w:val="000000"/>
          <w:sz w:val="21"/>
          <w:szCs w:val="21"/>
        </w:rPr>
        <w:t>isposizioni normative sugli appalti pubblici e sugli interventi di sostegno pubblico alle imprese;</w:t>
      </w:r>
    </w:p>
    <w:p w14:paraId="78BAE86B" w14:textId="7F896C40" w:rsidR="006D75FB" w:rsidRPr="00A93731" w:rsidRDefault="00666844" w:rsidP="005244A9">
      <w:pPr>
        <w:numPr>
          <w:ilvl w:val="0"/>
          <w:numId w:val="51"/>
        </w:numPr>
        <w:spacing w:before="60" w:after="60" w:line="276" w:lineRule="auto"/>
        <w:jc w:val="both"/>
        <w:rPr>
          <w:rFonts w:ascii="Arial" w:hAnsi="Arial" w:cs="Arial"/>
          <w:color w:val="000000"/>
          <w:sz w:val="21"/>
          <w:szCs w:val="21"/>
        </w:rPr>
      </w:pPr>
      <w:r>
        <w:rPr>
          <w:rFonts w:ascii="Arial" w:hAnsi="Arial" w:cs="Arial"/>
          <w:color w:val="000000"/>
          <w:sz w:val="21"/>
          <w:szCs w:val="21"/>
        </w:rPr>
        <w:t>n</w:t>
      </w:r>
      <w:r w:rsidR="006D75FB" w:rsidRPr="00A93731">
        <w:rPr>
          <w:rFonts w:ascii="Arial" w:hAnsi="Arial" w:cs="Arial"/>
          <w:color w:val="000000"/>
          <w:sz w:val="21"/>
          <w:szCs w:val="21"/>
        </w:rPr>
        <w:t>orme sull’ammissibilità della spesa;</w:t>
      </w:r>
    </w:p>
    <w:p w14:paraId="3573586B" w14:textId="175D4AC1" w:rsidR="006D75FB" w:rsidRPr="00A93731" w:rsidRDefault="00666844" w:rsidP="005244A9">
      <w:pPr>
        <w:numPr>
          <w:ilvl w:val="0"/>
          <w:numId w:val="51"/>
        </w:numPr>
        <w:spacing w:before="60" w:after="60" w:line="276" w:lineRule="auto"/>
        <w:jc w:val="both"/>
        <w:rPr>
          <w:rFonts w:ascii="Arial" w:hAnsi="Arial" w:cs="Arial"/>
          <w:color w:val="000000"/>
          <w:sz w:val="21"/>
          <w:szCs w:val="21"/>
        </w:rPr>
      </w:pPr>
      <w:r>
        <w:rPr>
          <w:rFonts w:ascii="Arial" w:hAnsi="Arial" w:cs="Arial"/>
          <w:color w:val="000000"/>
          <w:sz w:val="21"/>
          <w:szCs w:val="21"/>
        </w:rPr>
        <w:t>p</w:t>
      </w:r>
      <w:r w:rsidR="006D75FB" w:rsidRPr="00A93731">
        <w:rPr>
          <w:rFonts w:ascii="Arial" w:hAnsi="Arial" w:cs="Arial"/>
          <w:color w:val="000000"/>
          <w:sz w:val="21"/>
          <w:szCs w:val="21"/>
        </w:rPr>
        <w:t>er gli interventi formativi, specifiche sull’ammissibilità della spesa e dei massimali di costo previsti dalle circolari del Ministero del Lavoro e delle Politiche Sociali, piano formativo e relativo piano economico;</w:t>
      </w:r>
    </w:p>
    <w:p w14:paraId="2513CAFA" w14:textId="3D5BC829" w:rsidR="006D75FB" w:rsidRPr="00A93731" w:rsidRDefault="00666844" w:rsidP="005244A9">
      <w:pPr>
        <w:numPr>
          <w:ilvl w:val="0"/>
          <w:numId w:val="51"/>
        </w:numPr>
        <w:spacing w:before="60" w:after="60" w:line="276" w:lineRule="auto"/>
        <w:jc w:val="both"/>
        <w:rPr>
          <w:rFonts w:ascii="Arial" w:hAnsi="Arial" w:cs="Arial"/>
          <w:color w:val="000000"/>
          <w:sz w:val="21"/>
          <w:szCs w:val="21"/>
        </w:rPr>
      </w:pPr>
      <w:r>
        <w:rPr>
          <w:rFonts w:ascii="Arial" w:hAnsi="Arial" w:cs="Arial"/>
          <w:color w:val="000000"/>
          <w:sz w:val="21"/>
          <w:szCs w:val="21"/>
        </w:rPr>
        <w:t>a</w:t>
      </w:r>
      <w:r w:rsidR="006D75FB" w:rsidRPr="00A93731">
        <w:rPr>
          <w:rFonts w:ascii="Arial" w:hAnsi="Arial" w:cs="Arial"/>
          <w:color w:val="000000"/>
          <w:sz w:val="21"/>
          <w:szCs w:val="21"/>
        </w:rPr>
        <w:t>vvisi pubblici/atti di gara;</w:t>
      </w:r>
    </w:p>
    <w:p w14:paraId="035EA4F4" w14:textId="34F3FF78" w:rsidR="006D75FB" w:rsidRPr="00A93731" w:rsidRDefault="00666844" w:rsidP="005244A9">
      <w:pPr>
        <w:numPr>
          <w:ilvl w:val="0"/>
          <w:numId w:val="51"/>
        </w:numPr>
        <w:spacing w:before="60" w:after="60" w:line="276" w:lineRule="auto"/>
        <w:jc w:val="both"/>
        <w:rPr>
          <w:rFonts w:ascii="Arial" w:hAnsi="Arial" w:cs="Arial"/>
          <w:color w:val="000000"/>
          <w:sz w:val="21"/>
          <w:szCs w:val="21"/>
        </w:rPr>
      </w:pPr>
      <w:r>
        <w:rPr>
          <w:rFonts w:ascii="Arial" w:hAnsi="Arial" w:cs="Arial"/>
          <w:color w:val="000000"/>
          <w:sz w:val="21"/>
          <w:szCs w:val="21"/>
        </w:rPr>
        <w:t>c</w:t>
      </w:r>
      <w:r w:rsidR="006D75FB" w:rsidRPr="00A93731">
        <w:rPr>
          <w:rFonts w:ascii="Arial" w:hAnsi="Arial" w:cs="Arial"/>
          <w:color w:val="000000"/>
          <w:sz w:val="21"/>
          <w:szCs w:val="21"/>
        </w:rPr>
        <w:t xml:space="preserve">onvenzione/contratto stipulato tra </w:t>
      </w:r>
      <w:r w:rsidR="00ED4DD6">
        <w:rPr>
          <w:rFonts w:ascii="Arial" w:hAnsi="Arial" w:cs="Arial"/>
          <w:color w:val="000000"/>
          <w:sz w:val="21"/>
          <w:szCs w:val="21"/>
        </w:rPr>
        <w:t>Autorità</w:t>
      </w:r>
      <w:r w:rsidR="006D75FB" w:rsidRPr="00A93731">
        <w:rPr>
          <w:rFonts w:ascii="Arial" w:hAnsi="Arial" w:cs="Arial"/>
          <w:color w:val="000000"/>
          <w:sz w:val="21"/>
          <w:szCs w:val="21"/>
        </w:rPr>
        <w:t xml:space="preserve"> di Gestione (o Ufficio Competente per le Operazioni o Organismo Intermedio) e </w:t>
      </w:r>
      <w:r w:rsidR="001D5902">
        <w:rPr>
          <w:rFonts w:ascii="Arial" w:hAnsi="Arial" w:cs="Arial"/>
          <w:color w:val="000000"/>
          <w:sz w:val="21"/>
          <w:szCs w:val="21"/>
        </w:rPr>
        <w:t>Beneficiario</w:t>
      </w:r>
      <w:r w:rsidR="006D75FB" w:rsidRPr="00A93731">
        <w:rPr>
          <w:rFonts w:ascii="Arial" w:hAnsi="Arial" w:cs="Arial"/>
          <w:color w:val="000000"/>
          <w:sz w:val="21"/>
          <w:szCs w:val="21"/>
        </w:rPr>
        <w:t>/Soggetto attuatore;</w:t>
      </w:r>
    </w:p>
    <w:p w14:paraId="60EAC6BB" w14:textId="2C758834" w:rsidR="006D75FB" w:rsidRPr="00A93731" w:rsidRDefault="00666844" w:rsidP="005244A9">
      <w:pPr>
        <w:numPr>
          <w:ilvl w:val="0"/>
          <w:numId w:val="51"/>
        </w:numPr>
        <w:spacing w:before="60" w:after="60" w:line="276" w:lineRule="auto"/>
        <w:jc w:val="both"/>
        <w:rPr>
          <w:rFonts w:ascii="Arial" w:hAnsi="Arial" w:cs="Arial"/>
          <w:color w:val="000000"/>
          <w:sz w:val="21"/>
          <w:szCs w:val="21"/>
        </w:rPr>
      </w:pPr>
      <w:r>
        <w:rPr>
          <w:rFonts w:ascii="Arial" w:hAnsi="Arial" w:cs="Arial"/>
          <w:color w:val="000000"/>
          <w:sz w:val="21"/>
          <w:szCs w:val="21"/>
        </w:rPr>
        <w:t>e</w:t>
      </w:r>
      <w:r w:rsidR="006D75FB" w:rsidRPr="00A93731">
        <w:rPr>
          <w:rFonts w:ascii="Arial" w:hAnsi="Arial" w:cs="Arial"/>
          <w:color w:val="000000"/>
          <w:sz w:val="21"/>
          <w:szCs w:val="21"/>
        </w:rPr>
        <w:t>ventuali varianti di convenzione/contratto approvati;</w:t>
      </w:r>
    </w:p>
    <w:p w14:paraId="29D6E693" w14:textId="2745D864" w:rsidR="006D75FB" w:rsidRPr="00A93731" w:rsidRDefault="00666844" w:rsidP="005244A9">
      <w:pPr>
        <w:numPr>
          <w:ilvl w:val="0"/>
          <w:numId w:val="51"/>
        </w:numPr>
        <w:spacing w:before="60" w:after="60" w:line="276" w:lineRule="auto"/>
        <w:jc w:val="both"/>
        <w:rPr>
          <w:rFonts w:ascii="Arial" w:hAnsi="Arial" w:cs="Arial"/>
          <w:color w:val="000000"/>
          <w:sz w:val="21"/>
          <w:szCs w:val="21"/>
        </w:rPr>
      </w:pPr>
      <w:r>
        <w:rPr>
          <w:rFonts w:ascii="Arial" w:hAnsi="Arial" w:cs="Arial"/>
          <w:color w:val="000000"/>
          <w:sz w:val="21"/>
          <w:szCs w:val="21"/>
        </w:rPr>
        <w:t>o</w:t>
      </w:r>
      <w:r w:rsidR="006D75FB" w:rsidRPr="00A93731">
        <w:rPr>
          <w:rFonts w:ascii="Arial" w:hAnsi="Arial" w:cs="Arial"/>
          <w:color w:val="000000"/>
          <w:sz w:val="21"/>
          <w:szCs w:val="21"/>
        </w:rPr>
        <w:t>rdini, incarichi, contratti di fornitura;</w:t>
      </w:r>
    </w:p>
    <w:p w14:paraId="34586BCC" w14:textId="240BFBC1" w:rsidR="006D75FB" w:rsidRPr="00A93731" w:rsidRDefault="00666844" w:rsidP="005244A9">
      <w:pPr>
        <w:numPr>
          <w:ilvl w:val="0"/>
          <w:numId w:val="51"/>
        </w:numPr>
        <w:spacing w:before="60" w:after="60" w:line="276" w:lineRule="auto"/>
        <w:jc w:val="both"/>
        <w:rPr>
          <w:rFonts w:ascii="Arial" w:hAnsi="Arial" w:cs="Arial"/>
          <w:color w:val="000000"/>
          <w:sz w:val="21"/>
          <w:szCs w:val="21"/>
        </w:rPr>
      </w:pPr>
      <w:r>
        <w:rPr>
          <w:rFonts w:ascii="Arial" w:hAnsi="Arial" w:cs="Arial"/>
          <w:color w:val="000000"/>
          <w:sz w:val="21"/>
          <w:szCs w:val="21"/>
        </w:rPr>
        <w:t>c</w:t>
      </w:r>
      <w:r w:rsidR="006D75FB" w:rsidRPr="00A93731">
        <w:rPr>
          <w:rFonts w:ascii="Arial" w:hAnsi="Arial" w:cs="Arial"/>
          <w:color w:val="000000"/>
          <w:sz w:val="21"/>
          <w:szCs w:val="21"/>
        </w:rPr>
        <w:t>ontratti con il personale interno ed esterno coinvolto a vario titolo nella realizzazione dell’intervento formativo (docenti, tutor, consulenti, coordinatori ecc);</w:t>
      </w:r>
    </w:p>
    <w:p w14:paraId="3F2C3525" w14:textId="11BE6697" w:rsidR="006D75FB" w:rsidRPr="00A93731" w:rsidRDefault="00666844" w:rsidP="005244A9">
      <w:pPr>
        <w:numPr>
          <w:ilvl w:val="0"/>
          <w:numId w:val="51"/>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6D75FB" w:rsidRPr="00A93731">
        <w:rPr>
          <w:rFonts w:ascii="Arial" w:hAnsi="Arial" w:cs="Arial"/>
          <w:color w:val="000000"/>
          <w:sz w:val="21"/>
          <w:szCs w:val="21"/>
        </w:rPr>
        <w:t>ocumentazione giustificativa di spesa;</w:t>
      </w:r>
    </w:p>
    <w:p w14:paraId="1DFFA396" w14:textId="5160CF76" w:rsidR="006D75FB" w:rsidRPr="00A93731" w:rsidRDefault="00666844" w:rsidP="005244A9">
      <w:pPr>
        <w:numPr>
          <w:ilvl w:val="0"/>
          <w:numId w:val="51"/>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6D75FB" w:rsidRPr="00A93731">
        <w:rPr>
          <w:rFonts w:ascii="Arial" w:hAnsi="Arial" w:cs="Arial"/>
          <w:color w:val="000000"/>
          <w:sz w:val="21"/>
          <w:szCs w:val="21"/>
        </w:rPr>
        <w:t>ocumentazione giustificativa di pagamento.</w:t>
      </w:r>
    </w:p>
    <w:p w14:paraId="73336E7B" w14:textId="77777777" w:rsidR="006D75FB" w:rsidRPr="00A93731" w:rsidRDefault="006D75FB" w:rsidP="006D75FB">
      <w:pPr>
        <w:spacing w:before="60" w:after="60" w:line="276" w:lineRule="auto"/>
        <w:ind w:left="567"/>
        <w:jc w:val="both"/>
        <w:rPr>
          <w:rFonts w:ascii="Arial" w:hAnsi="Arial" w:cs="Arial"/>
          <w:color w:val="000000"/>
          <w:sz w:val="10"/>
          <w:szCs w:val="10"/>
        </w:rPr>
      </w:pPr>
    </w:p>
    <w:p w14:paraId="17225F58" w14:textId="77777777" w:rsidR="006D75FB" w:rsidRPr="00A93731" w:rsidRDefault="006D75FB" w:rsidP="005244A9">
      <w:pPr>
        <w:pStyle w:val="Puntoelenc2"/>
        <w:numPr>
          <w:ilvl w:val="0"/>
          <w:numId w:val="29"/>
        </w:numPr>
        <w:spacing w:before="60" w:after="60" w:line="276" w:lineRule="auto"/>
        <w:jc w:val="both"/>
        <w:rPr>
          <w:rFonts w:ascii="Arial" w:hAnsi="Arial" w:cs="Arial"/>
          <w:noProof/>
          <w:color w:val="000000"/>
          <w:sz w:val="21"/>
          <w:szCs w:val="21"/>
        </w:rPr>
      </w:pPr>
      <w:r w:rsidRPr="00A93731">
        <w:rPr>
          <w:rFonts w:ascii="Arial" w:hAnsi="Arial" w:cs="Arial"/>
          <w:b/>
          <w:noProof/>
          <w:color w:val="000000"/>
          <w:sz w:val="21"/>
          <w:szCs w:val="21"/>
        </w:rPr>
        <w:t>Verifica del rispetto dei limiti di spesa ammissibile a contributo previsti dalla normativa comunitaria e nazionale di riferimento (es. dal regime di aiuti cui l’operazione si riferisce), dal Programma, dal bando di selezione/bando di gara, dal contratto/convenzione e dalle sue eventuali varianti; tale verifica deve essere riferita anche alle singole voci di spesa incluse nella rendicontazione sottoposta a controllo</w:t>
      </w:r>
    </w:p>
    <w:p w14:paraId="1CB073C9" w14:textId="77777777" w:rsidR="006D75FB" w:rsidRPr="00A93731" w:rsidRDefault="006D75FB" w:rsidP="004110F1">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A93731">
        <w:rPr>
          <w:rFonts w:ascii="Arial" w:hAnsi="Arial" w:cs="Arial"/>
          <w:noProof/>
          <w:color w:val="000000"/>
          <w:sz w:val="21"/>
          <w:szCs w:val="21"/>
          <w:u w:val="single"/>
        </w:rPr>
        <w:t>Oggetto di verifica:</w:t>
      </w:r>
    </w:p>
    <w:p w14:paraId="38569E11" w14:textId="77777777" w:rsidR="006D75FB" w:rsidRPr="00A93731" w:rsidRDefault="006D75FB" w:rsidP="005244A9">
      <w:pPr>
        <w:numPr>
          <w:ilvl w:val="0"/>
          <w:numId w:val="52"/>
        </w:numPr>
        <w:spacing w:before="60" w:after="60" w:line="276" w:lineRule="auto"/>
        <w:jc w:val="both"/>
        <w:rPr>
          <w:rFonts w:ascii="Arial" w:hAnsi="Arial" w:cs="Arial"/>
          <w:color w:val="000000"/>
          <w:sz w:val="21"/>
          <w:szCs w:val="21"/>
        </w:rPr>
      </w:pPr>
      <w:r w:rsidRPr="00A93731">
        <w:rPr>
          <w:rFonts w:ascii="Arial" w:hAnsi="Arial" w:cs="Arial"/>
          <w:color w:val="000000"/>
          <w:sz w:val="21"/>
          <w:szCs w:val="21"/>
        </w:rPr>
        <w:t xml:space="preserve">che la spesa complessiva sostenuta e rendicontata rispetti eventuali limiti di spesa ammissibile previsti, anche per singole tipologie di opere/beni/servizi, congiuntamente dalla normativa comunitaria e nazionale di riferimento (con particolare attenzione a specifici regimi di aiuto cui l’operazione si riferisce) dal </w:t>
      </w:r>
      <w:r w:rsidRPr="00A93731">
        <w:rPr>
          <w:rFonts w:ascii="Arial" w:hAnsi="Arial" w:cs="Arial"/>
          <w:color w:val="000000"/>
          <w:sz w:val="21"/>
          <w:szCs w:val="21"/>
        </w:rPr>
        <w:lastRenderedPageBreak/>
        <w:t>Programma, dal bando di selezione/bando di gara, dal contratto/convenzione e dalle sue eventuali varianti;</w:t>
      </w:r>
    </w:p>
    <w:p w14:paraId="6DFAC6EB" w14:textId="77777777" w:rsidR="006D75FB" w:rsidRPr="00A93731" w:rsidRDefault="006D75FB" w:rsidP="005244A9">
      <w:pPr>
        <w:numPr>
          <w:ilvl w:val="0"/>
          <w:numId w:val="52"/>
        </w:numPr>
        <w:spacing w:before="60" w:after="60" w:line="276" w:lineRule="auto"/>
        <w:jc w:val="both"/>
        <w:rPr>
          <w:rFonts w:ascii="Arial" w:hAnsi="Arial" w:cs="Arial"/>
          <w:color w:val="000000"/>
          <w:sz w:val="21"/>
          <w:szCs w:val="21"/>
        </w:rPr>
      </w:pPr>
      <w:r w:rsidRPr="00A93731">
        <w:rPr>
          <w:rFonts w:ascii="Arial" w:hAnsi="Arial" w:cs="Arial"/>
          <w:color w:val="000000"/>
          <w:sz w:val="21"/>
          <w:szCs w:val="21"/>
        </w:rPr>
        <w:t>che le singole voci di spesa siano congrue rispetto alle opere realizzate, ai beni/servizi acquistati o forniti, all’intervento formativo realizzato;</w:t>
      </w:r>
    </w:p>
    <w:p w14:paraId="48AE0FEB" w14:textId="3A467FB3" w:rsidR="006D75FB" w:rsidRPr="00A93731" w:rsidRDefault="004110F1" w:rsidP="005244A9">
      <w:pPr>
        <w:numPr>
          <w:ilvl w:val="0"/>
          <w:numId w:val="52"/>
        </w:numPr>
        <w:spacing w:before="60" w:after="60" w:line="276" w:lineRule="auto"/>
        <w:jc w:val="both"/>
        <w:rPr>
          <w:rFonts w:ascii="Arial" w:hAnsi="Arial" w:cs="Arial"/>
          <w:color w:val="000000"/>
          <w:sz w:val="21"/>
          <w:szCs w:val="21"/>
        </w:rPr>
      </w:pPr>
      <w:r>
        <w:rPr>
          <w:rFonts w:ascii="Arial" w:hAnsi="Arial" w:cs="Arial"/>
          <w:color w:val="000000"/>
          <w:sz w:val="21"/>
          <w:szCs w:val="21"/>
        </w:rPr>
        <w:t>c</w:t>
      </w:r>
      <w:r w:rsidR="006D75FB" w:rsidRPr="00A93731">
        <w:rPr>
          <w:rFonts w:ascii="Arial" w:hAnsi="Arial" w:cs="Arial"/>
          <w:color w:val="000000"/>
          <w:sz w:val="21"/>
          <w:szCs w:val="21"/>
        </w:rPr>
        <w:t>orretta determinazione di spese generali in proporzione alle spese totali secondo un metodo conforme a quanto previsto dalla normativa.</w:t>
      </w:r>
    </w:p>
    <w:p w14:paraId="66BA0178" w14:textId="77777777" w:rsidR="004110F1" w:rsidRPr="00666844" w:rsidRDefault="004110F1" w:rsidP="004110F1">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666844">
        <w:rPr>
          <w:rFonts w:ascii="Arial" w:hAnsi="Arial" w:cs="Arial"/>
          <w:noProof/>
          <w:color w:val="000000"/>
          <w:sz w:val="21"/>
          <w:szCs w:val="21"/>
          <w:u w:val="single"/>
        </w:rPr>
        <w:t>Documenti di riferimento per il controllo</w:t>
      </w:r>
      <w:r>
        <w:rPr>
          <w:rFonts w:ascii="Arial" w:hAnsi="Arial" w:cs="Arial"/>
          <w:noProof/>
          <w:color w:val="000000"/>
          <w:sz w:val="21"/>
          <w:szCs w:val="21"/>
          <w:u w:val="single"/>
        </w:rPr>
        <w:t>:</w:t>
      </w:r>
    </w:p>
    <w:p w14:paraId="627D09E3" w14:textId="77777777" w:rsidR="006D75FB" w:rsidRPr="00A93731" w:rsidRDefault="006D75FB" w:rsidP="005244A9">
      <w:pPr>
        <w:numPr>
          <w:ilvl w:val="0"/>
          <w:numId w:val="53"/>
        </w:numPr>
        <w:spacing w:before="60" w:after="60" w:line="276" w:lineRule="auto"/>
        <w:jc w:val="both"/>
        <w:rPr>
          <w:rFonts w:ascii="Arial" w:hAnsi="Arial" w:cs="Arial"/>
          <w:color w:val="000000"/>
          <w:sz w:val="21"/>
          <w:szCs w:val="21"/>
        </w:rPr>
      </w:pPr>
      <w:r w:rsidRPr="00A93731">
        <w:rPr>
          <w:rFonts w:ascii="Arial" w:hAnsi="Arial" w:cs="Arial"/>
          <w:color w:val="000000"/>
          <w:sz w:val="21"/>
          <w:szCs w:val="21"/>
        </w:rPr>
        <w:t>Programma Operativo;</w:t>
      </w:r>
    </w:p>
    <w:p w14:paraId="71F144DE" w14:textId="2FA89B91" w:rsidR="006D75FB" w:rsidRPr="00A93731" w:rsidRDefault="004110F1" w:rsidP="005244A9">
      <w:pPr>
        <w:numPr>
          <w:ilvl w:val="0"/>
          <w:numId w:val="53"/>
        </w:numPr>
        <w:spacing w:before="60" w:after="60" w:line="276" w:lineRule="auto"/>
        <w:jc w:val="both"/>
        <w:rPr>
          <w:rFonts w:ascii="Arial" w:hAnsi="Arial" w:cs="Arial"/>
          <w:color w:val="000000"/>
          <w:sz w:val="21"/>
          <w:szCs w:val="21"/>
        </w:rPr>
      </w:pPr>
      <w:r>
        <w:rPr>
          <w:rFonts w:ascii="Arial" w:hAnsi="Arial" w:cs="Arial"/>
          <w:color w:val="000000"/>
          <w:sz w:val="21"/>
          <w:szCs w:val="21"/>
        </w:rPr>
        <w:t>s</w:t>
      </w:r>
      <w:r w:rsidR="006D75FB" w:rsidRPr="00A93731">
        <w:rPr>
          <w:rFonts w:ascii="Arial" w:hAnsi="Arial" w:cs="Arial"/>
          <w:color w:val="000000"/>
          <w:sz w:val="21"/>
          <w:szCs w:val="21"/>
        </w:rPr>
        <w:t>pecifico regime di aiuto cui l’operazione si riferisce;</w:t>
      </w:r>
    </w:p>
    <w:p w14:paraId="4FEBFF12" w14:textId="71099D29" w:rsidR="006D75FB" w:rsidRPr="00A93731" w:rsidRDefault="004110F1" w:rsidP="005244A9">
      <w:pPr>
        <w:numPr>
          <w:ilvl w:val="0"/>
          <w:numId w:val="54"/>
        </w:numPr>
        <w:spacing w:before="60" w:after="60" w:line="276" w:lineRule="auto"/>
        <w:jc w:val="both"/>
        <w:rPr>
          <w:rFonts w:ascii="Arial" w:hAnsi="Arial" w:cs="Arial"/>
          <w:color w:val="000000"/>
          <w:sz w:val="21"/>
          <w:szCs w:val="21"/>
        </w:rPr>
      </w:pPr>
      <w:r>
        <w:rPr>
          <w:rFonts w:ascii="Arial" w:hAnsi="Arial" w:cs="Arial"/>
          <w:color w:val="000000"/>
          <w:sz w:val="21"/>
          <w:szCs w:val="21"/>
        </w:rPr>
        <w:t>p</w:t>
      </w:r>
      <w:r w:rsidR="006D75FB" w:rsidRPr="00A93731">
        <w:rPr>
          <w:rFonts w:ascii="Arial" w:hAnsi="Arial" w:cs="Arial"/>
          <w:color w:val="000000"/>
          <w:sz w:val="21"/>
          <w:szCs w:val="21"/>
        </w:rPr>
        <w:t>er gli interventi formativi, specifiche sull’ammissibilità della spesa e dei massimali di costo previsti dalle circolari del Ministero del Lavoro e delle Politiche Sociali, piano formativo e relativo piano economico, contratti con il personale interno ed esterno coinvolto a vario titolo nella realizzazione dell’intervento formativo (docenti, tutor, consulenti, coordinatori ecc);</w:t>
      </w:r>
    </w:p>
    <w:p w14:paraId="2BA52A22" w14:textId="4FE738A4" w:rsidR="006D75FB" w:rsidRPr="00A93731" w:rsidRDefault="004110F1" w:rsidP="005244A9">
      <w:pPr>
        <w:numPr>
          <w:ilvl w:val="0"/>
          <w:numId w:val="54"/>
        </w:numPr>
        <w:spacing w:before="60" w:after="60" w:line="276" w:lineRule="auto"/>
        <w:jc w:val="both"/>
        <w:rPr>
          <w:rFonts w:ascii="Arial" w:hAnsi="Arial" w:cs="Arial"/>
          <w:color w:val="000000"/>
          <w:sz w:val="21"/>
          <w:szCs w:val="21"/>
        </w:rPr>
      </w:pPr>
      <w:r>
        <w:rPr>
          <w:rFonts w:ascii="Arial" w:hAnsi="Arial" w:cs="Arial"/>
          <w:color w:val="000000"/>
          <w:sz w:val="21"/>
          <w:szCs w:val="21"/>
        </w:rPr>
        <w:t>a</w:t>
      </w:r>
      <w:r w:rsidR="006D75FB" w:rsidRPr="00A93731">
        <w:rPr>
          <w:rFonts w:ascii="Arial" w:hAnsi="Arial" w:cs="Arial"/>
          <w:color w:val="000000"/>
          <w:sz w:val="21"/>
          <w:szCs w:val="21"/>
        </w:rPr>
        <w:t>vvisi pubblici/atti di gara;</w:t>
      </w:r>
    </w:p>
    <w:p w14:paraId="7A4E36F6" w14:textId="7FAE3889" w:rsidR="006D75FB" w:rsidRPr="00A93731" w:rsidRDefault="004110F1" w:rsidP="005244A9">
      <w:pPr>
        <w:numPr>
          <w:ilvl w:val="0"/>
          <w:numId w:val="54"/>
        </w:numPr>
        <w:spacing w:before="60" w:after="60" w:line="276" w:lineRule="auto"/>
        <w:jc w:val="both"/>
        <w:rPr>
          <w:rFonts w:ascii="Arial" w:hAnsi="Arial" w:cs="Arial"/>
          <w:color w:val="000000"/>
          <w:sz w:val="21"/>
          <w:szCs w:val="21"/>
        </w:rPr>
      </w:pPr>
      <w:r>
        <w:rPr>
          <w:rFonts w:ascii="Arial" w:hAnsi="Arial" w:cs="Arial"/>
          <w:color w:val="000000"/>
          <w:sz w:val="21"/>
          <w:szCs w:val="21"/>
        </w:rPr>
        <w:t>c</w:t>
      </w:r>
      <w:r w:rsidR="006D75FB" w:rsidRPr="00A93731">
        <w:rPr>
          <w:rFonts w:ascii="Arial" w:hAnsi="Arial" w:cs="Arial"/>
          <w:color w:val="000000"/>
          <w:sz w:val="21"/>
          <w:szCs w:val="21"/>
        </w:rPr>
        <w:t xml:space="preserve">onvenzione/contratto stipulato tra </w:t>
      </w:r>
      <w:r w:rsidR="00ED4DD6">
        <w:rPr>
          <w:rFonts w:ascii="Arial" w:hAnsi="Arial" w:cs="Arial"/>
          <w:color w:val="000000"/>
          <w:sz w:val="21"/>
          <w:szCs w:val="21"/>
        </w:rPr>
        <w:t>Autorità</w:t>
      </w:r>
      <w:r w:rsidR="006D75FB" w:rsidRPr="00A93731">
        <w:rPr>
          <w:rFonts w:ascii="Arial" w:hAnsi="Arial" w:cs="Arial"/>
          <w:color w:val="000000"/>
          <w:sz w:val="21"/>
          <w:szCs w:val="21"/>
        </w:rPr>
        <w:t xml:space="preserve"> di Gestione (o Ufficio Competente per le Operazioni o Organismo Intermedio) e </w:t>
      </w:r>
      <w:r w:rsidR="001D5902">
        <w:rPr>
          <w:rFonts w:ascii="Arial" w:hAnsi="Arial" w:cs="Arial"/>
          <w:color w:val="000000"/>
          <w:sz w:val="21"/>
          <w:szCs w:val="21"/>
        </w:rPr>
        <w:t>Beneficiario</w:t>
      </w:r>
      <w:r w:rsidR="006D75FB" w:rsidRPr="00A93731">
        <w:rPr>
          <w:rFonts w:ascii="Arial" w:hAnsi="Arial" w:cs="Arial"/>
          <w:color w:val="000000"/>
          <w:sz w:val="21"/>
          <w:szCs w:val="21"/>
        </w:rPr>
        <w:t>/Soggetto attuatore.</w:t>
      </w:r>
    </w:p>
    <w:p w14:paraId="259F68B1" w14:textId="03198CBE" w:rsidR="006D75FB" w:rsidRPr="00A93731" w:rsidRDefault="004110F1" w:rsidP="005244A9">
      <w:pPr>
        <w:numPr>
          <w:ilvl w:val="0"/>
          <w:numId w:val="54"/>
        </w:numPr>
        <w:spacing w:before="60" w:after="60" w:line="276" w:lineRule="auto"/>
        <w:jc w:val="both"/>
        <w:rPr>
          <w:rFonts w:ascii="Arial" w:hAnsi="Arial" w:cs="Arial"/>
          <w:color w:val="000000"/>
          <w:sz w:val="21"/>
          <w:szCs w:val="21"/>
        </w:rPr>
      </w:pPr>
      <w:r>
        <w:rPr>
          <w:rFonts w:ascii="Arial" w:hAnsi="Arial" w:cs="Arial"/>
          <w:color w:val="000000"/>
          <w:sz w:val="21"/>
          <w:szCs w:val="21"/>
        </w:rPr>
        <w:t>e</w:t>
      </w:r>
      <w:r w:rsidR="006D75FB" w:rsidRPr="00A93731">
        <w:rPr>
          <w:rFonts w:ascii="Arial" w:hAnsi="Arial" w:cs="Arial"/>
          <w:color w:val="000000"/>
          <w:sz w:val="21"/>
          <w:szCs w:val="21"/>
        </w:rPr>
        <w:t>ventuali varianti di convenzione/contratto approvati;</w:t>
      </w:r>
    </w:p>
    <w:p w14:paraId="6F800260" w14:textId="52674670" w:rsidR="006D75FB" w:rsidRPr="00A93731" w:rsidRDefault="004110F1" w:rsidP="005244A9">
      <w:pPr>
        <w:numPr>
          <w:ilvl w:val="0"/>
          <w:numId w:val="54"/>
        </w:numPr>
        <w:spacing w:before="60" w:after="60" w:line="276" w:lineRule="auto"/>
        <w:jc w:val="both"/>
        <w:rPr>
          <w:rFonts w:ascii="Arial" w:hAnsi="Arial" w:cs="Arial"/>
          <w:color w:val="000000"/>
          <w:sz w:val="21"/>
          <w:szCs w:val="21"/>
        </w:rPr>
      </w:pPr>
      <w:r>
        <w:rPr>
          <w:rFonts w:ascii="Arial" w:hAnsi="Arial" w:cs="Arial"/>
          <w:color w:val="000000"/>
          <w:sz w:val="21"/>
          <w:szCs w:val="21"/>
        </w:rPr>
        <w:t>o</w:t>
      </w:r>
      <w:r w:rsidR="006D75FB" w:rsidRPr="00A93731">
        <w:rPr>
          <w:rFonts w:ascii="Arial" w:hAnsi="Arial" w:cs="Arial"/>
          <w:color w:val="000000"/>
          <w:sz w:val="21"/>
          <w:szCs w:val="21"/>
        </w:rPr>
        <w:t>rdini, incarichi, contratti di fornitura;</w:t>
      </w:r>
    </w:p>
    <w:p w14:paraId="1CE7FFEF" w14:textId="051F32F1" w:rsidR="006D75FB" w:rsidRPr="00A93731" w:rsidRDefault="004110F1" w:rsidP="005244A9">
      <w:pPr>
        <w:numPr>
          <w:ilvl w:val="0"/>
          <w:numId w:val="54"/>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6D75FB" w:rsidRPr="00A93731">
        <w:rPr>
          <w:rFonts w:ascii="Arial" w:hAnsi="Arial" w:cs="Arial"/>
          <w:color w:val="000000"/>
          <w:sz w:val="21"/>
          <w:szCs w:val="21"/>
        </w:rPr>
        <w:t>ocumentazione giustificativa di spesa;</w:t>
      </w:r>
    </w:p>
    <w:p w14:paraId="0B522C40" w14:textId="16ADE7EA" w:rsidR="006D75FB" w:rsidRPr="00A93731" w:rsidRDefault="004110F1" w:rsidP="005244A9">
      <w:pPr>
        <w:numPr>
          <w:ilvl w:val="0"/>
          <w:numId w:val="54"/>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6D75FB" w:rsidRPr="00A93731">
        <w:rPr>
          <w:rFonts w:ascii="Arial" w:hAnsi="Arial" w:cs="Arial"/>
          <w:color w:val="000000"/>
          <w:sz w:val="21"/>
          <w:szCs w:val="21"/>
        </w:rPr>
        <w:t>ocumentazione giustificativa di pagamento.</w:t>
      </w:r>
    </w:p>
    <w:p w14:paraId="6A783E1B" w14:textId="77777777" w:rsidR="006D75FB" w:rsidRPr="00A93731" w:rsidRDefault="006D75FB" w:rsidP="006D75FB">
      <w:pPr>
        <w:spacing w:before="60" w:after="60" w:line="276" w:lineRule="auto"/>
        <w:ind w:left="720"/>
        <w:jc w:val="both"/>
        <w:rPr>
          <w:rFonts w:ascii="Arial" w:hAnsi="Arial" w:cs="Arial"/>
          <w:color w:val="000000"/>
          <w:sz w:val="10"/>
          <w:szCs w:val="10"/>
        </w:rPr>
      </w:pPr>
    </w:p>
    <w:p w14:paraId="21F38E1E" w14:textId="19E4EA1A" w:rsidR="006D75FB" w:rsidRPr="00A93731" w:rsidRDefault="006D75FB" w:rsidP="005244A9">
      <w:pPr>
        <w:pStyle w:val="Puntoelenc2"/>
        <w:numPr>
          <w:ilvl w:val="0"/>
          <w:numId w:val="29"/>
        </w:numPr>
        <w:spacing w:before="60" w:after="60" w:line="276" w:lineRule="auto"/>
        <w:jc w:val="both"/>
        <w:rPr>
          <w:rFonts w:ascii="Arial" w:hAnsi="Arial" w:cs="Arial"/>
          <w:b/>
          <w:noProof/>
          <w:color w:val="000000"/>
          <w:sz w:val="21"/>
          <w:szCs w:val="21"/>
        </w:rPr>
      </w:pPr>
      <w:r w:rsidRPr="00A93731">
        <w:rPr>
          <w:rFonts w:ascii="Arial" w:hAnsi="Arial" w:cs="Arial"/>
          <w:b/>
          <w:noProof/>
          <w:color w:val="000000"/>
          <w:sz w:val="21"/>
          <w:szCs w:val="21"/>
        </w:rPr>
        <w:t xml:space="preserve">Verifica della riferibilità della spesa sostenuta e rendicontata esattamente al </w:t>
      </w:r>
      <w:r w:rsidR="001D5902">
        <w:rPr>
          <w:rFonts w:ascii="Arial" w:hAnsi="Arial" w:cs="Arial"/>
          <w:b/>
          <w:noProof/>
          <w:color w:val="000000"/>
          <w:sz w:val="21"/>
          <w:szCs w:val="21"/>
        </w:rPr>
        <w:t>Beneficiario</w:t>
      </w:r>
      <w:r w:rsidRPr="00A93731">
        <w:rPr>
          <w:rFonts w:ascii="Arial" w:hAnsi="Arial" w:cs="Arial"/>
          <w:b/>
          <w:noProof/>
          <w:color w:val="000000"/>
          <w:sz w:val="21"/>
          <w:szCs w:val="21"/>
        </w:rPr>
        <w:t xml:space="preserve"> che richiede l’erogazione del contributo e all’operazione oggetto di contributo</w:t>
      </w:r>
    </w:p>
    <w:p w14:paraId="179FD57D" w14:textId="77777777" w:rsidR="006D75FB" w:rsidRPr="00A93731" w:rsidRDefault="006D75FB" w:rsidP="004110F1">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A93731">
        <w:rPr>
          <w:rFonts w:ascii="Arial" w:hAnsi="Arial" w:cs="Arial"/>
          <w:noProof/>
          <w:color w:val="000000"/>
          <w:sz w:val="21"/>
          <w:szCs w:val="21"/>
          <w:u w:val="single"/>
        </w:rPr>
        <w:t>Oggetto di verifica:</w:t>
      </w:r>
    </w:p>
    <w:p w14:paraId="69CDE5EA" w14:textId="555B9DD7" w:rsidR="006D75FB" w:rsidRPr="00A93731" w:rsidRDefault="004110F1" w:rsidP="005244A9">
      <w:pPr>
        <w:numPr>
          <w:ilvl w:val="0"/>
          <w:numId w:val="55"/>
        </w:numPr>
        <w:spacing w:before="60" w:after="60" w:line="276" w:lineRule="auto"/>
        <w:jc w:val="both"/>
        <w:rPr>
          <w:rFonts w:ascii="Arial" w:hAnsi="Arial" w:cs="Arial"/>
          <w:color w:val="000000"/>
          <w:sz w:val="21"/>
          <w:szCs w:val="21"/>
        </w:rPr>
      </w:pPr>
      <w:r>
        <w:rPr>
          <w:rFonts w:ascii="Arial" w:hAnsi="Arial" w:cs="Arial"/>
          <w:color w:val="000000"/>
          <w:sz w:val="21"/>
          <w:szCs w:val="21"/>
        </w:rPr>
        <w:t>c</w:t>
      </w:r>
      <w:r w:rsidR="006D75FB" w:rsidRPr="00A93731">
        <w:rPr>
          <w:rFonts w:ascii="Arial" w:hAnsi="Arial" w:cs="Arial"/>
          <w:color w:val="000000"/>
          <w:sz w:val="21"/>
          <w:szCs w:val="21"/>
        </w:rPr>
        <w:t xml:space="preserve">orretta riferibilità della documentazione di spesa e del relativo pagamento al </w:t>
      </w:r>
      <w:r w:rsidR="001D5902">
        <w:rPr>
          <w:rFonts w:ascii="Arial" w:hAnsi="Arial" w:cs="Arial"/>
          <w:color w:val="000000"/>
          <w:sz w:val="21"/>
          <w:szCs w:val="21"/>
        </w:rPr>
        <w:t>Beneficiario</w:t>
      </w:r>
      <w:r w:rsidR="006D75FB" w:rsidRPr="00A93731">
        <w:rPr>
          <w:rFonts w:ascii="Arial" w:hAnsi="Arial" w:cs="Arial"/>
          <w:color w:val="000000"/>
          <w:sz w:val="21"/>
          <w:szCs w:val="21"/>
        </w:rPr>
        <w:t>/Soggetto attuatore;</w:t>
      </w:r>
    </w:p>
    <w:p w14:paraId="1AFA231E" w14:textId="7F4D9D17" w:rsidR="006D75FB" w:rsidRPr="00A93731" w:rsidRDefault="004110F1" w:rsidP="005244A9">
      <w:pPr>
        <w:numPr>
          <w:ilvl w:val="0"/>
          <w:numId w:val="55"/>
        </w:numPr>
        <w:spacing w:before="60" w:after="60" w:line="276" w:lineRule="auto"/>
        <w:jc w:val="both"/>
        <w:rPr>
          <w:rFonts w:ascii="Arial" w:hAnsi="Arial" w:cs="Arial"/>
          <w:color w:val="000000"/>
          <w:sz w:val="21"/>
          <w:szCs w:val="21"/>
        </w:rPr>
      </w:pPr>
      <w:r>
        <w:rPr>
          <w:rFonts w:ascii="Arial" w:hAnsi="Arial" w:cs="Arial"/>
          <w:color w:val="000000"/>
          <w:sz w:val="21"/>
          <w:szCs w:val="21"/>
        </w:rPr>
        <w:t>c</w:t>
      </w:r>
      <w:r w:rsidR="006D75FB" w:rsidRPr="00A93731">
        <w:rPr>
          <w:rFonts w:ascii="Arial" w:hAnsi="Arial" w:cs="Arial"/>
          <w:color w:val="000000"/>
          <w:sz w:val="21"/>
          <w:szCs w:val="21"/>
        </w:rPr>
        <w:t xml:space="preserve">orretta riferibilità della documentazione di spesa e del relativo pagamento all’operazione finanziata, anche mediante verifica dell’apposizione sulla documentazione giustificativa originale di specifico timbro che evidenzi la riferibilità della spesa al Programma Operativo, al periodo di programmazione, all’Asse e Obiettivo </w:t>
      </w:r>
      <w:r w:rsidR="00254D11">
        <w:rPr>
          <w:rFonts w:ascii="Arial" w:hAnsi="Arial" w:cs="Arial"/>
          <w:color w:val="000000"/>
          <w:sz w:val="21"/>
          <w:szCs w:val="21"/>
        </w:rPr>
        <w:t>Tematico</w:t>
      </w:r>
      <w:r w:rsidR="006D75FB" w:rsidRPr="00A93731">
        <w:rPr>
          <w:rFonts w:ascii="Arial" w:hAnsi="Arial" w:cs="Arial"/>
          <w:color w:val="000000"/>
          <w:sz w:val="21"/>
          <w:szCs w:val="21"/>
        </w:rPr>
        <w:t xml:space="preserve"> nell’ambito dei quali l’operazione è finanziata.</w:t>
      </w:r>
    </w:p>
    <w:p w14:paraId="6864DE87" w14:textId="77777777" w:rsidR="004110F1" w:rsidRPr="00666844" w:rsidRDefault="004110F1" w:rsidP="004110F1">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666844">
        <w:rPr>
          <w:rFonts w:ascii="Arial" w:hAnsi="Arial" w:cs="Arial"/>
          <w:noProof/>
          <w:color w:val="000000"/>
          <w:sz w:val="21"/>
          <w:szCs w:val="21"/>
          <w:u w:val="single"/>
        </w:rPr>
        <w:t>Documenti di riferimento per il controllo</w:t>
      </w:r>
      <w:r>
        <w:rPr>
          <w:rFonts w:ascii="Arial" w:hAnsi="Arial" w:cs="Arial"/>
          <w:noProof/>
          <w:color w:val="000000"/>
          <w:sz w:val="21"/>
          <w:szCs w:val="21"/>
          <w:u w:val="single"/>
        </w:rPr>
        <w:t>:</w:t>
      </w:r>
    </w:p>
    <w:p w14:paraId="7758BEA5" w14:textId="77777777" w:rsidR="006D75FB" w:rsidRPr="00A93731" w:rsidRDefault="006D75FB" w:rsidP="005244A9">
      <w:pPr>
        <w:numPr>
          <w:ilvl w:val="0"/>
          <w:numId w:val="56"/>
        </w:numPr>
        <w:spacing w:before="60" w:after="60" w:line="276" w:lineRule="auto"/>
        <w:jc w:val="both"/>
        <w:rPr>
          <w:rFonts w:ascii="Arial" w:hAnsi="Arial" w:cs="Arial"/>
          <w:color w:val="000000"/>
          <w:sz w:val="21"/>
          <w:szCs w:val="21"/>
        </w:rPr>
      </w:pPr>
      <w:r w:rsidRPr="00A93731">
        <w:rPr>
          <w:rFonts w:ascii="Arial" w:hAnsi="Arial" w:cs="Arial"/>
          <w:color w:val="000000"/>
          <w:sz w:val="21"/>
          <w:szCs w:val="21"/>
        </w:rPr>
        <w:t>Programma Operativo;</w:t>
      </w:r>
    </w:p>
    <w:p w14:paraId="2296B282" w14:textId="127D9C7D" w:rsidR="006D75FB" w:rsidRPr="00A93731" w:rsidRDefault="004110F1" w:rsidP="005244A9">
      <w:pPr>
        <w:numPr>
          <w:ilvl w:val="0"/>
          <w:numId w:val="56"/>
        </w:numPr>
        <w:spacing w:before="60" w:after="60" w:line="276" w:lineRule="auto"/>
        <w:jc w:val="both"/>
        <w:rPr>
          <w:rFonts w:ascii="Arial" w:hAnsi="Arial" w:cs="Arial"/>
          <w:color w:val="000000"/>
          <w:sz w:val="21"/>
          <w:szCs w:val="21"/>
        </w:rPr>
      </w:pPr>
      <w:r>
        <w:rPr>
          <w:rFonts w:ascii="Arial" w:hAnsi="Arial" w:cs="Arial"/>
          <w:color w:val="000000"/>
          <w:sz w:val="21"/>
          <w:szCs w:val="21"/>
        </w:rPr>
        <w:t>a</w:t>
      </w:r>
      <w:r w:rsidR="006D75FB" w:rsidRPr="00A93731">
        <w:rPr>
          <w:rFonts w:ascii="Arial" w:hAnsi="Arial" w:cs="Arial"/>
          <w:color w:val="000000"/>
          <w:sz w:val="21"/>
          <w:szCs w:val="21"/>
        </w:rPr>
        <w:t>vvisi pubblici/atti di gara;</w:t>
      </w:r>
    </w:p>
    <w:p w14:paraId="0A4AF4BB" w14:textId="7882A9D6" w:rsidR="006D75FB" w:rsidRPr="00A93731" w:rsidRDefault="004110F1" w:rsidP="005244A9">
      <w:pPr>
        <w:numPr>
          <w:ilvl w:val="0"/>
          <w:numId w:val="56"/>
        </w:numPr>
        <w:spacing w:before="60" w:after="60" w:line="276" w:lineRule="auto"/>
        <w:jc w:val="both"/>
        <w:rPr>
          <w:rFonts w:ascii="Arial" w:hAnsi="Arial" w:cs="Arial"/>
          <w:color w:val="000000"/>
          <w:sz w:val="21"/>
          <w:szCs w:val="21"/>
        </w:rPr>
      </w:pPr>
      <w:r>
        <w:rPr>
          <w:rFonts w:ascii="Arial" w:hAnsi="Arial" w:cs="Arial"/>
          <w:color w:val="000000"/>
          <w:sz w:val="21"/>
          <w:szCs w:val="21"/>
        </w:rPr>
        <w:t>c</w:t>
      </w:r>
      <w:r w:rsidR="006D75FB" w:rsidRPr="00A93731">
        <w:rPr>
          <w:rFonts w:ascii="Arial" w:hAnsi="Arial" w:cs="Arial"/>
          <w:color w:val="000000"/>
          <w:sz w:val="21"/>
          <w:szCs w:val="21"/>
        </w:rPr>
        <w:t xml:space="preserve">onvenzione/contratto stipulato tra </w:t>
      </w:r>
      <w:r w:rsidR="00ED4DD6">
        <w:rPr>
          <w:rFonts w:ascii="Arial" w:hAnsi="Arial" w:cs="Arial"/>
          <w:color w:val="000000"/>
          <w:sz w:val="21"/>
          <w:szCs w:val="21"/>
        </w:rPr>
        <w:t>Autorità</w:t>
      </w:r>
      <w:r w:rsidR="006D75FB" w:rsidRPr="00A93731">
        <w:rPr>
          <w:rFonts w:ascii="Arial" w:hAnsi="Arial" w:cs="Arial"/>
          <w:color w:val="000000"/>
          <w:sz w:val="21"/>
          <w:szCs w:val="21"/>
        </w:rPr>
        <w:t xml:space="preserve"> di Gestione (o Ufficio Competente per le Operazioni o Organismo Intermedio) e </w:t>
      </w:r>
      <w:r w:rsidR="001D5902">
        <w:rPr>
          <w:rFonts w:ascii="Arial" w:hAnsi="Arial" w:cs="Arial"/>
          <w:color w:val="000000"/>
          <w:sz w:val="21"/>
          <w:szCs w:val="21"/>
        </w:rPr>
        <w:t>Beneficiario</w:t>
      </w:r>
      <w:r w:rsidR="006D75FB" w:rsidRPr="00A93731">
        <w:rPr>
          <w:rFonts w:ascii="Arial" w:hAnsi="Arial" w:cs="Arial"/>
          <w:color w:val="000000"/>
          <w:sz w:val="21"/>
          <w:szCs w:val="21"/>
        </w:rPr>
        <w:t>/Soggetto attuatore.</w:t>
      </w:r>
    </w:p>
    <w:p w14:paraId="789B52B1" w14:textId="4538EC2C" w:rsidR="006D75FB" w:rsidRPr="00A93731" w:rsidRDefault="004110F1" w:rsidP="005244A9">
      <w:pPr>
        <w:numPr>
          <w:ilvl w:val="0"/>
          <w:numId w:val="56"/>
        </w:numPr>
        <w:spacing w:before="60" w:after="60" w:line="276" w:lineRule="auto"/>
        <w:jc w:val="both"/>
        <w:rPr>
          <w:rFonts w:ascii="Arial" w:hAnsi="Arial" w:cs="Arial"/>
          <w:color w:val="000000"/>
          <w:sz w:val="21"/>
          <w:szCs w:val="21"/>
        </w:rPr>
      </w:pPr>
      <w:r>
        <w:rPr>
          <w:rFonts w:ascii="Arial" w:hAnsi="Arial" w:cs="Arial"/>
          <w:color w:val="000000"/>
          <w:sz w:val="21"/>
          <w:szCs w:val="21"/>
        </w:rPr>
        <w:t>e</w:t>
      </w:r>
      <w:r w:rsidR="006D75FB" w:rsidRPr="00A93731">
        <w:rPr>
          <w:rFonts w:ascii="Arial" w:hAnsi="Arial" w:cs="Arial"/>
          <w:color w:val="000000"/>
          <w:sz w:val="21"/>
          <w:szCs w:val="21"/>
        </w:rPr>
        <w:t>ventuali varianti di convenzione/contratto approvati;</w:t>
      </w:r>
    </w:p>
    <w:p w14:paraId="79C0494F" w14:textId="4801088C" w:rsidR="006D75FB" w:rsidRPr="00A93731" w:rsidRDefault="004110F1" w:rsidP="005244A9">
      <w:pPr>
        <w:numPr>
          <w:ilvl w:val="0"/>
          <w:numId w:val="56"/>
        </w:numPr>
        <w:spacing w:before="60" w:after="60" w:line="276" w:lineRule="auto"/>
        <w:jc w:val="both"/>
        <w:rPr>
          <w:rFonts w:ascii="Arial" w:hAnsi="Arial" w:cs="Arial"/>
          <w:color w:val="000000"/>
          <w:sz w:val="21"/>
          <w:szCs w:val="21"/>
        </w:rPr>
      </w:pPr>
      <w:r>
        <w:rPr>
          <w:rFonts w:ascii="Arial" w:hAnsi="Arial" w:cs="Arial"/>
          <w:color w:val="000000"/>
          <w:sz w:val="21"/>
          <w:szCs w:val="21"/>
        </w:rPr>
        <w:t>o</w:t>
      </w:r>
      <w:r w:rsidR="006D75FB" w:rsidRPr="00A93731">
        <w:rPr>
          <w:rFonts w:ascii="Arial" w:hAnsi="Arial" w:cs="Arial"/>
          <w:color w:val="000000"/>
          <w:sz w:val="21"/>
          <w:szCs w:val="21"/>
        </w:rPr>
        <w:t>rdini, incarichi, contratti di fornitura;</w:t>
      </w:r>
    </w:p>
    <w:p w14:paraId="60C94306" w14:textId="419AD9F0" w:rsidR="006D75FB" w:rsidRPr="00A93731" w:rsidRDefault="004110F1" w:rsidP="005244A9">
      <w:pPr>
        <w:numPr>
          <w:ilvl w:val="0"/>
          <w:numId w:val="56"/>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6D75FB" w:rsidRPr="00A93731">
        <w:rPr>
          <w:rFonts w:ascii="Arial" w:hAnsi="Arial" w:cs="Arial"/>
          <w:color w:val="000000"/>
          <w:sz w:val="21"/>
          <w:szCs w:val="21"/>
        </w:rPr>
        <w:t>ocumentazione giustificativa di spesa;</w:t>
      </w:r>
    </w:p>
    <w:p w14:paraId="241D299A" w14:textId="7711E6C8" w:rsidR="006D75FB" w:rsidRPr="00A93731" w:rsidRDefault="004110F1" w:rsidP="005244A9">
      <w:pPr>
        <w:numPr>
          <w:ilvl w:val="0"/>
          <w:numId w:val="56"/>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6D75FB" w:rsidRPr="00A93731">
        <w:rPr>
          <w:rFonts w:ascii="Arial" w:hAnsi="Arial" w:cs="Arial"/>
          <w:color w:val="000000"/>
          <w:sz w:val="21"/>
          <w:szCs w:val="21"/>
        </w:rPr>
        <w:t>ocumentazione giustificativa di pagamento.</w:t>
      </w:r>
    </w:p>
    <w:p w14:paraId="0DD1CC6B" w14:textId="77777777" w:rsidR="006D75FB" w:rsidRPr="00A93731" w:rsidRDefault="006D75FB" w:rsidP="006D75FB">
      <w:pPr>
        <w:spacing w:before="60" w:after="60" w:line="276" w:lineRule="auto"/>
        <w:ind w:left="360"/>
        <w:jc w:val="both"/>
        <w:rPr>
          <w:rFonts w:ascii="Arial" w:hAnsi="Arial" w:cs="Arial"/>
          <w:color w:val="000000"/>
          <w:sz w:val="10"/>
          <w:szCs w:val="10"/>
        </w:rPr>
      </w:pPr>
    </w:p>
    <w:p w14:paraId="449BE5AF" w14:textId="77777777" w:rsidR="006D75FB" w:rsidRPr="00A93731" w:rsidRDefault="006D75FB" w:rsidP="005244A9">
      <w:pPr>
        <w:pStyle w:val="Puntoelenc2"/>
        <w:numPr>
          <w:ilvl w:val="0"/>
          <w:numId w:val="29"/>
        </w:numPr>
        <w:spacing w:before="60" w:after="60" w:line="276" w:lineRule="auto"/>
        <w:jc w:val="both"/>
        <w:rPr>
          <w:rFonts w:ascii="Arial" w:hAnsi="Arial" w:cs="Arial"/>
          <w:b/>
          <w:noProof/>
          <w:color w:val="000000"/>
          <w:sz w:val="21"/>
          <w:szCs w:val="21"/>
        </w:rPr>
      </w:pPr>
      <w:r w:rsidRPr="00A93731">
        <w:rPr>
          <w:rFonts w:ascii="Arial" w:hAnsi="Arial" w:cs="Arial"/>
          <w:b/>
          <w:noProof/>
          <w:color w:val="000000"/>
          <w:sz w:val="21"/>
          <w:szCs w:val="21"/>
        </w:rPr>
        <w:lastRenderedPageBreak/>
        <w:t>Verifica dell’assenza di cumulo del contributo richiesto con altri contributi non cumulabili</w:t>
      </w:r>
    </w:p>
    <w:p w14:paraId="2BC748FC" w14:textId="77777777" w:rsidR="006D75FB" w:rsidRPr="00A93731" w:rsidRDefault="006D75FB" w:rsidP="004110F1">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A93731">
        <w:rPr>
          <w:rFonts w:ascii="Arial" w:hAnsi="Arial" w:cs="Arial"/>
          <w:noProof/>
          <w:color w:val="000000"/>
          <w:sz w:val="21"/>
          <w:szCs w:val="21"/>
          <w:u w:val="single"/>
        </w:rPr>
        <w:t>Oggetto di verifica:</w:t>
      </w:r>
    </w:p>
    <w:p w14:paraId="1747C04B" w14:textId="3323630E" w:rsidR="006D75FB" w:rsidRPr="00A93731" w:rsidRDefault="004110F1" w:rsidP="005244A9">
      <w:pPr>
        <w:numPr>
          <w:ilvl w:val="0"/>
          <w:numId w:val="57"/>
        </w:numPr>
        <w:spacing w:before="60" w:after="60" w:line="276" w:lineRule="auto"/>
        <w:jc w:val="both"/>
        <w:rPr>
          <w:rFonts w:ascii="Arial" w:hAnsi="Arial" w:cs="Arial"/>
          <w:color w:val="000000"/>
          <w:sz w:val="21"/>
          <w:szCs w:val="21"/>
        </w:rPr>
      </w:pPr>
      <w:r>
        <w:rPr>
          <w:rFonts w:ascii="Arial" w:hAnsi="Arial" w:cs="Arial"/>
          <w:color w:val="000000"/>
          <w:sz w:val="21"/>
          <w:szCs w:val="21"/>
        </w:rPr>
        <w:t>a</w:t>
      </w:r>
      <w:r w:rsidR="006D75FB" w:rsidRPr="00A93731">
        <w:rPr>
          <w:rFonts w:ascii="Arial" w:hAnsi="Arial" w:cs="Arial"/>
          <w:color w:val="000000"/>
          <w:sz w:val="21"/>
          <w:szCs w:val="21"/>
        </w:rPr>
        <w:t xml:space="preserve">pposizione sulla documentazione giustificativa originale di specifico timbro che evidenzi la riferibilità della spesa dell’operazione al Programma Operativo, al periodo di programmazione, all’Asse e Obiettivo </w:t>
      </w:r>
      <w:r w:rsidR="00254D11">
        <w:rPr>
          <w:rFonts w:ascii="Arial" w:hAnsi="Arial" w:cs="Arial"/>
          <w:color w:val="000000"/>
          <w:sz w:val="21"/>
          <w:szCs w:val="21"/>
        </w:rPr>
        <w:t>Tematico</w:t>
      </w:r>
      <w:r w:rsidR="006D75FB" w:rsidRPr="00A93731">
        <w:rPr>
          <w:rFonts w:ascii="Arial" w:hAnsi="Arial" w:cs="Arial"/>
          <w:color w:val="000000"/>
          <w:sz w:val="21"/>
          <w:szCs w:val="21"/>
        </w:rPr>
        <w:t xml:space="preserve"> nell’ambito dei quali l’operazione è finanziata o comunque presenza di adeguata codifica con riferimento alle fatture elettroniche;</w:t>
      </w:r>
    </w:p>
    <w:p w14:paraId="36A8C16F" w14:textId="014D3173" w:rsidR="006D75FB" w:rsidRPr="00A93731" w:rsidRDefault="004110F1" w:rsidP="005244A9">
      <w:pPr>
        <w:numPr>
          <w:ilvl w:val="0"/>
          <w:numId w:val="57"/>
        </w:numPr>
        <w:spacing w:before="60" w:after="60" w:line="276" w:lineRule="auto"/>
        <w:jc w:val="both"/>
        <w:rPr>
          <w:rFonts w:ascii="Arial" w:hAnsi="Arial" w:cs="Arial"/>
          <w:color w:val="000000"/>
          <w:sz w:val="21"/>
          <w:szCs w:val="21"/>
        </w:rPr>
      </w:pPr>
      <w:r>
        <w:rPr>
          <w:rFonts w:ascii="Arial" w:hAnsi="Arial" w:cs="Arial"/>
          <w:color w:val="000000"/>
          <w:sz w:val="21"/>
          <w:szCs w:val="21"/>
        </w:rPr>
        <w:t>e</w:t>
      </w:r>
      <w:r w:rsidR="006D75FB" w:rsidRPr="00A93731">
        <w:rPr>
          <w:rFonts w:ascii="Arial" w:hAnsi="Arial" w:cs="Arial"/>
          <w:color w:val="000000"/>
          <w:sz w:val="21"/>
          <w:szCs w:val="21"/>
        </w:rPr>
        <w:t>ventuale presenza di altre fonti di finanziamento a copertura delle spese oggetto dell’operazione;</w:t>
      </w:r>
    </w:p>
    <w:p w14:paraId="03117E0B" w14:textId="79A02B1E" w:rsidR="006D75FB" w:rsidRPr="00A93731" w:rsidRDefault="004110F1" w:rsidP="005244A9">
      <w:pPr>
        <w:numPr>
          <w:ilvl w:val="0"/>
          <w:numId w:val="57"/>
        </w:numPr>
        <w:spacing w:before="60" w:after="60" w:line="276" w:lineRule="auto"/>
        <w:jc w:val="both"/>
        <w:rPr>
          <w:rFonts w:ascii="Arial" w:hAnsi="Arial" w:cs="Arial"/>
          <w:color w:val="000000"/>
          <w:sz w:val="21"/>
          <w:szCs w:val="21"/>
        </w:rPr>
      </w:pPr>
      <w:r>
        <w:rPr>
          <w:rFonts w:ascii="Arial" w:hAnsi="Arial" w:cs="Arial"/>
          <w:color w:val="000000"/>
          <w:sz w:val="21"/>
          <w:szCs w:val="21"/>
        </w:rPr>
        <w:t>c</w:t>
      </w:r>
      <w:r w:rsidR="006D75FB" w:rsidRPr="00A93731">
        <w:rPr>
          <w:rFonts w:ascii="Arial" w:hAnsi="Arial" w:cs="Arial"/>
          <w:color w:val="000000"/>
          <w:sz w:val="21"/>
          <w:szCs w:val="21"/>
        </w:rPr>
        <w:t>umulabilità di dette fonti;</w:t>
      </w:r>
    </w:p>
    <w:p w14:paraId="511D20BF" w14:textId="72544356" w:rsidR="006D75FB" w:rsidRPr="00A93731" w:rsidRDefault="004110F1" w:rsidP="005244A9">
      <w:pPr>
        <w:numPr>
          <w:ilvl w:val="0"/>
          <w:numId w:val="57"/>
        </w:numPr>
        <w:spacing w:before="60" w:after="60" w:line="276" w:lineRule="auto"/>
        <w:jc w:val="both"/>
        <w:rPr>
          <w:rFonts w:ascii="Arial" w:hAnsi="Arial" w:cs="Arial"/>
          <w:color w:val="000000"/>
          <w:sz w:val="21"/>
          <w:szCs w:val="21"/>
        </w:rPr>
      </w:pPr>
      <w:r>
        <w:rPr>
          <w:rFonts w:ascii="Arial" w:hAnsi="Arial" w:cs="Arial"/>
          <w:color w:val="000000"/>
          <w:sz w:val="21"/>
          <w:szCs w:val="21"/>
        </w:rPr>
        <w:t>r</w:t>
      </w:r>
      <w:r w:rsidR="006D75FB" w:rsidRPr="00A93731">
        <w:rPr>
          <w:rFonts w:ascii="Arial" w:hAnsi="Arial" w:cs="Arial"/>
          <w:color w:val="000000"/>
          <w:sz w:val="21"/>
          <w:szCs w:val="21"/>
        </w:rPr>
        <w:t>ispetto dei limiti di cumulabilità.</w:t>
      </w:r>
    </w:p>
    <w:p w14:paraId="54D710A9" w14:textId="77777777" w:rsidR="004110F1" w:rsidRPr="00666844" w:rsidRDefault="004110F1" w:rsidP="004110F1">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666844">
        <w:rPr>
          <w:rFonts w:ascii="Arial" w:hAnsi="Arial" w:cs="Arial"/>
          <w:noProof/>
          <w:color w:val="000000"/>
          <w:sz w:val="21"/>
          <w:szCs w:val="21"/>
          <w:u w:val="single"/>
        </w:rPr>
        <w:t>Documenti di riferimento per il controllo</w:t>
      </w:r>
      <w:r>
        <w:rPr>
          <w:rFonts w:ascii="Arial" w:hAnsi="Arial" w:cs="Arial"/>
          <w:noProof/>
          <w:color w:val="000000"/>
          <w:sz w:val="21"/>
          <w:szCs w:val="21"/>
          <w:u w:val="single"/>
        </w:rPr>
        <w:t>:</w:t>
      </w:r>
    </w:p>
    <w:p w14:paraId="30E2B706" w14:textId="77777777" w:rsidR="006D75FB" w:rsidRPr="00A93731" w:rsidRDefault="006D75FB" w:rsidP="005244A9">
      <w:pPr>
        <w:numPr>
          <w:ilvl w:val="0"/>
          <w:numId w:val="58"/>
        </w:numPr>
        <w:spacing w:before="60" w:after="60" w:line="276" w:lineRule="auto"/>
        <w:jc w:val="both"/>
        <w:rPr>
          <w:rFonts w:ascii="Arial" w:hAnsi="Arial" w:cs="Arial"/>
          <w:color w:val="000000"/>
          <w:sz w:val="21"/>
          <w:szCs w:val="21"/>
        </w:rPr>
      </w:pPr>
      <w:r w:rsidRPr="00A93731">
        <w:rPr>
          <w:rFonts w:ascii="Arial" w:hAnsi="Arial" w:cs="Arial"/>
          <w:color w:val="000000"/>
          <w:sz w:val="21"/>
          <w:szCs w:val="21"/>
        </w:rPr>
        <w:t>Programma Operativo;</w:t>
      </w:r>
    </w:p>
    <w:p w14:paraId="04942CB6" w14:textId="5896CF8C" w:rsidR="006D75FB" w:rsidRPr="00A93731" w:rsidRDefault="004110F1" w:rsidP="005244A9">
      <w:pPr>
        <w:numPr>
          <w:ilvl w:val="0"/>
          <w:numId w:val="58"/>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6D75FB" w:rsidRPr="00A93731">
        <w:rPr>
          <w:rFonts w:ascii="Arial" w:hAnsi="Arial" w:cs="Arial"/>
          <w:color w:val="000000"/>
          <w:sz w:val="21"/>
          <w:szCs w:val="21"/>
        </w:rPr>
        <w:t>ocumentazione giustificativa di spesa;</w:t>
      </w:r>
    </w:p>
    <w:p w14:paraId="4383F931" w14:textId="65F7CB44" w:rsidR="006D75FB" w:rsidRPr="00A93731" w:rsidRDefault="004110F1" w:rsidP="005244A9">
      <w:pPr>
        <w:numPr>
          <w:ilvl w:val="0"/>
          <w:numId w:val="59"/>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6D75FB" w:rsidRPr="00A93731">
        <w:rPr>
          <w:rFonts w:ascii="Arial" w:hAnsi="Arial" w:cs="Arial"/>
          <w:color w:val="000000"/>
          <w:sz w:val="21"/>
          <w:szCs w:val="21"/>
        </w:rPr>
        <w:t>ocumentazione giustificativa di pagamento;</w:t>
      </w:r>
    </w:p>
    <w:p w14:paraId="38FB93AF" w14:textId="5FE111C5" w:rsidR="006D75FB" w:rsidRPr="00A93731" w:rsidRDefault="004110F1" w:rsidP="005244A9">
      <w:pPr>
        <w:numPr>
          <w:ilvl w:val="0"/>
          <w:numId w:val="59"/>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6D75FB" w:rsidRPr="00A93731">
        <w:rPr>
          <w:rFonts w:ascii="Arial" w:hAnsi="Arial" w:cs="Arial"/>
          <w:color w:val="000000"/>
          <w:sz w:val="21"/>
          <w:szCs w:val="21"/>
        </w:rPr>
        <w:t>ocumentazione relativa alla ricezione di altri contributi per la stessa operazione;</w:t>
      </w:r>
    </w:p>
    <w:p w14:paraId="265D73F9" w14:textId="3662F99B" w:rsidR="006D75FB" w:rsidRPr="00A93731" w:rsidRDefault="004110F1" w:rsidP="005244A9">
      <w:pPr>
        <w:numPr>
          <w:ilvl w:val="0"/>
          <w:numId w:val="59"/>
        </w:numPr>
        <w:spacing w:before="60" w:after="60" w:line="276" w:lineRule="auto"/>
        <w:jc w:val="both"/>
        <w:rPr>
          <w:rFonts w:ascii="Arial" w:hAnsi="Arial" w:cs="Arial"/>
          <w:color w:val="000000"/>
          <w:sz w:val="21"/>
          <w:szCs w:val="21"/>
        </w:rPr>
      </w:pPr>
      <w:r>
        <w:rPr>
          <w:rFonts w:ascii="Arial" w:hAnsi="Arial" w:cs="Arial"/>
          <w:color w:val="000000"/>
          <w:sz w:val="21"/>
          <w:szCs w:val="21"/>
        </w:rPr>
        <w:t>e</w:t>
      </w:r>
      <w:r w:rsidR="006D75FB" w:rsidRPr="00A93731">
        <w:rPr>
          <w:rFonts w:ascii="Arial" w:hAnsi="Arial" w:cs="Arial"/>
          <w:color w:val="000000"/>
          <w:sz w:val="21"/>
          <w:szCs w:val="21"/>
        </w:rPr>
        <w:t>ventuali banche dati sugli aiuti a livello nazionale o regionale.</w:t>
      </w:r>
    </w:p>
    <w:p w14:paraId="6A36D14D" w14:textId="77777777" w:rsidR="006D75FB" w:rsidRPr="001F36BB" w:rsidRDefault="006D75FB" w:rsidP="006D75FB">
      <w:pPr>
        <w:spacing w:before="60" w:after="60" w:line="276" w:lineRule="auto"/>
        <w:ind w:left="720"/>
        <w:jc w:val="both"/>
        <w:rPr>
          <w:rFonts w:ascii="Arial" w:hAnsi="Arial" w:cs="Arial"/>
          <w:color w:val="000000"/>
          <w:sz w:val="10"/>
          <w:szCs w:val="10"/>
        </w:rPr>
      </w:pPr>
    </w:p>
    <w:p w14:paraId="54085981" w14:textId="590FE109" w:rsidR="006D75FB" w:rsidRPr="00A93731" w:rsidRDefault="006D75FB" w:rsidP="005244A9">
      <w:pPr>
        <w:pStyle w:val="Puntoelenc2"/>
        <w:numPr>
          <w:ilvl w:val="0"/>
          <w:numId w:val="29"/>
        </w:numPr>
        <w:spacing w:before="60" w:after="60" w:line="276" w:lineRule="auto"/>
        <w:jc w:val="both"/>
        <w:rPr>
          <w:rFonts w:ascii="Arial" w:hAnsi="Arial" w:cs="Arial"/>
          <w:b/>
          <w:noProof/>
          <w:color w:val="000000"/>
          <w:sz w:val="21"/>
          <w:szCs w:val="21"/>
        </w:rPr>
      </w:pPr>
      <w:r w:rsidRPr="00A93731">
        <w:rPr>
          <w:rFonts w:ascii="Arial" w:hAnsi="Arial" w:cs="Arial"/>
          <w:b/>
          <w:noProof/>
          <w:color w:val="000000"/>
          <w:sz w:val="21"/>
          <w:szCs w:val="21"/>
        </w:rPr>
        <w:t xml:space="preserve">Verifica della sussistenza di una contabilità separata o di un sistema di registazione e codifica interno al sistema contabile del </w:t>
      </w:r>
      <w:r w:rsidR="001D5902">
        <w:rPr>
          <w:rFonts w:ascii="Arial" w:hAnsi="Arial" w:cs="Arial"/>
          <w:b/>
          <w:noProof/>
          <w:color w:val="000000"/>
          <w:sz w:val="21"/>
          <w:szCs w:val="21"/>
        </w:rPr>
        <w:t>Beneficiario</w:t>
      </w:r>
      <w:r w:rsidRPr="00A93731">
        <w:rPr>
          <w:rFonts w:ascii="Arial" w:hAnsi="Arial" w:cs="Arial"/>
          <w:b/>
          <w:noProof/>
          <w:color w:val="000000"/>
          <w:sz w:val="21"/>
          <w:szCs w:val="21"/>
        </w:rPr>
        <w:t xml:space="preserve"> per le spese sostenute nell’ambito dell’operazione cofinanziata a valere sul Programma Operativo</w:t>
      </w:r>
    </w:p>
    <w:p w14:paraId="5F5E7E3B" w14:textId="77777777" w:rsidR="006D75FB" w:rsidRPr="00A93731" w:rsidRDefault="006D75FB" w:rsidP="004110F1">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A93731">
        <w:rPr>
          <w:rFonts w:ascii="Arial" w:hAnsi="Arial" w:cs="Arial"/>
          <w:noProof/>
          <w:color w:val="000000"/>
          <w:sz w:val="21"/>
          <w:szCs w:val="21"/>
          <w:u w:val="single"/>
        </w:rPr>
        <w:t>Oggetto di verifica:</w:t>
      </w:r>
    </w:p>
    <w:p w14:paraId="471D8B81" w14:textId="1468256B" w:rsidR="006D75FB" w:rsidRPr="00A93731" w:rsidRDefault="004110F1" w:rsidP="005244A9">
      <w:pPr>
        <w:numPr>
          <w:ilvl w:val="0"/>
          <w:numId w:val="60"/>
        </w:numPr>
        <w:spacing w:before="60" w:after="60" w:line="276" w:lineRule="auto"/>
        <w:jc w:val="both"/>
        <w:rPr>
          <w:rFonts w:ascii="Arial" w:hAnsi="Arial" w:cs="Arial"/>
          <w:color w:val="000000"/>
          <w:sz w:val="21"/>
          <w:szCs w:val="21"/>
        </w:rPr>
      </w:pPr>
      <w:r>
        <w:rPr>
          <w:rFonts w:ascii="Arial" w:hAnsi="Arial" w:cs="Arial"/>
          <w:color w:val="000000"/>
          <w:sz w:val="21"/>
          <w:szCs w:val="21"/>
        </w:rPr>
        <w:t>a</w:t>
      </w:r>
      <w:r w:rsidR="006D75FB" w:rsidRPr="00A93731">
        <w:rPr>
          <w:rFonts w:ascii="Arial" w:hAnsi="Arial" w:cs="Arial"/>
          <w:color w:val="000000"/>
          <w:sz w:val="21"/>
          <w:szCs w:val="21"/>
        </w:rPr>
        <w:t>doz</w:t>
      </w:r>
      <w:r w:rsidR="00254D11">
        <w:rPr>
          <w:rFonts w:ascii="Arial" w:hAnsi="Arial" w:cs="Arial"/>
          <w:color w:val="000000"/>
          <w:sz w:val="21"/>
          <w:szCs w:val="21"/>
        </w:rPr>
        <w:t xml:space="preserve">ione da parte del </w:t>
      </w:r>
      <w:r w:rsidR="001D5902">
        <w:rPr>
          <w:rFonts w:ascii="Arial" w:hAnsi="Arial" w:cs="Arial"/>
          <w:color w:val="000000"/>
          <w:sz w:val="21"/>
          <w:szCs w:val="21"/>
        </w:rPr>
        <w:t>Beneficiario</w:t>
      </w:r>
      <w:r w:rsidR="00254D11">
        <w:rPr>
          <w:rFonts w:ascii="Arial" w:hAnsi="Arial" w:cs="Arial"/>
          <w:color w:val="000000"/>
          <w:sz w:val="21"/>
          <w:szCs w:val="21"/>
        </w:rPr>
        <w:t>/S</w:t>
      </w:r>
      <w:r w:rsidR="006D75FB" w:rsidRPr="00A93731">
        <w:rPr>
          <w:rFonts w:ascii="Arial" w:hAnsi="Arial" w:cs="Arial"/>
          <w:color w:val="000000"/>
          <w:sz w:val="21"/>
          <w:szCs w:val="21"/>
        </w:rPr>
        <w:t>oggetto attuatore di un sistema di contabilità che assicuri la rapida rintracciabilità di tutte le transazioni relative all’operazione cofinanziata;</w:t>
      </w:r>
    </w:p>
    <w:p w14:paraId="537DA72F" w14:textId="1BAD810E" w:rsidR="006D75FB" w:rsidRPr="00A93731" w:rsidRDefault="006D75FB" w:rsidP="005244A9">
      <w:pPr>
        <w:numPr>
          <w:ilvl w:val="0"/>
          <w:numId w:val="60"/>
        </w:numPr>
        <w:spacing w:before="60" w:after="60" w:line="276" w:lineRule="auto"/>
        <w:jc w:val="both"/>
        <w:rPr>
          <w:rFonts w:ascii="Arial" w:hAnsi="Arial" w:cs="Arial"/>
          <w:color w:val="000000"/>
          <w:sz w:val="21"/>
          <w:szCs w:val="21"/>
        </w:rPr>
      </w:pPr>
      <w:r w:rsidRPr="00A93731">
        <w:rPr>
          <w:rFonts w:ascii="Arial" w:hAnsi="Arial" w:cs="Arial"/>
          <w:color w:val="000000"/>
          <w:sz w:val="21"/>
          <w:szCs w:val="21"/>
        </w:rPr>
        <w:t xml:space="preserve"> </w:t>
      </w:r>
      <w:r w:rsidR="004110F1">
        <w:rPr>
          <w:rFonts w:ascii="Arial" w:hAnsi="Arial" w:cs="Arial"/>
          <w:color w:val="000000"/>
          <w:sz w:val="21"/>
          <w:szCs w:val="21"/>
        </w:rPr>
        <w:t>v</w:t>
      </w:r>
      <w:r w:rsidRPr="00A93731">
        <w:rPr>
          <w:rFonts w:ascii="Arial" w:hAnsi="Arial" w:cs="Arial"/>
          <w:color w:val="000000"/>
          <w:sz w:val="21"/>
          <w:szCs w:val="21"/>
        </w:rPr>
        <w:t>erifica sulla capacità di tale sistema di garantire la separabilità delle transazioni legate all’operazione finanziata da quelle inerenti alle altre attività;</w:t>
      </w:r>
    </w:p>
    <w:p w14:paraId="16838F51" w14:textId="350B01EF" w:rsidR="006D75FB" w:rsidRPr="00A93731" w:rsidRDefault="004110F1" w:rsidP="005244A9">
      <w:pPr>
        <w:numPr>
          <w:ilvl w:val="0"/>
          <w:numId w:val="60"/>
        </w:numPr>
        <w:spacing w:before="60" w:after="60" w:line="276" w:lineRule="auto"/>
        <w:jc w:val="both"/>
        <w:rPr>
          <w:rFonts w:ascii="Arial" w:hAnsi="Arial" w:cs="Arial"/>
          <w:color w:val="000000"/>
          <w:sz w:val="21"/>
          <w:szCs w:val="21"/>
        </w:rPr>
      </w:pPr>
      <w:r>
        <w:rPr>
          <w:rFonts w:ascii="Arial" w:hAnsi="Arial" w:cs="Arial"/>
          <w:color w:val="000000"/>
          <w:sz w:val="21"/>
          <w:szCs w:val="21"/>
        </w:rPr>
        <w:t>v</w:t>
      </w:r>
      <w:r w:rsidR="006D75FB" w:rsidRPr="00A93731">
        <w:rPr>
          <w:rFonts w:ascii="Arial" w:hAnsi="Arial" w:cs="Arial"/>
          <w:color w:val="000000"/>
          <w:sz w:val="21"/>
          <w:szCs w:val="21"/>
        </w:rPr>
        <w:t>erifica sulla capacità di tale sistema di ricondurre ogni singolo importo contabilizzato di spesa relativo all’operazione ai documenti probatori.</w:t>
      </w:r>
    </w:p>
    <w:p w14:paraId="5BF91666" w14:textId="77777777" w:rsidR="004110F1" w:rsidRPr="00666844" w:rsidRDefault="004110F1" w:rsidP="004110F1">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666844">
        <w:rPr>
          <w:rFonts w:ascii="Arial" w:hAnsi="Arial" w:cs="Arial"/>
          <w:noProof/>
          <w:color w:val="000000"/>
          <w:sz w:val="21"/>
          <w:szCs w:val="21"/>
          <w:u w:val="single"/>
        </w:rPr>
        <w:t>Documenti di riferimento per il controllo</w:t>
      </w:r>
      <w:r>
        <w:rPr>
          <w:rFonts w:ascii="Arial" w:hAnsi="Arial" w:cs="Arial"/>
          <w:noProof/>
          <w:color w:val="000000"/>
          <w:sz w:val="21"/>
          <w:szCs w:val="21"/>
          <w:u w:val="single"/>
        </w:rPr>
        <w:t>:</w:t>
      </w:r>
    </w:p>
    <w:p w14:paraId="23C2FE7A" w14:textId="425293AD" w:rsidR="006D75FB" w:rsidRPr="00A93731" w:rsidRDefault="004110F1" w:rsidP="005244A9">
      <w:pPr>
        <w:numPr>
          <w:ilvl w:val="0"/>
          <w:numId w:val="61"/>
        </w:numPr>
        <w:spacing w:before="60" w:after="60" w:line="276" w:lineRule="auto"/>
        <w:jc w:val="both"/>
        <w:rPr>
          <w:rFonts w:ascii="Arial" w:hAnsi="Arial" w:cs="Arial"/>
          <w:color w:val="000000"/>
          <w:sz w:val="21"/>
          <w:szCs w:val="21"/>
        </w:rPr>
      </w:pPr>
      <w:r>
        <w:rPr>
          <w:rFonts w:ascii="Arial" w:hAnsi="Arial" w:cs="Arial"/>
          <w:color w:val="000000"/>
          <w:sz w:val="21"/>
          <w:szCs w:val="21"/>
        </w:rPr>
        <w:t>e</w:t>
      </w:r>
      <w:r w:rsidR="006D75FB" w:rsidRPr="00A93731">
        <w:rPr>
          <w:rFonts w:ascii="Arial" w:hAnsi="Arial" w:cs="Arial"/>
          <w:color w:val="000000"/>
          <w:sz w:val="21"/>
          <w:szCs w:val="21"/>
        </w:rPr>
        <w:t>stratto delle registrazioni contabili relative all’operazione finanziata;</w:t>
      </w:r>
    </w:p>
    <w:p w14:paraId="0AA9598D" w14:textId="6E73BC53" w:rsidR="006D75FB" w:rsidRPr="00A93731" w:rsidRDefault="004110F1" w:rsidP="005244A9">
      <w:pPr>
        <w:numPr>
          <w:ilvl w:val="0"/>
          <w:numId w:val="61"/>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6D75FB" w:rsidRPr="00A93731">
        <w:rPr>
          <w:rFonts w:ascii="Arial" w:hAnsi="Arial" w:cs="Arial"/>
          <w:color w:val="000000"/>
          <w:sz w:val="21"/>
          <w:szCs w:val="21"/>
        </w:rPr>
        <w:t>ocumentazione giustificativa di spesa;</w:t>
      </w:r>
    </w:p>
    <w:p w14:paraId="1DDD37CA" w14:textId="26F39435" w:rsidR="006D75FB" w:rsidRDefault="004110F1" w:rsidP="005244A9">
      <w:pPr>
        <w:numPr>
          <w:ilvl w:val="0"/>
          <w:numId w:val="61"/>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6D75FB" w:rsidRPr="00A93731">
        <w:rPr>
          <w:rFonts w:ascii="Arial" w:hAnsi="Arial" w:cs="Arial"/>
          <w:color w:val="000000"/>
          <w:sz w:val="21"/>
          <w:szCs w:val="21"/>
        </w:rPr>
        <w:t>ocumentazione di pagamento della spesa.</w:t>
      </w:r>
    </w:p>
    <w:p w14:paraId="0B7E97A9" w14:textId="77777777" w:rsidR="0038041E" w:rsidRPr="0038041E" w:rsidRDefault="0038041E" w:rsidP="0038041E">
      <w:pPr>
        <w:spacing w:before="60" w:after="60" w:line="276" w:lineRule="auto"/>
        <w:ind w:left="720"/>
        <w:jc w:val="both"/>
        <w:rPr>
          <w:rFonts w:ascii="Arial" w:hAnsi="Arial" w:cs="Arial"/>
          <w:color w:val="000000"/>
          <w:sz w:val="10"/>
          <w:szCs w:val="10"/>
        </w:rPr>
      </w:pPr>
    </w:p>
    <w:p w14:paraId="6AEF949D" w14:textId="3EF844F1" w:rsidR="001F6ABD" w:rsidRPr="00A93731" w:rsidRDefault="001F6ABD" w:rsidP="005244A9">
      <w:pPr>
        <w:pStyle w:val="Puntoelenc2"/>
        <w:numPr>
          <w:ilvl w:val="0"/>
          <w:numId w:val="29"/>
        </w:numPr>
        <w:spacing w:before="60" w:after="60" w:line="276" w:lineRule="auto"/>
        <w:jc w:val="both"/>
        <w:rPr>
          <w:rFonts w:ascii="Arial" w:hAnsi="Arial" w:cs="Arial"/>
          <w:b/>
          <w:noProof/>
          <w:color w:val="000000"/>
          <w:sz w:val="21"/>
          <w:szCs w:val="21"/>
        </w:rPr>
      </w:pPr>
      <w:r w:rsidRPr="00A93731">
        <w:rPr>
          <w:rFonts w:ascii="Arial" w:hAnsi="Arial" w:cs="Arial"/>
          <w:b/>
          <w:noProof/>
          <w:color w:val="000000"/>
          <w:sz w:val="21"/>
          <w:szCs w:val="21"/>
        </w:rPr>
        <w:t xml:space="preserve">Verifica che le opere, i beni o i servizi oggetto del cofinanziamento siano conformi a quanto previsto dalla normativa comunitaria e nazionale, dal Programma, dal bando/avviso pubblico di selezione dell’operazione nonché dalla convenzione/contratto stipulato tra </w:t>
      </w:r>
      <w:r w:rsidR="00ED4DD6">
        <w:rPr>
          <w:rFonts w:ascii="Arial" w:hAnsi="Arial" w:cs="Arial"/>
          <w:b/>
          <w:noProof/>
          <w:color w:val="000000"/>
          <w:sz w:val="21"/>
          <w:szCs w:val="21"/>
        </w:rPr>
        <w:t>Autorità</w:t>
      </w:r>
      <w:r w:rsidRPr="00A93731">
        <w:rPr>
          <w:rFonts w:ascii="Arial" w:hAnsi="Arial" w:cs="Arial"/>
          <w:b/>
          <w:noProof/>
          <w:color w:val="000000"/>
          <w:sz w:val="21"/>
          <w:szCs w:val="21"/>
        </w:rPr>
        <w:t xml:space="preserve"> di Gestione (Organismo Intermedio) e </w:t>
      </w:r>
      <w:r w:rsidR="001D5902">
        <w:rPr>
          <w:rFonts w:ascii="Arial" w:hAnsi="Arial" w:cs="Arial"/>
          <w:b/>
          <w:noProof/>
          <w:color w:val="000000"/>
          <w:sz w:val="21"/>
          <w:szCs w:val="21"/>
        </w:rPr>
        <w:t>Beneficiario</w:t>
      </w:r>
    </w:p>
    <w:p w14:paraId="0425452C" w14:textId="77777777" w:rsidR="001F6ABD" w:rsidRPr="00A93731" w:rsidRDefault="001F6ABD" w:rsidP="004110F1">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A93731">
        <w:rPr>
          <w:rFonts w:ascii="Arial" w:hAnsi="Arial" w:cs="Arial"/>
          <w:noProof/>
          <w:color w:val="000000"/>
          <w:sz w:val="21"/>
          <w:szCs w:val="21"/>
          <w:u w:val="single"/>
        </w:rPr>
        <w:t>Oggetto di verifica:</w:t>
      </w:r>
    </w:p>
    <w:p w14:paraId="24DB5F4F" w14:textId="59246CDA" w:rsidR="001F6ABD" w:rsidRPr="00A93731" w:rsidRDefault="004110F1" w:rsidP="005244A9">
      <w:pPr>
        <w:numPr>
          <w:ilvl w:val="0"/>
          <w:numId w:val="65"/>
        </w:numPr>
        <w:spacing w:before="60" w:after="60" w:line="276" w:lineRule="auto"/>
        <w:jc w:val="both"/>
        <w:rPr>
          <w:rFonts w:ascii="Arial" w:hAnsi="Arial" w:cs="Arial"/>
          <w:color w:val="000000"/>
          <w:sz w:val="21"/>
          <w:szCs w:val="21"/>
        </w:rPr>
      </w:pPr>
      <w:r>
        <w:rPr>
          <w:rFonts w:ascii="Arial" w:hAnsi="Arial" w:cs="Arial"/>
          <w:color w:val="000000"/>
          <w:sz w:val="21"/>
          <w:szCs w:val="21"/>
        </w:rPr>
        <w:lastRenderedPageBreak/>
        <w:t>c</w:t>
      </w:r>
      <w:r w:rsidR="001F6ABD" w:rsidRPr="00A93731">
        <w:rPr>
          <w:rFonts w:ascii="Arial" w:hAnsi="Arial" w:cs="Arial"/>
          <w:color w:val="000000"/>
          <w:sz w:val="21"/>
          <w:szCs w:val="21"/>
        </w:rPr>
        <w:t>onformità delle opere, dei beni e dei servizi alle tipologie di spesa ammesse dalla normativa comunitaria e nazionale, dal Programma, dal bando di selezione/di gara, dal contratto/convenzione e da sue eventuali varianti.</w:t>
      </w:r>
    </w:p>
    <w:p w14:paraId="0EE427A1" w14:textId="0F01870B" w:rsidR="001F6ABD" w:rsidRPr="00A93731" w:rsidRDefault="001F6ABD" w:rsidP="001F6ABD">
      <w:pPr>
        <w:spacing w:before="60" w:after="60" w:line="276" w:lineRule="auto"/>
        <w:ind w:left="708"/>
        <w:jc w:val="both"/>
        <w:rPr>
          <w:rFonts w:ascii="Arial" w:hAnsi="Arial" w:cs="Arial"/>
          <w:color w:val="000000"/>
          <w:sz w:val="21"/>
          <w:szCs w:val="21"/>
        </w:rPr>
      </w:pPr>
      <w:r w:rsidRPr="00A93731">
        <w:rPr>
          <w:rFonts w:ascii="Arial" w:hAnsi="Arial" w:cs="Arial"/>
          <w:color w:val="000000"/>
          <w:sz w:val="21"/>
          <w:szCs w:val="21"/>
        </w:rPr>
        <w:t>In particolare, nel caso di interventi formativi l’</w:t>
      </w:r>
      <w:r w:rsidR="00ED4DD6">
        <w:rPr>
          <w:rFonts w:ascii="Arial" w:hAnsi="Arial" w:cs="Arial"/>
          <w:color w:val="000000"/>
          <w:sz w:val="21"/>
          <w:szCs w:val="21"/>
        </w:rPr>
        <w:t>Autorità</w:t>
      </w:r>
      <w:r w:rsidRPr="00A93731">
        <w:rPr>
          <w:rFonts w:ascii="Arial" w:hAnsi="Arial" w:cs="Arial"/>
          <w:color w:val="000000"/>
          <w:sz w:val="21"/>
          <w:szCs w:val="21"/>
        </w:rPr>
        <w:t xml:space="preserve"> di Audit in questa sede deve accertare:</w:t>
      </w:r>
    </w:p>
    <w:p w14:paraId="61D0FB5E" w14:textId="3DA7D17D" w:rsidR="001F6ABD" w:rsidRPr="00A93731" w:rsidRDefault="001F6ABD" w:rsidP="005244A9">
      <w:pPr>
        <w:pStyle w:val="Paragrafoelenco"/>
        <w:numPr>
          <w:ilvl w:val="0"/>
          <w:numId w:val="10"/>
        </w:numPr>
        <w:tabs>
          <w:tab w:val="clear" w:pos="720"/>
          <w:tab w:val="num" w:pos="1134"/>
        </w:tabs>
        <w:spacing w:before="60" w:after="60" w:line="276" w:lineRule="auto"/>
        <w:ind w:left="1134" w:hanging="283"/>
        <w:contextualSpacing w:val="0"/>
        <w:jc w:val="both"/>
        <w:rPr>
          <w:rFonts w:cs="Arial"/>
          <w:color w:val="000000"/>
          <w:sz w:val="21"/>
          <w:szCs w:val="21"/>
          <w:lang w:val="it-IT"/>
        </w:rPr>
      </w:pPr>
      <w:r w:rsidRPr="00A93731">
        <w:rPr>
          <w:rFonts w:cs="Arial"/>
          <w:color w:val="000000"/>
          <w:sz w:val="21"/>
          <w:szCs w:val="21"/>
          <w:lang w:val="it-IT"/>
        </w:rPr>
        <w:t>la corrisponden</w:t>
      </w:r>
      <w:r w:rsidR="00B708A3">
        <w:rPr>
          <w:rFonts w:cs="Arial"/>
          <w:color w:val="000000"/>
          <w:sz w:val="21"/>
          <w:szCs w:val="21"/>
          <w:lang w:val="it-IT"/>
        </w:rPr>
        <w:t>za delle voci di spesa contenute</w:t>
      </w:r>
      <w:r w:rsidRPr="00A93731">
        <w:rPr>
          <w:rFonts w:cs="Arial"/>
          <w:color w:val="000000"/>
          <w:sz w:val="21"/>
          <w:szCs w:val="21"/>
          <w:lang w:val="it-IT"/>
        </w:rPr>
        <w:t xml:space="preserve"> nei documenti (fatture) con l'oggetto della Convenzione stipulata e con i contratti stipulati con il personale interno ed esterno;</w:t>
      </w:r>
    </w:p>
    <w:p w14:paraId="2948219D" w14:textId="77777777" w:rsidR="001F6ABD" w:rsidRPr="00A93731" w:rsidRDefault="001F6ABD" w:rsidP="005244A9">
      <w:pPr>
        <w:pStyle w:val="Paragrafoelenco"/>
        <w:numPr>
          <w:ilvl w:val="0"/>
          <w:numId w:val="10"/>
        </w:numPr>
        <w:tabs>
          <w:tab w:val="clear" w:pos="720"/>
          <w:tab w:val="num" w:pos="1134"/>
        </w:tabs>
        <w:spacing w:before="60" w:after="60" w:line="276" w:lineRule="auto"/>
        <w:ind w:left="1134" w:hanging="283"/>
        <w:contextualSpacing w:val="0"/>
        <w:jc w:val="both"/>
        <w:rPr>
          <w:rFonts w:cs="Arial"/>
          <w:color w:val="000000"/>
          <w:sz w:val="21"/>
          <w:szCs w:val="21"/>
          <w:lang w:val="it-IT"/>
        </w:rPr>
      </w:pPr>
      <w:r w:rsidRPr="00A93731">
        <w:rPr>
          <w:rFonts w:cs="Arial"/>
          <w:color w:val="000000"/>
          <w:sz w:val="21"/>
          <w:szCs w:val="21"/>
          <w:lang w:val="it-IT"/>
        </w:rPr>
        <w:t>la corrispondenza del contenuto del corso con quanto stabilito nel Programma Operativo, nel bando/avviso nel progetto formativo e nella convenzione stipulata tra Amministrazione ed ente formativo;</w:t>
      </w:r>
    </w:p>
    <w:p w14:paraId="4F3E3D0E" w14:textId="77777777" w:rsidR="001F6ABD" w:rsidRPr="00A93731" w:rsidRDefault="001F6ABD" w:rsidP="005244A9">
      <w:pPr>
        <w:pStyle w:val="Paragrafoelenco"/>
        <w:numPr>
          <w:ilvl w:val="0"/>
          <w:numId w:val="10"/>
        </w:numPr>
        <w:tabs>
          <w:tab w:val="clear" w:pos="720"/>
          <w:tab w:val="num" w:pos="1134"/>
        </w:tabs>
        <w:spacing w:before="60" w:after="60" w:line="276" w:lineRule="auto"/>
        <w:ind w:left="1134" w:hanging="283"/>
        <w:contextualSpacing w:val="0"/>
        <w:jc w:val="both"/>
        <w:rPr>
          <w:rFonts w:cs="Arial"/>
          <w:color w:val="000000"/>
          <w:sz w:val="21"/>
          <w:szCs w:val="21"/>
          <w:lang w:val="it-IT"/>
        </w:rPr>
      </w:pPr>
      <w:r w:rsidRPr="00A93731">
        <w:rPr>
          <w:rFonts w:cs="Arial"/>
          <w:color w:val="000000"/>
          <w:sz w:val="21"/>
          <w:szCs w:val="21"/>
          <w:lang w:val="it-IT"/>
        </w:rPr>
        <w:t>lo svolgimento del corso nelle aule comunicate dall'ente formatore;</w:t>
      </w:r>
    </w:p>
    <w:p w14:paraId="21B924B2" w14:textId="77777777" w:rsidR="001F6ABD" w:rsidRPr="00A93731" w:rsidRDefault="001F6ABD" w:rsidP="005244A9">
      <w:pPr>
        <w:numPr>
          <w:ilvl w:val="0"/>
          <w:numId w:val="10"/>
        </w:numPr>
        <w:tabs>
          <w:tab w:val="clear" w:pos="720"/>
          <w:tab w:val="num" w:pos="1134"/>
        </w:tabs>
        <w:spacing w:before="60" w:after="60" w:line="276" w:lineRule="auto"/>
        <w:ind w:left="1134" w:hanging="283"/>
        <w:jc w:val="both"/>
        <w:rPr>
          <w:rFonts w:ascii="Arial" w:hAnsi="Arial" w:cs="Arial"/>
          <w:color w:val="000000"/>
          <w:sz w:val="21"/>
          <w:szCs w:val="21"/>
        </w:rPr>
      </w:pPr>
      <w:r w:rsidRPr="00A93731">
        <w:rPr>
          <w:rFonts w:ascii="Arial" w:hAnsi="Arial" w:cs="Arial"/>
          <w:color w:val="000000"/>
          <w:sz w:val="21"/>
          <w:szCs w:val="21"/>
        </w:rPr>
        <w:t>il materiale didattico prodotto;</w:t>
      </w:r>
    </w:p>
    <w:p w14:paraId="56C175A3" w14:textId="77777777" w:rsidR="001F6ABD" w:rsidRPr="00A93731" w:rsidRDefault="001F6ABD" w:rsidP="005244A9">
      <w:pPr>
        <w:pStyle w:val="Paragrafoelenco"/>
        <w:numPr>
          <w:ilvl w:val="0"/>
          <w:numId w:val="10"/>
        </w:numPr>
        <w:tabs>
          <w:tab w:val="clear" w:pos="720"/>
          <w:tab w:val="num" w:pos="1134"/>
        </w:tabs>
        <w:spacing w:before="60" w:after="60" w:line="276" w:lineRule="auto"/>
        <w:ind w:left="1134" w:hanging="283"/>
        <w:contextualSpacing w:val="0"/>
        <w:jc w:val="both"/>
        <w:rPr>
          <w:rFonts w:cs="Arial"/>
          <w:color w:val="000000"/>
          <w:sz w:val="21"/>
          <w:szCs w:val="21"/>
          <w:lang w:val="it-IT"/>
        </w:rPr>
      </w:pPr>
      <w:r w:rsidRPr="00A93731">
        <w:rPr>
          <w:rFonts w:cs="Arial"/>
          <w:color w:val="000000"/>
          <w:sz w:val="21"/>
          <w:szCs w:val="21"/>
          <w:lang w:val="it-IT"/>
        </w:rPr>
        <w:t>l'esistenza dei registri delle presenze debitamente compilati e firmati sia in entrata sia in uscita e della corrispondenza tra quanto indicato nel registro e quanto risulta in aula al momento del controllo (docenti, tutor, allievi presenti lezioni in corso di svolgimento);</w:t>
      </w:r>
    </w:p>
    <w:p w14:paraId="56CAD82A" w14:textId="7FDA848F" w:rsidR="001F6ABD" w:rsidRPr="00A93731" w:rsidRDefault="001F6ABD" w:rsidP="005244A9">
      <w:pPr>
        <w:pStyle w:val="Paragrafoelenco"/>
        <w:numPr>
          <w:ilvl w:val="0"/>
          <w:numId w:val="10"/>
        </w:numPr>
        <w:tabs>
          <w:tab w:val="clear" w:pos="720"/>
          <w:tab w:val="num" w:pos="1134"/>
        </w:tabs>
        <w:spacing w:before="60" w:after="60" w:line="276" w:lineRule="auto"/>
        <w:ind w:left="1134" w:hanging="283"/>
        <w:contextualSpacing w:val="0"/>
        <w:jc w:val="both"/>
        <w:rPr>
          <w:rFonts w:cs="Arial"/>
          <w:color w:val="000000"/>
          <w:sz w:val="21"/>
          <w:szCs w:val="21"/>
          <w:lang w:val="it-IT"/>
        </w:rPr>
      </w:pPr>
      <w:r w:rsidRPr="00A93731">
        <w:rPr>
          <w:rFonts w:cs="Arial"/>
          <w:color w:val="000000"/>
          <w:sz w:val="21"/>
          <w:szCs w:val="21"/>
          <w:lang w:val="it-IT"/>
        </w:rPr>
        <w:t>la corrispondenza dei docenti, dei tutor e degli allievi presenti al momento del controllo con i docenti e tutor indicati nei contratti e nel programma/calendario del corso di formazione nonché con la lista degli allievi selezionati e iscritti al corso;</w:t>
      </w:r>
    </w:p>
    <w:p w14:paraId="3ED396F4" w14:textId="77777777" w:rsidR="001F6ABD" w:rsidRPr="00A93731" w:rsidRDefault="001F6ABD" w:rsidP="005244A9">
      <w:pPr>
        <w:pStyle w:val="Paragrafoelenco"/>
        <w:numPr>
          <w:ilvl w:val="0"/>
          <w:numId w:val="10"/>
        </w:numPr>
        <w:tabs>
          <w:tab w:val="clear" w:pos="720"/>
          <w:tab w:val="num" w:pos="1134"/>
        </w:tabs>
        <w:spacing w:before="60" w:after="60" w:line="276" w:lineRule="auto"/>
        <w:ind w:left="1134" w:hanging="283"/>
        <w:contextualSpacing w:val="0"/>
        <w:jc w:val="both"/>
        <w:rPr>
          <w:rFonts w:cs="Arial"/>
          <w:color w:val="000000"/>
          <w:sz w:val="21"/>
          <w:szCs w:val="21"/>
          <w:lang w:val="it-IT"/>
        </w:rPr>
      </w:pPr>
      <w:r w:rsidRPr="00A93731">
        <w:rPr>
          <w:rFonts w:cs="Arial"/>
          <w:color w:val="000000"/>
          <w:sz w:val="21"/>
          <w:szCs w:val="21"/>
          <w:lang w:val="it-IT"/>
        </w:rPr>
        <w:t>l’esistenza del materiale didattico e della sua conformità rispetto al contenuto della lezione e a quanto previsto dal progetto formativo;</w:t>
      </w:r>
    </w:p>
    <w:p w14:paraId="5652E45C" w14:textId="30306D98" w:rsidR="001F6ABD" w:rsidRPr="00A93731" w:rsidRDefault="001F6ABD" w:rsidP="005244A9">
      <w:pPr>
        <w:pStyle w:val="Paragrafoelenco"/>
        <w:numPr>
          <w:ilvl w:val="0"/>
          <w:numId w:val="10"/>
        </w:numPr>
        <w:tabs>
          <w:tab w:val="clear" w:pos="720"/>
          <w:tab w:val="num" w:pos="1134"/>
        </w:tabs>
        <w:spacing w:before="60" w:after="60" w:line="276" w:lineRule="auto"/>
        <w:ind w:left="1134" w:hanging="283"/>
        <w:contextualSpacing w:val="0"/>
        <w:jc w:val="both"/>
        <w:rPr>
          <w:rFonts w:cs="Arial"/>
          <w:color w:val="000000"/>
          <w:sz w:val="21"/>
          <w:szCs w:val="21"/>
          <w:lang w:val="it-IT"/>
        </w:rPr>
      </w:pPr>
      <w:r w:rsidRPr="00A93731">
        <w:rPr>
          <w:rFonts w:cs="Arial"/>
          <w:color w:val="000000"/>
          <w:sz w:val="21"/>
          <w:szCs w:val="21"/>
          <w:lang w:val="it-IT"/>
        </w:rPr>
        <w:t>la corrispondenza dello stage (se previsto dal progetto formativo) con quanto stabilito nel Programma Operativo, bando/avviso pubblico, progetto formativo e convenzione</w:t>
      </w:r>
      <w:r w:rsidR="008E4AE6">
        <w:rPr>
          <w:rFonts w:cs="Arial"/>
          <w:color w:val="000000"/>
          <w:sz w:val="21"/>
          <w:szCs w:val="21"/>
          <w:lang w:val="it-IT"/>
        </w:rPr>
        <w:t>.</w:t>
      </w:r>
    </w:p>
    <w:p w14:paraId="3408CCA8" w14:textId="77777777" w:rsidR="004110F1" w:rsidRPr="00666844" w:rsidRDefault="004110F1" w:rsidP="004110F1">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666844">
        <w:rPr>
          <w:rFonts w:ascii="Arial" w:hAnsi="Arial" w:cs="Arial"/>
          <w:noProof/>
          <w:color w:val="000000"/>
          <w:sz w:val="21"/>
          <w:szCs w:val="21"/>
          <w:u w:val="single"/>
        </w:rPr>
        <w:t>Documenti di riferimento per il controllo</w:t>
      </w:r>
      <w:r>
        <w:rPr>
          <w:rFonts w:ascii="Arial" w:hAnsi="Arial" w:cs="Arial"/>
          <w:noProof/>
          <w:color w:val="000000"/>
          <w:sz w:val="21"/>
          <w:szCs w:val="21"/>
          <w:u w:val="single"/>
        </w:rPr>
        <w:t>:</w:t>
      </w:r>
    </w:p>
    <w:p w14:paraId="7C342475" w14:textId="77777777" w:rsidR="001F6ABD" w:rsidRPr="00A93731" w:rsidRDefault="001F6ABD" w:rsidP="005244A9">
      <w:pPr>
        <w:numPr>
          <w:ilvl w:val="0"/>
          <w:numId w:val="66"/>
        </w:numPr>
        <w:spacing w:before="60" w:after="60" w:line="276" w:lineRule="auto"/>
        <w:jc w:val="both"/>
        <w:rPr>
          <w:rFonts w:ascii="Arial" w:hAnsi="Arial" w:cs="Arial"/>
          <w:color w:val="000000"/>
          <w:sz w:val="21"/>
          <w:szCs w:val="21"/>
        </w:rPr>
      </w:pPr>
      <w:r w:rsidRPr="00A93731">
        <w:rPr>
          <w:rFonts w:ascii="Arial" w:hAnsi="Arial" w:cs="Arial"/>
          <w:color w:val="000000"/>
          <w:sz w:val="21"/>
          <w:szCs w:val="21"/>
        </w:rPr>
        <w:t>Programma Operativo;</w:t>
      </w:r>
    </w:p>
    <w:p w14:paraId="7767A2D9" w14:textId="3DE86B99" w:rsidR="001F6ABD" w:rsidRPr="00A93731" w:rsidRDefault="004110F1" w:rsidP="005244A9">
      <w:pPr>
        <w:numPr>
          <w:ilvl w:val="0"/>
          <w:numId w:val="66"/>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1F6ABD" w:rsidRPr="00A93731">
        <w:rPr>
          <w:rFonts w:ascii="Arial" w:hAnsi="Arial" w:cs="Arial"/>
          <w:color w:val="000000"/>
          <w:sz w:val="21"/>
          <w:szCs w:val="21"/>
        </w:rPr>
        <w:t>isposizioni normative sugli appalti pubblici e sugli interventi di sostegno pubblico alle imprese;</w:t>
      </w:r>
    </w:p>
    <w:p w14:paraId="5DDF52E5" w14:textId="4B2D50EB" w:rsidR="001F6ABD" w:rsidRPr="00A93731" w:rsidRDefault="004110F1" w:rsidP="005244A9">
      <w:pPr>
        <w:numPr>
          <w:ilvl w:val="0"/>
          <w:numId w:val="66"/>
        </w:numPr>
        <w:spacing w:before="60" w:after="60" w:line="276" w:lineRule="auto"/>
        <w:jc w:val="both"/>
        <w:rPr>
          <w:rFonts w:ascii="Arial" w:hAnsi="Arial" w:cs="Arial"/>
          <w:color w:val="000000"/>
          <w:sz w:val="21"/>
          <w:szCs w:val="21"/>
        </w:rPr>
      </w:pPr>
      <w:r>
        <w:rPr>
          <w:rFonts w:ascii="Arial" w:hAnsi="Arial" w:cs="Arial"/>
          <w:color w:val="000000"/>
          <w:sz w:val="21"/>
          <w:szCs w:val="21"/>
        </w:rPr>
        <w:t>n</w:t>
      </w:r>
      <w:r w:rsidR="001F6ABD" w:rsidRPr="00A93731">
        <w:rPr>
          <w:rFonts w:ascii="Arial" w:hAnsi="Arial" w:cs="Arial"/>
          <w:color w:val="000000"/>
          <w:sz w:val="21"/>
          <w:szCs w:val="21"/>
        </w:rPr>
        <w:t>orme sull’ammissibilità della spesa;</w:t>
      </w:r>
    </w:p>
    <w:p w14:paraId="5B7C02F7" w14:textId="18DF1FF0" w:rsidR="001F6ABD" w:rsidRPr="00A93731" w:rsidRDefault="004110F1" w:rsidP="005244A9">
      <w:pPr>
        <w:numPr>
          <w:ilvl w:val="0"/>
          <w:numId w:val="66"/>
        </w:numPr>
        <w:spacing w:before="60" w:after="60" w:line="276" w:lineRule="auto"/>
        <w:jc w:val="both"/>
        <w:rPr>
          <w:rFonts w:ascii="Arial" w:hAnsi="Arial" w:cs="Arial"/>
          <w:color w:val="000000"/>
          <w:sz w:val="21"/>
          <w:szCs w:val="21"/>
        </w:rPr>
      </w:pPr>
      <w:r>
        <w:rPr>
          <w:rFonts w:ascii="Arial" w:hAnsi="Arial" w:cs="Arial"/>
          <w:color w:val="000000"/>
          <w:sz w:val="21"/>
          <w:szCs w:val="21"/>
        </w:rPr>
        <w:t>s</w:t>
      </w:r>
      <w:r w:rsidR="001F6ABD" w:rsidRPr="00A93731">
        <w:rPr>
          <w:rFonts w:ascii="Arial" w:hAnsi="Arial" w:cs="Arial"/>
          <w:color w:val="000000"/>
          <w:sz w:val="21"/>
          <w:szCs w:val="21"/>
        </w:rPr>
        <w:t>pecifiche sull’ammissibilità della spesa e dei massimali di costo previsti dalle circolari del Ministero del Lavoro e delle Politiche Sociali</w:t>
      </w:r>
    </w:p>
    <w:p w14:paraId="3F8AAD86" w14:textId="53EA9A98" w:rsidR="001F6ABD" w:rsidRPr="00A93731" w:rsidRDefault="004110F1" w:rsidP="005244A9">
      <w:pPr>
        <w:numPr>
          <w:ilvl w:val="0"/>
          <w:numId w:val="66"/>
        </w:numPr>
        <w:spacing w:before="60" w:after="60" w:line="276" w:lineRule="auto"/>
        <w:jc w:val="both"/>
        <w:rPr>
          <w:rFonts w:ascii="Arial" w:hAnsi="Arial" w:cs="Arial"/>
          <w:color w:val="000000"/>
          <w:sz w:val="21"/>
          <w:szCs w:val="21"/>
        </w:rPr>
      </w:pPr>
      <w:r>
        <w:rPr>
          <w:rFonts w:ascii="Arial" w:hAnsi="Arial" w:cs="Arial"/>
          <w:color w:val="000000"/>
          <w:sz w:val="21"/>
          <w:szCs w:val="21"/>
        </w:rPr>
        <w:t>s</w:t>
      </w:r>
      <w:r w:rsidR="001F6ABD" w:rsidRPr="00A93731">
        <w:rPr>
          <w:rFonts w:ascii="Arial" w:hAnsi="Arial" w:cs="Arial"/>
          <w:color w:val="000000"/>
          <w:sz w:val="21"/>
          <w:szCs w:val="21"/>
        </w:rPr>
        <w:t>pecifici regimi di aiuto se applicabili;</w:t>
      </w:r>
    </w:p>
    <w:p w14:paraId="462FC7D2" w14:textId="3FC2817D" w:rsidR="001F6ABD" w:rsidRPr="00A93731" w:rsidRDefault="004110F1" w:rsidP="005244A9">
      <w:pPr>
        <w:numPr>
          <w:ilvl w:val="0"/>
          <w:numId w:val="66"/>
        </w:numPr>
        <w:spacing w:before="60" w:after="60" w:line="276" w:lineRule="auto"/>
        <w:jc w:val="both"/>
        <w:rPr>
          <w:rFonts w:ascii="Arial" w:hAnsi="Arial" w:cs="Arial"/>
          <w:color w:val="000000"/>
          <w:sz w:val="21"/>
          <w:szCs w:val="21"/>
        </w:rPr>
      </w:pPr>
      <w:r>
        <w:rPr>
          <w:rFonts w:ascii="Arial" w:hAnsi="Arial" w:cs="Arial"/>
          <w:color w:val="000000"/>
          <w:sz w:val="21"/>
          <w:szCs w:val="21"/>
        </w:rPr>
        <w:t>a</w:t>
      </w:r>
      <w:r w:rsidR="001F6ABD" w:rsidRPr="00A93731">
        <w:rPr>
          <w:rFonts w:ascii="Arial" w:hAnsi="Arial" w:cs="Arial"/>
          <w:color w:val="000000"/>
          <w:sz w:val="21"/>
          <w:szCs w:val="21"/>
        </w:rPr>
        <w:t>vvisi pubblici/atti di gara;</w:t>
      </w:r>
    </w:p>
    <w:p w14:paraId="32118A79" w14:textId="35D98236" w:rsidR="001F6ABD" w:rsidRPr="00A93731" w:rsidRDefault="004110F1" w:rsidP="005244A9">
      <w:pPr>
        <w:numPr>
          <w:ilvl w:val="0"/>
          <w:numId w:val="66"/>
        </w:numPr>
        <w:spacing w:before="60" w:after="60" w:line="276" w:lineRule="auto"/>
        <w:jc w:val="both"/>
        <w:rPr>
          <w:rFonts w:ascii="Arial" w:hAnsi="Arial" w:cs="Arial"/>
          <w:color w:val="000000"/>
          <w:sz w:val="21"/>
          <w:szCs w:val="21"/>
        </w:rPr>
      </w:pPr>
      <w:r>
        <w:rPr>
          <w:rFonts w:ascii="Arial" w:hAnsi="Arial" w:cs="Arial"/>
          <w:color w:val="000000"/>
          <w:sz w:val="21"/>
          <w:szCs w:val="21"/>
        </w:rPr>
        <w:t>c</w:t>
      </w:r>
      <w:r w:rsidR="001F6ABD" w:rsidRPr="00A93731">
        <w:rPr>
          <w:rFonts w:ascii="Arial" w:hAnsi="Arial" w:cs="Arial"/>
          <w:color w:val="000000"/>
          <w:sz w:val="21"/>
          <w:szCs w:val="21"/>
        </w:rPr>
        <w:t xml:space="preserve">onvenzione/contratto stipulato tra </w:t>
      </w:r>
      <w:r w:rsidR="00ED4DD6">
        <w:rPr>
          <w:rFonts w:ascii="Arial" w:hAnsi="Arial" w:cs="Arial"/>
          <w:color w:val="000000"/>
          <w:sz w:val="21"/>
          <w:szCs w:val="21"/>
        </w:rPr>
        <w:t>Autorità</w:t>
      </w:r>
      <w:r w:rsidR="001F6ABD" w:rsidRPr="00A93731">
        <w:rPr>
          <w:rFonts w:ascii="Arial" w:hAnsi="Arial" w:cs="Arial"/>
          <w:color w:val="000000"/>
          <w:sz w:val="21"/>
          <w:szCs w:val="21"/>
        </w:rPr>
        <w:t xml:space="preserve"> di Gestione (o Ufficio Competente per le Operazioni o Organismo Intermedio) e </w:t>
      </w:r>
      <w:r w:rsidR="001D5902">
        <w:rPr>
          <w:rFonts w:ascii="Arial" w:hAnsi="Arial" w:cs="Arial"/>
          <w:color w:val="000000"/>
          <w:sz w:val="21"/>
          <w:szCs w:val="21"/>
        </w:rPr>
        <w:t>Beneficiario</w:t>
      </w:r>
      <w:r w:rsidR="001F6ABD" w:rsidRPr="00A93731">
        <w:rPr>
          <w:rFonts w:ascii="Arial" w:hAnsi="Arial" w:cs="Arial"/>
          <w:color w:val="000000"/>
          <w:sz w:val="21"/>
          <w:szCs w:val="21"/>
        </w:rPr>
        <w:t>/Soggetto attuatore;</w:t>
      </w:r>
    </w:p>
    <w:p w14:paraId="65FA0CDC" w14:textId="3DC1DA85" w:rsidR="001F6ABD" w:rsidRPr="00A93731" w:rsidRDefault="004110F1" w:rsidP="005244A9">
      <w:pPr>
        <w:numPr>
          <w:ilvl w:val="0"/>
          <w:numId w:val="66"/>
        </w:numPr>
        <w:spacing w:before="60" w:after="60" w:line="276" w:lineRule="auto"/>
        <w:jc w:val="both"/>
        <w:rPr>
          <w:rFonts w:ascii="Arial" w:hAnsi="Arial" w:cs="Arial"/>
          <w:color w:val="000000"/>
          <w:sz w:val="21"/>
          <w:szCs w:val="21"/>
        </w:rPr>
      </w:pPr>
      <w:r>
        <w:rPr>
          <w:rFonts w:ascii="Arial" w:hAnsi="Arial" w:cs="Arial"/>
          <w:color w:val="000000"/>
          <w:sz w:val="21"/>
          <w:szCs w:val="21"/>
        </w:rPr>
        <w:t>e</w:t>
      </w:r>
      <w:r w:rsidR="001F6ABD" w:rsidRPr="00A93731">
        <w:rPr>
          <w:rFonts w:ascii="Arial" w:hAnsi="Arial" w:cs="Arial"/>
          <w:color w:val="000000"/>
          <w:sz w:val="21"/>
          <w:szCs w:val="21"/>
        </w:rPr>
        <w:t>ventuali varianti di convenzione/contratto approvati;</w:t>
      </w:r>
    </w:p>
    <w:p w14:paraId="44CC4A02" w14:textId="1342142F" w:rsidR="001F6ABD" w:rsidRPr="00A93731" w:rsidRDefault="004110F1" w:rsidP="005244A9">
      <w:pPr>
        <w:numPr>
          <w:ilvl w:val="0"/>
          <w:numId w:val="66"/>
        </w:numPr>
        <w:spacing w:before="60" w:after="60" w:line="276" w:lineRule="auto"/>
        <w:jc w:val="both"/>
        <w:rPr>
          <w:rFonts w:ascii="Arial" w:hAnsi="Arial" w:cs="Arial"/>
          <w:color w:val="000000"/>
          <w:sz w:val="21"/>
          <w:szCs w:val="21"/>
        </w:rPr>
      </w:pPr>
      <w:r>
        <w:rPr>
          <w:rFonts w:ascii="Arial" w:hAnsi="Arial" w:cs="Arial"/>
          <w:color w:val="000000"/>
          <w:sz w:val="21"/>
          <w:szCs w:val="21"/>
        </w:rPr>
        <w:t>o</w:t>
      </w:r>
      <w:r w:rsidR="001F6ABD" w:rsidRPr="00A93731">
        <w:rPr>
          <w:rFonts w:ascii="Arial" w:hAnsi="Arial" w:cs="Arial"/>
          <w:color w:val="000000"/>
          <w:sz w:val="21"/>
          <w:szCs w:val="21"/>
        </w:rPr>
        <w:t xml:space="preserve">rdini, incarichi, contratti di fornitura; </w:t>
      </w:r>
    </w:p>
    <w:p w14:paraId="6C4012C1" w14:textId="32B1D233" w:rsidR="001F6ABD" w:rsidRPr="00A93731" w:rsidRDefault="004110F1" w:rsidP="005244A9">
      <w:pPr>
        <w:numPr>
          <w:ilvl w:val="0"/>
          <w:numId w:val="66"/>
        </w:numPr>
        <w:spacing w:before="60" w:after="60" w:line="276" w:lineRule="auto"/>
        <w:jc w:val="both"/>
        <w:rPr>
          <w:rFonts w:ascii="Arial" w:hAnsi="Arial" w:cs="Arial"/>
          <w:color w:val="000000"/>
          <w:sz w:val="21"/>
          <w:szCs w:val="21"/>
        </w:rPr>
      </w:pPr>
      <w:r>
        <w:rPr>
          <w:rFonts w:ascii="Arial" w:hAnsi="Arial" w:cs="Arial"/>
          <w:color w:val="000000"/>
          <w:sz w:val="21"/>
          <w:szCs w:val="21"/>
        </w:rPr>
        <w:t>p</w:t>
      </w:r>
      <w:r w:rsidR="001F6ABD" w:rsidRPr="00A93731">
        <w:rPr>
          <w:rFonts w:ascii="Arial" w:hAnsi="Arial" w:cs="Arial"/>
          <w:color w:val="000000"/>
          <w:sz w:val="21"/>
          <w:szCs w:val="21"/>
        </w:rPr>
        <w:t>er gli interventi formativi, contratti con il personale interno ed esterno coinvolto a vario titolo nella realizzazione dell’intervento formativo (docenti, tutor, consulenti, coordinatori ecc);</w:t>
      </w:r>
    </w:p>
    <w:p w14:paraId="711C62C2" w14:textId="3C6A980B" w:rsidR="001F6ABD" w:rsidRPr="00A93731" w:rsidRDefault="004110F1" w:rsidP="005244A9">
      <w:pPr>
        <w:numPr>
          <w:ilvl w:val="0"/>
          <w:numId w:val="66"/>
        </w:numPr>
        <w:spacing w:before="60" w:after="60" w:line="276" w:lineRule="auto"/>
        <w:jc w:val="both"/>
        <w:rPr>
          <w:rFonts w:ascii="Arial" w:hAnsi="Arial" w:cs="Arial"/>
          <w:color w:val="000000"/>
          <w:sz w:val="21"/>
          <w:szCs w:val="21"/>
        </w:rPr>
      </w:pPr>
      <w:r>
        <w:rPr>
          <w:rFonts w:ascii="Arial" w:hAnsi="Arial" w:cs="Arial"/>
          <w:color w:val="000000"/>
          <w:sz w:val="21"/>
          <w:szCs w:val="21"/>
        </w:rPr>
        <w:t>p</w:t>
      </w:r>
      <w:r w:rsidR="001F6ABD" w:rsidRPr="00A93731">
        <w:rPr>
          <w:rFonts w:ascii="Arial" w:hAnsi="Arial" w:cs="Arial"/>
          <w:color w:val="000000"/>
          <w:sz w:val="21"/>
          <w:szCs w:val="21"/>
        </w:rPr>
        <w:t>er gli interventi formativi, registri di presenza;</w:t>
      </w:r>
    </w:p>
    <w:p w14:paraId="690594D9" w14:textId="1CBF0640" w:rsidR="001F6ABD" w:rsidRPr="00A93731" w:rsidRDefault="004110F1" w:rsidP="005244A9">
      <w:pPr>
        <w:numPr>
          <w:ilvl w:val="0"/>
          <w:numId w:val="66"/>
        </w:numPr>
        <w:spacing w:before="60" w:after="60" w:line="276" w:lineRule="auto"/>
        <w:jc w:val="both"/>
        <w:rPr>
          <w:rFonts w:ascii="Arial" w:hAnsi="Arial" w:cs="Arial"/>
          <w:color w:val="000000"/>
          <w:sz w:val="21"/>
          <w:szCs w:val="21"/>
        </w:rPr>
      </w:pPr>
      <w:r>
        <w:rPr>
          <w:rFonts w:ascii="Arial" w:hAnsi="Arial" w:cs="Arial"/>
          <w:color w:val="000000"/>
          <w:sz w:val="21"/>
          <w:szCs w:val="21"/>
        </w:rPr>
        <w:lastRenderedPageBreak/>
        <w:t>p</w:t>
      </w:r>
      <w:r w:rsidR="001F6ABD" w:rsidRPr="00A93731">
        <w:rPr>
          <w:rFonts w:ascii="Arial" w:hAnsi="Arial" w:cs="Arial"/>
          <w:color w:val="000000"/>
          <w:sz w:val="21"/>
          <w:szCs w:val="21"/>
        </w:rPr>
        <w:t>er gli interventi formativi, il materiale didattico prodotto;</w:t>
      </w:r>
    </w:p>
    <w:p w14:paraId="162C4A16" w14:textId="55148454" w:rsidR="001F6ABD" w:rsidRPr="00A93731" w:rsidRDefault="004110F1" w:rsidP="005244A9">
      <w:pPr>
        <w:numPr>
          <w:ilvl w:val="0"/>
          <w:numId w:val="66"/>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1F6ABD" w:rsidRPr="00A93731">
        <w:rPr>
          <w:rFonts w:ascii="Arial" w:hAnsi="Arial" w:cs="Arial"/>
          <w:color w:val="000000"/>
          <w:sz w:val="21"/>
          <w:szCs w:val="21"/>
        </w:rPr>
        <w:t>ocumentazione giustificativa di spesa;</w:t>
      </w:r>
    </w:p>
    <w:p w14:paraId="3C22EE22" w14:textId="27FDCEF1" w:rsidR="001F6ABD" w:rsidRPr="00A93731" w:rsidRDefault="004110F1" w:rsidP="005244A9">
      <w:pPr>
        <w:numPr>
          <w:ilvl w:val="0"/>
          <w:numId w:val="66"/>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1F6ABD" w:rsidRPr="00A93731">
        <w:rPr>
          <w:rFonts w:ascii="Arial" w:hAnsi="Arial" w:cs="Arial"/>
          <w:color w:val="000000"/>
          <w:sz w:val="21"/>
          <w:szCs w:val="21"/>
        </w:rPr>
        <w:t>ocumentazione giustificativa di pagamento.</w:t>
      </w:r>
    </w:p>
    <w:p w14:paraId="23165469" w14:textId="77777777" w:rsidR="001F6ABD" w:rsidRPr="00A93731" w:rsidRDefault="001F6ABD" w:rsidP="001F6ABD">
      <w:pPr>
        <w:spacing w:before="60" w:after="60" w:line="276" w:lineRule="auto"/>
        <w:ind w:left="720"/>
        <w:jc w:val="both"/>
        <w:rPr>
          <w:rFonts w:ascii="Arial" w:hAnsi="Arial" w:cs="Arial"/>
          <w:color w:val="000000"/>
          <w:sz w:val="10"/>
          <w:szCs w:val="10"/>
        </w:rPr>
      </w:pPr>
    </w:p>
    <w:p w14:paraId="2AB1139E" w14:textId="644FB38C" w:rsidR="001F6ABD" w:rsidRPr="00A93731" w:rsidRDefault="001F6ABD" w:rsidP="005244A9">
      <w:pPr>
        <w:pStyle w:val="Puntoelenc2"/>
        <w:numPr>
          <w:ilvl w:val="0"/>
          <w:numId w:val="29"/>
        </w:numPr>
        <w:spacing w:before="60" w:after="60" w:line="276" w:lineRule="auto"/>
        <w:jc w:val="both"/>
        <w:rPr>
          <w:rFonts w:ascii="Arial" w:hAnsi="Arial" w:cs="Arial"/>
          <w:b/>
          <w:noProof/>
          <w:color w:val="000000"/>
          <w:sz w:val="21"/>
          <w:szCs w:val="21"/>
        </w:rPr>
      </w:pPr>
      <w:r w:rsidRPr="00A93731">
        <w:rPr>
          <w:rFonts w:ascii="Arial" w:hAnsi="Arial" w:cs="Arial"/>
          <w:b/>
          <w:noProof/>
          <w:color w:val="000000"/>
          <w:sz w:val="21"/>
          <w:szCs w:val="21"/>
        </w:rPr>
        <w:t>Verifica dell’adempimento degli obblighi di informazione previsti dalla normativa comunitaria, dal Programma e dal Piano di Comunicazione predisposto dall’</w:t>
      </w:r>
      <w:r w:rsidR="00ED4DD6">
        <w:rPr>
          <w:rFonts w:ascii="Arial" w:hAnsi="Arial" w:cs="Arial"/>
          <w:b/>
          <w:noProof/>
          <w:color w:val="000000"/>
          <w:sz w:val="21"/>
          <w:szCs w:val="21"/>
        </w:rPr>
        <w:t>Autorità</w:t>
      </w:r>
      <w:r w:rsidRPr="00A93731">
        <w:rPr>
          <w:rFonts w:ascii="Arial" w:hAnsi="Arial" w:cs="Arial"/>
          <w:b/>
          <w:noProof/>
          <w:color w:val="000000"/>
          <w:sz w:val="21"/>
          <w:szCs w:val="21"/>
        </w:rPr>
        <w:t xml:space="preserve"> di Gestione in relazione al confinanziamento dell’operazione a valere sullo specifico Fondo Strutturale di riferimento e sul Programma Operativo</w:t>
      </w:r>
    </w:p>
    <w:p w14:paraId="664A5536" w14:textId="77777777" w:rsidR="001F6ABD" w:rsidRPr="00A93731" w:rsidRDefault="001F6ABD" w:rsidP="004110F1">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A93731">
        <w:rPr>
          <w:rFonts w:ascii="Arial" w:hAnsi="Arial" w:cs="Arial"/>
          <w:noProof/>
          <w:color w:val="000000"/>
          <w:sz w:val="21"/>
          <w:szCs w:val="21"/>
          <w:u w:val="single"/>
        </w:rPr>
        <w:t>Oggetto di verifica:</w:t>
      </w:r>
    </w:p>
    <w:p w14:paraId="4CB3D707" w14:textId="25E00E75" w:rsidR="001F6ABD" w:rsidRPr="00A93731" w:rsidRDefault="004110F1" w:rsidP="005244A9">
      <w:pPr>
        <w:numPr>
          <w:ilvl w:val="0"/>
          <w:numId w:val="67"/>
        </w:numPr>
        <w:spacing w:before="60" w:after="60" w:line="276" w:lineRule="auto"/>
        <w:jc w:val="both"/>
        <w:rPr>
          <w:rFonts w:ascii="Arial" w:hAnsi="Arial" w:cs="Arial"/>
          <w:color w:val="000000"/>
          <w:sz w:val="21"/>
          <w:szCs w:val="21"/>
        </w:rPr>
      </w:pPr>
      <w:r>
        <w:rPr>
          <w:rFonts w:ascii="Arial" w:hAnsi="Arial" w:cs="Arial"/>
          <w:color w:val="000000"/>
          <w:sz w:val="21"/>
          <w:szCs w:val="21"/>
        </w:rPr>
        <w:t>p</w:t>
      </w:r>
      <w:r w:rsidR="001F6ABD" w:rsidRPr="00A93731">
        <w:rPr>
          <w:rFonts w:ascii="Arial" w:hAnsi="Arial" w:cs="Arial"/>
          <w:color w:val="000000"/>
          <w:sz w:val="21"/>
          <w:szCs w:val="21"/>
        </w:rPr>
        <w:t>er la specifica tipologia di operazione, rispetto degli obblighi di informazione previsti dalla normativa comunitaria, dal Programma e dal Piano di Comunicazione predisposto dall’</w:t>
      </w:r>
      <w:r w:rsidR="00ED4DD6">
        <w:rPr>
          <w:rFonts w:ascii="Arial" w:hAnsi="Arial" w:cs="Arial"/>
          <w:color w:val="000000"/>
          <w:sz w:val="21"/>
          <w:szCs w:val="21"/>
        </w:rPr>
        <w:t>Autorità</w:t>
      </w:r>
      <w:r w:rsidR="001F6ABD" w:rsidRPr="00A93731">
        <w:rPr>
          <w:rFonts w:ascii="Arial" w:hAnsi="Arial" w:cs="Arial"/>
          <w:color w:val="000000"/>
          <w:sz w:val="21"/>
          <w:szCs w:val="21"/>
        </w:rPr>
        <w:t xml:space="preserve"> di Gestione.</w:t>
      </w:r>
    </w:p>
    <w:p w14:paraId="165A25BF" w14:textId="77777777" w:rsidR="004110F1" w:rsidRPr="00666844" w:rsidRDefault="004110F1" w:rsidP="004110F1">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666844">
        <w:rPr>
          <w:rFonts w:ascii="Arial" w:hAnsi="Arial" w:cs="Arial"/>
          <w:noProof/>
          <w:color w:val="000000"/>
          <w:sz w:val="21"/>
          <w:szCs w:val="21"/>
          <w:u w:val="single"/>
        </w:rPr>
        <w:t>Documenti di riferimento per il controllo</w:t>
      </w:r>
      <w:r>
        <w:rPr>
          <w:rFonts w:ascii="Arial" w:hAnsi="Arial" w:cs="Arial"/>
          <w:noProof/>
          <w:color w:val="000000"/>
          <w:sz w:val="21"/>
          <w:szCs w:val="21"/>
          <w:u w:val="single"/>
        </w:rPr>
        <w:t>:</w:t>
      </w:r>
    </w:p>
    <w:p w14:paraId="66776711" w14:textId="64E9064A" w:rsidR="001F6ABD" w:rsidRPr="00A93731" w:rsidRDefault="004110F1" w:rsidP="005244A9">
      <w:pPr>
        <w:numPr>
          <w:ilvl w:val="0"/>
          <w:numId w:val="68"/>
        </w:numPr>
        <w:spacing w:before="60" w:after="60" w:line="276" w:lineRule="auto"/>
        <w:jc w:val="both"/>
        <w:rPr>
          <w:rFonts w:ascii="Arial" w:hAnsi="Arial" w:cs="Arial"/>
          <w:color w:val="000000"/>
          <w:sz w:val="21"/>
          <w:szCs w:val="21"/>
        </w:rPr>
      </w:pPr>
      <w:r>
        <w:rPr>
          <w:rFonts w:ascii="Arial" w:hAnsi="Arial" w:cs="Arial"/>
          <w:color w:val="000000"/>
          <w:sz w:val="21"/>
          <w:szCs w:val="21"/>
        </w:rPr>
        <w:t>n</w:t>
      </w:r>
      <w:r w:rsidR="001F6ABD" w:rsidRPr="00A93731">
        <w:rPr>
          <w:rFonts w:ascii="Arial" w:hAnsi="Arial" w:cs="Arial"/>
          <w:color w:val="000000"/>
          <w:sz w:val="21"/>
          <w:szCs w:val="21"/>
        </w:rPr>
        <w:t>ormativa comunitaria e nazionale in materia di obblighi di informazione;</w:t>
      </w:r>
    </w:p>
    <w:p w14:paraId="0DB9DC42" w14:textId="0B7B987F" w:rsidR="001F6ABD" w:rsidRPr="00A93731" w:rsidRDefault="004110F1" w:rsidP="005244A9">
      <w:pPr>
        <w:numPr>
          <w:ilvl w:val="0"/>
          <w:numId w:val="68"/>
        </w:numPr>
        <w:spacing w:before="60" w:after="60" w:line="276" w:lineRule="auto"/>
        <w:jc w:val="both"/>
        <w:rPr>
          <w:rFonts w:ascii="Arial" w:hAnsi="Arial" w:cs="Arial"/>
          <w:color w:val="000000"/>
          <w:sz w:val="21"/>
          <w:szCs w:val="21"/>
        </w:rPr>
      </w:pPr>
      <w:r>
        <w:rPr>
          <w:rFonts w:ascii="Arial" w:hAnsi="Arial" w:cs="Arial"/>
          <w:color w:val="000000"/>
          <w:sz w:val="21"/>
          <w:szCs w:val="21"/>
        </w:rPr>
        <w:t>a</w:t>
      </w:r>
      <w:r w:rsidR="001F6ABD" w:rsidRPr="00A93731">
        <w:rPr>
          <w:rFonts w:ascii="Arial" w:hAnsi="Arial" w:cs="Arial"/>
          <w:color w:val="000000"/>
          <w:sz w:val="21"/>
          <w:szCs w:val="21"/>
        </w:rPr>
        <w:t>pposite linee guida in materia di adempimento degli obblighi di informazione derivanti dal Programma adottate dall’</w:t>
      </w:r>
      <w:r w:rsidR="00ED4DD6">
        <w:rPr>
          <w:rFonts w:ascii="Arial" w:hAnsi="Arial" w:cs="Arial"/>
          <w:color w:val="000000"/>
          <w:sz w:val="21"/>
          <w:szCs w:val="21"/>
        </w:rPr>
        <w:t>Autorità</w:t>
      </w:r>
      <w:r w:rsidR="001F6ABD" w:rsidRPr="00A93731">
        <w:rPr>
          <w:rFonts w:ascii="Arial" w:hAnsi="Arial" w:cs="Arial"/>
          <w:color w:val="000000"/>
          <w:sz w:val="21"/>
          <w:szCs w:val="21"/>
        </w:rPr>
        <w:t xml:space="preserve"> di Gestione;</w:t>
      </w:r>
    </w:p>
    <w:p w14:paraId="2E4384BA" w14:textId="77777777" w:rsidR="001F6ABD" w:rsidRPr="00A93731" w:rsidRDefault="001F6ABD" w:rsidP="005244A9">
      <w:pPr>
        <w:numPr>
          <w:ilvl w:val="0"/>
          <w:numId w:val="68"/>
        </w:numPr>
        <w:spacing w:before="60" w:after="60" w:line="276" w:lineRule="auto"/>
        <w:jc w:val="both"/>
        <w:rPr>
          <w:rFonts w:ascii="Arial" w:hAnsi="Arial" w:cs="Arial"/>
          <w:color w:val="000000"/>
          <w:sz w:val="21"/>
          <w:szCs w:val="21"/>
        </w:rPr>
      </w:pPr>
      <w:r w:rsidRPr="00A93731">
        <w:rPr>
          <w:rFonts w:ascii="Arial" w:hAnsi="Arial" w:cs="Arial"/>
          <w:color w:val="000000"/>
          <w:sz w:val="21"/>
          <w:szCs w:val="21"/>
        </w:rPr>
        <w:t xml:space="preserve">Programma Operativo; </w:t>
      </w:r>
    </w:p>
    <w:p w14:paraId="6F47A89D" w14:textId="77777777" w:rsidR="001F6ABD" w:rsidRPr="00A93731" w:rsidRDefault="001F6ABD" w:rsidP="005244A9">
      <w:pPr>
        <w:numPr>
          <w:ilvl w:val="0"/>
          <w:numId w:val="68"/>
        </w:numPr>
        <w:spacing w:before="60" w:after="60" w:line="276" w:lineRule="auto"/>
        <w:jc w:val="both"/>
        <w:rPr>
          <w:rFonts w:ascii="Arial" w:hAnsi="Arial" w:cs="Arial"/>
          <w:color w:val="000000"/>
          <w:sz w:val="21"/>
          <w:szCs w:val="21"/>
        </w:rPr>
      </w:pPr>
      <w:r w:rsidRPr="00A93731">
        <w:rPr>
          <w:rFonts w:ascii="Arial" w:hAnsi="Arial" w:cs="Arial"/>
          <w:color w:val="000000"/>
          <w:sz w:val="21"/>
          <w:szCs w:val="21"/>
        </w:rPr>
        <w:t>Piano di comunicazione del Programma;</w:t>
      </w:r>
    </w:p>
    <w:p w14:paraId="2B1C6F18" w14:textId="18C77A7D" w:rsidR="001F6ABD" w:rsidRPr="00A93731" w:rsidRDefault="004110F1" w:rsidP="005244A9">
      <w:pPr>
        <w:numPr>
          <w:ilvl w:val="0"/>
          <w:numId w:val="68"/>
        </w:numPr>
        <w:spacing w:before="60" w:after="60" w:line="276" w:lineRule="auto"/>
        <w:jc w:val="both"/>
        <w:rPr>
          <w:rFonts w:ascii="Arial" w:hAnsi="Arial" w:cs="Arial"/>
          <w:color w:val="000000"/>
          <w:sz w:val="21"/>
          <w:szCs w:val="21"/>
        </w:rPr>
      </w:pPr>
      <w:r>
        <w:rPr>
          <w:rFonts w:ascii="Arial" w:hAnsi="Arial" w:cs="Arial"/>
          <w:color w:val="000000"/>
          <w:sz w:val="21"/>
          <w:szCs w:val="21"/>
        </w:rPr>
        <w:t>m</w:t>
      </w:r>
      <w:r w:rsidR="001F6ABD" w:rsidRPr="00A93731">
        <w:rPr>
          <w:rFonts w:ascii="Arial" w:hAnsi="Arial" w:cs="Arial"/>
          <w:color w:val="000000"/>
          <w:sz w:val="21"/>
          <w:szCs w:val="21"/>
        </w:rPr>
        <w:t>ateriale informativo prodotto (es. cartellonistica, targhe affisse sulle opere o i beni che formano l’oggetto della spesa dell’operazione, materiale didattico, attestati di frequenza, locandine, e</w:t>
      </w:r>
      <w:r w:rsidR="00254D11">
        <w:rPr>
          <w:rFonts w:ascii="Arial" w:hAnsi="Arial" w:cs="Arial"/>
          <w:color w:val="000000"/>
          <w:sz w:val="21"/>
          <w:szCs w:val="21"/>
        </w:rPr>
        <w:t>c</w:t>
      </w:r>
      <w:r w:rsidR="001F6ABD" w:rsidRPr="00A93731">
        <w:rPr>
          <w:rFonts w:ascii="Arial" w:hAnsi="Arial" w:cs="Arial"/>
          <w:color w:val="000000"/>
          <w:sz w:val="21"/>
          <w:szCs w:val="21"/>
        </w:rPr>
        <w:t>c.);</w:t>
      </w:r>
    </w:p>
    <w:p w14:paraId="7CDEC04F" w14:textId="1C6EB09B" w:rsidR="001F6ABD" w:rsidRPr="00A93731" w:rsidRDefault="004110F1" w:rsidP="005244A9">
      <w:pPr>
        <w:numPr>
          <w:ilvl w:val="0"/>
          <w:numId w:val="68"/>
        </w:numPr>
        <w:spacing w:before="60" w:after="60" w:line="276" w:lineRule="auto"/>
        <w:jc w:val="both"/>
        <w:rPr>
          <w:rFonts w:ascii="Arial" w:hAnsi="Arial" w:cs="Arial"/>
          <w:color w:val="000000"/>
          <w:sz w:val="21"/>
          <w:szCs w:val="21"/>
        </w:rPr>
      </w:pPr>
      <w:r>
        <w:rPr>
          <w:rFonts w:ascii="Arial" w:hAnsi="Arial" w:cs="Arial"/>
          <w:color w:val="000000"/>
          <w:sz w:val="21"/>
          <w:szCs w:val="21"/>
        </w:rPr>
        <w:t>s</w:t>
      </w:r>
      <w:r w:rsidR="001F6ABD" w:rsidRPr="00A93731">
        <w:rPr>
          <w:rFonts w:ascii="Arial" w:hAnsi="Arial" w:cs="Arial"/>
          <w:color w:val="000000"/>
          <w:sz w:val="21"/>
          <w:szCs w:val="21"/>
        </w:rPr>
        <w:t>ul materiale informativo, presenza dei loghi di riconoscimento della Commissione Europea nonché di altri elementi di riconduzione dell’oggetto della spesa al Programma.</w:t>
      </w:r>
    </w:p>
    <w:p w14:paraId="088499AD" w14:textId="77777777" w:rsidR="001F6ABD" w:rsidRPr="00A93731" w:rsidRDefault="001F6ABD" w:rsidP="001F6ABD">
      <w:pPr>
        <w:spacing w:before="60" w:after="60" w:line="276" w:lineRule="auto"/>
        <w:jc w:val="both"/>
        <w:rPr>
          <w:rFonts w:ascii="Arial" w:hAnsi="Arial" w:cs="Arial"/>
          <w:color w:val="000000"/>
          <w:sz w:val="10"/>
          <w:szCs w:val="10"/>
        </w:rPr>
      </w:pPr>
    </w:p>
    <w:p w14:paraId="620848CE" w14:textId="77777777" w:rsidR="001F6ABD" w:rsidRPr="00A93731" w:rsidRDefault="001F6ABD" w:rsidP="005244A9">
      <w:pPr>
        <w:pStyle w:val="Puntoelenc2"/>
        <w:numPr>
          <w:ilvl w:val="0"/>
          <w:numId w:val="29"/>
        </w:numPr>
        <w:spacing w:before="60" w:after="60" w:line="276" w:lineRule="auto"/>
        <w:jc w:val="both"/>
        <w:rPr>
          <w:rFonts w:ascii="Arial" w:hAnsi="Arial" w:cs="Arial"/>
          <w:b/>
          <w:noProof/>
          <w:color w:val="000000"/>
          <w:sz w:val="21"/>
          <w:szCs w:val="21"/>
        </w:rPr>
      </w:pPr>
      <w:r w:rsidRPr="00A93731">
        <w:rPr>
          <w:rFonts w:ascii="Arial" w:hAnsi="Arial" w:cs="Arial"/>
          <w:b/>
          <w:noProof/>
          <w:color w:val="000000"/>
          <w:sz w:val="21"/>
          <w:szCs w:val="21"/>
        </w:rPr>
        <w:t>Verifica della conformità dell’operazione alle indicazioni inerenti il rispetto delle politiche comunitarie in materia di pari opportunità e tutela dell’ambiente</w:t>
      </w:r>
    </w:p>
    <w:p w14:paraId="72DDE132" w14:textId="77777777" w:rsidR="001F6ABD" w:rsidRPr="00A93731" w:rsidRDefault="001F6ABD" w:rsidP="004110F1">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A93731">
        <w:rPr>
          <w:rFonts w:ascii="Arial" w:hAnsi="Arial" w:cs="Arial"/>
          <w:noProof/>
          <w:color w:val="000000"/>
          <w:sz w:val="21"/>
          <w:szCs w:val="21"/>
          <w:u w:val="single"/>
        </w:rPr>
        <w:t>Oggetto di verifica:</w:t>
      </w:r>
    </w:p>
    <w:p w14:paraId="45153D9D" w14:textId="6AFF0237" w:rsidR="001F6ABD" w:rsidRPr="00A93731" w:rsidRDefault="004110F1" w:rsidP="005244A9">
      <w:pPr>
        <w:numPr>
          <w:ilvl w:val="0"/>
          <w:numId w:val="69"/>
        </w:numPr>
        <w:spacing w:before="60" w:after="60" w:line="276" w:lineRule="auto"/>
        <w:jc w:val="both"/>
        <w:rPr>
          <w:rFonts w:ascii="Arial" w:hAnsi="Arial" w:cs="Arial"/>
          <w:color w:val="000000"/>
          <w:sz w:val="21"/>
          <w:szCs w:val="21"/>
        </w:rPr>
      </w:pPr>
      <w:r>
        <w:rPr>
          <w:rFonts w:ascii="Arial" w:hAnsi="Arial" w:cs="Arial"/>
          <w:color w:val="000000"/>
          <w:sz w:val="21"/>
          <w:szCs w:val="21"/>
        </w:rPr>
        <w:t>p</w:t>
      </w:r>
      <w:r w:rsidR="001F6ABD" w:rsidRPr="00A93731">
        <w:rPr>
          <w:rFonts w:ascii="Arial" w:hAnsi="Arial" w:cs="Arial"/>
          <w:color w:val="000000"/>
          <w:sz w:val="21"/>
          <w:szCs w:val="21"/>
        </w:rPr>
        <w:t>er la specifica tipologia di operazione, rispetto degli obblighi e degli adempimenti previsti dalla normativa comunitaria, nazionale e regionale in materia di tutela dell’ambiente;</w:t>
      </w:r>
    </w:p>
    <w:p w14:paraId="5AE99304" w14:textId="5E220FDA" w:rsidR="001F6ABD" w:rsidRPr="00A93731" w:rsidRDefault="004110F1" w:rsidP="005244A9">
      <w:pPr>
        <w:numPr>
          <w:ilvl w:val="0"/>
          <w:numId w:val="69"/>
        </w:numPr>
        <w:spacing w:before="60" w:after="60" w:line="276" w:lineRule="auto"/>
        <w:jc w:val="both"/>
        <w:rPr>
          <w:rFonts w:ascii="Arial" w:hAnsi="Arial" w:cs="Arial"/>
          <w:color w:val="000000"/>
          <w:sz w:val="21"/>
          <w:szCs w:val="21"/>
        </w:rPr>
      </w:pPr>
      <w:r>
        <w:rPr>
          <w:rFonts w:ascii="Arial" w:hAnsi="Arial" w:cs="Arial"/>
          <w:color w:val="000000"/>
          <w:sz w:val="21"/>
          <w:szCs w:val="21"/>
        </w:rPr>
        <w:t>p</w:t>
      </w:r>
      <w:r w:rsidR="001F6ABD" w:rsidRPr="00A93731">
        <w:rPr>
          <w:rFonts w:ascii="Arial" w:hAnsi="Arial" w:cs="Arial"/>
          <w:color w:val="000000"/>
          <w:sz w:val="21"/>
          <w:szCs w:val="21"/>
        </w:rPr>
        <w:t>er la specifica tipologia di operazione, rispetto degli obblighi e degli adempimenti previsti dalla normativa comunitaria, nazionale e regionale in materia di pari opportunità e non discriminazione.</w:t>
      </w:r>
    </w:p>
    <w:p w14:paraId="5D79E4FA" w14:textId="77777777" w:rsidR="004110F1" w:rsidRPr="00666844" w:rsidRDefault="004110F1" w:rsidP="004110F1">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666844">
        <w:rPr>
          <w:rFonts w:ascii="Arial" w:hAnsi="Arial" w:cs="Arial"/>
          <w:noProof/>
          <w:color w:val="000000"/>
          <w:sz w:val="21"/>
          <w:szCs w:val="21"/>
          <w:u w:val="single"/>
        </w:rPr>
        <w:t>Documenti di riferimento per il controllo</w:t>
      </w:r>
      <w:r>
        <w:rPr>
          <w:rFonts w:ascii="Arial" w:hAnsi="Arial" w:cs="Arial"/>
          <w:noProof/>
          <w:color w:val="000000"/>
          <w:sz w:val="21"/>
          <w:szCs w:val="21"/>
          <w:u w:val="single"/>
        </w:rPr>
        <w:t>:</w:t>
      </w:r>
    </w:p>
    <w:p w14:paraId="6DAAA468" w14:textId="7C14D834" w:rsidR="001F6ABD" w:rsidRPr="00A93731" w:rsidRDefault="004110F1" w:rsidP="005244A9">
      <w:pPr>
        <w:numPr>
          <w:ilvl w:val="0"/>
          <w:numId w:val="70"/>
        </w:numPr>
        <w:spacing w:before="60" w:after="60" w:line="276" w:lineRule="auto"/>
        <w:jc w:val="both"/>
        <w:rPr>
          <w:rFonts w:ascii="Arial" w:hAnsi="Arial" w:cs="Arial"/>
          <w:color w:val="000000"/>
          <w:sz w:val="21"/>
          <w:szCs w:val="21"/>
        </w:rPr>
      </w:pPr>
      <w:r>
        <w:rPr>
          <w:rFonts w:ascii="Arial" w:hAnsi="Arial" w:cs="Arial"/>
          <w:color w:val="000000"/>
          <w:sz w:val="21"/>
          <w:szCs w:val="21"/>
        </w:rPr>
        <w:t>n</w:t>
      </w:r>
      <w:r w:rsidR="001F6ABD" w:rsidRPr="00A93731">
        <w:rPr>
          <w:rFonts w:ascii="Arial" w:hAnsi="Arial" w:cs="Arial"/>
          <w:color w:val="000000"/>
          <w:sz w:val="21"/>
          <w:szCs w:val="21"/>
        </w:rPr>
        <w:t>ormativa comunitaria, nazionale e regionale in materia di tutela ambientale;</w:t>
      </w:r>
    </w:p>
    <w:p w14:paraId="467225B6" w14:textId="00001C9C" w:rsidR="001F6ABD" w:rsidRPr="00A93731" w:rsidRDefault="004110F1" w:rsidP="005244A9">
      <w:pPr>
        <w:numPr>
          <w:ilvl w:val="0"/>
          <w:numId w:val="70"/>
        </w:numPr>
        <w:spacing w:before="60" w:after="60" w:line="276" w:lineRule="auto"/>
        <w:jc w:val="both"/>
        <w:rPr>
          <w:rFonts w:ascii="Arial" w:hAnsi="Arial" w:cs="Arial"/>
          <w:color w:val="000000"/>
          <w:sz w:val="21"/>
          <w:szCs w:val="21"/>
        </w:rPr>
      </w:pPr>
      <w:r>
        <w:rPr>
          <w:rFonts w:ascii="Arial" w:hAnsi="Arial" w:cs="Arial"/>
          <w:color w:val="000000"/>
          <w:sz w:val="21"/>
          <w:szCs w:val="21"/>
        </w:rPr>
        <w:t>n</w:t>
      </w:r>
      <w:r w:rsidR="001F6ABD" w:rsidRPr="00A93731">
        <w:rPr>
          <w:rFonts w:ascii="Arial" w:hAnsi="Arial" w:cs="Arial"/>
          <w:color w:val="000000"/>
          <w:sz w:val="21"/>
          <w:szCs w:val="21"/>
        </w:rPr>
        <w:t>ormativa comunitaria, nazionale e regionale in materia di pari opportunità e non discriminazione;</w:t>
      </w:r>
    </w:p>
    <w:p w14:paraId="241DA198" w14:textId="77777777" w:rsidR="001F6ABD" w:rsidRPr="00A93731" w:rsidRDefault="001F6ABD" w:rsidP="005244A9">
      <w:pPr>
        <w:numPr>
          <w:ilvl w:val="0"/>
          <w:numId w:val="70"/>
        </w:numPr>
        <w:spacing w:before="60" w:after="60" w:line="276" w:lineRule="auto"/>
        <w:jc w:val="both"/>
        <w:rPr>
          <w:rFonts w:ascii="Arial" w:hAnsi="Arial" w:cs="Arial"/>
          <w:color w:val="000000"/>
          <w:sz w:val="21"/>
          <w:szCs w:val="21"/>
        </w:rPr>
      </w:pPr>
      <w:r w:rsidRPr="00A93731">
        <w:rPr>
          <w:rFonts w:ascii="Arial" w:hAnsi="Arial" w:cs="Arial"/>
          <w:color w:val="000000"/>
          <w:sz w:val="21"/>
          <w:szCs w:val="21"/>
        </w:rPr>
        <w:t xml:space="preserve">Programma Operativo; </w:t>
      </w:r>
    </w:p>
    <w:p w14:paraId="1FCCFBF8" w14:textId="57CF12C6" w:rsidR="001F6ABD" w:rsidRPr="00A93731" w:rsidRDefault="004110F1" w:rsidP="005244A9">
      <w:pPr>
        <w:numPr>
          <w:ilvl w:val="0"/>
          <w:numId w:val="70"/>
        </w:numPr>
        <w:spacing w:before="60" w:after="60" w:line="276" w:lineRule="auto"/>
        <w:jc w:val="both"/>
        <w:rPr>
          <w:rFonts w:ascii="Arial" w:hAnsi="Arial" w:cs="Arial"/>
          <w:color w:val="000000"/>
          <w:sz w:val="21"/>
          <w:szCs w:val="21"/>
        </w:rPr>
      </w:pPr>
      <w:r>
        <w:rPr>
          <w:rFonts w:ascii="Arial" w:hAnsi="Arial" w:cs="Arial"/>
          <w:color w:val="000000"/>
          <w:sz w:val="21"/>
          <w:szCs w:val="21"/>
        </w:rPr>
        <w:t>e</w:t>
      </w:r>
      <w:r w:rsidR="001F6ABD" w:rsidRPr="00A93731">
        <w:rPr>
          <w:rFonts w:ascii="Arial" w:hAnsi="Arial" w:cs="Arial"/>
          <w:color w:val="000000"/>
          <w:sz w:val="21"/>
          <w:szCs w:val="21"/>
        </w:rPr>
        <w:t>ventuali linee guida in materia di pari opportunità adottate dall’</w:t>
      </w:r>
      <w:r w:rsidR="00ED4DD6">
        <w:rPr>
          <w:rFonts w:ascii="Arial" w:hAnsi="Arial" w:cs="Arial"/>
          <w:color w:val="000000"/>
          <w:sz w:val="21"/>
          <w:szCs w:val="21"/>
        </w:rPr>
        <w:t>Autorità</w:t>
      </w:r>
      <w:r w:rsidR="001F6ABD" w:rsidRPr="00A93731">
        <w:rPr>
          <w:rFonts w:ascii="Arial" w:hAnsi="Arial" w:cs="Arial"/>
          <w:color w:val="000000"/>
          <w:sz w:val="21"/>
          <w:szCs w:val="21"/>
        </w:rPr>
        <w:t xml:space="preserve"> di Gestione.</w:t>
      </w:r>
    </w:p>
    <w:p w14:paraId="3CF1222A" w14:textId="7ABFE198" w:rsidR="00ED1C2F" w:rsidRPr="00C2344B" w:rsidRDefault="00ED1C2F" w:rsidP="00E85480">
      <w:pPr>
        <w:spacing w:before="60" w:after="60" w:line="276" w:lineRule="auto"/>
        <w:contextualSpacing/>
        <w:jc w:val="both"/>
        <w:rPr>
          <w:rFonts w:ascii="Arial" w:hAnsi="Arial" w:cs="Arial"/>
          <w:color w:val="000000"/>
          <w:sz w:val="21"/>
          <w:szCs w:val="21"/>
          <w:lang w:eastAsia="x-none"/>
        </w:rPr>
      </w:pPr>
      <w:r w:rsidRPr="00C2344B">
        <w:rPr>
          <w:rFonts w:ascii="Arial" w:hAnsi="Arial" w:cs="Arial"/>
          <w:color w:val="000000"/>
          <w:sz w:val="21"/>
          <w:szCs w:val="21"/>
          <w:lang w:eastAsia="it-IT"/>
        </w:rPr>
        <w:lastRenderedPageBreak/>
        <w:t xml:space="preserve">Per lo svolgimento </w:t>
      </w:r>
      <w:r w:rsidR="00EC0CDD">
        <w:rPr>
          <w:rFonts w:ascii="Arial" w:hAnsi="Arial" w:cs="Arial"/>
          <w:color w:val="000000"/>
          <w:sz w:val="21"/>
          <w:szCs w:val="21"/>
          <w:lang w:eastAsia="it-IT"/>
        </w:rPr>
        <w:t>di questa analisi</w:t>
      </w:r>
      <w:r w:rsidRPr="00C2344B">
        <w:rPr>
          <w:rFonts w:ascii="Arial" w:hAnsi="Arial" w:cs="Arial"/>
          <w:color w:val="000000"/>
          <w:sz w:val="21"/>
          <w:szCs w:val="21"/>
          <w:lang w:eastAsia="it-IT"/>
        </w:rPr>
        <w:t xml:space="preserve">, l’AdA potrà predisporre un apposito </w:t>
      </w:r>
      <w:r w:rsidRPr="00C2344B">
        <w:rPr>
          <w:rFonts w:ascii="Arial" w:hAnsi="Arial" w:cs="Arial"/>
          <w:i/>
          <w:color w:val="000000"/>
          <w:sz w:val="21"/>
          <w:szCs w:val="21"/>
          <w:lang w:eastAsia="it-IT"/>
        </w:rPr>
        <w:t>planning</w:t>
      </w:r>
      <w:r w:rsidRPr="00C2344B">
        <w:rPr>
          <w:rFonts w:ascii="Arial" w:hAnsi="Arial" w:cs="Arial"/>
          <w:color w:val="000000"/>
          <w:sz w:val="21"/>
          <w:szCs w:val="21"/>
          <w:lang w:eastAsia="it-IT"/>
        </w:rPr>
        <w:t xml:space="preserve"> </w:t>
      </w:r>
      <w:r w:rsidRPr="00C2344B">
        <w:rPr>
          <w:rFonts w:ascii="Arial" w:hAnsi="Arial" w:cs="Arial"/>
          <w:color w:val="000000"/>
          <w:sz w:val="21"/>
          <w:szCs w:val="21"/>
          <w:lang w:val="x-none" w:eastAsia="x-none"/>
        </w:rPr>
        <w:t>per la pianificazione delle missioni di controllo</w:t>
      </w:r>
      <w:r w:rsidRPr="00C2344B">
        <w:rPr>
          <w:rFonts w:ascii="Arial" w:hAnsi="Arial" w:cs="Arial"/>
          <w:color w:val="000000"/>
          <w:sz w:val="21"/>
          <w:szCs w:val="21"/>
          <w:lang w:eastAsia="x-none"/>
        </w:rPr>
        <w:t>. Tale planning, a titolo esemplificativo, potrà contenere:</w:t>
      </w:r>
    </w:p>
    <w:p w14:paraId="09B8737D" w14:textId="62E448E9" w:rsidR="00ED1C2F" w:rsidRPr="00C2344B" w:rsidRDefault="004110F1" w:rsidP="005244A9">
      <w:pPr>
        <w:numPr>
          <w:ilvl w:val="0"/>
          <w:numId w:val="30"/>
        </w:numPr>
        <w:autoSpaceDE w:val="0"/>
        <w:autoSpaceDN w:val="0"/>
        <w:adjustRightInd w:val="0"/>
        <w:spacing w:before="60" w:after="60" w:line="276" w:lineRule="auto"/>
        <w:contextualSpacing/>
        <w:jc w:val="both"/>
        <w:rPr>
          <w:rFonts w:ascii="Arial" w:hAnsi="Arial" w:cs="Arial"/>
          <w:color w:val="000000"/>
          <w:sz w:val="21"/>
          <w:szCs w:val="21"/>
          <w:lang w:eastAsia="it-IT"/>
        </w:rPr>
      </w:pPr>
      <w:r>
        <w:rPr>
          <w:rFonts w:ascii="Arial" w:hAnsi="Arial" w:cs="Arial"/>
          <w:color w:val="000000"/>
          <w:sz w:val="21"/>
          <w:szCs w:val="21"/>
          <w:lang w:eastAsia="it-IT"/>
        </w:rPr>
        <w:t>l</w:t>
      </w:r>
      <w:r w:rsidR="00ED1C2F" w:rsidRPr="00C2344B">
        <w:rPr>
          <w:rFonts w:ascii="Arial" w:hAnsi="Arial" w:cs="Arial"/>
          <w:color w:val="000000"/>
          <w:sz w:val="21"/>
          <w:szCs w:val="21"/>
          <w:lang w:eastAsia="it-IT"/>
        </w:rPr>
        <w:t>’elenco delle operazioni da verificare;</w:t>
      </w:r>
    </w:p>
    <w:p w14:paraId="043327CE" w14:textId="79AE1A70" w:rsidR="00ED1C2F" w:rsidRPr="00C2344B" w:rsidRDefault="004110F1" w:rsidP="005244A9">
      <w:pPr>
        <w:numPr>
          <w:ilvl w:val="0"/>
          <w:numId w:val="30"/>
        </w:numPr>
        <w:autoSpaceDE w:val="0"/>
        <w:autoSpaceDN w:val="0"/>
        <w:adjustRightInd w:val="0"/>
        <w:spacing w:before="60" w:after="60" w:line="276" w:lineRule="auto"/>
        <w:contextualSpacing/>
        <w:jc w:val="both"/>
        <w:rPr>
          <w:rFonts w:ascii="Arial" w:hAnsi="Arial" w:cs="Arial"/>
          <w:color w:val="000000"/>
          <w:sz w:val="21"/>
          <w:szCs w:val="21"/>
          <w:lang w:eastAsia="it-IT"/>
        </w:rPr>
      </w:pPr>
      <w:r>
        <w:rPr>
          <w:rFonts w:ascii="Arial" w:hAnsi="Arial" w:cs="Arial"/>
          <w:color w:val="000000"/>
          <w:sz w:val="21"/>
          <w:szCs w:val="21"/>
          <w:lang w:eastAsia="it-IT"/>
        </w:rPr>
        <w:t>l</w:t>
      </w:r>
      <w:r w:rsidR="00ED1C2F" w:rsidRPr="00C2344B">
        <w:rPr>
          <w:rFonts w:ascii="Arial" w:hAnsi="Arial" w:cs="Arial"/>
          <w:color w:val="000000"/>
          <w:sz w:val="21"/>
          <w:szCs w:val="21"/>
          <w:lang w:eastAsia="it-IT"/>
        </w:rPr>
        <w:t xml:space="preserve">a tempistica di esecuzione delle verifiche </w:t>
      </w:r>
      <w:r w:rsidR="00ED1C2F" w:rsidRPr="00C2344B">
        <w:rPr>
          <w:rFonts w:ascii="Arial" w:hAnsi="Arial" w:cs="Arial"/>
          <w:i/>
          <w:color w:val="000000"/>
          <w:sz w:val="21"/>
          <w:szCs w:val="21"/>
          <w:lang w:eastAsia="it-IT"/>
        </w:rPr>
        <w:t>desk</w:t>
      </w:r>
      <w:r w:rsidR="00ED1C2F" w:rsidRPr="00C2344B">
        <w:rPr>
          <w:rFonts w:ascii="Arial" w:hAnsi="Arial" w:cs="Arial"/>
          <w:color w:val="000000"/>
          <w:sz w:val="21"/>
          <w:szCs w:val="21"/>
          <w:lang w:eastAsia="it-IT"/>
        </w:rPr>
        <w:t xml:space="preserve"> per ciascuna operazione;</w:t>
      </w:r>
    </w:p>
    <w:p w14:paraId="398AAF73" w14:textId="5A4186D0" w:rsidR="00ED1C2F" w:rsidRPr="00C2344B" w:rsidRDefault="004110F1" w:rsidP="005244A9">
      <w:pPr>
        <w:numPr>
          <w:ilvl w:val="0"/>
          <w:numId w:val="30"/>
        </w:numPr>
        <w:autoSpaceDE w:val="0"/>
        <w:autoSpaceDN w:val="0"/>
        <w:adjustRightInd w:val="0"/>
        <w:spacing w:before="60" w:after="60" w:line="276" w:lineRule="auto"/>
        <w:contextualSpacing/>
        <w:jc w:val="both"/>
        <w:rPr>
          <w:rFonts w:ascii="Arial" w:hAnsi="Arial" w:cs="Arial"/>
          <w:color w:val="000000"/>
          <w:sz w:val="21"/>
          <w:szCs w:val="21"/>
          <w:lang w:eastAsia="it-IT"/>
        </w:rPr>
      </w:pPr>
      <w:r>
        <w:rPr>
          <w:rFonts w:ascii="Arial" w:hAnsi="Arial" w:cs="Arial"/>
          <w:color w:val="000000"/>
          <w:sz w:val="21"/>
          <w:szCs w:val="21"/>
          <w:lang w:eastAsia="it-IT"/>
        </w:rPr>
        <w:t>i</w:t>
      </w:r>
      <w:r w:rsidR="00ED1C2F" w:rsidRPr="00C2344B">
        <w:rPr>
          <w:rFonts w:ascii="Arial" w:hAnsi="Arial" w:cs="Arial"/>
          <w:color w:val="000000"/>
          <w:sz w:val="21"/>
          <w:szCs w:val="21"/>
          <w:lang w:eastAsia="it-IT"/>
        </w:rPr>
        <w:t xml:space="preserve">l nominativo dell’auditor responsabile </w:t>
      </w:r>
      <w:r w:rsidR="00EC0CDD">
        <w:rPr>
          <w:rFonts w:ascii="Arial" w:hAnsi="Arial" w:cs="Arial"/>
          <w:color w:val="000000"/>
          <w:sz w:val="21"/>
          <w:szCs w:val="21"/>
          <w:lang w:eastAsia="it-IT"/>
        </w:rPr>
        <w:t>dell’analisi</w:t>
      </w:r>
      <w:r w:rsidR="00ED1C2F" w:rsidRPr="00C2344B">
        <w:rPr>
          <w:rFonts w:ascii="Arial" w:hAnsi="Arial" w:cs="Arial"/>
          <w:color w:val="000000"/>
          <w:sz w:val="21"/>
          <w:szCs w:val="21"/>
          <w:lang w:eastAsia="it-IT"/>
        </w:rPr>
        <w:t>;</w:t>
      </w:r>
    </w:p>
    <w:p w14:paraId="1879AFAA" w14:textId="3E62B81C" w:rsidR="00ED1C2F" w:rsidRPr="00C2344B" w:rsidRDefault="004110F1" w:rsidP="005244A9">
      <w:pPr>
        <w:numPr>
          <w:ilvl w:val="0"/>
          <w:numId w:val="30"/>
        </w:numPr>
        <w:autoSpaceDE w:val="0"/>
        <w:autoSpaceDN w:val="0"/>
        <w:adjustRightInd w:val="0"/>
        <w:spacing w:before="60" w:after="60" w:line="276" w:lineRule="auto"/>
        <w:contextualSpacing/>
        <w:jc w:val="both"/>
        <w:rPr>
          <w:rFonts w:ascii="Arial" w:hAnsi="Arial" w:cs="Arial"/>
          <w:color w:val="000000"/>
          <w:sz w:val="21"/>
          <w:szCs w:val="21"/>
          <w:lang w:eastAsia="it-IT"/>
        </w:rPr>
      </w:pPr>
      <w:r>
        <w:rPr>
          <w:rFonts w:ascii="Arial" w:hAnsi="Arial" w:cs="Arial"/>
          <w:color w:val="000000"/>
          <w:sz w:val="21"/>
          <w:szCs w:val="21"/>
          <w:lang w:eastAsia="it-IT"/>
        </w:rPr>
        <w:t>i</w:t>
      </w:r>
      <w:r w:rsidR="00ED1C2F" w:rsidRPr="00C2344B">
        <w:rPr>
          <w:rFonts w:ascii="Arial" w:hAnsi="Arial" w:cs="Arial"/>
          <w:color w:val="000000"/>
          <w:sz w:val="21"/>
          <w:szCs w:val="21"/>
          <w:lang w:eastAsia="it-IT"/>
        </w:rPr>
        <w:t xml:space="preserve"> nominativi dei referenti per lo svolgimento delle </w:t>
      </w:r>
      <w:r w:rsidR="00EC0CDD">
        <w:rPr>
          <w:rFonts w:ascii="Arial" w:hAnsi="Arial" w:cs="Arial"/>
          <w:color w:val="000000"/>
          <w:sz w:val="21"/>
          <w:szCs w:val="21"/>
          <w:lang w:eastAsia="it-IT"/>
        </w:rPr>
        <w:t>analisi</w:t>
      </w:r>
      <w:r w:rsidR="00ED1C2F" w:rsidRPr="00C2344B">
        <w:rPr>
          <w:rFonts w:ascii="Arial" w:hAnsi="Arial" w:cs="Arial"/>
          <w:color w:val="000000"/>
          <w:sz w:val="21"/>
          <w:szCs w:val="21"/>
          <w:lang w:eastAsia="it-IT"/>
        </w:rPr>
        <w:t>;</w:t>
      </w:r>
    </w:p>
    <w:p w14:paraId="0F54BAEB" w14:textId="1E276FD7" w:rsidR="00ED1C2F" w:rsidRPr="00C2344B" w:rsidRDefault="004110F1" w:rsidP="005244A9">
      <w:pPr>
        <w:numPr>
          <w:ilvl w:val="0"/>
          <w:numId w:val="30"/>
        </w:numPr>
        <w:autoSpaceDE w:val="0"/>
        <w:autoSpaceDN w:val="0"/>
        <w:adjustRightInd w:val="0"/>
        <w:spacing w:before="60" w:after="60" w:line="276" w:lineRule="auto"/>
        <w:contextualSpacing/>
        <w:jc w:val="both"/>
        <w:rPr>
          <w:rFonts w:ascii="Arial" w:hAnsi="Arial" w:cs="Arial"/>
          <w:color w:val="000000"/>
          <w:sz w:val="21"/>
          <w:szCs w:val="21"/>
          <w:lang w:eastAsia="it-IT"/>
        </w:rPr>
      </w:pPr>
      <w:r>
        <w:rPr>
          <w:rFonts w:ascii="Arial" w:hAnsi="Arial" w:cs="Arial"/>
          <w:color w:val="000000"/>
          <w:sz w:val="21"/>
          <w:szCs w:val="21"/>
          <w:lang w:eastAsia="it-IT"/>
        </w:rPr>
        <w:t>l</w:t>
      </w:r>
      <w:r w:rsidR="00ED1C2F" w:rsidRPr="00C2344B">
        <w:rPr>
          <w:rFonts w:ascii="Arial" w:hAnsi="Arial" w:cs="Arial"/>
          <w:color w:val="000000"/>
          <w:sz w:val="21"/>
          <w:szCs w:val="21"/>
          <w:lang w:eastAsia="it-IT"/>
        </w:rPr>
        <w:t>o status della verifica;</w:t>
      </w:r>
    </w:p>
    <w:p w14:paraId="409378A7" w14:textId="43928585" w:rsidR="00ED1C2F" w:rsidRPr="00C2344B" w:rsidRDefault="004110F1" w:rsidP="005244A9">
      <w:pPr>
        <w:numPr>
          <w:ilvl w:val="0"/>
          <w:numId w:val="30"/>
        </w:numPr>
        <w:autoSpaceDE w:val="0"/>
        <w:autoSpaceDN w:val="0"/>
        <w:adjustRightInd w:val="0"/>
        <w:spacing w:before="60" w:after="60" w:line="276" w:lineRule="auto"/>
        <w:contextualSpacing/>
        <w:jc w:val="both"/>
        <w:rPr>
          <w:rFonts w:ascii="Arial" w:hAnsi="Arial" w:cs="Arial"/>
          <w:color w:val="000000"/>
          <w:sz w:val="21"/>
          <w:szCs w:val="21"/>
          <w:lang w:eastAsia="it-IT"/>
        </w:rPr>
      </w:pPr>
      <w:r>
        <w:rPr>
          <w:rFonts w:ascii="Arial" w:hAnsi="Arial" w:cs="Arial"/>
          <w:color w:val="000000"/>
          <w:sz w:val="21"/>
          <w:szCs w:val="21"/>
          <w:lang w:eastAsia="it-IT"/>
        </w:rPr>
        <w:t>g</w:t>
      </w:r>
      <w:r w:rsidR="00ED1C2F" w:rsidRPr="00C2344B">
        <w:rPr>
          <w:rFonts w:ascii="Arial" w:hAnsi="Arial" w:cs="Arial"/>
          <w:color w:val="000000"/>
          <w:sz w:val="21"/>
          <w:szCs w:val="21"/>
          <w:lang w:eastAsia="it-IT"/>
        </w:rPr>
        <w:t xml:space="preserve">li eventuali documenti da acquisire </w:t>
      </w:r>
      <w:r w:rsidR="00EC0CDD">
        <w:rPr>
          <w:rFonts w:ascii="Arial" w:hAnsi="Arial" w:cs="Arial"/>
          <w:color w:val="000000"/>
          <w:sz w:val="21"/>
          <w:szCs w:val="21"/>
          <w:lang w:eastAsia="it-IT"/>
        </w:rPr>
        <w:t>successivamente all’esecuzione dell’analisi</w:t>
      </w:r>
      <w:r w:rsidR="00ED1C2F" w:rsidRPr="00C2344B">
        <w:rPr>
          <w:rFonts w:ascii="Arial" w:hAnsi="Arial" w:cs="Arial"/>
          <w:color w:val="000000"/>
          <w:sz w:val="21"/>
          <w:szCs w:val="21"/>
          <w:lang w:eastAsia="it-IT"/>
        </w:rPr>
        <w:t>;</w:t>
      </w:r>
    </w:p>
    <w:p w14:paraId="748869BE" w14:textId="4A009887" w:rsidR="00ED1C2F" w:rsidRPr="00C2344B" w:rsidRDefault="004110F1" w:rsidP="005244A9">
      <w:pPr>
        <w:numPr>
          <w:ilvl w:val="0"/>
          <w:numId w:val="30"/>
        </w:numPr>
        <w:autoSpaceDE w:val="0"/>
        <w:autoSpaceDN w:val="0"/>
        <w:adjustRightInd w:val="0"/>
        <w:spacing w:before="60" w:after="60" w:line="276" w:lineRule="auto"/>
        <w:contextualSpacing/>
        <w:jc w:val="both"/>
        <w:rPr>
          <w:rFonts w:ascii="Arial" w:hAnsi="Arial" w:cs="Arial"/>
          <w:color w:val="000000"/>
          <w:sz w:val="21"/>
          <w:szCs w:val="21"/>
          <w:lang w:eastAsia="it-IT"/>
        </w:rPr>
      </w:pPr>
      <w:r>
        <w:rPr>
          <w:rFonts w:ascii="Arial" w:hAnsi="Arial" w:cs="Arial"/>
          <w:color w:val="000000"/>
          <w:sz w:val="21"/>
          <w:szCs w:val="21"/>
          <w:lang w:eastAsia="it-IT"/>
        </w:rPr>
        <w:t>l</w:t>
      </w:r>
      <w:r w:rsidR="00ED1C2F" w:rsidRPr="00C2344B">
        <w:rPr>
          <w:rFonts w:ascii="Arial" w:hAnsi="Arial" w:cs="Arial"/>
          <w:color w:val="000000"/>
          <w:sz w:val="21"/>
          <w:szCs w:val="21"/>
          <w:lang w:eastAsia="it-IT"/>
        </w:rPr>
        <w:t xml:space="preserve">e risultanze </w:t>
      </w:r>
      <w:r w:rsidR="00EC0CDD">
        <w:rPr>
          <w:rFonts w:ascii="Arial" w:hAnsi="Arial" w:cs="Arial"/>
          <w:color w:val="000000"/>
          <w:sz w:val="21"/>
          <w:szCs w:val="21"/>
          <w:lang w:eastAsia="it-IT"/>
        </w:rPr>
        <w:t>dell’a</w:t>
      </w:r>
      <w:r w:rsidR="00EC0CDD" w:rsidRPr="00EC0CDD">
        <w:rPr>
          <w:rFonts w:ascii="Arial" w:hAnsi="Arial" w:cs="Arial"/>
          <w:color w:val="000000"/>
          <w:sz w:val="21"/>
          <w:szCs w:val="21"/>
          <w:lang w:eastAsia="it-IT"/>
        </w:rPr>
        <w:t>nalisi dei documenti giustificativi che costituiscono la pista di controllo relativi all’operazione selezionata</w:t>
      </w:r>
      <w:r w:rsidR="00ED1C2F" w:rsidRPr="00C2344B">
        <w:rPr>
          <w:rFonts w:ascii="Arial" w:hAnsi="Arial" w:cs="Arial"/>
          <w:color w:val="000000"/>
          <w:sz w:val="21"/>
          <w:szCs w:val="21"/>
          <w:lang w:eastAsia="it-IT"/>
        </w:rPr>
        <w:t>.</w:t>
      </w:r>
    </w:p>
    <w:p w14:paraId="304D9E60" w14:textId="77777777" w:rsidR="00ED1C2F" w:rsidRPr="00C2344B" w:rsidRDefault="00ED1C2F" w:rsidP="00E85480">
      <w:pPr>
        <w:autoSpaceDE w:val="0"/>
        <w:autoSpaceDN w:val="0"/>
        <w:adjustRightInd w:val="0"/>
        <w:spacing w:before="60" w:after="60" w:line="276" w:lineRule="auto"/>
        <w:contextualSpacing/>
        <w:jc w:val="both"/>
        <w:rPr>
          <w:rFonts w:ascii="Arial" w:hAnsi="Arial" w:cs="Arial"/>
          <w:color w:val="000000"/>
          <w:sz w:val="21"/>
          <w:szCs w:val="21"/>
          <w:lang w:eastAsia="x-none"/>
        </w:rPr>
      </w:pPr>
      <w:r w:rsidRPr="00C2344B">
        <w:rPr>
          <w:rFonts w:ascii="Arial" w:hAnsi="Arial" w:cs="Arial"/>
          <w:color w:val="000000"/>
          <w:sz w:val="21"/>
          <w:szCs w:val="21"/>
          <w:lang w:eastAsia="x-none"/>
        </w:rPr>
        <w:t xml:space="preserve">Tale planning </w:t>
      </w:r>
      <w:r w:rsidRPr="00C2344B">
        <w:rPr>
          <w:rFonts w:ascii="Arial" w:hAnsi="Arial" w:cs="Arial"/>
          <w:color w:val="000000"/>
          <w:sz w:val="21"/>
          <w:szCs w:val="21"/>
          <w:lang w:val="x-none" w:eastAsia="x-none"/>
        </w:rPr>
        <w:t xml:space="preserve">rappresenterà la guida operativa </w:t>
      </w:r>
      <w:r w:rsidRPr="00C2344B">
        <w:rPr>
          <w:rFonts w:ascii="Arial" w:hAnsi="Arial" w:cs="Arial"/>
          <w:color w:val="000000"/>
          <w:sz w:val="21"/>
          <w:szCs w:val="21"/>
          <w:lang w:eastAsia="x-none"/>
        </w:rPr>
        <w:t>che l’auditor</w:t>
      </w:r>
      <w:r w:rsidRPr="00C2344B">
        <w:rPr>
          <w:rFonts w:ascii="Arial" w:hAnsi="Arial" w:cs="Arial"/>
          <w:color w:val="000000"/>
          <w:sz w:val="21"/>
          <w:szCs w:val="21"/>
          <w:lang w:val="x-none" w:eastAsia="x-none"/>
        </w:rPr>
        <w:t xml:space="preserve"> incaricato del controllo dovrà seguire durante la missione di audit</w:t>
      </w:r>
      <w:r w:rsidRPr="00C2344B">
        <w:rPr>
          <w:rFonts w:ascii="Arial" w:hAnsi="Arial" w:cs="Arial"/>
          <w:color w:val="000000"/>
          <w:sz w:val="21"/>
          <w:szCs w:val="21"/>
          <w:lang w:eastAsia="x-none"/>
        </w:rPr>
        <w:t>.</w:t>
      </w:r>
    </w:p>
    <w:p w14:paraId="2CC1A88F" w14:textId="77777777" w:rsidR="00ED1C2F" w:rsidRPr="00C2344B" w:rsidRDefault="00ED1C2F" w:rsidP="00E85480">
      <w:pPr>
        <w:autoSpaceDE w:val="0"/>
        <w:autoSpaceDN w:val="0"/>
        <w:adjustRightInd w:val="0"/>
        <w:spacing w:before="60" w:after="60" w:line="276" w:lineRule="auto"/>
        <w:contextualSpacing/>
        <w:jc w:val="both"/>
        <w:rPr>
          <w:rFonts w:ascii="Arial" w:hAnsi="Arial" w:cs="Arial"/>
          <w:color w:val="000000"/>
          <w:sz w:val="21"/>
          <w:szCs w:val="21"/>
          <w:lang w:eastAsia="it-IT"/>
        </w:rPr>
      </w:pPr>
      <w:r w:rsidRPr="00C2344B">
        <w:rPr>
          <w:rFonts w:ascii="Arial" w:hAnsi="Arial" w:cs="Arial"/>
          <w:color w:val="000000"/>
          <w:sz w:val="21"/>
          <w:szCs w:val="21"/>
          <w:lang w:eastAsia="it-IT"/>
        </w:rPr>
        <w:t>Inoltre, prima dell’avvio delle attività, l’AdA potrà convocare una riunione di pianificazione, durante la quale discutere con tutto il gruppo di lavoro, al fine di chiarire aspetti essenziali, quali:</w:t>
      </w:r>
    </w:p>
    <w:p w14:paraId="1C6C4E11" w14:textId="36673BDE" w:rsidR="00ED1C2F" w:rsidRPr="00C2344B" w:rsidRDefault="00E85480" w:rsidP="005244A9">
      <w:pPr>
        <w:numPr>
          <w:ilvl w:val="0"/>
          <w:numId w:val="30"/>
        </w:numPr>
        <w:autoSpaceDE w:val="0"/>
        <w:autoSpaceDN w:val="0"/>
        <w:adjustRightInd w:val="0"/>
        <w:spacing w:before="60" w:after="60" w:line="276" w:lineRule="auto"/>
        <w:contextualSpacing/>
        <w:jc w:val="both"/>
        <w:rPr>
          <w:rFonts w:ascii="Arial" w:hAnsi="Arial" w:cs="Arial"/>
          <w:color w:val="000000"/>
          <w:sz w:val="21"/>
          <w:szCs w:val="21"/>
          <w:lang w:eastAsia="it-IT"/>
        </w:rPr>
      </w:pPr>
      <w:r>
        <w:rPr>
          <w:rFonts w:ascii="Arial" w:hAnsi="Arial" w:cs="Arial"/>
          <w:color w:val="000000"/>
          <w:sz w:val="21"/>
          <w:szCs w:val="21"/>
          <w:lang w:eastAsia="it-IT"/>
        </w:rPr>
        <w:t>i</w:t>
      </w:r>
      <w:r w:rsidR="00ED1C2F" w:rsidRPr="00C2344B">
        <w:rPr>
          <w:rFonts w:ascii="Arial" w:hAnsi="Arial" w:cs="Arial"/>
          <w:color w:val="000000"/>
          <w:sz w:val="21"/>
          <w:szCs w:val="21"/>
          <w:lang w:eastAsia="it-IT"/>
        </w:rPr>
        <w:t xml:space="preserve"> contenuti del planning predisposto;</w:t>
      </w:r>
    </w:p>
    <w:p w14:paraId="01FBAD09" w14:textId="77777777" w:rsidR="00ED1C2F" w:rsidRPr="00C2344B" w:rsidRDefault="00ED1C2F" w:rsidP="005244A9">
      <w:pPr>
        <w:numPr>
          <w:ilvl w:val="0"/>
          <w:numId w:val="30"/>
        </w:numPr>
        <w:autoSpaceDE w:val="0"/>
        <w:autoSpaceDN w:val="0"/>
        <w:adjustRightInd w:val="0"/>
        <w:spacing w:before="60" w:after="60" w:line="276" w:lineRule="auto"/>
        <w:contextualSpacing/>
        <w:jc w:val="both"/>
        <w:rPr>
          <w:rFonts w:ascii="Arial" w:hAnsi="Arial" w:cs="Arial"/>
          <w:color w:val="000000"/>
          <w:sz w:val="21"/>
          <w:szCs w:val="21"/>
          <w:lang w:eastAsia="it-IT"/>
        </w:rPr>
      </w:pPr>
      <w:r w:rsidRPr="00C2344B">
        <w:rPr>
          <w:rFonts w:ascii="Arial" w:hAnsi="Arial" w:cs="Arial"/>
          <w:color w:val="000000"/>
          <w:sz w:val="21"/>
          <w:szCs w:val="21"/>
          <w:lang w:eastAsia="it-IT"/>
        </w:rPr>
        <w:t>il carico di lavoro assegnato a ciascuna risorsa;</w:t>
      </w:r>
    </w:p>
    <w:p w14:paraId="2F29D0FE" w14:textId="77777777" w:rsidR="00ED1C2F" w:rsidRPr="00C2344B" w:rsidRDefault="00ED1C2F" w:rsidP="005244A9">
      <w:pPr>
        <w:numPr>
          <w:ilvl w:val="0"/>
          <w:numId w:val="30"/>
        </w:numPr>
        <w:autoSpaceDE w:val="0"/>
        <w:autoSpaceDN w:val="0"/>
        <w:adjustRightInd w:val="0"/>
        <w:spacing w:before="60" w:after="60" w:line="276" w:lineRule="auto"/>
        <w:contextualSpacing/>
        <w:jc w:val="both"/>
        <w:rPr>
          <w:rFonts w:ascii="Arial" w:hAnsi="Arial" w:cs="Arial"/>
          <w:color w:val="000000"/>
          <w:sz w:val="21"/>
          <w:szCs w:val="21"/>
          <w:lang w:eastAsia="it-IT"/>
        </w:rPr>
      </w:pPr>
      <w:r w:rsidRPr="00C2344B">
        <w:rPr>
          <w:rFonts w:ascii="Arial" w:hAnsi="Arial" w:cs="Arial"/>
          <w:color w:val="000000"/>
          <w:sz w:val="21"/>
          <w:szCs w:val="21"/>
          <w:lang w:eastAsia="it-IT"/>
        </w:rPr>
        <w:t>gli obiettivi da raggiungere e le modalità operative;</w:t>
      </w:r>
    </w:p>
    <w:p w14:paraId="724365E2" w14:textId="77777777" w:rsidR="00ED1C2F" w:rsidRPr="00C2344B" w:rsidRDefault="00ED1C2F" w:rsidP="005244A9">
      <w:pPr>
        <w:numPr>
          <w:ilvl w:val="0"/>
          <w:numId w:val="30"/>
        </w:numPr>
        <w:autoSpaceDE w:val="0"/>
        <w:autoSpaceDN w:val="0"/>
        <w:adjustRightInd w:val="0"/>
        <w:spacing w:before="60" w:after="60" w:line="276" w:lineRule="auto"/>
        <w:contextualSpacing/>
        <w:jc w:val="both"/>
        <w:rPr>
          <w:rFonts w:ascii="Arial" w:hAnsi="Arial" w:cs="Arial"/>
          <w:color w:val="000000"/>
          <w:sz w:val="21"/>
          <w:szCs w:val="21"/>
          <w:lang w:eastAsia="it-IT"/>
        </w:rPr>
      </w:pPr>
      <w:r w:rsidRPr="00C2344B">
        <w:rPr>
          <w:rFonts w:ascii="Arial" w:hAnsi="Arial" w:cs="Arial"/>
          <w:color w:val="000000"/>
          <w:sz w:val="21"/>
          <w:szCs w:val="21"/>
          <w:lang w:eastAsia="it-IT"/>
        </w:rPr>
        <w:t>la tempistica da rispettare;</w:t>
      </w:r>
    </w:p>
    <w:p w14:paraId="1EA87621" w14:textId="77777777" w:rsidR="00ED1C2F" w:rsidRPr="00C2344B" w:rsidRDefault="00ED1C2F" w:rsidP="005244A9">
      <w:pPr>
        <w:numPr>
          <w:ilvl w:val="0"/>
          <w:numId w:val="30"/>
        </w:numPr>
        <w:autoSpaceDE w:val="0"/>
        <w:autoSpaceDN w:val="0"/>
        <w:adjustRightInd w:val="0"/>
        <w:spacing w:before="60" w:after="60" w:line="276" w:lineRule="auto"/>
        <w:contextualSpacing/>
        <w:jc w:val="both"/>
        <w:rPr>
          <w:rFonts w:ascii="Arial" w:hAnsi="Arial" w:cs="Arial"/>
          <w:color w:val="000000"/>
          <w:sz w:val="21"/>
          <w:szCs w:val="21"/>
          <w:lang w:eastAsia="it-IT"/>
        </w:rPr>
      </w:pPr>
      <w:r w:rsidRPr="00C2344B">
        <w:rPr>
          <w:rFonts w:ascii="Arial" w:hAnsi="Arial" w:cs="Arial"/>
          <w:color w:val="000000"/>
          <w:sz w:val="21"/>
          <w:szCs w:val="21"/>
          <w:lang w:eastAsia="it-IT"/>
        </w:rPr>
        <w:t>le modalità di acquisizione della documentazione;</w:t>
      </w:r>
    </w:p>
    <w:p w14:paraId="3FC8A089" w14:textId="77777777" w:rsidR="00ED1C2F" w:rsidRPr="00C2344B" w:rsidRDefault="00ED1C2F" w:rsidP="005244A9">
      <w:pPr>
        <w:numPr>
          <w:ilvl w:val="0"/>
          <w:numId w:val="30"/>
        </w:numPr>
        <w:autoSpaceDE w:val="0"/>
        <w:autoSpaceDN w:val="0"/>
        <w:adjustRightInd w:val="0"/>
        <w:spacing w:before="60" w:after="60" w:line="276" w:lineRule="auto"/>
        <w:contextualSpacing/>
        <w:jc w:val="both"/>
        <w:rPr>
          <w:rFonts w:ascii="Arial" w:hAnsi="Arial" w:cs="Arial"/>
          <w:color w:val="000000"/>
          <w:sz w:val="21"/>
          <w:szCs w:val="21"/>
          <w:lang w:eastAsia="it-IT"/>
        </w:rPr>
      </w:pPr>
      <w:r w:rsidRPr="00C2344B">
        <w:rPr>
          <w:rFonts w:ascii="Arial" w:hAnsi="Arial" w:cs="Arial"/>
          <w:color w:val="000000"/>
          <w:sz w:val="21"/>
          <w:szCs w:val="21"/>
          <w:lang w:eastAsia="it-IT"/>
        </w:rPr>
        <w:t>le modalità di review del lavoro svolto.</w:t>
      </w:r>
    </w:p>
    <w:p w14:paraId="0EC38BBA" w14:textId="77777777" w:rsidR="00ED1C2F" w:rsidRPr="00C2344B" w:rsidRDefault="00ED1C2F" w:rsidP="00E85480">
      <w:pPr>
        <w:pStyle w:val="Corpotesto"/>
        <w:spacing w:before="60" w:after="60" w:line="276" w:lineRule="auto"/>
        <w:contextualSpacing/>
        <w:jc w:val="both"/>
        <w:rPr>
          <w:rFonts w:cs="Arial"/>
          <w:color w:val="000000"/>
          <w:sz w:val="21"/>
          <w:szCs w:val="21"/>
          <w:lang w:val="it-IT"/>
        </w:rPr>
      </w:pPr>
      <w:r w:rsidRPr="00C2344B">
        <w:rPr>
          <w:rFonts w:cs="Arial"/>
          <w:color w:val="000000"/>
          <w:sz w:val="21"/>
          <w:szCs w:val="21"/>
          <w:lang w:val="it-IT"/>
        </w:rPr>
        <w:t>Inoltre, l’AdA deve:</w:t>
      </w:r>
    </w:p>
    <w:p w14:paraId="7ED41DE2" w14:textId="77777777" w:rsidR="00ED1C2F" w:rsidRPr="00C2344B" w:rsidRDefault="00ED1C2F" w:rsidP="005244A9">
      <w:pPr>
        <w:numPr>
          <w:ilvl w:val="0"/>
          <w:numId w:val="30"/>
        </w:numPr>
        <w:autoSpaceDE w:val="0"/>
        <w:autoSpaceDN w:val="0"/>
        <w:adjustRightInd w:val="0"/>
        <w:spacing w:before="60" w:after="60" w:line="276" w:lineRule="auto"/>
        <w:ind w:left="426" w:hanging="426"/>
        <w:contextualSpacing/>
        <w:jc w:val="both"/>
        <w:rPr>
          <w:rFonts w:ascii="Arial" w:hAnsi="Arial" w:cs="Arial"/>
          <w:color w:val="000000"/>
          <w:sz w:val="21"/>
          <w:szCs w:val="21"/>
        </w:rPr>
      </w:pPr>
      <w:r w:rsidRPr="00C2344B">
        <w:rPr>
          <w:rFonts w:ascii="Arial" w:hAnsi="Arial" w:cs="Arial"/>
          <w:color w:val="000000"/>
          <w:sz w:val="21"/>
          <w:szCs w:val="21"/>
          <w:lang w:eastAsia="it-IT"/>
        </w:rPr>
        <w:t>coordinare le operazioni di verifica;</w:t>
      </w:r>
    </w:p>
    <w:p w14:paraId="2A8B5399" w14:textId="77777777" w:rsidR="00ED1C2F" w:rsidRPr="00C2344B" w:rsidRDefault="00ED1C2F" w:rsidP="005244A9">
      <w:pPr>
        <w:numPr>
          <w:ilvl w:val="0"/>
          <w:numId w:val="30"/>
        </w:numPr>
        <w:autoSpaceDE w:val="0"/>
        <w:autoSpaceDN w:val="0"/>
        <w:adjustRightInd w:val="0"/>
        <w:spacing w:before="60" w:after="60" w:line="276" w:lineRule="auto"/>
        <w:ind w:left="426" w:hanging="426"/>
        <w:contextualSpacing/>
        <w:jc w:val="both"/>
        <w:rPr>
          <w:rFonts w:ascii="Arial" w:hAnsi="Arial" w:cs="Arial"/>
          <w:color w:val="000000"/>
          <w:sz w:val="21"/>
          <w:szCs w:val="21"/>
        </w:rPr>
      </w:pPr>
      <w:r w:rsidRPr="00C2344B">
        <w:rPr>
          <w:rFonts w:ascii="Arial" w:hAnsi="Arial" w:cs="Arial"/>
          <w:color w:val="000000"/>
          <w:sz w:val="21"/>
          <w:szCs w:val="21"/>
          <w:lang w:eastAsia="it-IT"/>
        </w:rPr>
        <w:t>predisporre la notifica di avvio del controllo;</w:t>
      </w:r>
    </w:p>
    <w:p w14:paraId="3E12EF05" w14:textId="30BB200E" w:rsidR="00ED1C2F" w:rsidRPr="00C2344B" w:rsidRDefault="00ED1C2F" w:rsidP="005244A9">
      <w:pPr>
        <w:numPr>
          <w:ilvl w:val="0"/>
          <w:numId w:val="30"/>
        </w:numPr>
        <w:autoSpaceDE w:val="0"/>
        <w:autoSpaceDN w:val="0"/>
        <w:adjustRightInd w:val="0"/>
        <w:spacing w:before="60" w:after="60" w:line="276" w:lineRule="auto"/>
        <w:ind w:left="426" w:hanging="426"/>
        <w:contextualSpacing/>
        <w:jc w:val="both"/>
        <w:rPr>
          <w:rFonts w:ascii="Arial" w:hAnsi="Arial" w:cs="Arial"/>
          <w:color w:val="000000"/>
          <w:sz w:val="21"/>
          <w:szCs w:val="21"/>
        </w:rPr>
      </w:pPr>
      <w:r w:rsidRPr="00C2344B">
        <w:rPr>
          <w:rFonts w:ascii="Arial" w:hAnsi="Arial" w:cs="Arial"/>
          <w:color w:val="000000"/>
          <w:sz w:val="21"/>
          <w:szCs w:val="21"/>
          <w:lang w:eastAsia="it-IT"/>
        </w:rPr>
        <w:t xml:space="preserve">redigere la checklist di controllo </w:t>
      </w:r>
      <w:r w:rsidRPr="00921126">
        <w:rPr>
          <w:rFonts w:ascii="Arial" w:hAnsi="Arial" w:cs="Arial"/>
          <w:color w:val="000000"/>
          <w:sz w:val="21"/>
          <w:szCs w:val="21"/>
          <w:lang w:eastAsia="it-IT"/>
        </w:rPr>
        <w:t xml:space="preserve">(vedasi </w:t>
      </w:r>
      <w:r w:rsidR="006A1965">
        <w:rPr>
          <w:rFonts w:ascii="Arial" w:hAnsi="Arial" w:cs="Arial"/>
          <w:color w:val="000000"/>
          <w:sz w:val="21"/>
          <w:szCs w:val="21"/>
        </w:rPr>
        <w:t>Allegati</w:t>
      </w:r>
      <w:r w:rsidR="00CE51A5">
        <w:rPr>
          <w:rFonts w:ascii="Arial" w:hAnsi="Arial" w:cs="Arial"/>
          <w:color w:val="000000"/>
          <w:sz w:val="21"/>
          <w:szCs w:val="21"/>
        </w:rPr>
        <w:t xml:space="preserve"> 2, 2a</w:t>
      </w:r>
      <w:r w:rsidR="00921126" w:rsidRPr="00921126">
        <w:rPr>
          <w:rFonts w:ascii="Arial" w:hAnsi="Arial" w:cs="Arial"/>
          <w:color w:val="000000"/>
          <w:sz w:val="21"/>
          <w:szCs w:val="21"/>
        </w:rPr>
        <w:t>, 2</w:t>
      </w:r>
      <w:r w:rsidR="00CE51A5">
        <w:rPr>
          <w:rFonts w:ascii="Arial" w:hAnsi="Arial" w:cs="Arial"/>
          <w:color w:val="000000"/>
          <w:sz w:val="21"/>
          <w:szCs w:val="21"/>
        </w:rPr>
        <w:t>b e 2c</w:t>
      </w:r>
      <w:r w:rsidRPr="00921126">
        <w:rPr>
          <w:rFonts w:ascii="Arial" w:hAnsi="Arial" w:cs="Arial"/>
          <w:color w:val="000000"/>
          <w:sz w:val="21"/>
          <w:szCs w:val="21"/>
          <w:lang w:eastAsia="it-IT"/>
        </w:rPr>
        <w:t>);</w:t>
      </w:r>
    </w:p>
    <w:p w14:paraId="776875DE" w14:textId="7C308BE5" w:rsidR="00ED1C2F" w:rsidRPr="00C2344B" w:rsidRDefault="00ED1C2F" w:rsidP="005244A9">
      <w:pPr>
        <w:numPr>
          <w:ilvl w:val="0"/>
          <w:numId w:val="30"/>
        </w:numPr>
        <w:autoSpaceDE w:val="0"/>
        <w:autoSpaceDN w:val="0"/>
        <w:adjustRightInd w:val="0"/>
        <w:spacing w:before="60" w:after="60" w:line="276" w:lineRule="auto"/>
        <w:ind w:left="426" w:hanging="426"/>
        <w:contextualSpacing/>
        <w:jc w:val="both"/>
        <w:rPr>
          <w:rFonts w:ascii="Arial" w:hAnsi="Arial" w:cs="Arial"/>
          <w:color w:val="000000"/>
          <w:sz w:val="21"/>
          <w:szCs w:val="21"/>
        </w:rPr>
      </w:pPr>
      <w:r w:rsidRPr="00C2344B">
        <w:rPr>
          <w:rFonts w:ascii="Arial" w:hAnsi="Arial" w:cs="Arial"/>
          <w:color w:val="000000"/>
          <w:sz w:val="21"/>
          <w:szCs w:val="21"/>
          <w:lang w:eastAsia="it-IT"/>
        </w:rPr>
        <w:t>rilevare eventuali criticità da approfondire durante</w:t>
      </w:r>
      <w:r w:rsidR="00EC0CDD">
        <w:rPr>
          <w:rFonts w:ascii="Arial" w:hAnsi="Arial" w:cs="Arial"/>
          <w:color w:val="000000"/>
          <w:sz w:val="21"/>
          <w:szCs w:val="21"/>
          <w:lang w:eastAsia="it-IT"/>
        </w:rPr>
        <w:t xml:space="preserve"> l’eventuale </w:t>
      </w:r>
      <w:r w:rsidRPr="00C2344B">
        <w:rPr>
          <w:rFonts w:ascii="Arial" w:hAnsi="Arial" w:cs="Arial"/>
          <w:color w:val="000000"/>
          <w:sz w:val="21"/>
          <w:szCs w:val="21"/>
          <w:lang w:eastAsia="it-IT"/>
        </w:rPr>
        <w:t>verifica in loco;</w:t>
      </w:r>
    </w:p>
    <w:p w14:paraId="7D7ECACB" w14:textId="77777777" w:rsidR="00ED1C2F" w:rsidRPr="00C2344B" w:rsidRDefault="00ED1C2F" w:rsidP="005244A9">
      <w:pPr>
        <w:numPr>
          <w:ilvl w:val="0"/>
          <w:numId w:val="30"/>
        </w:numPr>
        <w:autoSpaceDE w:val="0"/>
        <w:autoSpaceDN w:val="0"/>
        <w:adjustRightInd w:val="0"/>
        <w:spacing w:before="60" w:after="60" w:line="276" w:lineRule="auto"/>
        <w:ind w:left="426" w:hanging="426"/>
        <w:contextualSpacing/>
        <w:jc w:val="both"/>
        <w:rPr>
          <w:rFonts w:ascii="Arial" w:hAnsi="Arial" w:cs="Arial"/>
          <w:color w:val="000000"/>
          <w:sz w:val="21"/>
          <w:szCs w:val="21"/>
        </w:rPr>
      </w:pPr>
      <w:r w:rsidRPr="00C2344B">
        <w:rPr>
          <w:rFonts w:ascii="Arial" w:hAnsi="Arial" w:cs="Arial"/>
          <w:color w:val="000000"/>
          <w:sz w:val="21"/>
          <w:szCs w:val="21"/>
          <w:lang w:eastAsia="it-IT"/>
        </w:rPr>
        <w:t xml:space="preserve">archiviare, in formato cartaceo ed elettronico, la documentazione relativa al controllo (fascicolo). </w:t>
      </w:r>
    </w:p>
    <w:p w14:paraId="0436C569" w14:textId="5EEB3DC4" w:rsidR="00ED1C2F" w:rsidRPr="00C2344B" w:rsidRDefault="00EC0CDD" w:rsidP="00E85480">
      <w:pPr>
        <w:autoSpaceDE w:val="0"/>
        <w:autoSpaceDN w:val="0"/>
        <w:adjustRightInd w:val="0"/>
        <w:spacing w:before="60" w:after="60" w:line="276" w:lineRule="auto"/>
        <w:contextualSpacing/>
        <w:jc w:val="both"/>
        <w:rPr>
          <w:rFonts w:ascii="Arial" w:hAnsi="Arial" w:cs="Arial"/>
          <w:color w:val="000000"/>
          <w:sz w:val="21"/>
          <w:szCs w:val="21"/>
          <w:lang w:eastAsia="it-IT"/>
        </w:rPr>
      </w:pPr>
      <w:r>
        <w:rPr>
          <w:rFonts w:ascii="Arial" w:hAnsi="Arial" w:cs="Arial"/>
          <w:color w:val="000000"/>
          <w:sz w:val="21"/>
          <w:szCs w:val="21"/>
          <w:lang w:eastAsia="it-IT"/>
        </w:rPr>
        <w:t>Gli audit</w:t>
      </w:r>
      <w:r w:rsidR="00ED1C2F" w:rsidRPr="00C2344B">
        <w:rPr>
          <w:rFonts w:ascii="Arial" w:hAnsi="Arial" w:cs="Arial"/>
          <w:color w:val="000000"/>
          <w:sz w:val="21"/>
          <w:szCs w:val="21"/>
          <w:lang w:eastAsia="it-IT"/>
        </w:rPr>
        <w:t xml:space="preserve"> possono essere </w:t>
      </w:r>
      <w:r w:rsidRPr="00C2344B">
        <w:rPr>
          <w:rFonts w:ascii="Arial" w:hAnsi="Arial" w:cs="Arial"/>
          <w:color w:val="000000"/>
          <w:sz w:val="21"/>
          <w:szCs w:val="21"/>
          <w:lang w:eastAsia="it-IT"/>
        </w:rPr>
        <w:t>condott</w:t>
      </w:r>
      <w:r>
        <w:rPr>
          <w:rFonts w:ascii="Arial" w:hAnsi="Arial" w:cs="Arial"/>
          <w:color w:val="000000"/>
          <w:sz w:val="21"/>
          <w:szCs w:val="21"/>
          <w:lang w:eastAsia="it-IT"/>
        </w:rPr>
        <w:t>i</w:t>
      </w:r>
      <w:r w:rsidRPr="00C2344B">
        <w:rPr>
          <w:rFonts w:ascii="Arial" w:hAnsi="Arial" w:cs="Arial"/>
          <w:color w:val="000000"/>
          <w:sz w:val="21"/>
          <w:szCs w:val="21"/>
          <w:lang w:eastAsia="it-IT"/>
        </w:rPr>
        <w:t xml:space="preserve"> </w:t>
      </w:r>
      <w:r w:rsidR="00ED1C2F" w:rsidRPr="00C2344B">
        <w:rPr>
          <w:rFonts w:ascii="Arial" w:hAnsi="Arial" w:cs="Arial"/>
          <w:color w:val="000000"/>
          <w:sz w:val="21"/>
          <w:szCs w:val="21"/>
          <w:lang w:eastAsia="it-IT"/>
        </w:rPr>
        <w:t>mediante l’acquisizione della documentazione amministrativo-contabile sia presso l’AdG, gli OI e sia mediante l’accesso alla piattaforma informatica per la gestione del PO.</w:t>
      </w:r>
    </w:p>
    <w:p w14:paraId="444003C4" w14:textId="7A42E663" w:rsidR="00ED1C2F" w:rsidRPr="00C2344B" w:rsidRDefault="00ED1C2F" w:rsidP="00E85480">
      <w:pPr>
        <w:autoSpaceDE w:val="0"/>
        <w:autoSpaceDN w:val="0"/>
        <w:adjustRightInd w:val="0"/>
        <w:spacing w:before="60" w:after="60" w:line="276" w:lineRule="auto"/>
        <w:contextualSpacing/>
        <w:jc w:val="both"/>
        <w:rPr>
          <w:rFonts w:ascii="Arial" w:hAnsi="Arial" w:cs="Arial"/>
          <w:color w:val="000000"/>
          <w:sz w:val="21"/>
          <w:szCs w:val="21"/>
          <w:lang w:eastAsia="it-IT"/>
        </w:rPr>
      </w:pPr>
      <w:r w:rsidRPr="00C2344B">
        <w:rPr>
          <w:rFonts w:ascii="Arial" w:hAnsi="Arial" w:cs="Arial"/>
          <w:color w:val="000000"/>
          <w:sz w:val="21"/>
          <w:szCs w:val="21"/>
          <w:lang w:eastAsia="it-IT"/>
        </w:rPr>
        <w:t>Per ogni progetto deve essere predisposto un fascicolo all’interno del quale deve essere conservata tutta la documentazione acquisita e verificata durante le attività di audit, inclus</w:t>
      </w:r>
      <w:r w:rsidR="00E85480">
        <w:rPr>
          <w:rFonts w:ascii="Arial" w:hAnsi="Arial" w:cs="Arial"/>
          <w:color w:val="000000"/>
          <w:sz w:val="21"/>
          <w:szCs w:val="21"/>
          <w:lang w:eastAsia="it-IT"/>
        </w:rPr>
        <w:t>a</w:t>
      </w:r>
      <w:r w:rsidRPr="00C2344B">
        <w:rPr>
          <w:rFonts w:ascii="Arial" w:hAnsi="Arial" w:cs="Arial"/>
          <w:color w:val="000000"/>
          <w:sz w:val="21"/>
          <w:szCs w:val="21"/>
          <w:lang w:eastAsia="it-IT"/>
        </w:rPr>
        <w:t xml:space="preserve"> la documentazione relativa alla</w:t>
      </w:r>
      <w:r w:rsidR="00EC0CDD">
        <w:rPr>
          <w:rFonts w:ascii="Arial" w:hAnsi="Arial" w:cs="Arial"/>
          <w:color w:val="000000"/>
          <w:sz w:val="21"/>
          <w:szCs w:val="21"/>
          <w:lang w:eastAsia="it-IT"/>
        </w:rPr>
        <w:t xml:space="preserve"> eventuale</w:t>
      </w:r>
      <w:r w:rsidRPr="00C2344B">
        <w:rPr>
          <w:rFonts w:ascii="Arial" w:hAnsi="Arial" w:cs="Arial"/>
          <w:color w:val="000000"/>
          <w:sz w:val="21"/>
          <w:szCs w:val="21"/>
          <w:lang w:eastAsia="it-IT"/>
        </w:rPr>
        <w:t xml:space="preserve"> verifica in loco, le comunicazioni con l’AdG ed il </w:t>
      </w:r>
      <w:r w:rsidR="001D5902">
        <w:rPr>
          <w:rFonts w:ascii="Arial" w:hAnsi="Arial" w:cs="Arial"/>
          <w:color w:val="000000"/>
          <w:sz w:val="21"/>
          <w:szCs w:val="21"/>
          <w:lang w:eastAsia="it-IT"/>
        </w:rPr>
        <w:t>Beneficiario</w:t>
      </w:r>
      <w:r w:rsidRPr="00C2344B">
        <w:rPr>
          <w:rFonts w:ascii="Arial" w:hAnsi="Arial" w:cs="Arial"/>
          <w:color w:val="000000"/>
          <w:sz w:val="21"/>
          <w:szCs w:val="21"/>
          <w:lang w:eastAsia="it-IT"/>
        </w:rPr>
        <w:t>/Organismo Intermedio, l</w:t>
      </w:r>
      <w:r w:rsidR="00E85480">
        <w:rPr>
          <w:rFonts w:ascii="Arial" w:hAnsi="Arial" w:cs="Arial"/>
          <w:color w:val="000000"/>
          <w:sz w:val="21"/>
          <w:szCs w:val="21"/>
          <w:lang w:eastAsia="it-IT"/>
        </w:rPr>
        <w:t>e</w:t>
      </w:r>
      <w:r w:rsidRPr="00C2344B">
        <w:rPr>
          <w:rFonts w:ascii="Arial" w:hAnsi="Arial" w:cs="Arial"/>
          <w:i/>
          <w:color w:val="000000"/>
          <w:sz w:val="21"/>
          <w:szCs w:val="21"/>
          <w:lang w:eastAsia="it-IT"/>
        </w:rPr>
        <w:t xml:space="preserve"> checklist</w:t>
      </w:r>
      <w:r w:rsidRPr="00C2344B">
        <w:rPr>
          <w:rFonts w:ascii="Arial" w:hAnsi="Arial" w:cs="Arial"/>
          <w:color w:val="000000"/>
          <w:sz w:val="21"/>
          <w:szCs w:val="21"/>
          <w:lang w:eastAsia="it-IT"/>
        </w:rPr>
        <w:t xml:space="preserve"> di controllo differenziate in relazione alla tipologia di operazione da esaminare, il Verbale di sopralluogo dell’operazione (vedasi </w:t>
      </w:r>
      <w:r w:rsidR="006A1965">
        <w:rPr>
          <w:rFonts w:ascii="Arial" w:hAnsi="Arial" w:cs="Arial"/>
          <w:color w:val="000000"/>
          <w:sz w:val="21"/>
          <w:szCs w:val="21"/>
          <w:lang w:eastAsia="it-IT"/>
        </w:rPr>
        <w:t>Allegato</w:t>
      </w:r>
      <w:r w:rsidRPr="00C2344B">
        <w:rPr>
          <w:rFonts w:ascii="Arial" w:hAnsi="Arial" w:cs="Arial"/>
          <w:color w:val="000000"/>
          <w:sz w:val="21"/>
          <w:szCs w:val="21"/>
          <w:lang w:eastAsia="it-IT"/>
        </w:rPr>
        <w:t xml:space="preserve"> </w:t>
      </w:r>
      <w:r w:rsidR="00913EF1">
        <w:rPr>
          <w:rFonts w:ascii="Arial" w:hAnsi="Arial" w:cs="Arial"/>
          <w:color w:val="000000"/>
          <w:sz w:val="21"/>
          <w:szCs w:val="21"/>
          <w:lang w:eastAsia="it-IT"/>
        </w:rPr>
        <w:t>4</w:t>
      </w:r>
      <w:r w:rsidRPr="00C2344B">
        <w:rPr>
          <w:rFonts w:ascii="Arial" w:hAnsi="Arial" w:cs="Arial"/>
          <w:color w:val="000000"/>
          <w:sz w:val="21"/>
          <w:szCs w:val="21"/>
          <w:lang w:eastAsia="it-IT"/>
        </w:rPr>
        <w:t xml:space="preserve">) e il rapporto sull’audit delle operazioni (vedasi </w:t>
      </w:r>
      <w:r w:rsidR="006A1965">
        <w:rPr>
          <w:rFonts w:ascii="Arial" w:hAnsi="Arial" w:cs="Arial"/>
          <w:color w:val="000000"/>
          <w:sz w:val="21"/>
          <w:szCs w:val="21"/>
          <w:lang w:eastAsia="it-IT"/>
        </w:rPr>
        <w:t>Allegato</w:t>
      </w:r>
      <w:r w:rsidR="0093180A">
        <w:rPr>
          <w:rFonts w:ascii="Arial" w:hAnsi="Arial" w:cs="Arial"/>
          <w:color w:val="000000"/>
          <w:sz w:val="21"/>
          <w:szCs w:val="21"/>
          <w:lang w:eastAsia="it-IT"/>
        </w:rPr>
        <w:t xml:space="preserve"> 8</w:t>
      </w:r>
      <w:r w:rsidRPr="00C2344B">
        <w:rPr>
          <w:rFonts w:ascii="Arial" w:hAnsi="Arial" w:cs="Arial"/>
          <w:color w:val="000000"/>
          <w:sz w:val="21"/>
          <w:szCs w:val="21"/>
          <w:lang w:eastAsia="it-IT"/>
        </w:rPr>
        <w:t xml:space="preserve">). </w:t>
      </w:r>
    </w:p>
    <w:p w14:paraId="66DD6000" w14:textId="329697C8" w:rsidR="00DB13A2" w:rsidRPr="00C2344B" w:rsidRDefault="00ED1C2F" w:rsidP="00E85480">
      <w:pPr>
        <w:autoSpaceDE w:val="0"/>
        <w:autoSpaceDN w:val="0"/>
        <w:adjustRightInd w:val="0"/>
        <w:spacing w:before="60" w:after="60" w:line="276" w:lineRule="auto"/>
        <w:jc w:val="both"/>
        <w:rPr>
          <w:rFonts w:ascii="Arial" w:eastAsia="Times New Roman" w:hAnsi="Arial" w:cs="Arial"/>
          <w:color w:val="000000"/>
          <w:sz w:val="21"/>
          <w:szCs w:val="21"/>
          <w:lang w:eastAsia="it-IT"/>
        </w:rPr>
      </w:pPr>
      <w:r w:rsidRPr="00C2344B">
        <w:rPr>
          <w:rFonts w:ascii="Arial" w:hAnsi="Arial" w:cs="Arial"/>
          <w:color w:val="000000"/>
          <w:sz w:val="21"/>
          <w:szCs w:val="21"/>
          <w:lang w:eastAsia="it-IT"/>
        </w:rPr>
        <w:t>Nello specifico, in questa fase l’AdA deve documentare il controllo svolto mediante l’adozione dei seguenti strumenti:</w:t>
      </w:r>
    </w:p>
    <w:p w14:paraId="55B8CC1F" w14:textId="404C7DBB" w:rsidR="00B215E8" w:rsidRPr="00C2344B" w:rsidRDefault="00DB13A2" w:rsidP="005244A9">
      <w:pPr>
        <w:pStyle w:val="Paragrafoelenco"/>
        <w:numPr>
          <w:ilvl w:val="0"/>
          <w:numId w:val="28"/>
        </w:numPr>
        <w:autoSpaceDE w:val="0"/>
        <w:autoSpaceDN w:val="0"/>
        <w:adjustRightInd w:val="0"/>
        <w:spacing w:before="60" w:after="60" w:line="276" w:lineRule="auto"/>
        <w:jc w:val="both"/>
        <w:rPr>
          <w:rFonts w:cs="Arial"/>
          <w:color w:val="000000"/>
          <w:sz w:val="21"/>
          <w:szCs w:val="21"/>
          <w:lang w:val="it-IT"/>
        </w:rPr>
      </w:pPr>
      <w:r w:rsidRPr="00C2344B">
        <w:rPr>
          <w:rFonts w:cs="Arial"/>
          <w:color w:val="000000"/>
          <w:sz w:val="21"/>
          <w:szCs w:val="21"/>
          <w:lang w:val="it-IT"/>
        </w:rPr>
        <w:t>checklist per il controllo, secondo la tipologia di operazione, che potranno essere arricchiti di ulteriori punti di controllo, qualora se ne valuti la necessità, in riferimento a particol</w:t>
      </w:r>
      <w:r w:rsidR="00921126">
        <w:rPr>
          <w:rFonts w:cs="Arial"/>
          <w:color w:val="000000"/>
          <w:sz w:val="21"/>
          <w:szCs w:val="21"/>
          <w:lang w:val="it-IT"/>
        </w:rPr>
        <w:t>ari tipologie di bandi o avvisi</w:t>
      </w:r>
      <w:r w:rsidRPr="00C2344B">
        <w:rPr>
          <w:rFonts w:cs="Arial"/>
          <w:color w:val="000000"/>
          <w:sz w:val="21"/>
          <w:szCs w:val="21"/>
          <w:lang w:val="it-IT"/>
        </w:rPr>
        <w:t>;</w:t>
      </w:r>
    </w:p>
    <w:p w14:paraId="2D7B9F39" w14:textId="77777777" w:rsidR="00DB13A2" w:rsidRDefault="00DB13A2" w:rsidP="005244A9">
      <w:pPr>
        <w:pStyle w:val="Paragrafoelenco"/>
        <w:numPr>
          <w:ilvl w:val="0"/>
          <w:numId w:val="28"/>
        </w:numPr>
        <w:autoSpaceDE w:val="0"/>
        <w:autoSpaceDN w:val="0"/>
        <w:adjustRightInd w:val="0"/>
        <w:spacing w:before="60" w:after="60" w:line="276" w:lineRule="auto"/>
        <w:jc w:val="both"/>
        <w:rPr>
          <w:rFonts w:cs="Arial"/>
          <w:color w:val="000000"/>
          <w:sz w:val="21"/>
          <w:szCs w:val="21"/>
          <w:lang w:val="it-IT"/>
        </w:rPr>
      </w:pPr>
      <w:r w:rsidRPr="00C2344B">
        <w:rPr>
          <w:rFonts w:cs="Arial"/>
          <w:color w:val="000000"/>
          <w:sz w:val="21"/>
          <w:szCs w:val="21"/>
          <w:lang w:val="it-IT"/>
        </w:rPr>
        <w:t>Regolamenti e normative di riferimento.</w:t>
      </w:r>
    </w:p>
    <w:p w14:paraId="110362F6" w14:textId="77777777" w:rsidR="00D422E3" w:rsidRPr="00D422E3" w:rsidRDefault="00D422E3" w:rsidP="00D422E3">
      <w:pPr>
        <w:autoSpaceDE w:val="0"/>
        <w:autoSpaceDN w:val="0"/>
        <w:adjustRightInd w:val="0"/>
        <w:spacing w:before="60" w:afterLines="60" w:after="144" w:line="276" w:lineRule="auto"/>
        <w:jc w:val="both"/>
        <w:rPr>
          <w:rFonts w:cs="Arial"/>
          <w:color w:val="000000"/>
          <w:sz w:val="21"/>
          <w:szCs w:val="21"/>
        </w:rPr>
      </w:pPr>
    </w:p>
    <w:bookmarkStart w:id="430" w:name="_Toc438373882"/>
    <w:bookmarkStart w:id="431" w:name="_Toc432711408"/>
    <w:bookmarkStart w:id="432" w:name="_Toc432716731"/>
    <w:bookmarkStart w:id="433" w:name="_Toc432720163"/>
    <w:bookmarkEnd w:id="430"/>
    <w:bookmarkEnd w:id="431"/>
    <w:bookmarkEnd w:id="432"/>
    <w:bookmarkEnd w:id="433"/>
    <w:p w14:paraId="7A981F00" w14:textId="35F43E55" w:rsidR="00FC21D4" w:rsidRPr="00F23B92" w:rsidRDefault="006F67D8" w:rsidP="005244A9">
      <w:pPr>
        <w:pStyle w:val="Titolo3"/>
        <w:numPr>
          <w:ilvl w:val="2"/>
          <w:numId w:val="87"/>
        </w:numPr>
        <w:spacing w:before="60" w:line="276" w:lineRule="auto"/>
        <w:ind w:left="709" w:hanging="709"/>
        <w:rPr>
          <w:rFonts w:ascii="Arial" w:hAnsi="Arial" w:cs="Arial"/>
          <w:bCs w:val="0"/>
          <w:i/>
          <w:color w:val="002060"/>
          <w:sz w:val="23"/>
          <w:szCs w:val="23"/>
        </w:rPr>
      </w:pPr>
      <w:r>
        <w:lastRenderedPageBreak/>
        <w:fldChar w:fldCharType="begin"/>
      </w:r>
      <w:r>
        <w:instrText xml:space="preserve"> HYPERLINK \l "_Toc256688404" </w:instrText>
      </w:r>
      <w:r>
        <w:fldChar w:fldCharType="separate"/>
      </w:r>
      <w:bookmarkStart w:id="434" w:name="_Toc441745335"/>
      <w:r w:rsidR="00FC21D4" w:rsidRPr="00F23B92">
        <w:rPr>
          <w:rFonts w:ascii="Arial" w:hAnsi="Arial" w:cs="Arial"/>
          <w:bCs w:val="0"/>
          <w:i/>
          <w:color w:val="002060"/>
          <w:sz w:val="23"/>
          <w:szCs w:val="23"/>
        </w:rPr>
        <w:t>Controlli in loco delle operazioni selezionate</w:t>
      </w:r>
      <w:bookmarkEnd w:id="434"/>
      <w:r>
        <w:rPr>
          <w:rFonts w:ascii="Arial" w:hAnsi="Arial" w:cs="Arial"/>
          <w:bCs w:val="0"/>
          <w:i/>
          <w:color w:val="002060"/>
          <w:sz w:val="23"/>
          <w:szCs w:val="23"/>
        </w:rPr>
        <w:fldChar w:fldCharType="end"/>
      </w:r>
      <w:r w:rsidR="00296647" w:rsidRPr="00F23B92">
        <w:rPr>
          <w:rFonts w:ascii="Arial" w:hAnsi="Arial" w:cs="Arial"/>
          <w:bCs w:val="0"/>
          <w:i/>
          <w:color w:val="002060"/>
          <w:sz w:val="23"/>
          <w:szCs w:val="23"/>
        </w:rPr>
        <w:t xml:space="preserve"> </w:t>
      </w:r>
    </w:p>
    <w:p w14:paraId="7590D7D1" w14:textId="77777777" w:rsidR="00A1705A" w:rsidRPr="00A1705A" w:rsidRDefault="00A1705A" w:rsidP="00A1705A">
      <w:pPr>
        <w:autoSpaceDE w:val="0"/>
        <w:autoSpaceDN w:val="0"/>
        <w:adjustRightInd w:val="0"/>
        <w:spacing w:before="60" w:after="60" w:line="276" w:lineRule="auto"/>
        <w:jc w:val="both"/>
        <w:rPr>
          <w:rFonts w:ascii="Arial" w:hAnsi="Arial" w:cs="Arial"/>
          <w:color w:val="000000"/>
          <w:sz w:val="21"/>
          <w:szCs w:val="21"/>
          <w:lang w:eastAsia="it-IT"/>
        </w:rPr>
      </w:pPr>
      <w:r w:rsidRPr="00A1705A">
        <w:rPr>
          <w:rFonts w:ascii="Arial" w:hAnsi="Arial" w:cs="Arial"/>
          <w:color w:val="000000"/>
          <w:sz w:val="21"/>
          <w:szCs w:val="21"/>
          <w:lang w:eastAsia="it-IT"/>
        </w:rPr>
        <w:t>Successivamente all’ultimazione dell’analisi dei documenti giustificativi, che costituiscono la pista di controllo relativi all’operazione selezionata, l’AdA sulla base delle proprie valutazioni derivanti da analisi dei rischi ovvero dal proprio giudizio professionale esegue un controllo allo scopo di verificare la realizzazione fisica dell’operazione.</w:t>
      </w:r>
    </w:p>
    <w:p w14:paraId="0E96CE43" w14:textId="77777777" w:rsidR="00ED1C2F" w:rsidRPr="00C2344B" w:rsidRDefault="00ED1C2F" w:rsidP="00A463D5">
      <w:pPr>
        <w:autoSpaceDE w:val="0"/>
        <w:autoSpaceDN w:val="0"/>
        <w:adjustRightInd w:val="0"/>
        <w:spacing w:before="60" w:after="60" w:line="276" w:lineRule="auto"/>
        <w:jc w:val="both"/>
        <w:rPr>
          <w:rFonts w:ascii="Arial" w:hAnsi="Arial" w:cs="Arial"/>
          <w:color w:val="000000"/>
          <w:sz w:val="21"/>
          <w:szCs w:val="21"/>
          <w:lang w:eastAsia="it-IT"/>
        </w:rPr>
      </w:pPr>
      <w:r w:rsidRPr="00C2344B">
        <w:rPr>
          <w:rFonts w:ascii="Arial" w:hAnsi="Arial" w:cs="Arial"/>
          <w:color w:val="000000"/>
          <w:sz w:val="21"/>
          <w:szCs w:val="21"/>
          <w:lang w:eastAsia="it-IT"/>
        </w:rPr>
        <w:t>L’AdA, mediante i controlli in loco sulle operazioni, dovrà verificare i seguenti aspetti:</w:t>
      </w:r>
    </w:p>
    <w:p w14:paraId="4A73AA38" w14:textId="14805E86" w:rsidR="00ED1C2F" w:rsidRPr="00285856" w:rsidRDefault="00ED1C2F" w:rsidP="005244A9">
      <w:pPr>
        <w:pStyle w:val="Paragrafoelenco"/>
        <w:numPr>
          <w:ilvl w:val="0"/>
          <w:numId w:val="171"/>
        </w:numPr>
        <w:autoSpaceDE w:val="0"/>
        <w:autoSpaceDN w:val="0"/>
        <w:adjustRightInd w:val="0"/>
        <w:spacing w:before="60" w:after="60" w:line="276" w:lineRule="auto"/>
        <w:jc w:val="both"/>
        <w:rPr>
          <w:rFonts w:cs="Arial"/>
          <w:color w:val="000000"/>
          <w:sz w:val="21"/>
          <w:szCs w:val="21"/>
          <w:lang w:val="it-IT"/>
        </w:rPr>
      </w:pPr>
      <w:r w:rsidRPr="00285856">
        <w:rPr>
          <w:rFonts w:cs="Arial"/>
          <w:color w:val="000000"/>
          <w:sz w:val="21"/>
          <w:szCs w:val="21"/>
          <w:lang w:val="it-IT"/>
        </w:rPr>
        <w:t>aspetti amministrativi – conformità alle norme:</w:t>
      </w:r>
    </w:p>
    <w:p w14:paraId="48E19648" w14:textId="510F8DC6" w:rsidR="00ED1C2F" w:rsidRPr="00285856" w:rsidRDefault="00ED1C2F" w:rsidP="005244A9">
      <w:pPr>
        <w:pStyle w:val="Paragrafoelenco"/>
        <w:numPr>
          <w:ilvl w:val="0"/>
          <w:numId w:val="31"/>
        </w:numPr>
        <w:autoSpaceDE w:val="0"/>
        <w:autoSpaceDN w:val="0"/>
        <w:adjustRightInd w:val="0"/>
        <w:spacing w:before="60" w:after="60" w:line="276" w:lineRule="auto"/>
        <w:contextualSpacing w:val="0"/>
        <w:jc w:val="both"/>
        <w:rPr>
          <w:rFonts w:cs="Arial"/>
          <w:color w:val="000000"/>
          <w:sz w:val="21"/>
          <w:szCs w:val="21"/>
          <w:lang w:val="it-IT"/>
        </w:rPr>
      </w:pPr>
      <w:r w:rsidRPr="00285856">
        <w:rPr>
          <w:rFonts w:cs="Arial"/>
          <w:color w:val="000000"/>
          <w:sz w:val="21"/>
          <w:szCs w:val="21"/>
          <w:lang w:val="it-IT"/>
        </w:rPr>
        <w:t xml:space="preserve">controllo della conformità agli adempimenti amministrativi </w:t>
      </w:r>
      <w:r w:rsidR="003E24A3" w:rsidRPr="00285856">
        <w:rPr>
          <w:rFonts w:cs="Arial"/>
          <w:color w:val="000000"/>
          <w:sz w:val="21"/>
          <w:szCs w:val="21"/>
          <w:lang w:val="it-IT"/>
        </w:rPr>
        <w:t xml:space="preserve">attinenti l’esecuzione dell’operazione </w:t>
      </w:r>
      <w:r w:rsidRPr="00285856">
        <w:rPr>
          <w:rFonts w:cs="Arial"/>
          <w:color w:val="000000"/>
          <w:sz w:val="21"/>
          <w:szCs w:val="21"/>
          <w:lang w:val="it-IT"/>
        </w:rPr>
        <w:t>e la pubblicità</w:t>
      </w:r>
      <w:r w:rsidR="003E24A3" w:rsidRPr="00285856">
        <w:rPr>
          <w:rFonts w:cs="Arial"/>
          <w:color w:val="000000"/>
          <w:sz w:val="21"/>
          <w:szCs w:val="21"/>
          <w:lang w:val="it-IT"/>
        </w:rPr>
        <w:t xml:space="preserve"> richiesta dalla normativa dell’Unione Europea</w:t>
      </w:r>
      <w:r w:rsidRPr="00285856">
        <w:rPr>
          <w:rFonts w:cs="Arial"/>
          <w:color w:val="000000"/>
          <w:sz w:val="21"/>
          <w:szCs w:val="21"/>
          <w:lang w:val="it-IT"/>
        </w:rPr>
        <w:t>;</w:t>
      </w:r>
    </w:p>
    <w:p w14:paraId="114F1350" w14:textId="77777777" w:rsidR="00ED1C2F" w:rsidRPr="00285856" w:rsidRDefault="00ED1C2F" w:rsidP="005244A9">
      <w:pPr>
        <w:pStyle w:val="Paragrafoelenco"/>
        <w:numPr>
          <w:ilvl w:val="0"/>
          <w:numId w:val="31"/>
        </w:numPr>
        <w:autoSpaceDE w:val="0"/>
        <w:autoSpaceDN w:val="0"/>
        <w:adjustRightInd w:val="0"/>
        <w:spacing w:before="60" w:after="60" w:line="276" w:lineRule="auto"/>
        <w:contextualSpacing w:val="0"/>
        <w:jc w:val="both"/>
        <w:rPr>
          <w:rFonts w:cs="Arial"/>
          <w:color w:val="000000"/>
          <w:sz w:val="21"/>
          <w:szCs w:val="21"/>
          <w:lang w:val="it-IT"/>
        </w:rPr>
      </w:pPr>
      <w:r w:rsidRPr="00285856">
        <w:rPr>
          <w:rFonts w:cs="Arial"/>
          <w:color w:val="000000"/>
          <w:sz w:val="21"/>
          <w:szCs w:val="21"/>
          <w:lang w:val="it-IT"/>
        </w:rPr>
        <w:t>controllo dell’ottemperanza alle prescrizioni;</w:t>
      </w:r>
    </w:p>
    <w:p w14:paraId="21A49EA9" w14:textId="77777777" w:rsidR="00ED1C2F" w:rsidRPr="00285856" w:rsidRDefault="00ED1C2F" w:rsidP="005244A9">
      <w:pPr>
        <w:pStyle w:val="Paragrafoelenco"/>
        <w:numPr>
          <w:ilvl w:val="0"/>
          <w:numId w:val="31"/>
        </w:numPr>
        <w:autoSpaceDE w:val="0"/>
        <w:autoSpaceDN w:val="0"/>
        <w:adjustRightInd w:val="0"/>
        <w:spacing w:before="60" w:after="60" w:line="276" w:lineRule="auto"/>
        <w:contextualSpacing w:val="0"/>
        <w:jc w:val="both"/>
        <w:rPr>
          <w:rFonts w:cs="Arial"/>
          <w:color w:val="000000"/>
          <w:sz w:val="21"/>
          <w:szCs w:val="21"/>
          <w:lang w:val="it-IT"/>
        </w:rPr>
      </w:pPr>
      <w:r w:rsidRPr="00285856">
        <w:rPr>
          <w:rFonts w:cs="Arial"/>
          <w:color w:val="000000"/>
          <w:sz w:val="21"/>
          <w:szCs w:val="21"/>
          <w:lang w:val="it-IT"/>
        </w:rPr>
        <w:t>controllo di conformità della realizzazione dell’operazione;</w:t>
      </w:r>
    </w:p>
    <w:p w14:paraId="24576D5E" w14:textId="77777777" w:rsidR="00ED1C2F" w:rsidRPr="00285856" w:rsidRDefault="00ED1C2F" w:rsidP="005244A9">
      <w:pPr>
        <w:pStyle w:val="Paragrafoelenco"/>
        <w:numPr>
          <w:ilvl w:val="0"/>
          <w:numId w:val="171"/>
        </w:numPr>
        <w:autoSpaceDE w:val="0"/>
        <w:autoSpaceDN w:val="0"/>
        <w:adjustRightInd w:val="0"/>
        <w:spacing w:before="60" w:after="60" w:line="276" w:lineRule="auto"/>
        <w:jc w:val="both"/>
        <w:rPr>
          <w:rFonts w:cs="Arial"/>
          <w:color w:val="000000"/>
          <w:sz w:val="21"/>
          <w:szCs w:val="21"/>
          <w:lang w:val="it-IT"/>
        </w:rPr>
      </w:pPr>
      <w:r w:rsidRPr="00285856">
        <w:rPr>
          <w:rFonts w:cs="Arial"/>
          <w:color w:val="000000"/>
          <w:sz w:val="21"/>
          <w:szCs w:val="21"/>
          <w:lang w:val="it-IT"/>
        </w:rPr>
        <w:t>aspetti realizzativi, tecnici e fisici delle operazioni - regolarità dell’esecuzione:</w:t>
      </w:r>
    </w:p>
    <w:p w14:paraId="490B744F" w14:textId="77777777" w:rsidR="00ED1C2F" w:rsidRPr="00285856" w:rsidRDefault="00ED1C2F" w:rsidP="005244A9">
      <w:pPr>
        <w:pStyle w:val="Paragrafoelenco"/>
        <w:numPr>
          <w:ilvl w:val="0"/>
          <w:numId w:val="31"/>
        </w:numPr>
        <w:autoSpaceDE w:val="0"/>
        <w:autoSpaceDN w:val="0"/>
        <w:adjustRightInd w:val="0"/>
        <w:spacing w:before="60" w:after="60" w:line="276" w:lineRule="auto"/>
        <w:contextualSpacing w:val="0"/>
        <w:jc w:val="both"/>
        <w:rPr>
          <w:rFonts w:cs="Arial"/>
          <w:color w:val="000000"/>
          <w:sz w:val="21"/>
          <w:szCs w:val="21"/>
          <w:lang w:val="it-IT"/>
        </w:rPr>
      </w:pPr>
      <w:r w:rsidRPr="00285856">
        <w:rPr>
          <w:rFonts w:cs="Arial"/>
          <w:color w:val="000000"/>
          <w:sz w:val="21"/>
          <w:szCs w:val="21"/>
          <w:lang w:val="it-IT"/>
        </w:rPr>
        <w:t>rispetto delle tempistiche e delle scadenze;</w:t>
      </w:r>
    </w:p>
    <w:p w14:paraId="5779C746" w14:textId="77777777" w:rsidR="00ED1C2F" w:rsidRPr="00285856" w:rsidRDefault="00ED1C2F" w:rsidP="005244A9">
      <w:pPr>
        <w:pStyle w:val="Paragrafoelenco"/>
        <w:numPr>
          <w:ilvl w:val="0"/>
          <w:numId w:val="31"/>
        </w:numPr>
        <w:autoSpaceDE w:val="0"/>
        <w:autoSpaceDN w:val="0"/>
        <w:adjustRightInd w:val="0"/>
        <w:spacing w:before="60" w:after="60" w:line="276" w:lineRule="auto"/>
        <w:contextualSpacing w:val="0"/>
        <w:jc w:val="both"/>
        <w:rPr>
          <w:rFonts w:cs="Arial"/>
          <w:color w:val="000000"/>
          <w:sz w:val="21"/>
          <w:szCs w:val="21"/>
          <w:lang w:val="it-IT"/>
        </w:rPr>
      </w:pPr>
      <w:r w:rsidRPr="00285856">
        <w:rPr>
          <w:rFonts w:cs="Arial"/>
          <w:color w:val="000000"/>
          <w:sz w:val="21"/>
          <w:szCs w:val="21"/>
          <w:lang w:val="it-IT"/>
        </w:rPr>
        <w:t>rispetto delle modalità di esecuzione delle attività;</w:t>
      </w:r>
    </w:p>
    <w:p w14:paraId="75DEBAB1" w14:textId="77777777" w:rsidR="00ED1C2F" w:rsidRPr="00C2344B" w:rsidRDefault="00ED1C2F" w:rsidP="005244A9">
      <w:pPr>
        <w:pStyle w:val="Paragrafoelenco"/>
        <w:numPr>
          <w:ilvl w:val="0"/>
          <w:numId w:val="31"/>
        </w:numPr>
        <w:autoSpaceDE w:val="0"/>
        <w:autoSpaceDN w:val="0"/>
        <w:adjustRightInd w:val="0"/>
        <w:spacing w:before="60" w:after="60" w:line="276" w:lineRule="auto"/>
        <w:contextualSpacing w:val="0"/>
        <w:jc w:val="both"/>
        <w:rPr>
          <w:rFonts w:cs="Arial"/>
          <w:color w:val="000000"/>
          <w:sz w:val="21"/>
          <w:szCs w:val="21"/>
          <w:lang w:val="it-IT"/>
        </w:rPr>
      </w:pPr>
      <w:r w:rsidRPr="00C2344B">
        <w:rPr>
          <w:rFonts w:cs="Arial"/>
          <w:color w:val="000000"/>
          <w:sz w:val="21"/>
          <w:szCs w:val="21"/>
          <w:lang w:val="it-IT"/>
        </w:rPr>
        <w:t>rispetto degli output previsti.</w:t>
      </w:r>
    </w:p>
    <w:p w14:paraId="7CAD1893" w14:textId="77777777" w:rsidR="00ED1C2F" w:rsidRPr="00C2344B" w:rsidRDefault="00ED1C2F" w:rsidP="00A463D5">
      <w:pPr>
        <w:spacing w:before="60" w:after="60" w:line="276" w:lineRule="auto"/>
        <w:jc w:val="both"/>
        <w:rPr>
          <w:rFonts w:ascii="Arial" w:hAnsi="Arial" w:cs="Arial"/>
          <w:color w:val="000000"/>
          <w:sz w:val="21"/>
          <w:szCs w:val="21"/>
        </w:rPr>
      </w:pPr>
      <w:r w:rsidRPr="00C2344B">
        <w:rPr>
          <w:rFonts w:ascii="Arial" w:hAnsi="Arial" w:cs="Arial"/>
          <w:color w:val="000000"/>
          <w:sz w:val="21"/>
          <w:szCs w:val="21"/>
        </w:rPr>
        <w:t>Nello specifico, durante la fase di verifica in loco l’AdA effettuerà le seguenti verifiche:</w:t>
      </w:r>
    </w:p>
    <w:p w14:paraId="01EAD09E" w14:textId="77777777" w:rsidR="00A463D5" w:rsidRPr="00C2344B" w:rsidRDefault="00A463D5" w:rsidP="00C2344B">
      <w:pPr>
        <w:spacing w:before="60" w:afterLines="60" w:after="144" w:line="276" w:lineRule="auto"/>
        <w:rPr>
          <w:rFonts w:ascii="Arial" w:hAnsi="Arial" w:cs="Arial"/>
          <w:color w:val="000000"/>
          <w:sz w:val="10"/>
          <w:szCs w:val="10"/>
        </w:rPr>
      </w:pPr>
    </w:p>
    <w:p w14:paraId="1794BE69" w14:textId="09F5CA87" w:rsidR="00ED1C2F" w:rsidRPr="00C2344B" w:rsidRDefault="00ED1C2F" w:rsidP="005244A9">
      <w:pPr>
        <w:pStyle w:val="Puntoelenc2"/>
        <w:numPr>
          <w:ilvl w:val="0"/>
          <w:numId w:val="172"/>
        </w:numPr>
        <w:spacing w:before="60" w:after="60" w:line="276" w:lineRule="auto"/>
        <w:jc w:val="both"/>
        <w:rPr>
          <w:rFonts w:ascii="Arial" w:hAnsi="Arial" w:cs="Arial"/>
          <w:b/>
          <w:noProof/>
          <w:color w:val="000000"/>
          <w:sz w:val="21"/>
          <w:szCs w:val="21"/>
        </w:rPr>
      </w:pPr>
      <w:r w:rsidRPr="00C2344B">
        <w:rPr>
          <w:rFonts w:ascii="Arial" w:hAnsi="Arial" w:cs="Arial"/>
          <w:b/>
          <w:noProof/>
          <w:color w:val="000000"/>
          <w:sz w:val="21"/>
          <w:szCs w:val="21"/>
        </w:rPr>
        <w:t>Verifica dell</w:t>
      </w:r>
      <w:r w:rsidR="0069590F">
        <w:rPr>
          <w:rFonts w:ascii="Arial" w:hAnsi="Arial" w:cs="Arial"/>
          <w:b/>
          <w:noProof/>
          <w:color w:val="000000"/>
          <w:sz w:val="21"/>
          <w:szCs w:val="21"/>
        </w:rPr>
        <w:t>’</w:t>
      </w:r>
      <w:r w:rsidRPr="00C2344B">
        <w:rPr>
          <w:rFonts w:ascii="Arial" w:hAnsi="Arial" w:cs="Arial"/>
          <w:b/>
          <w:noProof/>
          <w:color w:val="000000"/>
          <w:sz w:val="21"/>
          <w:szCs w:val="21"/>
        </w:rPr>
        <w:t>esistenza e dell</w:t>
      </w:r>
      <w:r w:rsidR="0069590F">
        <w:rPr>
          <w:rFonts w:ascii="Arial" w:hAnsi="Arial" w:cs="Arial"/>
          <w:b/>
          <w:noProof/>
          <w:color w:val="000000"/>
          <w:sz w:val="21"/>
          <w:szCs w:val="21"/>
        </w:rPr>
        <w:t>’</w:t>
      </w:r>
      <w:r w:rsidRPr="00C2344B">
        <w:rPr>
          <w:rFonts w:ascii="Arial" w:hAnsi="Arial" w:cs="Arial"/>
          <w:b/>
          <w:noProof/>
          <w:color w:val="000000"/>
          <w:sz w:val="21"/>
          <w:szCs w:val="21"/>
        </w:rPr>
        <w:t xml:space="preserve">operatività del </w:t>
      </w:r>
      <w:r w:rsidR="001D5902">
        <w:rPr>
          <w:rFonts w:ascii="Arial" w:hAnsi="Arial" w:cs="Arial"/>
          <w:b/>
          <w:noProof/>
          <w:color w:val="000000"/>
          <w:sz w:val="21"/>
          <w:szCs w:val="21"/>
        </w:rPr>
        <w:t>Beneficiario</w:t>
      </w:r>
      <w:r w:rsidRPr="00C2344B">
        <w:rPr>
          <w:rFonts w:ascii="Arial" w:hAnsi="Arial" w:cs="Arial"/>
          <w:b/>
          <w:noProof/>
          <w:color w:val="000000"/>
          <w:sz w:val="21"/>
          <w:szCs w:val="21"/>
        </w:rPr>
        <w:t>/Soggetto attuatore selezion</w:t>
      </w:r>
      <w:r w:rsidR="0069590F">
        <w:rPr>
          <w:rFonts w:ascii="Arial" w:hAnsi="Arial" w:cs="Arial"/>
          <w:b/>
          <w:noProof/>
          <w:color w:val="000000"/>
          <w:sz w:val="21"/>
          <w:szCs w:val="21"/>
        </w:rPr>
        <w:t>ato nell’ambito del Programma, Asse prioritario, gruppo di o</w:t>
      </w:r>
      <w:r w:rsidRPr="00C2344B">
        <w:rPr>
          <w:rFonts w:ascii="Arial" w:hAnsi="Arial" w:cs="Arial"/>
          <w:b/>
          <w:noProof/>
          <w:color w:val="000000"/>
          <w:sz w:val="21"/>
          <w:szCs w:val="21"/>
        </w:rPr>
        <w:t xml:space="preserve">perazioni (con particolare riferimento ai </w:t>
      </w:r>
      <w:r w:rsidR="001D5902">
        <w:rPr>
          <w:rFonts w:ascii="Arial" w:hAnsi="Arial" w:cs="Arial"/>
          <w:b/>
          <w:noProof/>
          <w:color w:val="000000"/>
          <w:sz w:val="21"/>
          <w:szCs w:val="21"/>
        </w:rPr>
        <w:t>Beneficiari</w:t>
      </w:r>
      <w:r w:rsidRPr="00C2344B">
        <w:rPr>
          <w:rFonts w:ascii="Arial" w:hAnsi="Arial" w:cs="Arial"/>
          <w:b/>
          <w:noProof/>
          <w:color w:val="000000"/>
          <w:sz w:val="21"/>
          <w:szCs w:val="21"/>
        </w:rPr>
        <w:t xml:space="preserve"> privati)</w:t>
      </w:r>
    </w:p>
    <w:p w14:paraId="40597120" w14:textId="77777777" w:rsidR="00ED1C2F" w:rsidRPr="00C2344B" w:rsidRDefault="00ED1C2F" w:rsidP="00E85480">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C2344B">
        <w:rPr>
          <w:rFonts w:ascii="Arial" w:hAnsi="Arial" w:cs="Arial"/>
          <w:noProof/>
          <w:color w:val="000000"/>
          <w:sz w:val="21"/>
          <w:szCs w:val="21"/>
          <w:u w:val="single"/>
        </w:rPr>
        <w:t>Oggetto di verifica:</w:t>
      </w:r>
    </w:p>
    <w:p w14:paraId="4255AE31" w14:textId="08C45139" w:rsidR="00ED1C2F" w:rsidRPr="00C2344B" w:rsidRDefault="00ED1C2F" w:rsidP="005244A9">
      <w:pPr>
        <w:numPr>
          <w:ilvl w:val="0"/>
          <w:numId w:val="41"/>
        </w:numPr>
        <w:spacing w:before="60" w:after="60" w:line="276" w:lineRule="auto"/>
        <w:jc w:val="both"/>
        <w:rPr>
          <w:rFonts w:ascii="Arial" w:hAnsi="Arial" w:cs="Arial"/>
          <w:color w:val="000000"/>
          <w:sz w:val="21"/>
          <w:szCs w:val="21"/>
        </w:rPr>
      </w:pPr>
      <w:r w:rsidRPr="00C2344B">
        <w:rPr>
          <w:rFonts w:ascii="Arial" w:hAnsi="Arial" w:cs="Arial"/>
          <w:color w:val="000000"/>
          <w:sz w:val="21"/>
          <w:szCs w:val="21"/>
        </w:rPr>
        <w:t xml:space="preserve">reale esistenza del </w:t>
      </w:r>
      <w:r w:rsidR="001D5902">
        <w:rPr>
          <w:rFonts w:ascii="Arial" w:hAnsi="Arial" w:cs="Arial"/>
          <w:color w:val="000000"/>
          <w:sz w:val="21"/>
          <w:szCs w:val="21"/>
        </w:rPr>
        <w:t>Beneficiario</w:t>
      </w:r>
      <w:r w:rsidRPr="00C2344B">
        <w:rPr>
          <w:rFonts w:ascii="Arial" w:hAnsi="Arial" w:cs="Arial"/>
          <w:color w:val="000000"/>
          <w:sz w:val="21"/>
          <w:szCs w:val="21"/>
        </w:rPr>
        <w:t>/Soggetto attuatore;</w:t>
      </w:r>
    </w:p>
    <w:p w14:paraId="6C087846" w14:textId="77777777" w:rsidR="00ED1C2F" w:rsidRPr="00C2344B" w:rsidRDefault="00ED1C2F" w:rsidP="005244A9">
      <w:pPr>
        <w:numPr>
          <w:ilvl w:val="0"/>
          <w:numId w:val="41"/>
        </w:numPr>
        <w:spacing w:before="60" w:after="60" w:line="276" w:lineRule="auto"/>
        <w:jc w:val="both"/>
        <w:rPr>
          <w:rFonts w:ascii="Arial" w:hAnsi="Arial" w:cs="Arial"/>
          <w:color w:val="000000"/>
          <w:sz w:val="21"/>
          <w:szCs w:val="21"/>
        </w:rPr>
      </w:pPr>
      <w:r w:rsidRPr="00C2344B">
        <w:rPr>
          <w:rFonts w:ascii="Arial" w:hAnsi="Arial" w:cs="Arial"/>
          <w:color w:val="000000"/>
          <w:sz w:val="21"/>
          <w:szCs w:val="21"/>
        </w:rPr>
        <w:t>presenza dello stesso presso la sede indicata nella documentazione presentata;</w:t>
      </w:r>
    </w:p>
    <w:p w14:paraId="1BFAF38B" w14:textId="44FC646C" w:rsidR="00ED1C2F" w:rsidRPr="00C2344B" w:rsidRDefault="00ED1C2F" w:rsidP="005244A9">
      <w:pPr>
        <w:numPr>
          <w:ilvl w:val="0"/>
          <w:numId w:val="41"/>
        </w:numPr>
        <w:spacing w:before="60" w:after="60" w:line="276" w:lineRule="auto"/>
        <w:jc w:val="both"/>
        <w:rPr>
          <w:rFonts w:ascii="Arial" w:hAnsi="Arial" w:cs="Arial"/>
          <w:color w:val="000000"/>
          <w:sz w:val="21"/>
          <w:szCs w:val="21"/>
        </w:rPr>
      </w:pPr>
      <w:r w:rsidRPr="00C2344B">
        <w:rPr>
          <w:rFonts w:ascii="Arial" w:hAnsi="Arial" w:cs="Arial"/>
          <w:color w:val="000000"/>
          <w:sz w:val="21"/>
          <w:szCs w:val="21"/>
        </w:rPr>
        <w:t xml:space="preserve">per gli interventi formativi, esistenza dell'ente formativo e della sua operatività mediante riscontro degli uffici, del personale amministrativo e formativo, </w:t>
      </w:r>
      <w:r w:rsidR="005D633E" w:rsidRPr="00467804">
        <w:rPr>
          <w:rFonts w:ascii="Arial" w:hAnsi="Arial" w:cs="Arial"/>
          <w:color w:val="000000"/>
          <w:sz w:val="21"/>
          <w:szCs w:val="21"/>
        </w:rPr>
        <w:t>dello svolgimento del corso di formazione</w:t>
      </w:r>
      <w:r w:rsidR="005D633E">
        <w:rPr>
          <w:rFonts w:ascii="Arial" w:hAnsi="Arial" w:cs="Arial"/>
          <w:color w:val="000000"/>
          <w:sz w:val="21"/>
          <w:szCs w:val="21"/>
        </w:rPr>
        <w:t xml:space="preserve"> </w:t>
      </w:r>
      <w:r w:rsidRPr="00C2344B">
        <w:rPr>
          <w:rFonts w:ascii="Arial" w:hAnsi="Arial" w:cs="Arial"/>
          <w:color w:val="000000"/>
          <w:sz w:val="21"/>
          <w:szCs w:val="21"/>
        </w:rPr>
        <w:t>nonché del possesso di tutti i requisiti richiesti per l’accreditamento, esistenza di aule didattiche a norma, di laboratori e più in generale di tutti gli strumenti didattici dichiarati nell’ambito del progetto formativo;</w:t>
      </w:r>
    </w:p>
    <w:p w14:paraId="055DD45F" w14:textId="5BC76689" w:rsidR="00ED1C2F" w:rsidRPr="00C2344B" w:rsidRDefault="00ED1C2F" w:rsidP="005244A9">
      <w:pPr>
        <w:numPr>
          <w:ilvl w:val="0"/>
          <w:numId w:val="41"/>
        </w:numPr>
        <w:spacing w:before="60" w:after="60" w:line="276" w:lineRule="auto"/>
        <w:jc w:val="both"/>
        <w:rPr>
          <w:rFonts w:ascii="Arial" w:hAnsi="Arial" w:cs="Arial"/>
          <w:color w:val="000000"/>
          <w:sz w:val="21"/>
          <w:szCs w:val="21"/>
        </w:rPr>
      </w:pPr>
      <w:r w:rsidRPr="00C2344B">
        <w:rPr>
          <w:rFonts w:ascii="Arial" w:hAnsi="Arial" w:cs="Arial"/>
          <w:color w:val="000000"/>
          <w:sz w:val="21"/>
          <w:szCs w:val="21"/>
        </w:rPr>
        <w:t xml:space="preserve">corrispondenza dell’identità del </w:t>
      </w:r>
      <w:r w:rsidR="001D5902">
        <w:rPr>
          <w:rFonts w:ascii="Arial" w:hAnsi="Arial" w:cs="Arial"/>
          <w:color w:val="000000"/>
          <w:sz w:val="21"/>
          <w:szCs w:val="21"/>
        </w:rPr>
        <w:t>Beneficiario</w:t>
      </w:r>
      <w:r w:rsidRPr="00C2344B">
        <w:rPr>
          <w:rFonts w:ascii="Arial" w:hAnsi="Arial" w:cs="Arial"/>
          <w:color w:val="000000"/>
          <w:sz w:val="21"/>
          <w:szCs w:val="21"/>
        </w:rPr>
        <w:t xml:space="preserve"> come risulta dall’atto di concessione del contributo con quella effettivamente riscontrata in loco;</w:t>
      </w:r>
    </w:p>
    <w:p w14:paraId="7BA8EED0" w14:textId="4CAF6C83" w:rsidR="00ED1C2F" w:rsidRPr="00C2344B" w:rsidRDefault="00ED1C2F" w:rsidP="005244A9">
      <w:pPr>
        <w:numPr>
          <w:ilvl w:val="0"/>
          <w:numId w:val="41"/>
        </w:numPr>
        <w:spacing w:before="60" w:after="60" w:line="276" w:lineRule="auto"/>
        <w:jc w:val="both"/>
        <w:rPr>
          <w:rFonts w:ascii="Arial" w:hAnsi="Arial" w:cs="Arial"/>
          <w:color w:val="000000"/>
          <w:sz w:val="21"/>
          <w:szCs w:val="21"/>
        </w:rPr>
      </w:pPr>
      <w:r w:rsidRPr="00C2344B">
        <w:rPr>
          <w:rFonts w:ascii="Arial" w:hAnsi="Arial" w:cs="Arial"/>
          <w:color w:val="000000"/>
          <w:sz w:val="21"/>
          <w:szCs w:val="21"/>
        </w:rPr>
        <w:t>real</w:t>
      </w:r>
      <w:r w:rsidR="005D633E">
        <w:rPr>
          <w:rFonts w:ascii="Arial" w:hAnsi="Arial" w:cs="Arial"/>
          <w:color w:val="000000"/>
          <w:sz w:val="21"/>
          <w:szCs w:val="21"/>
        </w:rPr>
        <w:t xml:space="preserve">e operatività del </w:t>
      </w:r>
      <w:r w:rsidR="001D5902">
        <w:rPr>
          <w:rFonts w:ascii="Arial" w:hAnsi="Arial" w:cs="Arial"/>
          <w:color w:val="000000"/>
          <w:sz w:val="21"/>
          <w:szCs w:val="21"/>
        </w:rPr>
        <w:t>Beneficiario</w:t>
      </w:r>
      <w:r w:rsidR="005D633E">
        <w:rPr>
          <w:rFonts w:ascii="Arial" w:hAnsi="Arial" w:cs="Arial"/>
          <w:color w:val="000000"/>
          <w:sz w:val="21"/>
          <w:szCs w:val="21"/>
        </w:rPr>
        <w:t>/S</w:t>
      </w:r>
      <w:r w:rsidRPr="00C2344B">
        <w:rPr>
          <w:rFonts w:ascii="Arial" w:hAnsi="Arial" w:cs="Arial"/>
          <w:color w:val="000000"/>
          <w:sz w:val="21"/>
          <w:szCs w:val="21"/>
        </w:rPr>
        <w:t xml:space="preserve">oggetto attuatore, attraverso riscontri concreti (verifica di lavori in corso, analisi delle scorte, personale in attività, </w:t>
      </w:r>
      <w:r w:rsidR="005D633E" w:rsidRPr="00467804">
        <w:rPr>
          <w:rFonts w:ascii="Arial" w:hAnsi="Arial" w:cs="Arial"/>
          <w:color w:val="000000"/>
          <w:sz w:val="21"/>
          <w:szCs w:val="21"/>
        </w:rPr>
        <w:t>verifica del regolare svolgimento dell’attività prevista dal progetto formativo,</w:t>
      </w:r>
      <w:r w:rsidR="005D633E">
        <w:rPr>
          <w:rFonts w:ascii="Arial" w:hAnsi="Arial" w:cs="Arial"/>
          <w:color w:val="000000"/>
          <w:sz w:val="21"/>
          <w:szCs w:val="21"/>
        </w:rPr>
        <w:t xml:space="preserve"> ec</w:t>
      </w:r>
      <w:r w:rsidR="00A463D5" w:rsidRPr="00C2344B">
        <w:rPr>
          <w:rFonts w:ascii="Arial" w:hAnsi="Arial" w:cs="Arial"/>
          <w:color w:val="000000"/>
          <w:sz w:val="21"/>
          <w:szCs w:val="21"/>
        </w:rPr>
        <w:t>c.</w:t>
      </w:r>
      <w:r w:rsidRPr="00C2344B">
        <w:rPr>
          <w:rFonts w:ascii="Arial" w:hAnsi="Arial" w:cs="Arial"/>
          <w:color w:val="000000"/>
          <w:sz w:val="21"/>
          <w:szCs w:val="21"/>
        </w:rPr>
        <w:t>) che consentano una verifica di quanto dichiarato in sede di presentazione dell’istanza.</w:t>
      </w:r>
    </w:p>
    <w:p w14:paraId="1BB70589" w14:textId="77777777" w:rsidR="00E85480" w:rsidRPr="00666844" w:rsidRDefault="00E85480" w:rsidP="00E85480">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666844">
        <w:rPr>
          <w:rFonts w:ascii="Arial" w:hAnsi="Arial" w:cs="Arial"/>
          <w:noProof/>
          <w:color w:val="000000"/>
          <w:sz w:val="21"/>
          <w:szCs w:val="21"/>
          <w:u w:val="single"/>
        </w:rPr>
        <w:t>Documenti di riferimento per il controllo</w:t>
      </w:r>
      <w:r>
        <w:rPr>
          <w:rFonts w:ascii="Arial" w:hAnsi="Arial" w:cs="Arial"/>
          <w:noProof/>
          <w:color w:val="000000"/>
          <w:sz w:val="21"/>
          <w:szCs w:val="21"/>
          <w:u w:val="single"/>
        </w:rPr>
        <w:t>:</w:t>
      </w:r>
    </w:p>
    <w:p w14:paraId="6B665D23" w14:textId="16BA7095" w:rsidR="00ED1C2F" w:rsidRPr="00C2344B" w:rsidRDefault="00ED1C2F" w:rsidP="005244A9">
      <w:pPr>
        <w:numPr>
          <w:ilvl w:val="0"/>
          <w:numId w:val="42"/>
        </w:numPr>
        <w:spacing w:before="60" w:after="60" w:line="276" w:lineRule="auto"/>
        <w:jc w:val="both"/>
        <w:rPr>
          <w:rFonts w:ascii="Arial" w:hAnsi="Arial" w:cs="Arial"/>
          <w:color w:val="000000"/>
          <w:sz w:val="21"/>
          <w:szCs w:val="21"/>
        </w:rPr>
      </w:pPr>
      <w:r w:rsidRPr="00C2344B">
        <w:rPr>
          <w:rFonts w:ascii="Arial" w:hAnsi="Arial" w:cs="Arial"/>
          <w:color w:val="000000"/>
          <w:sz w:val="21"/>
          <w:szCs w:val="21"/>
        </w:rPr>
        <w:t xml:space="preserve">convenzione/contratto stipulato tra </w:t>
      </w:r>
      <w:r w:rsidR="00ED4DD6">
        <w:rPr>
          <w:rFonts w:ascii="Arial" w:hAnsi="Arial" w:cs="Arial"/>
          <w:color w:val="000000"/>
          <w:sz w:val="21"/>
          <w:szCs w:val="21"/>
        </w:rPr>
        <w:t>Autorità</w:t>
      </w:r>
      <w:r w:rsidRPr="00C2344B">
        <w:rPr>
          <w:rFonts w:ascii="Arial" w:hAnsi="Arial" w:cs="Arial"/>
          <w:color w:val="000000"/>
          <w:sz w:val="21"/>
          <w:szCs w:val="21"/>
        </w:rPr>
        <w:t xml:space="preserve"> di Gestione (o Ufficio Competente per le Operazioni o Organismo Intermedio) e </w:t>
      </w:r>
      <w:r w:rsidR="001D5902">
        <w:rPr>
          <w:rFonts w:ascii="Arial" w:hAnsi="Arial" w:cs="Arial"/>
          <w:color w:val="000000"/>
          <w:sz w:val="21"/>
          <w:szCs w:val="21"/>
        </w:rPr>
        <w:t>Beneficiario</w:t>
      </w:r>
      <w:r w:rsidRPr="00C2344B">
        <w:rPr>
          <w:rFonts w:ascii="Arial" w:hAnsi="Arial" w:cs="Arial"/>
          <w:color w:val="000000"/>
          <w:sz w:val="21"/>
          <w:szCs w:val="21"/>
        </w:rPr>
        <w:t>/Soggetto attuatore;</w:t>
      </w:r>
    </w:p>
    <w:p w14:paraId="510FE96C" w14:textId="77777777" w:rsidR="00ED1C2F" w:rsidRPr="00C2344B" w:rsidRDefault="00ED1C2F" w:rsidP="005244A9">
      <w:pPr>
        <w:numPr>
          <w:ilvl w:val="0"/>
          <w:numId w:val="42"/>
        </w:numPr>
        <w:spacing w:before="60" w:after="60" w:line="276" w:lineRule="auto"/>
        <w:jc w:val="both"/>
        <w:rPr>
          <w:rFonts w:ascii="Arial" w:hAnsi="Arial" w:cs="Arial"/>
          <w:color w:val="000000"/>
          <w:sz w:val="21"/>
          <w:szCs w:val="21"/>
        </w:rPr>
      </w:pPr>
      <w:r w:rsidRPr="00C2344B">
        <w:rPr>
          <w:rFonts w:ascii="Arial" w:hAnsi="Arial" w:cs="Arial"/>
          <w:color w:val="000000"/>
          <w:sz w:val="21"/>
          <w:szCs w:val="21"/>
        </w:rPr>
        <w:t>copia della documentazione contenuta nelle istanze esaminate.</w:t>
      </w:r>
    </w:p>
    <w:p w14:paraId="2851F991" w14:textId="77777777" w:rsidR="00A463D5" w:rsidRPr="00C2344B" w:rsidRDefault="00A463D5" w:rsidP="00A463D5">
      <w:pPr>
        <w:spacing w:before="60" w:after="60" w:line="276" w:lineRule="auto"/>
        <w:ind w:left="567"/>
        <w:jc w:val="both"/>
        <w:rPr>
          <w:rFonts w:ascii="Arial" w:hAnsi="Arial" w:cs="Arial"/>
          <w:color w:val="000000"/>
          <w:sz w:val="8"/>
          <w:szCs w:val="8"/>
        </w:rPr>
      </w:pPr>
    </w:p>
    <w:p w14:paraId="6A7AA8AD" w14:textId="023DA8B2" w:rsidR="00ED1C2F" w:rsidRPr="00C2344B" w:rsidRDefault="00ED1C2F" w:rsidP="005244A9">
      <w:pPr>
        <w:pStyle w:val="Puntoelenc2"/>
        <w:numPr>
          <w:ilvl w:val="0"/>
          <w:numId w:val="172"/>
        </w:numPr>
        <w:spacing w:before="60" w:after="60" w:line="276" w:lineRule="auto"/>
        <w:jc w:val="both"/>
        <w:rPr>
          <w:rFonts w:ascii="Arial" w:hAnsi="Arial" w:cs="Arial"/>
          <w:b/>
          <w:noProof/>
          <w:color w:val="000000"/>
          <w:sz w:val="21"/>
          <w:szCs w:val="21"/>
        </w:rPr>
      </w:pPr>
      <w:r w:rsidRPr="00C2344B">
        <w:rPr>
          <w:rFonts w:ascii="Arial" w:hAnsi="Arial" w:cs="Arial"/>
          <w:b/>
          <w:noProof/>
          <w:color w:val="000000"/>
          <w:sz w:val="21"/>
          <w:szCs w:val="21"/>
        </w:rPr>
        <w:t xml:space="preserve">Verifica della sussistenza presso la sede del </w:t>
      </w:r>
      <w:r w:rsidR="001D5902">
        <w:rPr>
          <w:rFonts w:ascii="Arial" w:hAnsi="Arial" w:cs="Arial"/>
          <w:b/>
          <w:noProof/>
          <w:color w:val="000000"/>
          <w:sz w:val="21"/>
          <w:szCs w:val="21"/>
        </w:rPr>
        <w:t>Beneficiario</w:t>
      </w:r>
      <w:r w:rsidRPr="00C2344B">
        <w:rPr>
          <w:rFonts w:ascii="Arial" w:hAnsi="Arial" w:cs="Arial"/>
          <w:b/>
          <w:noProof/>
          <w:color w:val="000000"/>
          <w:sz w:val="21"/>
          <w:szCs w:val="21"/>
        </w:rPr>
        <w:t xml:space="preserve"> di tutta la documentazione amministrativo-contabile in originale (compresa la documentazione giustificativa di spesa) che è prescritta dalla normativa </w:t>
      </w:r>
      <w:r w:rsidRPr="00C2344B">
        <w:rPr>
          <w:rFonts w:ascii="Arial" w:hAnsi="Arial" w:cs="Arial"/>
          <w:b/>
          <w:noProof/>
          <w:color w:val="000000"/>
          <w:sz w:val="21"/>
          <w:szCs w:val="21"/>
        </w:rPr>
        <w:lastRenderedPageBreak/>
        <w:t xml:space="preserve">comunitaria e nazionale, dal Programma, dal bando di selezione dell’operazione, dalla convenzione/contratto stipulato tra </w:t>
      </w:r>
      <w:r w:rsidR="00ED4DD6">
        <w:rPr>
          <w:rFonts w:ascii="Arial" w:hAnsi="Arial" w:cs="Arial"/>
          <w:b/>
          <w:noProof/>
          <w:color w:val="000000"/>
          <w:sz w:val="21"/>
          <w:szCs w:val="21"/>
        </w:rPr>
        <w:t>Autorità</w:t>
      </w:r>
      <w:r w:rsidRPr="00C2344B">
        <w:rPr>
          <w:rFonts w:ascii="Arial" w:hAnsi="Arial" w:cs="Arial"/>
          <w:b/>
          <w:noProof/>
          <w:color w:val="000000"/>
          <w:sz w:val="21"/>
          <w:szCs w:val="21"/>
        </w:rPr>
        <w:t xml:space="preserve"> di Gestione (Organismo Intermedio) e </w:t>
      </w:r>
      <w:r w:rsidR="001D5902">
        <w:rPr>
          <w:rFonts w:ascii="Arial" w:hAnsi="Arial" w:cs="Arial"/>
          <w:b/>
          <w:noProof/>
          <w:color w:val="000000"/>
          <w:sz w:val="21"/>
          <w:szCs w:val="21"/>
        </w:rPr>
        <w:t>Beneficiario</w:t>
      </w:r>
    </w:p>
    <w:p w14:paraId="7EA5E9E2" w14:textId="77777777" w:rsidR="00ED1C2F" w:rsidRPr="00C2344B" w:rsidRDefault="00ED1C2F" w:rsidP="00E85480">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C2344B">
        <w:rPr>
          <w:rFonts w:ascii="Arial" w:hAnsi="Arial" w:cs="Arial"/>
          <w:noProof/>
          <w:color w:val="000000"/>
          <w:sz w:val="21"/>
          <w:szCs w:val="21"/>
          <w:u w:val="single"/>
        </w:rPr>
        <w:t>Oggetto di verifica:</w:t>
      </w:r>
    </w:p>
    <w:p w14:paraId="3E0A78AA" w14:textId="721C2736" w:rsidR="00ED1C2F" w:rsidRPr="00C2344B" w:rsidRDefault="00ED1C2F" w:rsidP="005244A9">
      <w:pPr>
        <w:numPr>
          <w:ilvl w:val="0"/>
          <w:numId w:val="43"/>
        </w:numPr>
        <w:spacing w:before="60" w:after="60" w:line="276" w:lineRule="auto"/>
        <w:jc w:val="both"/>
        <w:rPr>
          <w:rFonts w:ascii="Arial" w:hAnsi="Arial" w:cs="Arial"/>
          <w:color w:val="000000"/>
          <w:sz w:val="21"/>
          <w:szCs w:val="21"/>
        </w:rPr>
      </w:pPr>
      <w:r w:rsidRPr="00C2344B">
        <w:rPr>
          <w:rFonts w:ascii="Arial" w:hAnsi="Arial" w:cs="Arial"/>
          <w:color w:val="000000"/>
          <w:sz w:val="21"/>
          <w:szCs w:val="21"/>
        </w:rPr>
        <w:t xml:space="preserve">presenza presso la sede del </w:t>
      </w:r>
      <w:r w:rsidR="001D5902">
        <w:rPr>
          <w:rFonts w:ascii="Arial" w:hAnsi="Arial" w:cs="Arial"/>
          <w:color w:val="000000"/>
          <w:sz w:val="21"/>
          <w:szCs w:val="21"/>
        </w:rPr>
        <w:t>Beneficiario</w:t>
      </w:r>
      <w:r w:rsidRPr="00C2344B">
        <w:rPr>
          <w:rFonts w:ascii="Arial" w:hAnsi="Arial" w:cs="Arial"/>
          <w:color w:val="000000"/>
          <w:sz w:val="21"/>
          <w:szCs w:val="21"/>
        </w:rPr>
        <w:t xml:space="preserve"> della documentazione amministrativo-contabile in originale (in particolare</w:t>
      </w:r>
      <w:r w:rsidR="00254D11">
        <w:rPr>
          <w:rFonts w:ascii="Arial" w:hAnsi="Arial" w:cs="Arial"/>
          <w:color w:val="000000"/>
          <w:sz w:val="21"/>
          <w:szCs w:val="21"/>
        </w:rPr>
        <w:t>,</w:t>
      </w:r>
      <w:r w:rsidRPr="00C2344B">
        <w:rPr>
          <w:rFonts w:ascii="Arial" w:hAnsi="Arial" w:cs="Arial"/>
          <w:color w:val="000000"/>
          <w:sz w:val="21"/>
          <w:szCs w:val="21"/>
        </w:rPr>
        <w:t xml:space="preserve"> libri contabili obbligatori, documentazione giustificativa di spesa)</w:t>
      </w:r>
      <w:r w:rsidR="00254D11">
        <w:rPr>
          <w:rFonts w:ascii="Arial" w:hAnsi="Arial" w:cs="Arial"/>
          <w:color w:val="000000"/>
          <w:sz w:val="21"/>
          <w:szCs w:val="21"/>
        </w:rPr>
        <w:t>;</w:t>
      </w:r>
    </w:p>
    <w:p w14:paraId="32C3EB73" w14:textId="77777777" w:rsidR="00ED1C2F" w:rsidRPr="00C2344B" w:rsidRDefault="00ED1C2F" w:rsidP="005244A9">
      <w:pPr>
        <w:numPr>
          <w:ilvl w:val="0"/>
          <w:numId w:val="43"/>
        </w:numPr>
        <w:spacing w:before="60" w:after="60" w:line="276" w:lineRule="auto"/>
        <w:jc w:val="both"/>
        <w:rPr>
          <w:rFonts w:ascii="Arial" w:hAnsi="Arial" w:cs="Arial"/>
          <w:color w:val="000000"/>
          <w:sz w:val="21"/>
          <w:szCs w:val="21"/>
        </w:rPr>
      </w:pPr>
      <w:r w:rsidRPr="00C2344B">
        <w:rPr>
          <w:rFonts w:ascii="Arial" w:hAnsi="Arial" w:cs="Arial"/>
          <w:color w:val="000000"/>
          <w:sz w:val="21"/>
          <w:szCs w:val="21"/>
        </w:rPr>
        <w:t>per gli interventi formativi, presenza presso la sede dell’ente di formazione di tutta la documentazione relativa allo svolgimento del corso, con particolare riguardo a: accreditamento e conformità delle aule, documentazione relativa alle procedure seguite per la selezione degli allievi, elenco nominativo dei partecipanti al corso e documentazione attestante la regolare e corretta trasmissione di tale elenco all’Amministrazione, elenco nominativo dei docenti e dei tutor, registri di presenza correttamente compilati, registri per la frequenza di stage, laboratori, attività fuori aula,  registri di carico e scarico dei materiali didattici;</w:t>
      </w:r>
    </w:p>
    <w:p w14:paraId="212C5E84" w14:textId="77777777" w:rsidR="00ED1C2F" w:rsidRPr="00C2344B" w:rsidRDefault="00ED1C2F" w:rsidP="005244A9">
      <w:pPr>
        <w:numPr>
          <w:ilvl w:val="0"/>
          <w:numId w:val="43"/>
        </w:numPr>
        <w:spacing w:before="60" w:after="60" w:line="276" w:lineRule="auto"/>
        <w:jc w:val="both"/>
        <w:rPr>
          <w:rFonts w:ascii="Arial" w:hAnsi="Arial" w:cs="Arial"/>
          <w:color w:val="000000"/>
          <w:sz w:val="21"/>
          <w:szCs w:val="21"/>
        </w:rPr>
      </w:pPr>
      <w:r w:rsidRPr="00C2344B">
        <w:rPr>
          <w:rFonts w:ascii="Arial" w:hAnsi="Arial" w:cs="Arial"/>
          <w:color w:val="000000"/>
          <w:sz w:val="21"/>
          <w:szCs w:val="21"/>
        </w:rPr>
        <w:t>esistenza e corretta applicazione di una procedura di archiviazione e custodia della documentazione, attraverso un adeguato sistema di protocollazione;</w:t>
      </w:r>
    </w:p>
    <w:p w14:paraId="3E32A939" w14:textId="7D0A28AB" w:rsidR="00ED1C2F" w:rsidRPr="00C2344B" w:rsidRDefault="00ED1C2F" w:rsidP="005244A9">
      <w:pPr>
        <w:numPr>
          <w:ilvl w:val="0"/>
          <w:numId w:val="43"/>
        </w:numPr>
        <w:spacing w:before="60" w:after="60" w:line="276" w:lineRule="auto"/>
        <w:jc w:val="both"/>
        <w:rPr>
          <w:rFonts w:ascii="Arial" w:hAnsi="Arial" w:cs="Arial"/>
          <w:color w:val="000000"/>
          <w:sz w:val="21"/>
          <w:szCs w:val="21"/>
        </w:rPr>
      </w:pPr>
      <w:r w:rsidRPr="00C2344B">
        <w:rPr>
          <w:rFonts w:ascii="Arial" w:hAnsi="Arial" w:cs="Arial"/>
          <w:color w:val="000000"/>
          <w:sz w:val="21"/>
          <w:szCs w:val="21"/>
        </w:rPr>
        <w:t>corrispondenza della documentazione giustificativa di spesa originale con quella in copia presso l’</w:t>
      </w:r>
      <w:r w:rsidR="00ED4DD6">
        <w:rPr>
          <w:rFonts w:ascii="Arial" w:hAnsi="Arial" w:cs="Arial"/>
          <w:color w:val="000000"/>
          <w:sz w:val="21"/>
          <w:szCs w:val="21"/>
        </w:rPr>
        <w:t>Autorità</w:t>
      </w:r>
      <w:r w:rsidRPr="00C2344B">
        <w:rPr>
          <w:rFonts w:ascii="Arial" w:hAnsi="Arial" w:cs="Arial"/>
          <w:color w:val="000000"/>
          <w:sz w:val="21"/>
          <w:szCs w:val="21"/>
        </w:rPr>
        <w:t xml:space="preserve"> di Gestione o presso l’ufficio competente, con particolare attenzione agli elementi fondamentali (oggetto, importo, </w:t>
      </w:r>
      <w:r w:rsidR="00A463D5" w:rsidRPr="00C2344B">
        <w:rPr>
          <w:rFonts w:ascii="Arial" w:hAnsi="Arial" w:cs="Arial"/>
          <w:color w:val="000000"/>
          <w:sz w:val="21"/>
          <w:szCs w:val="21"/>
        </w:rPr>
        <w:t>e</w:t>
      </w:r>
      <w:r w:rsidR="00254D11">
        <w:rPr>
          <w:rFonts w:ascii="Arial" w:hAnsi="Arial" w:cs="Arial"/>
          <w:color w:val="000000"/>
          <w:sz w:val="21"/>
          <w:szCs w:val="21"/>
        </w:rPr>
        <w:t>c</w:t>
      </w:r>
      <w:r w:rsidR="00A463D5" w:rsidRPr="00C2344B">
        <w:rPr>
          <w:rFonts w:ascii="Arial" w:hAnsi="Arial" w:cs="Arial"/>
          <w:color w:val="000000"/>
          <w:sz w:val="21"/>
          <w:szCs w:val="21"/>
        </w:rPr>
        <w:t>c.</w:t>
      </w:r>
      <w:r w:rsidRPr="00C2344B">
        <w:rPr>
          <w:rFonts w:ascii="Arial" w:hAnsi="Arial" w:cs="Arial"/>
          <w:color w:val="000000"/>
          <w:sz w:val="21"/>
          <w:szCs w:val="21"/>
        </w:rPr>
        <w:t>) nonché al numero di emissione, alla data di emissione e ad eventuali altri elementi utili al riconoscimento.</w:t>
      </w:r>
    </w:p>
    <w:p w14:paraId="7B6FED6F" w14:textId="77777777" w:rsidR="00E85480" w:rsidRPr="00666844" w:rsidRDefault="00E85480" w:rsidP="00E85480">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666844">
        <w:rPr>
          <w:rFonts w:ascii="Arial" w:hAnsi="Arial" w:cs="Arial"/>
          <w:noProof/>
          <w:color w:val="000000"/>
          <w:sz w:val="21"/>
          <w:szCs w:val="21"/>
          <w:u w:val="single"/>
        </w:rPr>
        <w:t>Documenti di riferimento per il controllo</w:t>
      </w:r>
      <w:r>
        <w:rPr>
          <w:rFonts w:ascii="Arial" w:hAnsi="Arial" w:cs="Arial"/>
          <w:noProof/>
          <w:color w:val="000000"/>
          <w:sz w:val="21"/>
          <w:szCs w:val="21"/>
          <w:u w:val="single"/>
        </w:rPr>
        <w:t>:</w:t>
      </w:r>
    </w:p>
    <w:p w14:paraId="27F2E7D7" w14:textId="0F8A0E5B" w:rsidR="00ED1C2F" w:rsidRPr="00C2344B" w:rsidRDefault="00E85480" w:rsidP="005244A9">
      <w:pPr>
        <w:numPr>
          <w:ilvl w:val="0"/>
          <w:numId w:val="44"/>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ED1C2F" w:rsidRPr="00C2344B">
        <w:rPr>
          <w:rFonts w:ascii="Arial" w:hAnsi="Arial" w:cs="Arial"/>
          <w:color w:val="000000"/>
          <w:sz w:val="21"/>
          <w:szCs w:val="21"/>
        </w:rPr>
        <w:t>isposizioni normative fiscali e civilistiche di riferimento;</w:t>
      </w:r>
    </w:p>
    <w:p w14:paraId="2CB4D9E1" w14:textId="70313E6B" w:rsidR="00ED1C2F" w:rsidRPr="00C2344B" w:rsidRDefault="00E85480" w:rsidP="005244A9">
      <w:pPr>
        <w:numPr>
          <w:ilvl w:val="0"/>
          <w:numId w:val="44"/>
        </w:numPr>
        <w:spacing w:before="60" w:after="60" w:line="276" w:lineRule="auto"/>
        <w:jc w:val="both"/>
        <w:rPr>
          <w:rFonts w:ascii="Arial" w:hAnsi="Arial" w:cs="Arial"/>
          <w:color w:val="000000"/>
          <w:sz w:val="21"/>
          <w:szCs w:val="21"/>
        </w:rPr>
      </w:pPr>
      <w:r>
        <w:rPr>
          <w:rFonts w:ascii="Arial" w:hAnsi="Arial" w:cs="Arial"/>
          <w:color w:val="000000"/>
          <w:sz w:val="21"/>
          <w:szCs w:val="21"/>
        </w:rPr>
        <w:t>a</w:t>
      </w:r>
      <w:r w:rsidR="00ED1C2F" w:rsidRPr="00C2344B">
        <w:rPr>
          <w:rFonts w:ascii="Arial" w:hAnsi="Arial" w:cs="Arial"/>
          <w:color w:val="000000"/>
          <w:sz w:val="21"/>
          <w:szCs w:val="21"/>
        </w:rPr>
        <w:t>vvisi pubblici/atti di gara;</w:t>
      </w:r>
    </w:p>
    <w:p w14:paraId="31175E1D" w14:textId="0D5BE1A8" w:rsidR="00ED1C2F" w:rsidRPr="00C2344B" w:rsidRDefault="00E85480" w:rsidP="005244A9">
      <w:pPr>
        <w:numPr>
          <w:ilvl w:val="0"/>
          <w:numId w:val="44"/>
        </w:numPr>
        <w:spacing w:before="60" w:after="60" w:line="276" w:lineRule="auto"/>
        <w:jc w:val="both"/>
        <w:rPr>
          <w:rFonts w:ascii="Arial" w:hAnsi="Arial" w:cs="Arial"/>
          <w:color w:val="000000"/>
          <w:sz w:val="21"/>
          <w:szCs w:val="21"/>
        </w:rPr>
      </w:pPr>
      <w:r>
        <w:rPr>
          <w:rFonts w:ascii="Arial" w:hAnsi="Arial" w:cs="Arial"/>
          <w:color w:val="000000"/>
          <w:sz w:val="21"/>
          <w:szCs w:val="21"/>
        </w:rPr>
        <w:t>c</w:t>
      </w:r>
      <w:r w:rsidR="00ED1C2F" w:rsidRPr="00C2344B">
        <w:rPr>
          <w:rFonts w:ascii="Arial" w:hAnsi="Arial" w:cs="Arial"/>
          <w:color w:val="000000"/>
          <w:sz w:val="21"/>
          <w:szCs w:val="21"/>
        </w:rPr>
        <w:t xml:space="preserve">onvenzione/contratto stipulato tra </w:t>
      </w:r>
      <w:r w:rsidR="00ED4DD6">
        <w:rPr>
          <w:rFonts w:ascii="Arial" w:hAnsi="Arial" w:cs="Arial"/>
          <w:color w:val="000000"/>
          <w:sz w:val="21"/>
          <w:szCs w:val="21"/>
        </w:rPr>
        <w:t>Autorità</w:t>
      </w:r>
      <w:r w:rsidR="00ED1C2F" w:rsidRPr="00C2344B">
        <w:rPr>
          <w:rFonts w:ascii="Arial" w:hAnsi="Arial" w:cs="Arial"/>
          <w:color w:val="000000"/>
          <w:sz w:val="21"/>
          <w:szCs w:val="21"/>
        </w:rPr>
        <w:t xml:space="preserve"> di Gestione (Organismo Intermedio) e </w:t>
      </w:r>
      <w:r w:rsidR="001D5902">
        <w:rPr>
          <w:rFonts w:ascii="Arial" w:hAnsi="Arial" w:cs="Arial"/>
          <w:color w:val="000000"/>
          <w:sz w:val="21"/>
          <w:szCs w:val="21"/>
        </w:rPr>
        <w:t>Beneficiario</w:t>
      </w:r>
      <w:r w:rsidR="00ED1C2F" w:rsidRPr="00C2344B">
        <w:rPr>
          <w:rFonts w:ascii="Arial" w:hAnsi="Arial" w:cs="Arial"/>
          <w:color w:val="000000"/>
          <w:sz w:val="21"/>
          <w:szCs w:val="21"/>
        </w:rPr>
        <w:t>/Soggetto attuatore;</w:t>
      </w:r>
    </w:p>
    <w:p w14:paraId="68823C0D" w14:textId="21A4FB3A" w:rsidR="00ED1C2F" w:rsidRPr="00C2344B" w:rsidRDefault="00E85480" w:rsidP="005244A9">
      <w:pPr>
        <w:numPr>
          <w:ilvl w:val="0"/>
          <w:numId w:val="44"/>
        </w:numPr>
        <w:spacing w:before="60" w:after="60" w:line="276" w:lineRule="auto"/>
        <w:jc w:val="both"/>
        <w:rPr>
          <w:rFonts w:ascii="Arial" w:hAnsi="Arial" w:cs="Arial"/>
          <w:color w:val="000000"/>
          <w:sz w:val="21"/>
          <w:szCs w:val="21"/>
        </w:rPr>
      </w:pPr>
      <w:r>
        <w:rPr>
          <w:rFonts w:ascii="Arial" w:hAnsi="Arial" w:cs="Arial"/>
          <w:color w:val="000000"/>
          <w:sz w:val="21"/>
          <w:szCs w:val="21"/>
        </w:rPr>
        <w:t>p</w:t>
      </w:r>
      <w:r w:rsidR="00ED1C2F" w:rsidRPr="00C2344B">
        <w:rPr>
          <w:rFonts w:ascii="Arial" w:hAnsi="Arial" w:cs="Arial"/>
          <w:color w:val="000000"/>
          <w:sz w:val="21"/>
          <w:szCs w:val="21"/>
        </w:rPr>
        <w:t>er gli interventi formativi, documenti di accreditamento e di conformità delle aule, risultati prove di selezione degli allievi, calendario didattico e registri delle presenze, registri di carico e scarico dei materiali didattici;</w:t>
      </w:r>
    </w:p>
    <w:p w14:paraId="67469D6E" w14:textId="1D04431C" w:rsidR="00ED1C2F" w:rsidRPr="00C2344B" w:rsidRDefault="00E85480" w:rsidP="005244A9">
      <w:pPr>
        <w:numPr>
          <w:ilvl w:val="0"/>
          <w:numId w:val="44"/>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ED1C2F" w:rsidRPr="00C2344B">
        <w:rPr>
          <w:rFonts w:ascii="Arial" w:hAnsi="Arial" w:cs="Arial"/>
          <w:color w:val="000000"/>
          <w:sz w:val="21"/>
          <w:szCs w:val="21"/>
        </w:rPr>
        <w:t>ocumentazione oggetto della verifica.</w:t>
      </w:r>
    </w:p>
    <w:p w14:paraId="6BE0040C" w14:textId="77777777" w:rsidR="00A463D5" w:rsidRPr="00CB5651" w:rsidRDefault="00A463D5" w:rsidP="00CB5651">
      <w:pPr>
        <w:spacing w:before="60" w:after="60" w:line="276" w:lineRule="auto"/>
        <w:ind w:left="567"/>
        <w:jc w:val="both"/>
        <w:rPr>
          <w:rFonts w:ascii="Arial" w:hAnsi="Arial" w:cs="Arial"/>
          <w:color w:val="000000"/>
          <w:sz w:val="8"/>
          <w:szCs w:val="8"/>
        </w:rPr>
      </w:pPr>
    </w:p>
    <w:p w14:paraId="1B127595" w14:textId="2465AF62" w:rsidR="00ED1C2F" w:rsidRPr="00E85480" w:rsidRDefault="00ED1C2F" w:rsidP="005244A9">
      <w:pPr>
        <w:pStyle w:val="Puntoelenc2"/>
        <w:numPr>
          <w:ilvl w:val="0"/>
          <w:numId w:val="172"/>
        </w:numPr>
        <w:spacing w:before="60" w:after="60" w:line="276" w:lineRule="auto"/>
        <w:jc w:val="both"/>
        <w:rPr>
          <w:rFonts w:ascii="Arial" w:hAnsi="Arial" w:cs="Arial"/>
          <w:b/>
          <w:noProof/>
          <w:color w:val="000000"/>
          <w:sz w:val="21"/>
          <w:szCs w:val="21"/>
        </w:rPr>
      </w:pPr>
      <w:r w:rsidRPr="00E85480">
        <w:rPr>
          <w:rFonts w:ascii="Arial" w:hAnsi="Arial" w:cs="Arial"/>
          <w:b/>
          <w:noProof/>
          <w:color w:val="000000"/>
          <w:sz w:val="21"/>
          <w:szCs w:val="21"/>
        </w:rPr>
        <w:t xml:space="preserve">Verifica della documentazione amministrativa relativa all’operazione che dimostri il suo corretto finanziamento a valere sul Programma e che giustifichi il diritto all’erogazione del contributo da parte del </w:t>
      </w:r>
      <w:r w:rsidR="001D5902">
        <w:rPr>
          <w:rFonts w:ascii="Arial" w:hAnsi="Arial" w:cs="Arial"/>
          <w:b/>
          <w:noProof/>
          <w:color w:val="000000"/>
          <w:sz w:val="21"/>
          <w:szCs w:val="21"/>
        </w:rPr>
        <w:t>Beneficiario</w:t>
      </w:r>
      <w:r w:rsidRPr="00E85480">
        <w:rPr>
          <w:rFonts w:ascii="Arial" w:hAnsi="Arial" w:cs="Arial"/>
          <w:b/>
          <w:noProof/>
          <w:color w:val="000000"/>
          <w:sz w:val="21"/>
          <w:szCs w:val="21"/>
        </w:rPr>
        <w:t xml:space="preserve"> richiedente: in particolare</w:t>
      </w:r>
      <w:r w:rsidR="00254D11">
        <w:rPr>
          <w:rFonts w:ascii="Arial" w:hAnsi="Arial" w:cs="Arial"/>
          <w:b/>
          <w:noProof/>
          <w:color w:val="000000"/>
          <w:sz w:val="21"/>
          <w:szCs w:val="21"/>
        </w:rPr>
        <w:t>,</w:t>
      </w:r>
      <w:r w:rsidRPr="00E85480">
        <w:rPr>
          <w:rFonts w:ascii="Arial" w:hAnsi="Arial" w:cs="Arial"/>
          <w:b/>
          <w:noProof/>
          <w:color w:val="000000"/>
          <w:sz w:val="21"/>
          <w:szCs w:val="21"/>
        </w:rPr>
        <w:t xml:space="preserve"> verifica della sussistenza del contratto/convenzione (o altra forma di impegno giuridicamente vincolante) tra </w:t>
      </w:r>
      <w:r w:rsidR="00ED4DD6">
        <w:rPr>
          <w:rFonts w:ascii="Arial" w:hAnsi="Arial" w:cs="Arial"/>
          <w:b/>
          <w:noProof/>
          <w:color w:val="000000"/>
          <w:sz w:val="21"/>
          <w:szCs w:val="21"/>
        </w:rPr>
        <w:t>Autorità</w:t>
      </w:r>
      <w:r w:rsidRPr="00E85480">
        <w:rPr>
          <w:rFonts w:ascii="Arial" w:hAnsi="Arial" w:cs="Arial"/>
          <w:b/>
          <w:noProof/>
          <w:color w:val="000000"/>
          <w:sz w:val="21"/>
          <w:szCs w:val="21"/>
        </w:rPr>
        <w:t xml:space="preserve"> di Gestione (Organismo Intermedio) e </w:t>
      </w:r>
      <w:r w:rsidR="001D5902">
        <w:rPr>
          <w:rFonts w:ascii="Arial" w:hAnsi="Arial" w:cs="Arial"/>
          <w:b/>
          <w:noProof/>
          <w:color w:val="000000"/>
          <w:sz w:val="21"/>
          <w:szCs w:val="21"/>
        </w:rPr>
        <w:t>Beneficiario</w:t>
      </w:r>
      <w:r w:rsidRPr="00E85480">
        <w:rPr>
          <w:rFonts w:ascii="Arial" w:hAnsi="Arial" w:cs="Arial"/>
          <w:b/>
          <w:noProof/>
          <w:color w:val="000000"/>
          <w:sz w:val="21"/>
          <w:szCs w:val="21"/>
        </w:rPr>
        <w:t xml:space="preserve"> e della sua coerenza con il bando di selezione/bando di gara, lista progetti e Programma Operativo</w:t>
      </w:r>
    </w:p>
    <w:p w14:paraId="56CF1397" w14:textId="77777777" w:rsidR="00ED1C2F" w:rsidRPr="00C2344B" w:rsidRDefault="00ED1C2F" w:rsidP="00E85480">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C2344B">
        <w:rPr>
          <w:rFonts w:ascii="Arial" w:hAnsi="Arial" w:cs="Arial"/>
          <w:noProof/>
          <w:color w:val="000000"/>
          <w:sz w:val="21"/>
          <w:szCs w:val="21"/>
          <w:u w:val="single"/>
        </w:rPr>
        <w:t>Oggetto di verifica:</w:t>
      </w:r>
    </w:p>
    <w:p w14:paraId="612F7B3E" w14:textId="3BF4CC7B" w:rsidR="00ED1C2F" w:rsidRPr="00C2344B" w:rsidRDefault="00E85480" w:rsidP="005244A9">
      <w:pPr>
        <w:numPr>
          <w:ilvl w:val="0"/>
          <w:numId w:val="45"/>
        </w:numPr>
        <w:spacing w:before="60" w:after="60" w:line="276" w:lineRule="auto"/>
        <w:jc w:val="both"/>
        <w:rPr>
          <w:rFonts w:ascii="Arial" w:hAnsi="Arial" w:cs="Arial"/>
          <w:color w:val="000000"/>
          <w:sz w:val="21"/>
          <w:szCs w:val="21"/>
        </w:rPr>
      </w:pPr>
      <w:r>
        <w:rPr>
          <w:rFonts w:ascii="Arial" w:hAnsi="Arial" w:cs="Arial"/>
          <w:color w:val="000000"/>
          <w:sz w:val="21"/>
          <w:szCs w:val="21"/>
        </w:rPr>
        <w:t>p</w:t>
      </w:r>
      <w:r w:rsidR="00ED1C2F" w:rsidRPr="00C2344B">
        <w:rPr>
          <w:rFonts w:ascii="Arial" w:hAnsi="Arial" w:cs="Arial"/>
          <w:color w:val="000000"/>
          <w:sz w:val="21"/>
          <w:szCs w:val="21"/>
        </w:rPr>
        <w:t xml:space="preserve">resenza presso la sede del </w:t>
      </w:r>
      <w:r w:rsidR="001D5902">
        <w:rPr>
          <w:rFonts w:ascii="Arial" w:hAnsi="Arial" w:cs="Arial"/>
          <w:color w:val="000000"/>
          <w:sz w:val="21"/>
          <w:szCs w:val="21"/>
        </w:rPr>
        <w:t>Beneficiario</w:t>
      </w:r>
      <w:r w:rsidR="00ED1C2F" w:rsidRPr="00C2344B">
        <w:rPr>
          <w:rFonts w:ascii="Arial" w:hAnsi="Arial" w:cs="Arial"/>
          <w:color w:val="000000"/>
          <w:sz w:val="21"/>
          <w:szCs w:val="21"/>
        </w:rPr>
        <w:t xml:space="preserve"> della documentazione in originale relativa all’istanza presentata, alla comunicazione del provvedimento di finanziamento dell’operazione a valere sul Programma, alla convenzione/contratto riguardante l’operazione nell’ambito del Programma, alle eventuali varianti proposte e approvate relative all’operazione.</w:t>
      </w:r>
    </w:p>
    <w:p w14:paraId="019AEFDC" w14:textId="77777777" w:rsidR="00E85480" w:rsidRPr="00666844" w:rsidRDefault="00E85480" w:rsidP="00E85480">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666844">
        <w:rPr>
          <w:rFonts w:ascii="Arial" w:hAnsi="Arial" w:cs="Arial"/>
          <w:noProof/>
          <w:color w:val="000000"/>
          <w:sz w:val="21"/>
          <w:szCs w:val="21"/>
          <w:u w:val="single"/>
        </w:rPr>
        <w:lastRenderedPageBreak/>
        <w:t>Documenti di riferimento per il controllo</w:t>
      </w:r>
      <w:r>
        <w:rPr>
          <w:rFonts w:ascii="Arial" w:hAnsi="Arial" w:cs="Arial"/>
          <w:noProof/>
          <w:color w:val="000000"/>
          <w:sz w:val="21"/>
          <w:szCs w:val="21"/>
          <w:u w:val="single"/>
        </w:rPr>
        <w:t>:</w:t>
      </w:r>
    </w:p>
    <w:p w14:paraId="1BD64F97" w14:textId="6F66EBFB" w:rsidR="00ED1C2F" w:rsidRPr="00C2344B" w:rsidRDefault="00E85480" w:rsidP="005244A9">
      <w:pPr>
        <w:numPr>
          <w:ilvl w:val="0"/>
          <w:numId w:val="46"/>
        </w:numPr>
        <w:spacing w:before="60" w:after="60" w:line="276" w:lineRule="auto"/>
        <w:jc w:val="both"/>
        <w:rPr>
          <w:rFonts w:ascii="Arial" w:hAnsi="Arial" w:cs="Arial"/>
          <w:color w:val="000000"/>
          <w:sz w:val="21"/>
          <w:szCs w:val="21"/>
        </w:rPr>
      </w:pPr>
      <w:r>
        <w:rPr>
          <w:rFonts w:ascii="Arial" w:hAnsi="Arial" w:cs="Arial"/>
          <w:color w:val="000000"/>
          <w:sz w:val="21"/>
          <w:szCs w:val="21"/>
        </w:rPr>
        <w:t>l</w:t>
      </w:r>
      <w:r w:rsidR="00ED1C2F" w:rsidRPr="00C2344B">
        <w:rPr>
          <w:rFonts w:ascii="Arial" w:hAnsi="Arial" w:cs="Arial"/>
          <w:color w:val="000000"/>
          <w:sz w:val="21"/>
          <w:szCs w:val="21"/>
        </w:rPr>
        <w:t>ista dei progetti ammessi al finanziamento a valere sul Programma Operativo;</w:t>
      </w:r>
    </w:p>
    <w:p w14:paraId="07B811AD" w14:textId="43A2272F" w:rsidR="00ED1C2F" w:rsidRPr="00C2344B" w:rsidRDefault="00E85480" w:rsidP="005244A9">
      <w:pPr>
        <w:numPr>
          <w:ilvl w:val="0"/>
          <w:numId w:val="46"/>
        </w:numPr>
        <w:spacing w:before="60" w:after="60" w:line="276" w:lineRule="auto"/>
        <w:jc w:val="both"/>
        <w:rPr>
          <w:rFonts w:ascii="Arial" w:hAnsi="Arial" w:cs="Arial"/>
          <w:color w:val="000000"/>
          <w:sz w:val="21"/>
          <w:szCs w:val="21"/>
        </w:rPr>
      </w:pPr>
      <w:r>
        <w:rPr>
          <w:rFonts w:ascii="Arial" w:hAnsi="Arial" w:cs="Arial"/>
          <w:color w:val="000000"/>
          <w:sz w:val="21"/>
          <w:szCs w:val="21"/>
        </w:rPr>
        <w:t>a</w:t>
      </w:r>
      <w:r w:rsidR="00ED1C2F" w:rsidRPr="00C2344B">
        <w:rPr>
          <w:rFonts w:ascii="Arial" w:hAnsi="Arial" w:cs="Arial"/>
          <w:color w:val="000000"/>
          <w:sz w:val="21"/>
          <w:szCs w:val="21"/>
        </w:rPr>
        <w:t>vvisi pubblici/atti di gara;</w:t>
      </w:r>
    </w:p>
    <w:p w14:paraId="3B8ADEB5" w14:textId="1BB37DB7" w:rsidR="00ED1C2F" w:rsidRPr="00C2344B" w:rsidRDefault="00E85480" w:rsidP="005244A9">
      <w:pPr>
        <w:numPr>
          <w:ilvl w:val="0"/>
          <w:numId w:val="46"/>
        </w:numPr>
        <w:spacing w:before="60" w:after="60" w:line="276" w:lineRule="auto"/>
        <w:jc w:val="both"/>
        <w:rPr>
          <w:rFonts w:ascii="Arial" w:hAnsi="Arial" w:cs="Arial"/>
          <w:color w:val="000000"/>
          <w:sz w:val="21"/>
          <w:szCs w:val="21"/>
        </w:rPr>
      </w:pPr>
      <w:r>
        <w:rPr>
          <w:rFonts w:ascii="Arial" w:hAnsi="Arial" w:cs="Arial"/>
          <w:color w:val="000000"/>
          <w:sz w:val="21"/>
          <w:szCs w:val="21"/>
        </w:rPr>
        <w:t>c</w:t>
      </w:r>
      <w:r w:rsidR="00ED1C2F" w:rsidRPr="00C2344B">
        <w:rPr>
          <w:rFonts w:ascii="Arial" w:hAnsi="Arial" w:cs="Arial"/>
          <w:color w:val="000000"/>
          <w:sz w:val="21"/>
          <w:szCs w:val="21"/>
        </w:rPr>
        <w:t xml:space="preserve">onvenzione/contratto stipulato tra </w:t>
      </w:r>
      <w:r w:rsidR="00ED4DD6">
        <w:rPr>
          <w:rFonts w:ascii="Arial" w:hAnsi="Arial" w:cs="Arial"/>
          <w:color w:val="000000"/>
          <w:sz w:val="21"/>
          <w:szCs w:val="21"/>
        </w:rPr>
        <w:t>Autorità</w:t>
      </w:r>
      <w:r w:rsidR="00ED1C2F" w:rsidRPr="00C2344B">
        <w:rPr>
          <w:rFonts w:ascii="Arial" w:hAnsi="Arial" w:cs="Arial"/>
          <w:color w:val="000000"/>
          <w:sz w:val="21"/>
          <w:szCs w:val="21"/>
        </w:rPr>
        <w:t xml:space="preserve"> di Gestione (o Ufficio Competente per le Operazioni o Organismo Intermedio) e </w:t>
      </w:r>
      <w:r w:rsidR="001D5902">
        <w:rPr>
          <w:rFonts w:ascii="Arial" w:hAnsi="Arial" w:cs="Arial"/>
          <w:color w:val="000000"/>
          <w:sz w:val="21"/>
          <w:szCs w:val="21"/>
        </w:rPr>
        <w:t>Beneficiario</w:t>
      </w:r>
      <w:r w:rsidR="00ED1C2F" w:rsidRPr="00C2344B">
        <w:rPr>
          <w:rFonts w:ascii="Arial" w:hAnsi="Arial" w:cs="Arial"/>
          <w:color w:val="000000"/>
          <w:sz w:val="21"/>
          <w:szCs w:val="21"/>
        </w:rPr>
        <w:t>/Soggetto attuatore;</w:t>
      </w:r>
    </w:p>
    <w:p w14:paraId="598E9CD2" w14:textId="3EC4FD08" w:rsidR="00ED1C2F" w:rsidRPr="00C2344B" w:rsidRDefault="00E85480" w:rsidP="005244A9">
      <w:pPr>
        <w:numPr>
          <w:ilvl w:val="0"/>
          <w:numId w:val="46"/>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ED1C2F" w:rsidRPr="00C2344B">
        <w:rPr>
          <w:rFonts w:ascii="Arial" w:hAnsi="Arial" w:cs="Arial"/>
          <w:color w:val="000000"/>
          <w:sz w:val="21"/>
          <w:szCs w:val="21"/>
        </w:rPr>
        <w:t xml:space="preserve">ocumentazione amministrativa dell’ente di formazione richiesta al momento della stipula della Convenzione (Certificazione antimafia, iscrizione CCIAA, documentazione relativa all’accreditamento </w:t>
      </w:r>
      <w:r w:rsidR="00A463D5" w:rsidRPr="00C2344B">
        <w:rPr>
          <w:rFonts w:ascii="Arial" w:hAnsi="Arial" w:cs="Arial"/>
          <w:color w:val="000000"/>
          <w:sz w:val="21"/>
          <w:szCs w:val="21"/>
        </w:rPr>
        <w:t>e</w:t>
      </w:r>
      <w:r w:rsidR="00254D11">
        <w:rPr>
          <w:rFonts w:ascii="Arial" w:hAnsi="Arial" w:cs="Arial"/>
          <w:color w:val="000000"/>
          <w:sz w:val="21"/>
          <w:szCs w:val="21"/>
        </w:rPr>
        <w:t>c</w:t>
      </w:r>
      <w:r w:rsidR="00A463D5" w:rsidRPr="00C2344B">
        <w:rPr>
          <w:rFonts w:ascii="Arial" w:hAnsi="Arial" w:cs="Arial"/>
          <w:color w:val="000000"/>
          <w:sz w:val="21"/>
          <w:szCs w:val="21"/>
        </w:rPr>
        <w:t>c.</w:t>
      </w:r>
      <w:r w:rsidR="00ED1C2F" w:rsidRPr="00C2344B">
        <w:rPr>
          <w:rFonts w:ascii="Arial" w:hAnsi="Arial" w:cs="Arial"/>
          <w:color w:val="000000"/>
          <w:sz w:val="21"/>
          <w:szCs w:val="21"/>
        </w:rPr>
        <w:t>)</w:t>
      </w:r>
    </w:p>
    <w:p w14:paraId="4F2300AD" w14:textId="21E33729" w:rsidR="00ED1C2F" w:rsidRPr="00C2344B" w:rsidRDefault="00E85480" w:rsidP="005244A9">
      <w:pPr>
        <w:numPr>
          <w:ilvl w:val="0"/>
          <w:numId w:val="46"/>
        </w:numPr>
        <w:spacing w:before="60" w:after="60" w:line="276" w:lineRule="auto"/>
        <w:jc w:val="both"/>
        <w:rPr>
          <w:rFonts w:ascii="Arial" w:hAnsi="Arial" w:cs="Arial"/>
          <w:color w:val="000000"/>
          <w:sz w:val="21"/>
          <w:szCs w:val="21"/>
        </w:rPr>
      </w:pPr>
      <w:r>
        <w:rPr>
          <w:rFonts w:ascii="Arial" w:hAnsi="Arial" w:cs="Arial"/>
          <w:color w:val="000000"/>
          <w:sz w:val="21"/>
          <w:szCs w:val="21"/>
        </w:rPr>
        <w:t>e</w:t>
      </w:r>
      <w:r w:rsidR="00ED1C2F" w:rsidRPr="00C2344B">
        <w:rPr>
          <w:rFonts w:ascii="Arial" w:hAnsi="Arial" w:cs="Arial"/>
          <w:color w:val="000000"/>
          <w:sz w:val="21"/>
          <w:szCs w:val="21"/>
        </w:rPr>
        <w:t>ventuali varianti proposte e approvate relative all’operazione</w:t>
      </w:r>
      <w:r w:rsidR="00A463D5" w:rsidRPr="00C2344B">
        <w:rPr>
          <w:rFonts w:ascii="Arial" w:hAnsi="Arial" w:cs="Arial"/>
          <w:color w:val="000000"/>
          <w:sz w:val="21"/>
          <w:szCs w:val="21"/>
        </w:rPr>
        <w:t>.</w:t>
      </w:r>
    </w:p>
    <w:p w14:paraId="6EA63CA5" w14:textId="77777777" w:rsidR="00CB5651" w:rsidRPr="00CB5651" w:rsidRDefault="00CB5651" w:rsidP="00CB5651">
      <w:pPr>
        <w:spacing w:before="60" w:after="60" w:line="276" w:lineRule="auto"/>
        <w:ind w:left="720"/>
        <w:jc w:val="both"/>
        <w:rPr>
          <w:rFonts w:ascii="Arial" w:hAnsi="Arial" w:cs="Arial"/>
          <w:color w:val="000000"/>
          <w:sz w:val="10"/>
          <w:szCs w:val="10"/>
        </w:rPr>
      </w:pPr>
    </w:p>
    <w:p w14:paraId="2D1E1BCF" w14:textId="7812BCF1" w:rsidR="00ED1C2F" w:rsidRPr="00C2344B" w:rsidRDefault="00ED1C2F" w:rsidP="005244A9">
      <w:pPr>
        <w:pStyle w:val="Puntoelenc2"/>
        <w:numPr>
          <w:ilvl w:val="0"/>
          <w:numId w:val="172"/>
        </w:numPr>
        <w:spacing w:before="60" w:after="60" w:line="276" w:lineRule="auto"/>
        <w:jc w:val="both"/>
        <w:rPr>
          <w:rFonts w:ascii="Arial" w:hAnsi="Arial" w:cs="Arial"/>
          <w:b/>
          <w:noProof/>
          <w:color w:val="000000"/>
          <w:sz w:val="21"/>
          <w:szCs w:val="21"/>
        </w:rPr>
      </w:pPr>
      <w:r w:rsidRPr="00C2344B">
        <w:rPr>
          <w:rFonts w:ascii="Arial" w:hAnsi="Arial" w:cs="Arial"/>
          <w:b/>
          <w:noProof/>
          <w:color w:val="000000"/>
          <w:sz w:val="21"/>
          <w:szCs w:val="21"/>
        </w:rPr>
        <w:t xml:space="preserve">Verifica del corretto avanzamento ovvero del completamento dell’opera pubblica, della fornitura di beni e/o servizi, della realizzazione dell’intervento formativo oggetto del cofinanziamento, in linea con la documentazione presentata dal </w:t>
      </w:r>
      <w:r w:rsidR="001D5902">
        <w:rPr>
          <w:rFonts w:ascii="Arial" w:hAnsi="Arial" w:cs="Arial"/>
          <w:b/>
          <w:noProof/>
          <w:color w:val="000000"/>
          <w:sz w:val="21"/>
          <w:szCs w:val="21"/>
        </w:rPr>
        <w:t>Beneficiario</w:t>
      </w:r>
      <w:r w:rsidRPr="00C2344B">
        <w:rPr>
          <w:rFonts w:ascii="Arial" w:hAnsi="Arial" w:cs="Arial"/>
          <w:b/>
          <w:noProof/>
          <w:color w:val="000000"/>
          <w:sz w:val="21"/>
          <w:szCs w:val="21"/>
        </w:rPr>
        <w:t xml:space="preserve"> a supporto della rendicontazione e della richiesta di erogazione del contributo</w:t>
      </w:r>
    </w:p>
    <w:p w14:paraId="771D93A9" w14:textId="77777777" w:rsidR="00ED1C2F" w:rsidRPr="00C2344B" w:rsidRDefault="00ED1C2F" w:rsidP="00E85480">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C2344B">
        <w:rPr>
          <w:rFonts w:ascii="Arial" w:hAnsi="Arial" w:cs="Arial"/>
          <w:noProof/>
          <w:color w:val="000000"/>
          <w:sz w:val="21"/>
          <w:szCs w:val="21"/>
          <w:u w:val="single"/>
        </w:rPr>
        <w:t>Oggetto di verifica:</w:t>
      </w:r>
    </w:p>
    <w:p w14:paraId="44B6B4D4" w14:textId="2201A9CE" w:rsidR="00ED1C2F" w:rsidRPr="00C2344B" w:rsidRDefault="00E85480" w:rsidP="005244A9">
      <w:pPr>
        <w:numPr>
          <w:ilvl w:val="0"/>
          <w:numId w:val="62"/>
        </w:numPr>
        <w:spacing w:before="60" w:after="60" w:line="276" w:lineRule="auto"/>
        <w:jc w:val="both"/>
        <w:rPr>
          <w:rFonts w:ascii="Arial" w:hAnsi="Arial" w:cs="Arial"/>
          <w:color w:val="000000"/>
          <w:sz w:val="21"/>
          <w:szCs w:val="21"/>
        </w:rPr>
      </w:pPr>
      <w:r>
        <w:rPr>
          <w:rFonts w:ascii="Arial" w:hAnsi="Arial" w:cs="Arial"/>
          <w:color w:val="000000"/>
          <w:sz w:val="21"/>
          <w:szCs w:val="21"/>
        </w:rPr>
        <w:t>c</w:t>
      </w:r>
      <w:r w:rsidR="00ED1C2F" w:rsidRPr="00C2344B">
        <w:rPr>
          <w:rFonts w:ascii="Arial" w:hAnsi="Arial" w:cs="Arial"/>
          <w:color w:val="000000"/>
          <w:sz w:val="21"/>
          <w:szCs w:val="21"/>
        </w:rPr>
        <w:t xml:space="preserve">orrispondenza tra l’avanzamento fisico dell’operazione, la documentazione giustificativa di spesa e di pagamento nonché la domanda di rimborso o la richiesta di contributo; </w:t>
      </w:r>
    </w:p>
    <w:p w14:paraId="3043FB5D" w14:textId="4738A988" w:rsidR="00ED1C2F" w:rsidRPr="00C2344B" w:rsidRDefault="00E85480" w:rsidP="005244A9">
      <w:pPr>
        <w:numPr>
          <w:ilvl w:val="0"/>
          <w:numId w:val="62"/>
        </w:numPr>
        <w:spacing w:before="60" w:after="60" w:line="276" w:lineRule="auto"/>
        <w:jc w:val="both"/>
        <w:rPr>
          <w:rFonts w:ascii="Arial" w:hAnsi="Arial" w:cs="Arial"/>
          <w:color w:val="000000"/>
          <w:sz w:val="21"/>
          <w:szCs w:val="21"/>
        </w:rPr>
      </w:pPr>
      <w:r>
        <w:rPr>
          <w:rFonts w:ascii="Arial" w:hAnsi="Arial" w:cs="Arial"/>
          <w:color w:val="000000"/>
          <w:sz w:val="21"/>
          <w:szCs w:val="21"/>
        </w:rPr>
        <w:t>i</w:t>
      </w:r>
      <w:r w:rsidR="00ED1C2F" w:rsidRPr="00C2344B">
        <w:rPr>
          <w:rFonts w:ascii="Arial" w:hAnsi="Arial" w:cs="Arial"/>
          <w:color w:val="000000"/>
          <w:sz w:val="21"/>
          <w:szCs w:val="21"/>
        </w:rPr>
        <w:t>n presenza di un ritardo nell’esecuzione delle operazion</w:t>
      </w:r>
      <w:r w:rsidR="00B708A3">
        <w:rPr>
          <w:rFonts w:ascii="Arial" w:hAnsi="Arial" w:cs="Arial"/>
          <w:color w:val="000000"/>
          <w:sz w:val="21"/>
          <w:szCs w:val="21"/>
        </w:rPr>
        <w:t>i</w:t>
      </w:r>
      <w:r w:rsidR="00ED1C2F" w:rsidRPr="00C2344B">
        <w:rPr>
          <w:rFonts w:ascii="Arial" w:hAnsi="Arial" w:cs="Arial"/>
          <w:color w:val="000000"/>
          <w:sz w:val="21"/>
          <w:szCs w:val="21"/>
        </w:rPr>
        <w:t>, verifica che questo rientri nei limiti consentiti dal contratto o sia stata richiesta e concessa apposita proroga.</w:t>
      </w:r>
    </w:p>
    <w:p w14:paraId="582D20BA" w14:textId="77777777" w:rsidR="00E85480" w:rsidRPr="00666844" w:rsidRDefault="00E85480" w:rsidP="00E85480">
      <w:pPr>
        <w:pStyle w:val="Puntoelenc2"/>
        <w:tabs>
          <w:tab w:val="clear" w:pos="1080"/>
        </w:tabs>
        <w:spacing w:before="60" w:after="60" w:line="276" w:lineRule="auto"/>
        <w:ind w:left="0" w:firstLine="0"/>
        <w:jc w:val="both"/>
        <w:rPr>
          <w:rFonts w:ascii="Arial" w:hAnsi="Arial" w:cs="Arial"/>
          <w:noProof/>
          <w:color w:val="000000"/>
          <w:sz w:val="21"/>
          <w:szCs w:val="21"/>
          <w:u w:val="single"/>
        </w:rPr>
      </w:pPr>
      <w:r w:rsidRPr="00666844">
        <w:rPr>
          <w:rFonts w:ascii="Arial" w:hAnsi="Arial" w:cs="Arial"/>
          <w:noProof/>
          <w:color w:val="000000"/>
          <w:sz w:val="21"/>
          <w:szCs w:val="21"/>
          <w:u w:val="single"/>
        </w:rPr>
        <w:t>Documenti di riferimento per il controllo</w:t>
      </w:r>
      <w:r>
        <w:rPr>
          <w:rFonts w:ascii="Arial" w:hAnsi="Arial" w:cs="Arial"/>
          <w:noProof/>
          <w:color w:val="000000"/>
          <w:sz w:val="21"/>
          <w:szCs w:val="21"/>
          <w:u w:val="single"/>
        </w:rPr>
        <w:t>:</w:t>
      </w:r>
    </w:p>
    <w:p w14:paraId="463A1CC2" w14:textId="0A5129A9" w:rsidR="00ED1C2F" w:rsidRPr="00C2344B" w:rsidRDefault="00E85480" w:rsidP="005244A9">
      <w:pPr>
        <w:numPr>
          <w:ilvl w:val="0"/>
          <w:numId w:val="63"/>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ED1C2F" w:rsidRPr="00C2344B">
        <w:rPr>
          <w:rFonts w:ascii="Arial" w:hAnsi="Arial" w:cs="Arial"/>
          <w:color w:val="000000"/>
          <w:sz w:val="21"/>
          <w:szCs w:val="21"/>
        </w:rPr>
        <w:t>ocumentazione progettuale;</w:t>
      </w:r>
    </w:p>
    <w:p w14:paraId="3E6E0D9A" w14:textId="25EDA192" w:rsidR="00ED1C2F" w:rsidRPr="00C2344B" w:rsidRDefault="00E85480" w:rsidP="005244A9">
      <w:pPr>
        <w:numPr>
          <w:ilvl w:val="0"/>
          <w:numId w:val="63"/>
        </w:numPr>
        <w:spacing w:before="60" w:after="60" w:line="276" w:lineRule="auto"/>
        <w:jc w:val="both"/>
        <w:rPr>
          <w:rFonts w:ascii="Arial" w:hAnsi="Arial" w:cs="Arial"/>
          <w:color w:val="000000"/>
          <w:sz w:val="21"/>
          <w:szCs w:val="21"/>
        </w:rPr>
      </w:pPr>
      <w:r>
        <w:rPr>
          <w:rFonts w:ascii="Arial" w:hAnsi="Arial" w:cs="Arial"/>
          <w:color w:val="000000"/>
          <w:sz w:val="21"/>
          <w:szCs w:val="21"/>
        </w:rPr>
        <w:t>c</w:t>
      </w:r>
      <w:r w:rsidR="00ED1C2F" w:rsidRPr="00C2344B">
        <w:rPr>
          <w:rFonts w:ascii="Arial" w:hAnsi="Arial" w:cs="Arial"/>
          <w:color w:val="000000"/>
          <w:sz w:val="21"/>
          <w:szCs w:val="21"/>
        </w:rPr>
        <w:t xml:space="preserve">onvenzione/contratto stipulato tra </w:t>
      </w:r>
      <w:r w:rsidR="00ED4DD6">
        <w:rPr>
          <w:rFonts w:ascii="Arial" w:hAnsi="Arial" w:cs="Arial"/>
          <w:color w:val="000000"/>
          <w:sz w:val="21"/>
          <w:szCs w:val="21"/>
        </w:rPr>
        <w:t>Autorità</w:t>
      </w:r>
      <w:r w:rsidR="00ED1C2F" w:rsidRPr="00C2344B">
        <w:rPr>
          <w:rFonts w:ascii="Arial" w:hAnsi="Arial" w:cs="Arial"/>
          <w:color w:val="000000"/>
          <w:sz w:val="21"/>
          <w:szCs w:val="21"/>
        </w:rPr>
        <w:t xml:space="preserve"> di Gestione (Organismo Intermedio) e </w:t>
      </w:r>
      <w:r w:rsidR="001D5902">
        <w:rPr>
          <w:rFonts w:ascii="Arial" w:hAnsi="Arial" w:cs="Arial"/>
          <w:color w:val="000000"/>
          <w:sz w:val="21"/>
          <w:szCs w:val="21"/>
        </w:rPr>
        <w:t>Beneficiario</w:t>
      </w:r>
      <w:r w:rsidR="00ED1C2F" w:rsidRPr="00C2344B">
        <w:rPr>
          <w:rFonts w:ascii="Arial" w:hAnsi="Arial" w:cs="Arial"/>
          <w:color w:val="000000"/>
          <w:sz w:val="21"/>
          <w:szCs w:val="21"/>
        </w:rPr>
        <w:t>/Soggetto attuatore;</w:t>
      </w:r>
    </w:p>
    <w:p w14:paraId="1F0C9F98" w14:textId="24C272A0" w:rsidR="00ED1C2F" w:rsidRPr="00C2344B" w:rsidRDefault="00E85480" w:rsidP="005244A9">
      <w:pPr>
        <w:numPr>
          <w:ilvl w:val="0"/>
          <w:numId w:val="63"/>
        </w:numPr>
        <w:spacing w:before="60" w:after="60" w:line="276" w:lineRule="auto"/>
        <w:jc w:val="both"/>
        <w:rPr>
          <w:rFonts w:ascii="Arial" w:hAnsi="Arial" w:cs="Arial"/>
          <w:color w:val="000000"/>
          <w:sz w:val="21"/>
          <w:szCs w:val="21"/>
        </w:rPr>
      </w:pPr>
      <w:r>
        <w:rPr>
          <w:rFonts w:ascii="Arial" w:hAnsi="Arial" w:cs="Arial"/>
          <w:color w:val="000000"/>
          <w:sz w:val="21"/>
          <w:szCs w:val="21"/>
        </w:rPr>
        <w:t>e</w:t>
      </w:r>
      <w:r w:rsidR="00ED1C2F" w:rsidRPr="00C2344B">
        <w:rPr>
          <w:rFonts w:ascii="Arial" w:hAnsi="Arial" w:cs="Arial"/>
          <w:color w:val="000000"/>
          <w:sz w:val="21"/>
          <w:szCs w:val="21"/>
        </w:rPr>
        <w:t>ventuali varianti di convenzione/contratto approvati;</w:t>
      </w:r>
    </w:p>
    <w:p w14:paraId="42534B1B" w14:textId="77777777" w:rsidR="00ED1C2F" w:rsidRPr="00C2344B" w:rsidRDefault="00ED1C2F" w:rsidP="005244A9">
      <w:pPr>
        <w:numPr>
          <w:ilvl w:val="0"/>
          <w:numId w:val="63"/>
        </w:numPr>
        <w:spacing w:before="60" w:after="60" w:line="276" w:lineRule="auto"/>
        <w:jc w:val="both"/>
        <w:rPr>
          <w:rFonts w:ascii="Arial" w:hAnsi="Arial" w:cs="Arial"/>
          <w:color w:val="000000"/>
          <w:sz w:val="21"/>
          <w:szCs w:val="21"/>
        </w:rPr>
      </w:pPr>
      <w:r w:rsidRPr="00C2344B">
        <w:rPr>
          <w:rFonts w:ascii="Arial" w:hAnsi="Arial" w:cs="Arial"/>
          <w:color w:val="000000"/>
          <w:sz w:val="21"/>
          <w:szCs w:val="21"/>
        </w:rPr>
        <w:t>Ordini, incarichi, contratti di fornitura;</w:t>
      </w:r>
    </w:p>
    <w:p w14:paraId="10753031" w14:textId="662A7060" w:rsidR="00ED1C2F" w:rsidRPr="00C2344B" w:rsidRDefault="00E85480" w:rsidP="005244A9">
      <w:pPr>
        <w:numPr>
          <w:ilvl w:val="0"/>
          <w:numId w:val="63"/>
        </w:numPr>
        <w:spacing w:before="60" w:after="60" w:line="276" w:lineRule="auto"/>
        <w:jc w:val="both"/>
        <w:rPr>
          <w:rFonts w:ascii="Arial" w:hAnsi="Arial" w:cs="Arial"/>
          <w:color w:val="000000"/>
          <w:sz w:val="21"/>
          <w:szCs w:val="21"/>
        </w:rPr>
      </w:pPr>
      <w:r>
        <w:rPr>
          <w:rFonts w:ascii="Arial" w:hAnsi="Arial" w:cs="Arial"/>
          <w:color w:val="000000"/>
          <w:sz w:val="21"/>
          <w:szCs w:val="21"/>
        </w:rPr>
        <w:t>p</w:t>
      </w:r>
      <w:r w:rsidR="00ED1C2F" w:rsidRPr="00C2344B">
        <w:rPr>
          <w:rFonts w:ascii="Arial" w:hAnsi="Arial" w:cs="Arial"/>
          <w:color w:val="000000"/>
          <w:sz w:val="21"/>
          <w:szCs w:val="21"/>
        </w:rPr>
        <w:t>er gli interventi formativi, piano formativo e piano economico;</w:t>
      </w:r>
    </w:p>
    <w:p w14:paraId="7AC6720F" w14:textId="2040DD3E" w:rsidR="00ED1C2F" w:rsidRPr="00C2344B" w:rsidRDefault="00E85480" w:rsidP="005244A9">
      <w:pPr>
        <w:numPr>
          <w:ilvl w:val="0"/>
          <w:numId w:val="63"/>
        </w:numPr>
        <w:spacing w:before="60" w:after="60" w:line="276" w:lineRule="auto"/>
        <w:jc w:val="both"/>
        <w:rPr>
          <w:rFonts w:ascii="Arial" w:hAnsi="Arial" w:cs="Arial"/>
          <w:color w:val="000000"/>
          <w:sz w:val="21"/>
          <w:szCs w:val="21"/>
        </w:rPr>
      </w:pPr>
      <w:r>
        <w:rPr>
          <w:rFonts w:ascii="Arial" w:hAnsi="Arial" w:cs="Arial"/>
          <w:color w:val="000000"/>
          <w:sz w:val="21"/>
          <w:szCs w:val="21"/>
        </w:rPr>
        <w:t>p</w:t>
      </w:r>
      <w:r w:rsidR="00ED1C2F" w:rsidRPr="00C2344B">
        <w:rPr>
          <w:rFonts w:ascii="Arial" w:hAnsi="Arial" w:cs="Arial"/>
          <w:color w:val="000000"/>
          <w:sz w:val="21"/>
          <w:szCs w:val="21"/>
        </w:rPr>
        <w:t>er gli interventi formativi, contratti con il personale interno ed esterno coinvolto a vario titolo nella realizzazione dell’intervento formativo (docenti, tutor, consulenti, coordinatori ecc);</w:t>
      </w:r>
    </w:p>
    <w:p w14:paraId="2A129460" w14:textId="511662AD" w:rsidR="00ED1C2F" w:rsidRPr="00C2344B" w:rsidRDefault="00E85480" w:rsidP="005244A9">
      <w:pPr>
        <w:numPr>
          <w:ilvl w:val="0"/>
          <w:numId w:val="63"/>
        </w:numPr>
        <w:spacing w:before="60" w:after="60" w:line="276" w:lineRule="auto"/>
        <w:jc w:val="both"/>
        <w:rPr>
          <w:rFonts w:ascii="Arial" w:hAnsi="Arial" w:cs="Arial"/>
          <w:color w:val="000000"/>
          <w:sz w:val="21"/>
          <w:szCs w:val="21"/>
        </w:rPr>
      </w:pPr>
      <w:r>
        <w:rPr>
          <w:rFonts w:ascii="Arial" w:hAnsi="Arial" w:cs="Arial"/>
          <w:color w:val="000000"/>
          <w:sz w:val="21"/>
          <w:szCs w:val="21"/>
        </w:rPr>
        <w:t>p</w:t>
      </w:r>
      <w:r w:rsidR="00ED1C2F" w:rsidRPr="00C2344B">
        <w:rPr>
          <w:rFonts w:ascii="Arial" w:hAnsi="Arial" w:cs="Arial"/>
          <w:color w:val="000000"/>
          <w:sz w:val="21"/>
          <w:szCs w:val="21"/>
        </w:rPr>
        <w:t>er gli interventi formativi, programmi/calendari didattici e registri di presenza;</w:t>
      </w:r>
    </w:p>
    <w:p w14:paraId="25D2E225" w14:textId="0AD8773B" w:rsidR="00ED1C2F" w:rsidRPr="00C2344B" w:rsidRDefault="00E85480" w:rsidP="005244A9">
      <w:pPr>
        <w:numPr>
          <w:ilvl w:val="0"/>
          <w:numId w:val="63"/>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ED1C2F" w:rsidRPr="00C2344B">
        <w:rPr>
          <w:rFonts w:ascii="Arial" w:hAnsi="Arial" w:cs="Arial"/>
          <w:color w:val="000000"/>
          <w:sz w:val="21"/>
          <w:szCs w:val="21"/>
        </w:rPr>
        <w:t>ocumentazione giustificativa di spesa;</w:t>
      </w:r>
    </w:p>
    <w:p w14:paraId="263A72EB" w14:textId="41BC8867" w:rsidR="00ED1C2F" w:rsidRPr="00C2344B" w:rsidRDefault="00E85480" w:rsidP="005244A9">
      <w:pPr>
        <w:numPr>
          <w:ilvl w:val="0"/>
          <w:numId w:val="63"/>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ED1C2F" w:rsidRPr="00C2344B">
        <w:rPr>
          <w:rFonts w:ascii="Arial" w:hAnsi="Arial" w:cs="Arial"/>
          <w:color w:val="000000"/>
          <w:sz w:val="21"/>
          <w:szCs w:val="21"/>
        </w:rPr>
        <w:t xml:space="preserve">ocumentazione giustificativa di pagamento; </w:t>
      </w:r>
    </w:p>
    <w:p w14:paraId="2B57742B" w14:textId="6C1808DB" w:rsidR="00ED1C2F" w:rsidRDefault="00E85480" w:rsidP="005244A9">
      <w:pPr>
        <w:numPr>
          <w:ilvl w:val="0"/>
          <w:numId w:val="64"/>
        </w:numPr>
        <w:spacing w:before="60" w:after="60" w:line="276" w:lineRule="auto"/>
        <w:jc w:val="both"/>
        <w:rPr>
          <w:rFonts w:ascii="Arial" w:hAnsi="Arial" w:cs="Arial"/>
          <w:color w:val="000000"/>
          <w:sz w:val="21"/>
          <w:szCs w:val="21"/>
        </w:rPr>
      </w:pPr>
      <w:r>
        <w:rPr>
          <w:rFonts w:ascii="Arial" w:hAnsi="Arial" w:cs="Arial"/>
          <w:color w:val="000000"/>
          <w:sz w:val="21"/>
          <w:szCs w:val="21"/>
        </w:rPr>
        <w:t>d</w:t>
      </w:r>
      <w:r w:rsidR="00ED1C2F" w:rsidRPr="00C2344B">
        <w:rPr>
          <w:rFonts w:ascii="Arial" w:hAnsi="Arial" w:cs="Arial"/>
          <w:color w:val="000000"/>
          <w:sz w:val="21"/>
          <w:szCs w:val="21"/>
        </w:rPr>
        <w:t>ocumenti di rendicontazione e relativa domanda di rimborso o richiesta di erogazione.</w:t>
      </w:r>
    </w:p>
    <w:p w14:paraId="2A7DB899" w14:textId="77777777" w:rsidR="00E302F7" w:rsidRPr="00E302F7" w:rsidRDefault="00E302F7" w:rsidP="00E302F7">
      <w:pPr>
        <w:autoSpaceDE w:val="0"/>
        <w:autoSpaceDN w:val="0"/>
        <w:adjustRightInd w:val="0"/>
        <w:spacing w:before="60" w:after="60" w:line="276" w:lineRule="auto"/>
        <w:jc w:val="both"/>
        <w:rPr>
          <w:rFonts w:ascii="Arial" w:hAnsi="Arial" w:cs="Arial"/>
          <w:color w:val="000000"/>
          <w:sz w:val="21"/>
          <w:szCs w:val="21"/>
          <w:lang w:eastAsia="x-none"/>
        </w:rPr>
      </w:pPr>
      <w:r w:rsidRPr="00E302F7">
        <w:rPr>
          <w:rFonts w:ascii="Arial" w:hAnsi="Arial" w:cs="Arial"/>
          <w:color w:val="000000"/>
          <w:sz w:val="21"/>
          <w:szCs w:val="21"/>
          <w:lang w:eastAsia="it-IT"/>
        </w:rPr>
        <w:t xml:space="preserve">Per lo svolgimento delle verifiche in loco, l’AdA potrà predisporre un apposito planning </w:t>
      </w:r>
      <w:r w:rsidRPr="00E302F7">
        <w:rPr>
          <w:rFonts w:ascii="Arial" w:hAnsi="Arial" w:cs="Arial"/>
          <w:color w:val="000000"/>
          <w:sz w:val="21"/>
          <w:szCs w:val="21"/>
          <w:lang w:val="x-none" w:eastAsia="x-none"/>
        </w:rPr>
        <w:t>per la pianificazione delle missioni di controllo</w:t>
      </w:r>
      <w:r w:rsidRPr="00E302F7">
        <w:rPr>
          <w:rFonts w:ascii="Arial" w:hAnsi="Arial" w:cs="Arial"/>
          <w:color w:val="000000"/>
          <w:sz w:val="21"/>
          <w:szCs w:val="21"/>
          <w:lang w:eastAsia="x-none"/>
        </w:rPr>
        <w:t>. Tale planning, a titolo esemplificativo, potrà contenere:</w:t>
      </w:r>
    </w:p>
    <w:p w14:paraId="341F9382" w14:textId="77777777" w:rsidR="00E302F7" w:rsidRPr="00E302F7" w:rsidRDefault="00E302F7" w:rsidP="00E302F7">
      <w:pPr>
        <w:numPr>
          <w:ilvl w:val="0"/>
          <w:numId w:val="92"/>
        </w:numPr>
        <w:autoSpaceDE w:val="0"/>
        <w:autoSpaceDN w:val="0"/>
        <w:adjustRightInd w:val="0"/>
        <w:spacing w:before="60" w:after="60" w:line="276" w:lineRule="auto"/>
        <w:jc w:val="both"/>
        <w:rPr>
          <w:rFonts w:ascii="Arial" w:hAnsi="Arial" w:cs="Arial"/>
          <w:color w:val="000000"/>
          <w:sz w:val="21"/>
          <w:szCs w:val="21"/>
          <w:lang w:eastAsia="it-IT"/>
        </w:rPr>
      </w:pPr>
      <w:r w:rsidRPr="00E302F7">
        <w:rPr>
          <w:rFonts w:ascii="Arial" w:hAnsi="Arial" w:cs="Arial"/>
          <w:color w:val="000000"/>
          <w:sz w:val="21"/>
          <w:szCs w:val="21"/>
          <w:lang w:eastAsia="it-IT"/>
        </w:rPr>
        <w:t>l’elenco delle operazioni da verificare;</w:t>
      </w:r>
    </w:p>
    <w:p w14:paraId="3A6AB878" w14:textId="77777777" w:rsidR="00E302F7" w:rsidRPr="00E302F7" w:rsidRDefault="00E302F7" w:rsidP="00E302F7">
      <w:pPr>
        <w:numPr>
          <w:ilvl w:val="0"/>
          <w:numId w:val="92"/>
        </w:numPr>
        <w:autoSpaceDE w:val="0"/>
        <w:autoSpaceDN w:val="0"/>
        <w:adjustRightInd w:val="0"/>
        <w:spacing w:before="60" w:after="60" w:line="276" w:lineRule="auto"/>
        <w:jc w:val="both"/>
        <w:rPr>
          <w:rFonts w:ascii="Arial" w:hAnsi="Arial" w:cs="Arial"/>
          <w:color w:val="000000"/>
          <w:sz w:val="21"/>
          <w:szCs w:val="21"/>
          <w:lang w:eastAsia="it-IT"/>
        </w:rPr>
      </w:pPr>
      <w:r w:rsidRPr="00E302F7">
        <w:rPr>
          <w:rFonts w:ascii="Arial" w:hAnsi="Arial" w:cs="Arial"/>
          <w:color w:val="000000"/>
          <w:sz w:val="21"/>
          <w:szCs w:val="21"/>
          <w:lang w:eastAsia="it-IT"/>
        </w:rPr>
        <w:t>la tempistica di esecuzione delle verifiche in loco per ciascuna operazione;</w:t>
      </w:r>
    </w:p>
    <w:p w14:paraId="2B33B00F" w14:textId="77777777" w:rsidR="00E302F7" w:rsidRPr="00E302F7" w:rsidRDefault="00E302F7" w:rsidP="00E302F7">
      <w:pPr>
        <w:numPr>
          <w:ilvl w:val="0"/>
          <w:numId w:val="92"/>
        </w:numPr>
        <w:autoSpaceDE w:val="0"/>
        <w:autoSpaceDN w:val="0"/>
        <w:adjustRightInd w:val="0"/>
        <w:spacing w:before="60" w:after="60" w:line="276" w:lineRule="auto"/>
        <w:jc w:val="both"/>
        <w:rPr>
          <w:rFonts w:ascii="Arial" w:hAnsi="Arial" w:cs="Arial"/>
          <w:color w:val="000000"/>
          <w:sz w:val="21"/>
          <w:szCs w:val="21"/>
          <w:lang w:eastAsia="it-IT"/>
        </w:rPr>
      </w:pPr>
      <w:r w:rsidRPr="00E302F7">
        <w:rPr>
          <w:rFonts w:ascii="Arial" w:hAnsi="Arial" w:cs="Arial"/>
          <w:color w:val="000000"/>
          <w:sz w:val="21"/>
          <w:szCs w:val="21"/>
          <w:lang w:eastAsia="it-IT"/>
        </w:rPr>
        <w:t>il nominativo dell’auditor responsabile della verifica in loco;</w:t>
      </w:r>
    </w:p>
    <w:p w14:paraId="78F5E877" w14:textId="77777777" w:rsidR="00E302F7" w:rsidRPr="00E302F7" w:rsidRDefault="00E302F7" w:rsidP="00E302F7">
      <w:pPr>
        <w:numPr>
          <w:ilvl w:val="0"/>
          <w:numId w:val="92"/>
        </w:numPr>
        <w:autoSpaceDE w:val="0"/>
        <w:autoSpaceDN w:val="0"/>
        <w:adjustRightInd w:val="0"/>
        <w:spacing w:before="60" w:after="60" w:line="276" w:lineRule="auto"/>
        <w:jc w:val="both"/>
        <w:rPr>
          <w:rFonts w:ascii="Arial" w:hAnsi="Arial" w:cs="Arial"/>
          <w:color w:val="000000"/>
          <w:sz w:val="21"/>
          <w:szCs w:val="21"/>
          <w:lang w:eastAsia="it-IT"/>
        </w:rPr>
      </w:pPr>
      <w:r w:rsidRPr="00E302F7">
        <w:rPr>
          <w:rFonts w:ascii="Arial" w:hAnsi="Arial" w:cs="Arial"/>
          <w:color w:val="000000"/>
          <w:sz w:val="21"/>
          <w:szCs w:val="21"/>
          <w:lang w:eastAsia="it-IT"/>
        </w:rPr>
        <w:lastRenderedPageBreak/>
        <w:t>i nominativi dei Beneficiari/soggetti attuatori per lo svolgimento delle verifiche in loco;</w:t>
      </w:r>
    </w:p>
    <w:p w14:paraId="0CE42634" w14:textId="77777777" w:rsidR="00E302F7" w:rsidRPr="00E302F7" w:rsidRDefault="00E302F7" w:rsidP="00E302F7">
      <w:pPr>
        <w:numPr>
          <w:ilvl w:val="0"/>
          <w:numId w:val="92"/>
        </w:numPr>
        <w:autoSpaceDE w:val="0"/>
        <w:autoSpaceDN w:val="0"/>
        <w:adjustRightInd w:val="0"/>
        <w:spacing w:before="60" w:after="60" w:line="276" w:lineRule="auto"/>
        <w:jc w:val="both"/>
        <w:rPr>
          <w:rFonts w:ascii="Arial" w:hAnsi="Arial" w:cs="Arial"/>
          <w:color w:val="000000"/>
          <w:sz w:val="21"/>
          <w:szCs w:val="21"/>
          <w:lang w:eastAsia="it-IT"/>
        </w:rPr>
      </w:pPr>
      <w:r w:rsidRPr="00E302F7">
        <w:rPr>
          <w:rFonts w:ascii="Arial" w:hAnsi="Arial" w:cs="Arial"/>
          <w:color w:val="000000"/>
          <w:sz w:val="21"/>
          <w:szCs w:val="21"/>
          <w:lang w:eastAsia="it-IT"/>
        </w:rPr>
        <w:t>l’importo delle operazioni ammesse a finanziamento e quello certificato;</w:t>
      </w:r>
    </w:p>
    <w:p w14:paraId="279A4DDE" w14:textId="77777777" w:rsidR="00E302F7" w:rsidRPr="00E302F7" w:rsidRDefault="00E302F7" w:rsidP="00E302F7">
      <w:pPr>
        <w:numPr>
          <w:ilvl w:val="0"/>
          <w:numId w:val="92"/>
        </w:numPr>
        <w:autoSpaceDE w:val="0"/>
        <w:autoSpaceDN w:val="0"/>
        <w:adjustRightInd w:val="0"/>
        <w:spacing w:before="60" w:after="60" w:line="276" w:lineRule="auto"/>
        <w:jc w:val="both"/>
        <w:rPr>
          <w:rFonts w:ascii="Arial" w:hAnsi="Arial" w:cs="Arial"/>
          <w:color w:val="000000"/>
          <w:sz w:val="21"/>
          <w:szCs w:val="21"/>
          <w:lang w:eastAsia="it-IT"/>
        </w:rPr>
      </w:pPr>
      <w:r w:rsidRPr="00E302F7">
        <w:rPr>
          <w:rFonts w:ascii="Arial" w:hAnsi="Arial" w:cs="Arial"/>
          <w:color w:val="000000"/>
          <w:sz w:val="21"/>
          <w:szCs w:val="21"/>
          <w:lang w:eastAsia="it-IT"/>
        </w:rPr>
        <w:t>lo status della verifica;</w:t>
      </w:r>
    </w:p>
    <w:p w14:paraId="65AA013B" w14:textId="77777777" w:rsidR="00E302F7" w:rsidRPr="00E302F7" w:rsidRDefault="00E302F7" w:rsidP="00E302F7">
      <w:pPr>
        <w:numPr>
          <w:ilvl w:val="0"/>
          <w:numId w:val="92"/>
        </w:numPr>
        <w:autoSpaceDE w:val="0"/>
        <w:autoSpaceDN w:val="0"/>
        <w:adjustRightInd w:val="0"/>
        <w:spacing w:before="60" w:after="60" w:line="276" w:lineRule="auto"/>
        <w:jc w:val="both"/>
        <w:rPr>
          <w:rFonts w:ascii="Arial" w:hAnsi="Arial" w:cs="Arial"/>
          <w:color w:val="000000"/>
          <w:sz w:val="21"/>
          <w:szCs w:val="21"/>
          <w:lang w:eastAsia="it-IT"/>
        </w:rPr>
      </w:pPr>
      <w:r w:rsidRPr="00E302F7">
        <w:rPr>
          <w:rFonts w:ascii="Arial" w:hAnsi="Arial" w:cs="Arial"/>
          <w:color w:val="000000"/>
          <w:sz w:val="21"/>
          <w:szCs w:val="21"/>
          <w:lang w:eastAsia="it-IT"/>
        </w:rPr>
        <w:t>le risultanze delle verifiche in loco, nonché, eventuali irregolarità e motivazione delle stesse.</w:t>
      </w:r>
    </w:p>
    <w:p w14:paraId="45FE2E7E" w14:textId="77777777" w:rsidR="00E302F7" w:rsidRPr="00E302F7" w:rsidRDefault="00E302F7" w:rsidP="00E302F7">
      <w:pPr>
        <w:autoSpaceDE w:val="0"/>
        <w:autoSpaceDN w:val="0"/>
        <w:adjustRightInd w:val="0"/>
        <w:spacing w:before="60" w:after="60" w:line="276" w:lineRule="auto"/>
        <w:jc w:val="both"/>
        <w:rPr>
          <w:rFonts w:ascii="Arial" w:hAnsi="Arial" w:cs="Arial"/>
          <w:color w:val="000000"/>
          <w:sz w:val="21"/>
          <w:szCs w:val="21"/>
          <w:lang w:eastAsia="x-none"/>
        </w:rPr>
      </w:pPr>
      <w:r w:rsidRPr="00E302F7">
        <w:rPr>
          <w:rFonts w:ascii="Arial" w:hAnsi="Arial" w:cs="Arial"/>
          <w:color w:val="000000"/>
          <w:sz w:val="21"/>
          <w:szCs w:val="21"/>
          <w:lang w:eastAsia="x-none"/>
        </w:rPr>
        <w:t xml:space="preserve">Tale planning </w:t>
      </w:r>
      <w:r w:rsidRPr="00E302F7">
        <w:rPr>
          <w:rFonts w:ascii="Arial" w:hAnsi="Arial" w:cs="Arial"/>
          <w:color w:val="000000"/>
          <w:sz w:val="21"/>
          <w:szCs w:val="21"/>
          <w:lang w:val="x-none" w:eastAsia="x-none"/>
        </w:rPr>
        <w:t>rappresenterà la guida operativa che il funzionario incaricato del controllo dovrà seguire durante la missione di audit</w:t>
      </w:r>
      <w:r w:rsidRPr="00E302F7">
        <w:rPr>
          <w:rFonts w:ascii="Arial" w:hAnsi="Arial" w:cs="Arial"/>
          <w:color w:val="000000"/>
          <w:sz w:val="21"/>
          <w:szCs w:val="21"/>
          <w:lang w:eastAsia="x-none"/>
        </w:rPr>
        <w:t>.</w:t>
      </w:r>
    </w:p>
    <w:p w14:paraId="434A6D7E" w14:textId="77777777" w:rsidR="00E302F7" w:rsidRPr="00E302F7" w:rsidRDefault="00E302F7" w:rsidP="00E302F7">
      <w:pPr>
        <w:autoSpaceDE w:val="0"/>
        <w:autoSpaceDN w:val="0"/>
        <w:adjustRightInd w:val="0"/>
        <w:spacing w:before="60" w:after="60" w:line="276" w:lineRule="auto"/>
        <w:jc w:val="both"/>
        <w:rPr>
          <w:rFonts w:ascii="Arial" w:hAnsi="Arial" w:cs="Arial"/>
          <w:color w:val="000000"/>
          <w:sz w:val="21"/>
          <w:szCs w:val="21"/>
          <w:lang w:eastAsia="it-IT"/>
        </w:rPr>
      </w:pPr>
      <w:r w:rsidRPr="00E302F7">
        <w:rPr>
          <w:rFonts w:ascii="Arial" w:hAnsi="Arial" w:cs="Arial"/>
          <w:color w:val="000000"/>
          <w:sz w:val="21"/>
          <w:szCs w:val="21"/>
          <w:lang w:eastAsia="it-IT"/>
        </w:rPr>
        <w:t>Inoltre, prima dell’avvio delle attività, l’AdA potrà convocare una riunione di pianificazione, durante la quale discutere con tutto il gruppo di lavoro, al fine di chiarire aspetti essenziali, quali:</w:t>
      </w:r>
    </w:p>
    <w:p w14:paraId="19574CD3" w14:textId="77777777" w:rsidR="00E302F7" w:rsidRPr="00E302F7" w:rsidRDefault="00E302F7" w:rsidP="00E302F7">
      <w:pPr>
        <w:numPr>
          <w:ilvl w:val="0"/>
          <w:numId w:val="93"/>
        </w:numPr>
        <w:autoSpaceDE w:val="0"/>
        <w:autoSpaceDN w:val="0"/>
        <w:adjustRightInd w:val="0"/>
        <w:spacing w:before="60" w:after="60" w:line="276" w:lineRule="auto"/>
        <w:jc w:val="both"/>
        <w:rPr>
          <w:rFonts w:ascii="Arial" w:hAnsi="Arial" w:cs="Arial"/>
          <w:color w:val="000000"/>
          <w:sz w:val="21"/>
          <w:szCs w:val="21"/>
          <w:lang w:eastAsia="it-IT"/>
        </w:rPr>
      </w:pPr>
      <w:r w:rsidRPr="00E302F7">
        <w:rPr>
          <w:rFonts w:ascii="Arial" w:hAnsi="Arial" w:cs="Arial"/>
          <w:color w:val="000000"/>
          <w:sz w:val="21"/>
          <w:szCs w:val="21"/>
          <w:lang w:eastAsia="it-IT"/>
        </w:rPr>
        <w:t>i contenuti del planning predisposto;</w:t>
      </w:r>
    </w:p>
    <w:p w14:paraId="452AEA28" w14:textId="77777777" w:rsidR="00E302F7" w:rsidRPr="00E302F7" w:rsidRDefault="00E302F7" w:rsidP="00E302F7">
      <w:pPr>
        <w:numPr>
          <w:ilvl w:val="0"/>
          <w:numId w:val="93"/>
        </w:numPr>
        <w:autoSpaceDE w:val="0"/>
        <w:autoSpaceDN w:val="0"/>
        <w:adjustRightInd w:val="0"/>
        <w:spacing w:before="60" w:after="60" w:line="276" w:lineRule="auto"/>
        <w:jc w:val="both"/>
        <w:rPr>
          <w:rFonts w:ascii="Arial" w:hAnsi="Arial" w:cs="Arial"/>
          <w:color w:val="000000"/>
          <w:sz w:val="21"/>
          <w:szCs w:val="21"/>
          <w:lang w:eastAsia="it-IT"/>
        </w:rPr>
      </w:pPr>
      <w:r w:rsidRPr="00E302F7">
        <w:rPr>
          <w:rFonts w:ascii="Arial" w:hAnsi="Arial" w:cs="Arial"/>
          <w:color w:val="000000"/>
          <w:sz w:val="21"/>
          <w:szCs w:val="21"/>
          <w:lang w:eastAsia="it-IT"/>
        </w:rPr>
        <w:t>il carico di lavoro assegnato a ciascuna risorsa;</w:t>
      </w:r>
    </w:p>
    <w:p w14:paraId="1A65E084" w14:textId="77777777" w:rsidR="00E302F7" w:rsidRPr="00E302F7" w:rsidRDefault="00E302F7" w:rsidP="00E302F7">
      <w:pPr>
        <w:numPr>
          <w:ilvl w:val="0"/>
          <w:numId w:val="93"/>
        </w:numPr>
        <w:autoSpaceDE w:val="0"/>
        <w:autoSpaceDN w:val="0"/>
        <w:adjustRightInd w:val="0"/>
        <w:spacing w:before="60" w:after="60" w:line="276" w:lineRule="auto"/>
        <w:jc w:val="both"/>
        <w:rPr>
          <w:rFonts w:ascii="Arial" w:hAnsi="Arial" w:cs="Arial"/>
          <w:color w:val="000000"/>
          <w:sz w:val="21"/>
          <w:szCs w:val="21"/>
          <w:lang w:eastAsia="it-IT"/>
        </w:rPr>
      </w:pPr>
      <w:r w:rsidRPr="00E302F7">
        <w:rPr>
          <w:rFonts w:ascii="Arial" w:hAnsi="Arial" w:cs="Arial"/>
          <w:color w:val="000000"/>
          <w:sz w:val="21"/>
          <w:szCs w:val="21"/>
          <w:lang w:eastAsia="it-IT"/>
        </w:rPr>
        <w:t>gli obiettivi da raggiungere e le modalità operative;</w:t>
      </w:r>
    </w:p>
    <w:p w14:paraId="5162F594" w14:textId="77777777" w:rsidR="00E302F7" w:rsidRPr="00E302F7" w:rsidRDefault="00E302F7" w:rsidP="00E302F7">
      <w:pPr>
        <w:numPr>
          <w:ilvl w:val="0"/>
          <w:numId w:val="93"/>
        </w:numPr>
        <w:autoSpaceDE w:val="0"/>
        <w:autoSpaceDN w:val="0"/>
        <w:adjustRightInd w:val="0"/>
        <w:spacing w:before="60" w:after="60" w:line="276" w:lineRule="auto"/>
        <w:jc w:val="both"/>
        <w:rPr>
          <w:rFonts w:ascii="Arial" w:hAnsi="Arial" w:cs="Arial"/>
          <w:color w:val="000000"/>
          <w:sz w:val="21"/>
          <w:szCs w:val="21"/>
          <w:lang w:eastAsia="it-IT"/>
        </w:rPr>
      </w:pPr>
      <w:r w:rsidRPr="00E302F7">
        <w:rPr>
          <w:rFonts w:ascii="Arial" w:hAnsi="Arial" w:cs="Arial"/>
          <w:color w:val="000000"/>
          <w:sz w:val="21"/>
          <w:szCs w:val="21"/>
          <w:lang w:eastAsia="it-IT"/>
        </w:rPr>
        <w:t>la tempistica da rispettare;</w:t>
      </w:r>
    </w:p>
    <w:p w14:paraId="5C740F7F" w14:textId="77777777" w:rsidR="00E302F7" w:rsidRPr="00E302F7" w:rsidRDefault="00E302F7" w:rsidP="00E302F7">
      <w:pPr>
        <w:numPr>
          <w:ilvl w:val="0"/>
          <w:numId w:val="93"/>
        </w:numPr>
        <w:autoSpaceDE w:val="0"/>
        <w:autoSpaceDN w:val="0"/>
        <w:adjustRightInd w:val="0"/>
        <w:spacing w:before="60" w:after="60" w:line="276" w:lineRule="auto"/>
        <w:jc w:val="both"/>
        <w:rPr>
          <w:rFonts w:ascii="Arial" w:hAnsi="Arial" w:cs="Arial"/>
          <w:color w:val="000000"/>
          <w:sz w:val="21"/>
          <w:szCs w:val="21"/>
          <w:lang w:eastAsia="it-IT"/>
        </w:rPr>
      </w:pPr>
      <w:r w:rsidRPr="00E302F7">
        <w:rPr>
          <w:rFonts w:ascii="Arial" w:hAnsi="Arial" w:cs="Arial"/>
          <w:color w:val="000000"/>
          <w:sz w:val="21"/>
          <w:szCs w:val="21"/>
          <w:lang w:eastAsia="it-IT"/>
        </w:rPr>
        <w:t>le modalità di svolgimento della verifica;</w:t>
      </w:r>
    </w:p>
    <w:p w14:paraId="6B836815" w14:textId="77777777" w:rsidR="00E302F7" w:rsidRPr="00E302F7" w:rsidRDefault="00E302F7" w:rsidP="00E302F7">
      <w:pPr>
        <w:numPr>
          <w:ilvl w:val="0"/>
          <w:numId w:val="93"/>
        </w:numPr>
        <w:spacing w:before="60" w:after="60" w:line="276" w:lineRule="auto"/>
        <w:jc w:val="both"/>
        <w:rPr>
          <w:rFonts w:ascii="Arial" w:hAnsi="Arial" w:cs="Arial"/>
          <w:noProof/>
          <w:color w:val="000000"/>
          <w:sz w:val="21"/>
          <w:szCs w:val="21"/>
          <w:lang w:eastAsia="it-IT"/>
        </w:rPr>
      </w:pPr>
      <w:r w:rsidRPr="00E302F7">
        <w:rPr>
          <w:rFonts w:ascii="Arial" w:hAnsi="Arial" w:cs="Arial"/>
          <w:color w:val="000000"/>
          <w:sz w:val="21"/>
          <w:szCs w:val="21"/>
          <w:lang w:eastAsia="it-IT"/>
        </w:rPr>
        <w:t>le modalità di review del lavoro svolto.</w:t>
      </w:r>
    </w:p>
    <w:p w14:paraId="2B3CCB84" w14:textId="77777777" w:rsidR="00E302F7" w:rsidRPr="00E302F7" w:rsidRDefault="00E302F7" w:rsidP="00E302F7">
      <w:pPr>
        <w:pStyle w:val="Corpotesto"/>
        <w:spacing w:before="60" w:after="60" w:line="276" w:lineRule="auto"/>
        <w:jc w:val="both"/>
        <w:rPr>
          <w:rFonts w:cs="Arial"/>
          <w:color w:val="000000"/>
          <w:sz w:val="21"/>
          <w:szCs w:val="21"/>
          <w:lang w:val="it-IT"/>
        </w:rPr>
      </w:pPr>
      <w:r w:rsidRPr="00E302F7">
        <w:rPr>
          <w:rFonts w:cs="Arial"/>
          <w:color w:val="000000"/>
          <w:sz w:val="21"/>
          <w:szCs w:val="21"/>
          <w:lang w:val="it-IT"/>
        </w:rPr>
        <w:t>Inoltre, gli auditor incaricati, prima di avviare i controlli in loco, dovranno predisporre il fascicolo dell’operazione durante la fase desk al fine di preparare il controllo in loco (attraverso la consultazione del progetto approvato, degli stati avanzamento lavori, dei verbali di verifica intermedi e di controllo di primo livello, dei collaudi e dei prospetti di rendiconto finali) ed effettuare una preliminare istruttoria in merito alle caratteristiche dell’operazione: settore intervento, soggetti coinvolti, loro responsabilità, tempistica di realizzazione, ecc.</w:t>
      </w:r>
    </w:p>
    <w:p w14:paraId="5658515B" w14:textId="77777777" w:rsidR="00E302F7" w:rsidRPr="00E302F7" w:rsidRDefault="00E302F7" w:rsidP="00E302F7">
      <w:pPr>
        <w:pStyle w:val="Corpotesto"/>
        <w:spacing w:before="60" w:after="60" w:line="276" w:lineRule="auto"/>
        <w:jc w:val="both"/>
        <w:rPr>
          <w:rFonts w:cs="Arial"/>
          <w:color w:val="000000"/>
          <w:sz w:val="21"/>
          <w:szCs w:val="21"/>
          <w:lang w:val="it-IT"/>
        </w:rPr>
      </w:pPr>
      <w:r w:rsidRPr="00E302F7">
        <w:rPr>
          <w:rFonts w:cs="Arial"/>
          <w:color w:val="000000"/>
          <w:sz w:val="21"/>
          <w:szCs w:val="21"/>
          <w:lang w:val="it-IT"/>
        </w:rPr>
        <w:t>Durante lo svolgimento delle verifiche in loco l’AdA deve:</w:t>
      </w:r>
    </w:p>
    <w:p w14:paraId="1535F810" w14:textId="77777777" w:rsidR="00E302F7" w:rsidRPr="00E302F7" w:rsidRDefault="00E302F7" w:rsidP="00E302F7">
      <w:pPr>
        <w:pStyle w:val="Corpotesto"/>
        <w:numPr>
          <w:ilvl w:val="0"/>
          <w:numId w:val="94"/>
        </w:numPr>
        <w:spacing w:before="60" w:after="60" w:line="276" w:lineRule="auto"/>
        <w:jc w:val="both"/>
        <w:rPr>
          <w:rFonts w:cs="Arial"/>
          <w:color w:val="000000"/>
          <w:sz w:val="21"/>
          <w:szCs w:val="21"/>
          <w:lang w:val="it-IT"/>
        </w:rPr>
      </w:pPr>
      <w:r w:rsidRPr="00E302F7">
        <w:rPr>
          <w:rFonts w:cs="Arial"/>
          <w:color w:val="000000"/>
          <w:sz w:val="21"/>
          <w:szCs w:val="21"/>
          <w:lang w:val="it-IT"/>
        </w:rPr>
        <w:t>coordinare le operazioni di verifica;</w:t>
      </w:r>
    </w:p>
    <w:p w14:paraId="527A35C8" w14:textId="77777777" w:rsidR="00E302F7" w:rsidRPr="00E302F7" w:rsidRDefault="00E302F7" w:rsidP="00E302F7">
      <w:pPr>
        <w:pStyle w:val="Corpotesto"/>
        <w:numPr>
          <w:ilvl w:val="0"/>
          <w:numId w:val="94"/>
        </w:numPr>
        <w:spacing w:before="60" w:after="60" w:line="276" w:lineRule="auto"/>
        <w:jc w:val="both"/>
        <w:rPr>
          <w:rFonts w:cs="Arial"/>
          <w:color w:val="000000"/>
          <w:sz w:val="21"/>
          <w:szCs w:val="21"/>
          <w:lang w:val="it-IT"/>
        </w:rPr>
      </w:pPr>
      <w:r w:rsidRPr="00E302F7">
        <w:rPr>
          <w:rFonts w:cs="Arial"/>
          <w:color w:val="000000"/>
          <w:sz w:val="21"/>
          <w:szCs w:val="21"/>
          <w:lang w:val="it-IT"/>
        </w:rPr>
        <w:t>predisporre la notifica di avvio del controllo;</w:t>
      </w:r>
    </w:p>
    <w:p w14:paraId="356E2DCC" w14:textId="77777777" w:rsidR="00E302F7" w:rsidRPr="00E302F7" w:rsidRDefault="00E302F7" w:rsidP="00E302F7">
      <w:pPr>
        <w:pStyle w:val="Corpotesto"/>
        <w:numPr>
          <w:ilvl w:val="0"/>
          <w:numId w:val="94"/>
        </w:numPr>
        <w:spacing w:before="60" w:after="60" w:line="276" w:lineRule="auto"/>
        <w:jc w:val="both"/>
        <w:rPr>
          <w:rFonts w:cs="Arial"/>
          <w:color w:val="000000"/>
          <w:sz w:val="21"/>
          <w:szCs w:val="21"/>
          <w:lang w:val="it-IT"/>
        </w:rPr>
      </w:pPr>
      <w:r w:rsidRPr="00E302F7">
        <w:rPr>
          <w:rFonts w:cs="Arial"/>
          <w:color w:val="000000"/>
          <w:sz w:val="21"/>
          <w:szCs w:val="21"/>
          <w:lang w:val="it-IT"/>
        </w:rPr>
        <w:t>approfondire le eventuali criticità rilevate durante la verifica desk;</w:t>
      </w:r>
    </w:p>
    <w:p w14:paraId="5EDFB36A" w14:textId="77777777" w:rsidR="00E302F7" w:rsidRPr="00E302F7" w:rsidRDefault="00E302F7" w:rsidP="00E302F7">
      <w:pPr>
        <w:pStyle w:val="Corpotesto"/>
        <w:numPr>
          <w:ilvl w:val="0"/>
          <w:numId w:val="94"/>
        </w:numPr>
        <w:spacing w:before="60" w:after="60" w:line="276" w:lineRule="auto"/>
        <w:jc w:val="both"/>
        <w:rPr>
          <w:rFonts w:cs="Arial"/>
          <w:color w:val="000000"/>
          <w:sz w:val="21"/>
          <w:szCs w:val="21"/>
          <w:lang w:val="it-IT"/>
        </w:rPr>
      </w:pPr>
      <w:r w:rsidRPr="00E302F7">
        <w:rPr>
          <w:rFonts w:cs="Arial"/>
          <w:color w:val="000000"/>
          <w:sz w:val="21"/>
          <w:szCs w:val="21"/>
          <w:lang w:val="it-IT"/>
        </w:rPr>
        <w:t xml:space="preserve">archiviare, in formato cartaceo ed elettronico, la documentazione relativa al controllo (fascicolo); </w:t>
      </w:r>
    </w:p>
    <w:p w14:paraId="46F2CE36" w14:textId="65009C17" w:rsidR="00E302F7" w:rsidRPr="00E302F7" w:rsidRDefault="00E302F7" w:rsidP="00E302F7">
      <w:pPr>
        <w:pStyle w:val="Corpotesto"/>
        <w:numPr>
          <w:ilvl w:val="0"/>
          <w:numId w:val="94"/>
        </w:numPr>
        <w:spacing w:before="60" w:after="60" w:line="276" w:lineRule="auto"/>
        <w:jc w:val="both"/>
        <w:rPr>
          <w:rFonts w:cs="Arial"/>
          <w:color w:val="000000"/>
          <w:sz w:val="21"/>
          <w:szCs w:val="21"/>
          <w:lang w:val="it-IT"/>
        </w:rPr>
      </w:pPr>
      <w:r w:rsidRPr="00E302F7">
        <w:rPr>
          <w:rFonts w:cs="Arial"/>
          <w:color w:val="000000"/>
          <w:sz w:val="21"/>
          <w:szCs w:val="21"/>
          <w:lang w:val="it-IT"/>
        </w:rPr>
        <w:t xml:space="preserve">completare la </w:t>
      </w:r>
      <w:r w:rsidRPr="00E302F7">
        <w:rPr>
          <w:rFonts w:cs="Arial"/>
          <w:i/>
          <w:color w:val="000000"/>
          <w:sz w:val="21"/>
          <w:szCs w:val="21"/>
          <w:lang w:val="it-IT"/>
        </w:rPr>
        <w:t>checklist</w:t>
      </w:r>
      <w:r w:rsidRPr="00E302F7">
        <w:rPr>
          <w:rFonts w:cs="Arial"/>
          <w:color w:val="000000"/>
          <w:sz w:val="21"/>
          <w:szCs w:val="21"/>
          <w:lang w:val="it-IT"/>
        </w:rPr>
        <w:t xml:space="preserve"> </w:t>
      </w:r>
      <w:r w:rsidR="00CE51A5">
        <w:rPr>
          <w:rFonts w:cs="Arial"/>
          <w:color w:val="000000"/>
          <w:sz w:val="21"/>
          <w:szCs w:val="21"/>
          <w:lang w:val="it-IT"/>
        </w:rPr>
        <w:t>di controllo (vedasi Allegati 2, 2a, 2b e 2c</w:t>
      </w:r>
      <w:r w:rsidRPr="00E302F7">
        <w:rPr>
          <w:rFonts w:cs="Arial"/>
          <w:color w:val="000000"/>
          <w:sz w:val="21"/>
          <w:szCs w:val="21"/>
          <w:lang w:val="it-IT"/>
        </w:rPr>
        <w:t>);</w:t>
      </w:r>
    </w:p>
    <w:p w14:paraId="6BDDCC40" w14:textId="77777777" w:rsidR="00E302F7" w:rsidRPr="00E302F7" w:rsidRDefault="00E302F7" w:rsidP="00E302F7">
      <w:pPr>
        <w:pStyle w:val="Corpotesto"/>
        <w:numPr>
          <w:ilvl w:val="0"/>
          <w:numId w:val="94"/>
        </w:numPr>
        <w:spacing w:before="60" w:after="60" w:line="276" w:lineRule="auto"/>
        <w:jc w:val="both"/>
        <w:rPr>
          <w:rFonts w:cs="Arial"/>
          <w:color w:val="000000"/>
          <w:sz w:val="21"/>
          <w:szCs w:val="21"/>
          <w:lang w:val="it-IT"/>
        </w:rPr>
      </w:pPr>
      <w:r w:rsidRPr="00E302F7">
        <w:rPr>
          <w:rFonts w:cs="Arial"/>
          <w:color w:val="000000"/>
          <w:sz w:val="21"/>
          <w:szCs w:val="21"/>
          <w:lang w:val="it-IT"/>
        </w:rPr>
        <w:t>predisporre il Verbale di sopralluogo dell’operazione (vedasi Allegato 4);</w:t>
      </w:r>
    </w:p>
    <w:p w14:paraId="36F19CE6" w14:textId="141A426C" w:rsidR="00E302F7" w:rsidRPr="00E302F7" w:rsidRDefault="00E302F7" w:rsidP="00E302F7">
      <w:pPr>
        <w:pStyle w:val="Corpotesto"/>
        <w:numPr>
          <w:ilvl w:val="0"/>
          <w:numId w:val="94"/>
        </w:numPr>
        <w:spacing w:before="60" w:after="60" w:line="276" w:lineRule="auto"/>
        <w:jc w:val="both"/>
        <w:rPr>
          <w:rFonts w:cs="Arial"/>
          <w:color w:val="000000"/>
          <w:sz w:val="21"/>
          <w:szCs w:val="21"/>
          <w:lang w:val="it-IT"/>
        </w:rPr>
      </w:pPr>
      <w:r w:rsidRPr="00E302F7">
        <w:rPr>
          <w:rFonts w:cs="Arial"/>
          <w:color w:val="000000"/>
          <w:sz w:val="21"/>
          <w:szCs w:val="21"/>
          <w:lang w:val="it-IT"/>
        </w:rPr>
        <w:t xml:space="preserve">rilevare le irregolarità riscontrate da riportare nel rapporto sull’audit delle operazioni (vedasi Allegato </w:t>
      </w:r>
      <w:r w:rsidR="0093180A">
        <w:rPr>
          <w:rFonts w:cs="Arial"/>
          <w:color w:val="000000"/>
          <w:sz w:val="21"/>
          <w:szCs w:val="21"/>
          <w:lang w:val="it-IT"/>
        </w:rPr>
        <w:t>8</w:t>
      </w:r>
      <w:r w:rsidRPr="00E302F7">
        <w:rPr>
          <w:rFonts w:cs="Arial"/>
          <w:color w:val="000000"/>
          <w:sz w:val="21"/>
          <w:szCs w:val="21"/>
          <w:lang w:val="it-IT"/>
        </w:rPr>
        <w:t>).</w:t>
      </w:r>
    </w:p>
    <w:p w14:paraId="6E1D01E3" w14:textId="77777777" w:rsidR="00E302F7" w:rsidRPr="00E302F7" w:rsidRDefault="00E302F7" w:rsidP="00E302F7">
      <w:pPr>
        <w:autoSpaceDE w:val="0"/>
        <w:autoSpaceDN w:val="0"/>
        <w:adjustRightInd w:val="0"/>
        <w:spacing w:before="60" w:after="60" w:line="276" w:lineRule="auto"/>
        <w:jc w:val="both"/>
        <w:rPr>
          <w:rFonts w:ascii="Arial" w:hAnsi="Arial" w:cs="Arial"/>
          <w:color w:val="000000"/>
          <w:sz w:val="21"/>
          <w:szCs w:val="21"/>
          <w:lang w:eastAsia="it-IT"/>
        </w:rPr>
      </w:pPr>
      <w:r w:rsidRPr="00E302F7">
        <w:rPr>
          <w:rFonts w:ascii="Arial" w:hAnsi="Arial" w:cs="Arial"/>
          <w:color w:val="000000"/>
          <w:sz w:val="21"/>
          <w:szCs w:val="21"/>
          <w:lang w:eastAsia="it-IT"/>
        </w:rPr>
        <w:t>Le attività di verifica svolte dall’AdA devono essere formalizzate nelle checklist per le verifiche sulle operazioni. Tali checklist sono organizzate secondo formati standardizzati distinti in relazione alle tipologie di operazioni/piste di controllo, ovvero, a titolo esemplificativo:</w:t>
      </w:r>
    </w:p>
    <w:p w14:paraId="69DE559A" w14:textId="77777777" w:rsidR="00E302F7" w:rsidRPr="00E302F7" w:rsidRDefault="00E302F7" w:rsidP="00E302F7">
      <w:pPr>
        <w:numPr>
          <w:ilvl w:val="0"/>
          <w:numId w:val="11"/>
        </w:numPr>
        <w:autoSpaceDE w:val="0"/>
        <w:autoSpaceDN w:val="0"/>
        <w:adjustRightInd w:val="0"/>
        <w:spacing w:before="60" w:after="60" w:line="276" w:lineRule="auto"/>
        <w:ind w:left="567" w:hanging="567"/>
        <w:jc w:val="both"/>
        <w:rPr>
          <w:rFonts w:ascii="Arial" w:hAnsi="Arial" w:cs="Arial"/>
          <w:color w:val="000000"/>
          <w:sz w:val="21"/>
          <w:szCs w:val="21"/>
          <w:lang w:eastAsia="it-IT"/>
        </w:rPr>
      </w:pPr>
      <w:r w:rsidRPr="00E302F7">
        <w:rPr>
          <w:rFonts w:ascii="Arial" w:hAnsi="Arial" w:cs="Arial"/>
          <w:color w:val="000000"/>
          <w:sz w:val="21"/>
          <w:szCs w:val="21"/>
          <w:lang w:eastAsia="it-IT"/>
        </w:rPr>
        <w:t>acquisizioni di beni e servizi;</w:t>
      </w:r>
    </w:p>
    <w:p w14:paraId="1186E3C4" w14:textId="77777777" w:rsidR="00E302F7" w:rsidRPr="00E302F7" w:rsidRDefault="00E302F7" w:rsidP="00E302F7">
      <w:pPr>
        <w:numPr>
          <w:ilvl w:val="0"/>
          <w:numId w:val="11"/>
        </w:numPr>
        <w:autoSpaceDE w:val="0"/>
        <w:autoSpaceDN w:val="0"/>
        <w:adjustRightInd w:val="0"/>
        <w:spacing w:before="60" w:after="60" w:line="276" w:lineRule="auto"/>
        <w:ind w:left="567" w:hanging="567"/>
        <w:jc w:val="both"/>
        <w:rPr>
          <w:rFonts w:ascii="Arial" w:hAnsi="Arial" w:cs="Arial"/>
          <w:color w:val="000000"/>
          <w:sz w:val="21"/>
          <w:szCs w:val="21"/>
          <w:lang w:eastAsia="it-IT"/>
        </w:rPr>
      </w:pPr>
      <w:r w:rsidRPr="00E302F7">
        <w:rPr>
          <w:rFonts w:ascii="Arial" w:hAnsi="Arial" w:cs="Arial"/>
          <w:color w:val="000000"/>
          <w:sz w:val="21"/>
          <w:szCs w:val="21"/>
          <w:lang w:eastAsia="it-IT"/>
        </w:rPr>
        <w:t>realizzazione di opere pubbliche;</w:t>
      </w:r>
    </w:p>
    <w:p w14:paraId="7EDCA27A" w14:textId="77777777" w:rsidR="00E302F7" w:rsidRPr="00E302F7" w:rsidRDefault="00E302F7" w:rsidP="00E302F7">
      <w:pPr>
        <w:numPr>
          <w:ilvl w:val="0"/>
          <w:numId w:val="11"/>
        </w:numPr>
        <w:autoSpaceDE w:val="0"/>
        <w:autoSpaceDN w:val="0"/>
        <w:adjustRightInd w:val="0"/>
        <w:spacing w:before="60" w:after="60" w:line="276" w:lineRule="auto"/>
        <w:ind w:left="567" w:hanging="567"/>
        <w:jc w:val="both"/>
        <w:rPr>
          <w:rFonts w:ascii="Arial" w:hAnsi="Arial" w:cs="Arial"/>
          <w:color w:val="000000"/>
          <w:sz w:val="21"/>
          <w:szCs w:val="21"/>
          <w:lang w:eastAsia="it-IT"/>
        </w:rPr>
      </w:pPr>
      <w:r w:rsidRPr="00E302F7">
        <w:rPr>
          <w:rFonts w:ascii="Arial" w:hAnsi="Arial" w:cs="Arial"/>
          <w:color w:val="000000"/>
          <w:sz w:val="21"/>
          <w:szCs w:val="21"/>
          <w:lang w:eastAsia="it-IT"/>
        </w:rPr>
        <w:t>erogazione di finanziamenti;</w:t>
      </w:r>
    </w:p>
    <w:p w14:paraId="71521F13" w14:textId="77777777" w:rsidR="00E302F7" w:rsidRPr="00E302F7" w:rsidRDefault="00E302F7" w:rsidP="00E302F7">
      <w:pPr>
        <w:numPr>
          <w:ilvl w:val="0"/>
          <w:numId w:val="11"/>
        </w:numPr>
        <w:autoSpaceDE w:val="0"/>
        <w:autoSpaceDN w:val="0"/>
        <w:adjustRightInd w:val="0"/>
        <w:spacing w:before="60" w:after="60" w:line="276" w:lineRule="auto"/>
        <w:ind w:left="567" w:hanging="567"/>
        <w:jc w:val="both"/>
        <w:rPr>
          <w:rFonts w:ascii="Arial" w:hAnsi="Arial" w:cs="Arial"/>
          <w:color w:val="000000"/>
          <w:sz w:val="21"/>
          <w:szCs w:val="21"/>
          <w:lang w:eastAsia="it-IT"/>
        </w:rPr>
      </w:pPr>
      <w:r w:rsidRPr="00E302F7">
        <w:rPr>
          <w:rFonts w:ascii="Arial" w:hAnsi="Arial" w:cs="Arial"/>
          <w:color w:val="000000"/>
          <w:sz w:val="21"/>
          <w:szCs w:val="21"/>
          <w:lang w:eastAsia="it-IT"/>
        </w:rPr>
        <w:t>attività di formazione;</w:t>
      </w:r>
    </w:p>
    <w:p w14:paraId="767F065F" w14:textId="77777777" w:rsidR="00E302F7" w:rsidRPr="00E302F7" w:rsidRDefault="00E302F7" w:rsidP="00E302F7">
      <w:pPr>
        <w:numPr>
          <w:ilvl w:val="0"/>
          <w:numId w:val="11"/>
        </w:numPr>
        <w:autoSpaceDE w:val="0"/>
        <w:autoSpaceDN w:val="0"/>
        <w:adjustRightInd w:val="0"/>
        <w:spacing w:before="60" w:after="60" w:line="276" w:lineRule="auto"/>
        <w:ind w:left="567" w:hanging="567"/>
        <w:jc w:val="both"/>
        <w:rPr>
          <w:rFonts w:ascii="Arial" w:hAnsi="Arial" w:cs="Arial"/>
          <w:color w:val="000000"/>
          <w:sz w:val="21"/>
          <w:szCs w:val="21"/>
          <w:lang w:eastAsia="it-IT"/>
        </w:rPr>
      </w:pPr>
      <w:r w:rsidRPr="00E302F7">
        <w:rPr>
          <w:rFonts w:ascii="Arial" w:hAnsi="Arial" w:cs="Arial"/>
          <w:color w:val="000000"/>
          <w:sz w:val="21"/>
          <w:szCs w:val="21"/>
          <w:lang w:eastAsia="it-IT"/>
        </w:rPr>
        <w:t>aiuti di Stato;</w:t>
      </w:r>
    </w:p>
    <w:p w14:paraId="02246F10" w14:textId="77777777" w:rsidR="00E302F7" w:rsidRPr="00E302F7" w:rsidRDefault="00E302F7" w:rsidP="00E302F7">
      <w:pPr>
        <w:numPr>
          <w:ilvl w:val="0"/>
          <w:numId w:val="11"/>
        </w:numPr>
        <w:autoSpaceDE w:val="0"/>
        <w:autoSpaceDN w:val="0"/>
        <w:adjustRightInd w:val="0"/>
        <w:spacing w:before="60" w:after="60" w:line="276" w:lineRule="auto"/>
        <w:ind w:left="567" w:hanging="567"/>
        <w:jc w:val="both"/>
        <w:rPr>
          <w:rFonts w:ascii="Arial" w:hAnsi="Arial" w:cs="Arial"/>
          <w:color w:val="000000"/>
          <w:sz w:val="21"/>
          <w:szCs w:val="21"/>
          <w:lang w:eastAsia="it-IT"/>
        </w:rPr>
      </w:pPr>
      <w:r w:rsidRPr="00E302F7">
        <w:rPr>
          <w:rFonts w:ascii="Arial" w:hAnsi="Arial" w:cs="Arial"/>
          <w:color w:val="000000"/>
          <w:sz w:val="21"/>
          <w:szCs w:val="21"/>
          <w:lang w:eastAsia="it-IT"/>
        </w:rPr>
        <w:lastRenderedPageBreak/>
        <w:t>attività e tirocini formativi.</w:t>
      </w:r>
    </w:p>
    <w:p w14:paraId="4AC578BA" w14:textId="77777777" w:rsidR="00E302F7" w:rsidRPr="00E302F7" w:rsidRDefault="00E302F7" w:rsidP="00E302F7">
      <w:pPr>
        <w:autoSpaceDE w:val="0"/>
        <w:autoSpaceDN w:val="0"/>
        <w:adjustRightInd w:val="0"/>
        <w:spacing w:before="60" w:after="60" w:line="276" w:lineRule="auto"/>
        <w:jc w:val="both"/>
        <w:rPr>
          <w:rFonts w:ascii="Arial" w:hAnsi="Arial" w:cs="Arial"/>
          <w:color w:val="000000"/>
          <w:sz w:val="21"/>
          <w:szCs w:val="21"/>
          <w:lang w:eastAsia="it-IT"/>
        </w:rPr>
      </w:pPr>
      <w:r w:rsidRPr="00E302F7">
        <w:rPr>
          <w:rFonts w:ascii="Arial" w:hAnsi="Arial" w:cs="Arial"/>
          <w:color w:val="000000"/>
          <w:sz w:val="21"/>
          <w:szCs w:val="21"/>
          <w:lang w:eastAsia="it-IT"/>
        </w:rPr>
        <w:t>Contestualmente alla compilazione delle suindicate checklist, gli auditor incaricati del controllo dovranno redigere un apposito Verbale di sopralluogo dell’operazione.</w:t>
      </w:r>
    </w:p>
    <w:p w14:paraId="14B54F18" w14:textId="77777777" w:rsidR="00E302F7" w:rsidRPr="00C2344B" w:rsidRDefault="00E302F7" w:rsidP="00E302F7">
      <w:pPr>
        <w:autoSpaceDE w:val="0"/>
        <w:autoSpaceDN w:val="0"/>
        <w:adjustRightInd w:val="0"/>
        <w:spacing w:before="60" w:after="60" w:line="276" w:lineRule="auto"/>
        <w:jc w:val="both"/>
        <w:rPr>
          <w:rFonts w:ascii="Arial" w:hAnsi="Arial" w:cs="Arial"/>
          <w:color w:val="000000"/>
          <w:sz w:val="21"/>
          <w:szCs w:val="21"/>
        </w:rPr>
      </w:pPr>
      <w:r w:rsidRPr="00E302F7">
        <w:rPr>
          <w:rFonts w:ascii="Arial" w:hAnsi="Arial" w:cs="Arial"/>
          <w:color w:val="000000"/>
          <w:sz w:val="21"/>
          <w:szCs w:val="21"/>
          <w:lang w:eastAsia="it-IT"/>
        </w:rPr>
        <w:t xml:space="preserve">Tale rapporto dovrà contenere informazioni circa il soggetto sottoposto ad audit, periodo del controllo, autore del controllo, data e luogo del controllo, l’operazione controllata, la </w:t>
      </w:r>
      <w:r w:rsidRPr="00E302F7">
        <w:rPr>
          <w:rFonts w:ascii="Arial" w:hAnsi="Arial" w:cs="Arial"/>
          <w:color w:val="000000"/>
          <w:sz w:val="21"/>
          <w:szCs w:val="21"/>
        </w:rPr>
        <w:t>documentazione controllata e/o documentazione acquisita in loco durante l’audit, l’eventuale documentazione mancante, le cause che hanno eventualmente limitato l'accesso alla documentazione, ecc.</w:t>
      </w:r>
    </w:p>
    <w:p w14:paraId="07A39AFE" w14:textId="77777777" w:rsidR="00E302F7" w:rsidRDefault="00E302F7" w:rsidP="00E302F7">
      <w:pPr>
        <w:spacing w:before="60" w:after="60" w:line="276" w:lineRule="auto"/>
        <w:jc w:val="both"/>
        <w:rPr>
          <w:rFonts w:ascii="Arial" w:hAnsi="Arial" w:cs="Arial"/>
          <w:color w:val="000000"/>
          <w:sz w:val="21"/>
          <w:szCs w:val="21"/>
        </w:rPr>
      </w:pPr>
    </w:p>
    <w:p w14:paraId="7A71840B" w14:textId="77777777" w:rsidR="00CB5651" w:rsidRPr="00CB5651" w:rsidRDefault="00CB5651" w:rsidP="00CB5651">
      <w:pPr>
        <w:spacing w:before="60" w:after="60" w:line="276" w:lineRule="auto"/>
        <w:ind w:left="720"/>
        <w:jc w:val="both"/>
        <w:rPr>
          <w:rFonts w:ascii="Arial" w:hAnsi="Arial" w:cs="Arial"/>
          <w:color w:val="000000"/>
          <w:sz w:val="10"/>
          <w:szCs w:val="10"/>
        </w:rPr>
      </w:pPr>
    </w:p>
    <w:p w14:paraId="499A8E2D" w14:textId="6CCB855E" w:rsidR="00ED1C2F" w:rsidRPr="00EE0B4D" w:rsidRDefault="00ED1C2F" w:rsidP="005244A9">
      <w:pPr>
        <w:pStyle w:val="Titolo3"/>
        <w:numPr>
          <w:ilvl w:val="2"/>
          <w:numId w:val="87"/>
        </w:numPr>
        <w:spacing w:before="60" w:line="276" w:lineRule="auto"/>
        <w:ind w:left="709" w:hanging="709"/>
        <w:rPr>
          <w:rFonts w:ascii="Arial" w:hAnsi="Arial" w:cs="Arial"/>
          <w:bCs w:val="0"/>
          <w:i/>
          <w:color w:val="002060"/>
          <w:sz w:val="23"/>
          <w:szCs w:val="23"/>
        </w:rPr>
      </w:pPr>
      <w:bookmarkStart w:id="435" w:name="_Toc438373966"/>
      <w:bookmarkStart w:id="436" w:name="_Toc441745336"/>
      <w:bookmarkEnd w:id="435"/>
      <w:r w:rsidRPr="00EE0B4D">
        <w:rPr>
          <w:rFonts w:ascii="Arial" w:hAnsi="Arial" w:cs="Arial"/>
          <w:bCs w:val="0"/>
          <w:i/>
          <w:color w:val="002060"/>
          <w:sz w:val="23"/>
          <w:szCs w:val="23"/>
        </w:rPr>
        <w:t>Aree Specifiche</w:t>
      </w:r>
      <w:bookmarkEnd w:id="436"/>
      <w:r w:rsidRPr="00EE0B4D">
        <w:rPr>
          <w:rFonts w:ascii="Arial" w:hAnsi="Arial" w:cs="Arial"/>
          <w:bCs w:val="0"/>
          <w:i/>
          <w:color w:val="002060"/>
          <w:sz w:val="23"/>
          <w:szCs w:val="23"/>
        </w:rPr>
        <w:t xml:space="preserve"> </w:t>
      </w:r>
    </w:p>
    <w:p w14:paraId="494D3947" w14:textId="6D0B562D" w:rsidR="00ED1C2F" w:rsidRPr="00EE0B4D" w:rsidRDefault="00ED1C2F" w:rsidP="00EE0B4D">
      <w:pPr>
        <w:pStyle w:val="Titolo4"/>
        <w:spacing w:before="120" w:after="120"/>
        <w:rPr>
          <w:rFonts w:ascii="Arial" w:eastAsia="Times New Roman" w:hAnsi="Arial" w:cs="Arial"/>
          <w:b/>
          <w:color w:val="002060"/>
        </w:rPr>
      </w:pPr>
      <w:r w:rsidRPr="00EE0B4D">
        <w:rPr>
          <w:rFonts w:ascii="Arial" w:eastAsia="Times New Roman" w:hAnsi="Arial" w:cs="Arial"/>
          <w:b/>
          <w:color w:val="002060"/>
        </w:rPr>
        <w:t>4.</w:t>
      </w:r>
      <w:r w:rsidR="00D162C5">
        <w:rPr>
          <w:rFonts w:ascii="Arial" w:eastAsia="Times New Roman" w:hAnsi="Arial" w:cs="Arial"/>
          <w:b/>
          <w:color w:val="002060"/>
        </w:rPr>
        <w:t>5</w:t>
      </w:r>
      <w:r w:rsidRPr="00EE0B4D">
        <w:rPr>
          <w:rFonts w:ascii="Arial" w:eastAsia="Times New Roman" w:hAnsi="Arial" w:cs="Arial"/>
          <w:b/>
          <w:color w:val="002060"/>
        </w:rPr>
        <w:t>.3.1</w:t>
      </w:r>
      <w:r w:rsidR="00EE0B4D" w:rsidRPr="00EE0B4D">
        <w:rPr>
          <w:rFonts w:ascii="Arial" w:eastAsia="Times New Roman" w:hAnsi="Arial" w:cs="Arial"/>
          <w:b/>
          <w:color w:val="002060"/>
        </w:rPr>
        <w:t xml:space="preserve"> </w:t>
      </w:r>
      <w:r w:rsidRPr="00EE0B4D">
        <w:rPr>
          <w:rFonts w:ascii="Arial" w:eastAsia="Times New Roman" w:hAnsi="Arial" w:cs="Arial"/>
          <w:b/>
          <w:color w:val="002060"/>
        </w:rPr>
        <w:t>Appalti pubblici</w:t>
      </w:r>
    </w:p>
    <w:p w14:paraId="329B25F8" w14:textId="278F3C01" w:rsidR="00ED1C2F" w:rsidRPr="00CB5651" w:rsidRDefault="00ED1C2F" w:rsidP="00CB5651">
      <w:pPr>
        <w:spacing w:before="60" w:after="60" w:line="276" w:lineRule="auto"/>
        <w:jc w:val="both"/>
        <w:rPr>
          <w:rFonts w:ascii="Arial" w:eastAsiaTheme="minorHAnsi" w:hAnsi="Arial" w:cs="Arial"/>
          <w:sz w:val="21"/>
          <w:szCs w:val="21"/>
        </w:rPr>
      </w:pPr>
      <w:r w:rsidRPr="00CB5651">
        <w:rPr>
          <w:rFonts w:ascii="Arial" w:eastAsiaTheme="minorHAnsi" w:hAnsi="Arial" w:cs="Arial"/>
          <w:sz w:val="21"/>
          <w:szCs w:val="21"/>
        </w:rPr>
        <w:t xml:space="preserve">La politica dell’UE in materia di appalti pubblici è uno strumento fondamentale per instaurare il mercato unico e garantire l’uso efficiente dei fondi pubblici, in particolare nell’ambito di attuazione della Politica di Coesione. Dalla relazione speciale della Corte dei Conti Europea del 15 luglio 2015 sul tema degli appalti, svolta proprio nell’ambito della Politica di Coesione, è emerso che occorre uno sforzo ulteriore in quanto il mancato rispetto delle norme sugli appalti pubblici costituisce una fonte di errori costante e rilevante. Secondo le conclusioni dell’ECA, </w:t>
      </w:r>
      <w:r w:rsidRPr="00CB5651">
        <w:rPr>
          <w:rFonts w:ascii="Arial" w:eastAsiaTheme="minorHAnsi" w:hAnsi="Arial" w:cs="Arial"/>
          <w:i/>
          <w:sz w:val="21"/>
          <w:szCs w:val="21"/>
        </w:rPr>
        <w:t>gravi errori hanno determinato una limitazione o l’assenza di una leale concorrenza e/o l’aggiudicazione degli appalti a soggetti che non avevano presentato le offerte migliori.</w:t>
      </w:r>
      <w:r w:rsidRPr="00CB5651">
        <w:rPr>
          <w:rFonts w:ascii="Arial" w:eastAsiaTheme="minorHAnsi" w:hAnsi="Arial" w:cs="Arial"/>
          <w:sz w:val="21"/>
          <w:szCs w:val="21"/>
        </w:rPr>
        <w:t xml:space="preserve"> Allo scopo di agevolare l’esecuzione degli audit aventi ad oggetto operazioni attuate attraverso appalti pubblici di seguito si riporta il quadro di riferimento e gli aspetti salienti che devono inderogabilmente rientrare nelle attività di controllo, rinviando ogni ulteriore aspetto operativo alle </w:t>
      </w:r>
      <w:r w:rsidRPr="007D0330">
        <w:rPr>
          <w:rFonts w:ascii="Arial" w:eastAsiaTheme="minorHAnsi" w:hAnsi="Arial" w:cs="Arial"/>
          <w:sz w:val="21"/>
          <w:szCs w:val="21"/>
        </w:rPr>
        <w:t>checklist</w:t>
      </w:r>
      <w:r w:rsidRPr="00CB5651">
        <w:rPr>
          <w:rFonts w:ascii="Arial" w:eastAsiaTheme="minorHAnsi" w:hAnsi="Arial" w:cs="Arial"/>
          <w:sz w:val="21"/>
          <w:szCs w:val="21"/>
        </w:rPr>
        <w:t xml:space="preserve"> allegate. Il quadro di riferimento a livello comunitario è costituito da:</w:t>
      </w:r>
    </w:p>
    <w:p w14:paraId="050C7862" w14:textId="77777777" w:rsidR="00ED1C2F" w:rsidRPr="00CB5651" w:rsidRDefault="00ED1C2F" w:rsidP="005244A9">
      <w:pPr>
        <w:pStyle w:val="Paragrafoelenco"/>
        <w:numPr>
          <w:ilvl w:val="0"/>
          <w:numId w:val="95"/>
        </w:numPr>
        <w:spacing w:before="60" w:after="60" w:line="276" w:lineRule="auto"/>
        <w:ind w:left="360"/>
        <w:contextualSpacing w:val="0"/>
        <w:jc w:val="both"/>
        <w:rPr>
          <w:rFonts w:eastAsiaTheme="minorHAnsi" w:cs="Arial"/>
          <w:sz w:val="21"/>
          <w:szCs w:val="21"/>
          <w:lang w:val="it-IT"/>
        </w:rPr>
      </w:pPr>
      <w:r w:rsidRPr="00CB5651">
        <w:rPr>
          <w:rFonts w:eastAsiaTheme="minorHAnsi" w:cs="Arial"/>
          <w:sz w:val="21"/>
          <w:szCs w:val="21"/>
          <w:lang w:val="it-IT"/>
        </w:rPr>
        <w:t>direttiva 2004/18/CE del Parlamento europeo e del Consiglio, del 31 marzo 2004, relativa al coordinamento delle procedure di aggiudicazione degli appalti pubblici di lavori, appalti pubblici di forniture lavori e di servizi;</w:t>
      </w:r>
    </w:p>
    <w:p w14:paraId="4A73008C" w14:textId="77777777" w:rsidR="00ED1C2F" w:rsidRPr="00CB5651" w:rsidRDefault="00ED1C2F" w:rsidP="005244A9">
      <w:pPr>
        <w:pStyle w:val="Paragrafoelenco"/>
        <w:numPr>
          <w:ilvl w:val="0"/>
          <w:numId w:val="95"/>
        </w:numPr>
        <w:spacing w:before="60" w:after="60" w:line="276" w:lineRule="auto"/>
        <w:ind w:left="360"/>
        <w:contextualSpacing w:val="0"/>
        <w:jc w:val="both"/>
        <w:rPr>
          <w:rFonts w:eastAsiaTheme="minorHAnsi" w:cs="Arial"/>
          <w:sz w:val="21"/>
          <w:szCs w:val="21"/>
          <w:lang w:val="it-IT"/>
        </w:rPr>
      </w:pPr>
      <w:r w:rsidRPr="00CB5651">
        <w:rPr>
          <w:rFonts w:eastAsiaTheme="minorHAnsi" w:cs="Arial"/>
          <w:sz w:val="21"/>
          <w:szCs w:val="21"/>
          <w:lang w:val="it-IT"/>
        </w:rPr>
        <w:t>direttiva 2004/17/CE del Parlamento europeo e del Consiglio, del 31 marzo 2004 che coordina le procedure di appalto degli enti erogatori di acqua, energia, trasporti e servizi postali;</w:t>
      </w:r>
    </w:p>
    <w:p w14:paraId="38E8D67F" w14:textId="0C0CA483" w:rsidR="00ED1C2F" w:rsidRPr="00CB5651" w:rsidRDefault="00C92036" w:rsidP="005244A9">
      <w:pPr>
        <w:pStyle w:val="Paragrafoelenco"/>
        <w:numPr>
          <w:ilvl w:val="0"/>
          <w:numId w:val="96"/>
        </w:numPr>
        <w:spacing w:before="60" w:after="60" w:line="276" w:lineRule="auto"/>
        <w:ind w:left="360"/>
        <w:contextualSpacing w:val="0"/>
        <w:jc w:val="both"/>
        <w:rPr>
          <w:rFonts w:eastAsiaTheme="minorHAnsi" w:cs="Arial"/>
          <w:sz w:val="21"/>
          <w:szCs w:val="21"/>
          <w:lang w:val="it-IT"/>
        </w:rPr>
      </w:pPr>
      <w:r>
        <w:rPr>
          <w:rFonts w:eastAsiaTheme="minorHAnsi" w:cs="Arial"/>
          <w:sz w:val="21"/>
          <w:szCs w:val="21"/>
          <w:lang w:val="it-IT"/>
        </w:rPr>
        <w:t>l</w:t>
      </w:r>
      <w:r w:rsidR="00ED1C2F" w:rsidRPr="00CB5651">
        <w:rPr>
          <w:rFonts w:eastAsiaTheme="minorHAnsi" w:cs="Arial"/>
          <w:sz w:val="21"/>
          <w:szCs w:val="21"/>
          <w:lang w:val="it-IT"/>
        </w:rPr>
        <w:t>e nuove direttive sugli appalti, ovvero:</w:t>
      </w:r>
    </w:p>
    <w:p w14:paraId="5779A598" w14:textId="29A4BE89" w:rsidR="00ED1C2F" w:rsidRPr="00CB5651" w:rsidRDefault="00ED1C2F" w:rsidP="005244A9">
      <w:pPr>
        <w:pStyle w:val="Paragrafoelenco"/>
        <w:numPr>
          <w:ilvl w:val="0"/>
          <w:numId w:val="103"/>
        </w:numPr>
        <w:spacing w:before="60" w:after="60" w:line="276" w:lineRule="auto"/>
        <w:contextualSpacing w:val="0"/>
        <w:jc w:val="both"/>
        <w:rPr>
          <w:rFonts w:eastAsiaTheme="minorHAnsi" w:cs="Arial"/>
          <w:sz w:val="21"/>
          <w:szCs w:val="21"/>
          <w:lang w:val="it-IT"/>
        </w:rPr>
      </w:pPr>
      <w:r w:rsidRPr="00CB5651">
        <w:rPr>
          <w:rFonts w:eastAsiaTheme="minorHAnsi" w:cs="Arial"/>
          <w:sz w:val="21"/>
          <w:szCs w:val="21"/>
          <w:lang w:val="it-IT"/>
        </w:rPr>
        <w:t>direttiva 2014/23/UE del Parlamento e</w:t>
      </w:r>
      <w:r w:rsidR="007D0330">
        <w:rPr>
          <w:rFonts w:eastAsiaTheme="minorHAnsi" w:cs="Arial"/>
          <w:sz w:val="21"/>
          <w:szCs w:val="21"/>
          <w:lang w:val="it-IT"/>
        </w:rPr>
        <w:t>uropeo e del Consiglio, del 26 f</w:t>
      </w:r>
      <w:r w:rsidRPr="00CB5651">
        <w:rPr>
          <w:rFonts w:eastAsiaTheme="minorHAnsi" w:cs="Arial"/>
          <w:sz w:val="21"/>
          <w:szCs w:val="21"/>
          <w:lang w:val="it-IT"/>
        </w:rPr>
        <w:t>ebbraio 2014 sulla aggiudicazione di contratto di concessione;</w:t>
      </w:r>
    </w:p>
    <w:p w14:paraId="70D2A1CA" w14:textId="7AB4D21B" w:rsidR="00ED1C2F" w:rsidRPr="00CB5651" w:rsidRDefault="00ED1C2F" w:rsidP="005244A9">
      <w:pPr>
        <w:pStyle w:val="Paragrafoelenco"/>
        <w:numPr>
          <w:ilvl w:val="0"/>
          <w:numId w:val="103"/>
        </w:numPr>
        <w:spacing w:before="60" w:after="60" w:line="276" w:lineRule="auto"/>
        <w:contextualSpacing w:val="0"/>
        <w:jc w:val="both"/>
        <w:rPr>
          <w:rFonts w:eastAsiaTheme="minorHAnsi" w:cs="Arial"/>
          <w:sz w:val="21"/>
          <w:szCs w:val="21"/>
          <w:lang w:val="it-IT"/>
        </w:rPr>
      </w:pPr>
      <w:r w:rsidRPr="00CB5651">
        <w:rPr>
          <w:rFonts w:eastAsiaTheme="minorHAnsi" w:cs="Arial"/>
          <w:sz w:val="21"/>
          <w:szCs w:val="21"/>
          <w:lang w:val="it-IT"/>
        </w:rPr>
        <w:t>direttiva 2014/24 / UE del Parlamento e</w:t>
      </w:r>
      <w:r w:rsidR="007D0330">
        <w:rPr>
          <w:rFonts w:eastAsiaTheme="minorHAnsi" w:cs="Arial"/>
          <w:sz w:val="21"/>
          <w:szCs w:val="21"/>
          <w:lang w:val="it-IT"/>
        </w:rPr>
        <w:t>uropeo e del Consiglio, del 26 f</w:t>
      </w:r>
      <w:r w:rsidRPr="00CB5651">
        <w:rPr>
          <w:rFonts w:eastAsiaTheme="minorHAnsi" w:cs="Arial"/>
          <w:sz w:val="21"/>
          <w:szCs w:val="21"/>
          <w:lang w:val="it-IT"/>
        </w:rPr>
        <w:t>ebbraio 2014 in materia di appalti pubblici e che abroga la direttiva 2004/18 / CE;</w:t>
      </w:r>
    </w:p>
    <w:p w14:paraId="5B95BFF6" w14:textId="4F5FEFD1" w:rsidR="00ED1C2F" w:rsidRPr="00CB5651" w:rsidRDefault="00ED1C2F" w:rsidP="005244A9">
      <w:pPr>
        <w:pStyle w:val="Paragrafoelenco"/>
        <w:numPr>
          <w:ilvl w:val="0"/>
          <w:numId w:val="103"/>
        </w:numPr>
        <w:spacing w:before="60" w:after="60" w:line="276" w:lineRule="auto"/>
        <w:contextualSpacing w:val="0"/>
        <w:jc w:val="both"/>
        <w:rPr>
          <w:rFonts w:eastAsiaTheme="minorHAnsi" w:cs="Arial"/>
          <w:sz w:val="21"/>
          <w:szCs w:val="21"/>
          <w:lang w:val="it-IT"/>
        </w:rPr>
      </w:pPr>
      <w:r w:rsidRPr="00CB5651">
        <w:rPr>
          <w:rFonts w:eastAsiaTheme="minorHAnsi" w:cs="Arial"/>
          <w:sz w:val="21"/>
          <w:szCs w:val="21"/>
          <w:lang w:val="it-IT"/>
        </w:rPr>
        <w:t>direttiva 2014/25 / UE del Parlamento e</w:t>
      </w:r>
      <w:r w:rsidR="007D0330">
        <w:rPr>
          <w:rFonts w:eastAsiaTheme="minorHAnsi" w:cs="Arial"/>
          <w:sz w:val="21"/>
          <w:szCs w:val="21"/>
          <w:lang w:val="it-IT"/>
        </w:rPr>
        <w:t>uropeo e del Consiglio, del 26 f</w:t>
      </w:r>
      <w:r w:rsidRPr="00CB5651">
        <w:rPr>
          <w:rFonts w:eastAsiaTheme="minorHAnsi" w:cs="Arial"/>
          <w:sz w:val="21"/>
          <w:szCs w:val="21"/>
          <w:lang w:val="it-IT"/>
        </w:rPr>
        <w:t xml:space="preserve">ebbraio 2014 sugli appalti degli enti erogatori nei settori dell'acqua, dell'energia, dei trasporti e dei servizi postali </w:t>
      </w:r>
      <w:r w:rsidR="007D0330">
        <w:rPr>
          <w:rFonts w:eastAsiaTheme="minorHAnsi" w:cs="Arial"/>
          <w:sz w:val="21"/>
          <w:szCs w:val="21"/>
          <w:lang w:val="it-IT"/>
        </w:rPr>
        <w:t xml:space="preserve">e </w:t>
      </w:r>
      <w:r w:rsidRPr="00CB5651">
        <w:rPr>
          <w:rFonts w:eastAsiaTheme="minorHAnsi" w:cs="Arial"/>
          <w:sz w:val="21"/>
          <w:szCs w:val="21"/>
          <w:lang w:val="it-IT"/>
        </w:rPr>
        <w:t>che abroga la direttiva 2004/17 / CE;</w:t>
      </w:r>
    </w:p>
    <w:p w14:paraId="1AF22AB1" w14:textId="489A49DA" w:rsidR="00ED1C2F" w:rsidRPr="00CB5651" w:rsidRDefault="00ED1C2F" w:rsidP="005244A9">
      <w:pPr>
        <w:pStyle w:val="Paragrafoelenco"/>
        <w:numPr>
          <w:ilvl w:val="0"/>
          <w:numId w:val="95"/>
        </w:numPr>
        <w:spacing w:before="60" w:after="60" w:line="276" w:lineRule="auto"/>
        <w:ind w:left="360"/>
        <w:contextualSpacing w:val="0"/>
        <w:jc w:val="both"/>
        <w:rPr>
          <w:rFonts w:eastAsiaTheme="minorHAnsi" w:cs="Arial"/>
          <w:sz w:val="21"/>
          <w:szCs w:val="21"/>
          <w:lang w:val="it-IT"/>
        </w:rPr>
      </w:pPr>
      <w:r w:rsidRPr="00CB5651">
        <w:rPr>
          <w:rFonts w:eastAsiaTheme="minorHAnsi" w:cs="Arial"/>
          <w:sz w:val="21"/>
          <w:szCs w:val="21"/>
          <w:lang w:val="it-IT"/>
        </w:rPr>
        <w:t xml:space="preserve">Comunicazione interpretativa della Commissione relativa al diritto comunitario applicabile alle aggiudicazioni </w:t>
      </w:r>
      <w:r w:rsidR="007D0330">
        <w:rPr>
          <w:rFonts w:eastAsiaTheme="minorHAnsi" w:cs="Arial"/>
          <w:sz w:val="21"/>
          <w:szCs w:val="21"/>
          <w:lang w:val="it-IT"/>
        </w:rPr>
        <w:t xml:space="preserve">di </w:t>
      </w:r>
      <w:r w:rsidRPr="00CB5651">
        <w:rPr>
          <w:rFonts w:eastAsiaTheme="minorHAnsi" w:cs="Arial"/>
          <w:sz w:val="21"/>
          <w:szCs w:val="21"/>
          <w:lang w:val="it-IT"/>
        </w:rPr>
        <w:t xml:space="preserve">appalti non o solo parzialmente disciplinate </w:t>
      </w:r>
      <w:r w:rsidR="007D0330">
        <w:rPr>
          <w:rFonts w:eastAsiaTheme="minorHAnsi" w:cs="Arial"/>
          <w:sz w:val="21"/>
          <w:szCs w:val="21"/>
          <w:lang w:val="it-IT"/>
        </w:rPr>
        <w:t>dal</w:t>
      </w:r>
      <w:r w:rsidRPr="00CB5651">
        <w:rPr>
          <w:rFonts w:eastAsiaTheme="minorHAnsi" w:cs="Arial"/>
          <w:sz w:val="21"/>
          <w:szCs w:val="21"/>
          <w:lang w:val="it-IT"/>
        </w:rPr>
        <w:t>le direttive sugli appalti pubblici (2006/C179/02);</w:t>
      </w:r>
    </w:p>
    <w:p w14:paraId="575C9879" w14:textId="01944687" w:rsidR="00ED1C2F" w:rsidRPr="00CB5651" w:rsidRDefault="00ED1C2F" w:rsidP="005244A9">
      <w:pPr>
        <w:pStyle w:val="Paragrafoelenco"/>
        <w:numPr>
          <w:ilvl w:val="0"/>
          <w:numId w:val="95"/>
        </w:numPr>
        <w:spacing w:before="60" w:after="60" w:line="276" w:lineRule="auto"/>
        <w:ind w:left="360"/>
        <w:contextualSpacing w:val="0"/>
        <w:jc w:val="both"/>
        <w:rPr>
          <w:rFonts w:eastAsiaTheme="minorHAnsi" w:cs="Arial"/>
          <w:sz w:val="21"/>
          <w:szCs w:val="21"/>
          <w:lang w:val="it-IT"/>
        </w:rPr>
      </w:pPr>
      <w:r w:rsidRPr="00CB5651">
        <w:rPr>
          <w:rFonts w:eastAsiaTheme="minorHAnsi" w:cs="Arial"/>
          <w:sz w:val="21"/>
          <w:szCs w:val="21"/>
          <w:lang w:val="it-IT"/>
        </w:rPr>
        <w:t xml:space="preserve">Comunicazione interpretativa della Commissione sull'applicazione del diritto comunitario degli </w:t>
      </w:r>
      <w:r w:rsidR="007D0330">
        <w:rPr>
          <w:rFonts w:eastAsiaTheme="minorHAnsi" w:cs="Arial"/>
          <w:sz w:val="21"/>
          <w:szCs w:val="21"/>
          <w:lang w:val="it-IT"/>
        </w:rPr>
        <w:t xml:space="preserve">appalti </w:t>
      </w:r>
      <w:r w:rsidRPr="00CB5651">
        <w:rPr>
          <w:rFonts w:eastAsiaTheme="minorHAnsi" w:cs="Arial"/>
          <w:sz w:val="21"/>
          <w:szCs w:val="21"/>
          <w:lang w:val="it-IT"/>
        </w:rPr>
        <w:t>pubblic</w:t>
      </w:r>
      <w:r w:rsidR="007D0330">
        <w:rPr>
          <w:rFonts w:eastAsiaTheme="minorHAnsi" w:cs="Arial"/>
          <w:sz w:val="21"/>
          <w:szCs w:val="21"/>
          <w:lang w:val="it-IT"/>
        </w:rPr>
        <w:t>i</w:t>
      </w:r>
      <w:r w:rsidRPr="00CB5651">
        <w:rPr>
          <w:rFonts w:eastAsiaTheme="minorHAnsi" w:cs="Arial"/>
          <w:sz w:val="21"/>
          <w:szCs w:val="21"/>
          <w:lang w:val="it-IT"/>
        </w:rPr>
        <w:t xml:space="preserve"> e delle concessioni ai partenariati pubblico-privato (2007/C 6661);</w:t>
      </w:r>
    </w:p>
    <w:p w14:paraId="16524170" w14:textId="47B2556E" w:rsidR="00ED1C2F" w:rsidRPr="00CB5651" w:rsidRDefault="007D0330" w:rsidP="005244A9">
      <w:pPr>
        <w:pStyle w:val="Paragrafoelenco"/>
        <w:numPr>
          <w:ilvl w:val="0"/>
          <w:numId w:val="95"/>
        </w:numPr>
        <w:spacing w:before="60" w:after="60" w:line="276" w:lineRule="auto"/>
        <w:ind w:left="360"/>
        <w:contextualSpacing w:val="0"/>
        <w:jc w:val="both"/>
        <w:rPr>
          <w:rFonts w:eastAsiaTheme="minorHAnsi" w:cs="Arial"/>
          <w:sz w:val="21"/>
          <w:szCs w:val="21"/>
        </w:rPr>
      </w:pPr>
      <w:r>
        <w:rPr>
          <w:rFonts w:eastAsiaTheme="minorHAnsi" w:cs="Arial"/>
          <w:sz w:val="21"/>
          <w:szCs w:val="21"/>
          <w:lang w:val="it-IT"/>
        </w:rPr>
        <w:lastRenderedPageBreak/>
        <w:t>Guida pratica per i Dirigenti,</w:t>
      </w:r>
      <w:r w:rsidR="00ED1C2F" w:rsidRPr="00CB5651">
        <w:rPr>
          <w:rFonts w:eastAsiaTheme="minorHAnsi" w:cs="Arial"/>
          <w:sz w:val="21"/>
          <w:szCs w:val="21"/>
          <w:lang w:val="it-IT"/>
        </w:rPr>
        <w:t xml:space="preserve"> elaborata da un gruppo di esperti degli Stati membri con il coordinamento dell’unità dell’OLAF “Prevenzione delle frodi” (unità D2) "</w:t>
      </w:r>
      <w:r w:rsidR="00ED1C2F" w:rsidRPr="00CB5651">
        <w:rPr>
          <w:rFonts w:eastAsiaTheme="minorHAnsi" w:cs="Arial"/>
          <w:i/>
          <w:sz w:val="21"/>
          <w:szCs w:val="21"/>
          <w:lang w:val="it-IT"/>
        </w:rPr>
        <w:t>Identificazione dei conflitti di interesse nelle procedure di appalti pubblici per le azioni strutturali</w:t>
      </w:r>
      <w:r w:rsidR="00ED1C2F" w:rsidRPr="00CB5651">
        <w:rPr>
          <w:rFonts w:eastAsiaTheme="minorHAnsi" w:cs="Arial"/>
          <w:sz w:val="21"/>
          <w:szCs w:val="21"/>
          <w:lang w:val="it-IT"/>
        </w:rPr>
        <w:t xml:space="preserve">. " </w:t>
      </w:r>
    </w:p>
    <w:p w14:paraId="6CA5133E" w14:textId="100D03C8" w:rsidR="00ED1C2F" w:rsidRPr="006D1803" w:rsidRDefault="00ED1C2F" w:rsidP="005244A9">
      <w:pPr>
        <w:pStyle w:val="Paragrafoelenco"/>
        <w:numPr>
          <w:ilvl w:val="0"/>
          <w:numId w:val="95"/>
        </w:numPr>
        <w:spacing w:before="60" w:after="60" w:line="276" w:lineRule="auto"/>
        <w:ind w:left="360"/>
        <w:contextualSpacing w:val="0"/>
        <w:jc w:val="both"/>
        <w:rPr>
          <w:rFonts w:eastAsiaTheme="minorHAnsi" w:cs="Arial"/>
          <w:sz w:val="21"/>
          <w:szCs w:val="21"/>
          <w:lang w:val="it-IT"/>
        </w:rPr>
      </w:pPr>
      <w:r w:rsidRPr="00CB5651">
        <w:rPr>
          <w:rFonts w:eastAsiaTheme="minorHAnsi" w:cs="Arial"/>
          <w:sz w:val="21"/>
          <w:szCs w:val="21"/>
          <w:lang w:val="it-IT"/>
        </w:rPr>
        <w:t xml:space="preserve">Guida pratica per le </w:t>
      </w:r>
      <w:r w:rsidR="00ED4DD6">
        <w:rPr>
          <w:rFonts w:eastAsiaTheme="minorHAnsi" w:cs="Arial"/>
          <w:sz w:val="21"/>
          <w:szCs w:val="21"/>
          <w:lang w:val="it-IT"/>
        </w:rPr>
        <w:t>Autorità</w:t>
      </w:r>
      <w:r w:rsidR="00D85D3D">
        <w:rPr>
          <w:rFonts w:eastAsiaTheme="minorHAnsi" w:cs="Arial"/>
          <w:sz w:val="21"/>
          <w:szCs w:val="21"/>
          <w:lang w:val="it-IT"/>
        </w:rPr>
        <w:t xml:space="preserve"> di Gestione</w:t>
      </w:r>
      <w:r w:rsidR="007D0330">
        <w:rPr>
          <w:rFonts w:eastAsiaTheme="minorHAnsi" w:cs="Arial"/>
          <w:sz w:val="21"/>
          <w:szCs w:val="21"/>
          <w:lang w:val="it-IT"/>
        </w:rPr>
        <w:t>,</w:t>
      </w:r>
      <w:r w:rsidRPr="00CB5651">
        <w:rPr>
          <w:rFonts w:eastAsiaTheme="minorHAnsi" w:cs="Arial"/>
          <w:sz w:val="21"/>
          <w:szCs w:val="21"/>
          <w:lang w:val="it-IT"/>
        </w:rPr>
        <w:t xml:space="preserve"> elaborata da un gruppo di esperti degli Stati membri sotto il coordinamento dell’unità dell’OLAF “Prev</w:t>
      </w:r>
      <w:r w:rsidR="007D0330">
        <w:rPr>
          <w:rFonts w:eastAsiaTheme="minorHAnsi" w:cs="Arial"/>
          <w:sz w:val="21"/>
          <w:szCs w:val="21"/>
          <w:lang w:val="it-IT"/>
        </w:rPr>
        <w:t xml:space="preserve">enzione delle frodi” (unità D2) </w:t>
      </w:r>
      <w:r w:rsidRPr="00CB5651">
        <w:rPr>
          <w:rFonts w:eastAsiaTheme="minorHAnsi" w:cs="Arial"/>
          <w:sz w:val="21"/>
          <w:szCs w:val="21"/>
          <w:lang w:val="it-IT"/>
        </w:rPr>
        <w:t>"</w:t>
      </w:r>
      <w:r w:rsidRPr="007D0330">
        <w:rPr>
          <w:rFonts w:eastAsiaTheme="minorHAnsi" w:cs="Arial"/>
          <w:i/>
          <w:sz w:val="21"/>
          <w:szCs w:val="21"/>
          <w:lang w:val="it-IT"/>
        </w:rPr>
        <w:t>Individuazione di frodi documentali nel q</w:t>
      </w:r>
      <w:r w:rsidR="007D0330" w:rsidRPr="007D0330">
        <w:rPr>
          <w:rFonts w:eastAsiaTheme="minorHAnsi" w:cs="Arial"/>
          <w:i/>
          <w:sz w:val="21"/>
          <w:szCs w:val="21"/>
          <w:lang w:val="it-IT"/>
        </w:rPr>
        <w:t>uadro delle azioni strutturali</w:t>
      </w:r>
      <w:r w:rsidR="007D0330">
        <w:rPr>
          <w:rFonts w:eastAsiaTheme="minorHAnsi" w:cs="Arial"/>
          <w:i/>
          <w:sz w:val="21"/>
          <w:szCs w:val="21"/>
          <w:lang w:val="it-IT"/>
        </w:rPr>
        <w:t>.</w:t>
      </w:r>
      <w:r w:rsidRPr="006D1803">
        <w:rPr>
          <w:rFonts w:eastAsiaTheme="minorHAnsi" w:cs="Arial"/>
          <w:sz w:val="21"/>
          <w:szCs w:val="21"/>
          <w:lang w:val="it-IT"/>
        </w:rPr>
        <w:t>";</w:t>
      </w:r>
    </w:p>
    <w:p w14:paraId="13E01C26" w14:textId="4D42BE79" w:rsidR="00ED1C2F" w:rsidRPr="00CB5651" w:rsidRDefault="00ED1C2F" w:rsidP="005244A9">
      <w:pPr>
        <w:pStyle w:val="Paragrafoelenco"/>
        <w:numPr>
          <w:ilvl w:val="0"/>
          <w:numId w:val="96"/>
        </w:numPr>
        <w:spacing w:before="60" w:after="60" w:line="276" w:lineRule="auto"/>
        <w:ind w:left="360"/>
        <w:contextualSpacing w:val="0"/>
        <w:jc w:val="both"/>
        <w:rPr>
          <w:rFonts w:eastAsiaTheme="minorHAnsi" w:cs="Arial"/>
          <w:sz w:val="21"/>
          <w:szCs w:val="21"/>
          <w:lang w:val="it-IT"/>
        </w:rPr>
      </w:pPr>
      <w:r w:rsidRPr="00CB5651">
        <w:rPr>
          <w:rFonts w:eastAsiaTheme="minorHAnsi" w:cs="Arial"/>
          <w:sz w:val="21"/>
          <w:szCs w:val="21"/>
          <w:lang w:val="it-IT"/>
        </w:rPr>
        <w:t>decisione della Commissione C (2013) 9527 del 2013/12/19</w:t>
      </w:r>
      <w:r w:rsidR="007D0330">
        <w:rPr>
          <w:rFonts w:eastAsiaTheme="minorHAnsi" w:cs="Arial"/>
          <w:sz w:val="21"/>
          <w:szCs w:val="21"/>
          <w:lang w:val="it-IT"/>
        </w:rPr>
        <w:t>,</w:t>
      </w:r>
      <w:r w:rsidRPr="00CB5651">
        <w:rPr>
          <w:rFonts w:eastAsiaTheme="minorHAnsi" w:cs="Arial"/>
          <w:sz w:val="21"/>
          <w:szCs w:val="21"/>
          <w:lang w:val="it-IT"/>
        </w:rPr>
        <w:t xml:space="preserve"> recante le linee guida per determinare le rettifiche finanziarie da effettuare nell’ambito della gestione concorrente, per il mancato rispetto delle norme in materia di </w:t>
      </w:r>
      <w:r w:rsidR="007D0330">
        <w:rPr>
          <w:rFonts w:eastAsiaTheme="minorHAnsi" w:cs="Arial"/>
          <w:sz w:val="21"/>
          <w:szCs w:val="21"/>
          <w:lang w:val="it-IT"/>
        </w:rPr>
        <w:t>appalti pubblici</w:t>
      </w:r>
      <w:r w:rsidRPr="00CB5651">
        <w:rPr>
          <w:rFonts w:eastAsiaTheme="minorHAnsi" w:cs="Arial"/>
          <w:sz w:val="21"/>
          <w:szCs w:val="21"/>
          <w:lang w:val="it-IT"/>
        </w:rPr>
        <w:t>.</w:t>
      </w:r>
    </w:p>
    <w:p w14:paraId="17A4A391" w14:textId="77777777" w:rsidR="00ED1C2F" w:rsidRPr="00CB5651" w:rsidRDefault="00ED1C2F" w:rsidP="00CB5651">
      <w:pPr>
        <w:spacing w:before="60" w:after="60" w:line="276" w:lineRule="auto"/>
        <w:ind w:left="360"/>
        <w:jc w:val="both"/>
        <w:rPr>
          <w:rFonts w:ascii="Arial" w:eastAsiaTheme="minorHAnsi" w:hAnsi="Arial" w:cs="Arial"/>
          <w:sz w:val="21"/>
          <w:szCs w:val="21"/>
        </w:rPr>
      </w:pPr>
      <w:r w:rsidRPr="00CB5651">
        <w:rPr>
          <w:rFonts w:ascii="Arial" w:eastAsiaTheme="minorHAnsi" w:hAnsi="Arial" w:cs="Arial"/>
          <w:sz w:val="21"/>
          <w:szCs w:val="21"/>
        </w:rPr>
        <w:t>A livello nazionale il quadro di riferimento è costituito da:</w:t>
      </w:r>
    </w:p>
    <w:p w14:paraId="2223A946" w14:textId="1492171E" w:rsidR="00ED1C2F" w:rsidRPr="00CB5651" w:rsidRDefault="00ED1C2F" w:rsidP="005244A9">
      <w:pPr>
        <w:pStyle w:val="Paragrafoelenco"/>
        <w:numPr>
          <w:ilvl w:val="0"/>
          <w:numId w:val="96"/>
        </w:numPr>
        <w:spacing w:before="60" w:after="60" w:line="276" w:lineRule="auto"/>
        <w:ind w:left="360"/>
        <w:contextualSpacing w:val="0"/>
        <w:jc w:val="both"/>
        <w:rPr>
          <w:rFonts w:eastAsiaTheme="minorHAnsi" w:cs="Arial"/>
          <w:sz w:val="21"/>
          <w:szCs w:val="21"/>
          <w:lang w:val="it-IT"/>
        </w:rPr>
      </w:pPr>
      <w:r w:rsidRPr="00CB5651">
        <w:rPr>
          <w:rFonts w:eastAsiaTheme="minorHAnsi" w:cs="Arial"/>
          <w:sz w:val="21"/>
          <w:szCs w:val="21"/>
          <w:lang w:val="it-IT"/>
        </w:rPr>
        <w:t>decreto legislativo 12 aprile 2006, n. 163</w:t>
      </w:r>
      <w:r w:rsidR="007D0330">
        <w:rPr>
          <w:rFonts w:eastAsiaTheme="minorHAnsi" w:cs="Arial"/>
          <w:sz w:val="21"/>
          <w:szCs w:val="21"/>
          <w:lang w:val="it-IT"/>
        </w:rPr>
        <w:t>,</w:t>
      </w:r>
      <w:r w:rsidRPr="00CB5651">
        <w:rPr>
          <w:rFonts w:eastAsiaTheme="minorHAnsi" w:cs="Arial"/>
          <w:sz w:val="21"/>
          <w:szCs w:val="21"/>
          <w:lang w:val="it-IT"/>
        </w:rPr>
        <w:t xml:space="preserve"> recante Codice dei contratti pubblici relativi a lavori, servizi e forniture in attuazione delle direttive 2004/17/CE e 2004/18/CE;</w:t>
      </w:r>
    </w:p>
    <w:p w14:paraId="4D21B3BA" w14:textId="05DA0AA0" w:rsidR="00ED1C2F" w:rsidRPr="00CB5651" w:rsidRDefault="007D0330" w:rsidP="005244A9">
      <w:pPr>
        <w:pStyle w:val="Paragrafoelenco"/>
        <w:numPr>
          <w:ilvl w:val="0"/>
          <w:numId w:val="96"/>
        </w:numPr>
        <w:spacing w:before="60" w:after="60" w:line="276" w:lineRule="auto"/>
        <w:ind w:left="360"/>
        <w:contextualSpacing w:val="0"/>
        <w:jc w:val="both"/>
        <w:rPr>
          <w:rFonts w:eastAsiaTheme="minorHAnsi" w:cs="Arial"/>
          <w:sz w:val="21"/>
          <w:szCs w:val="21"/>
          <w:lang w:val="it-IT"/>
        </w:rPr>
      </w:pPr>
      <w:r>
        <w:rPr>
          <w:rFonts w:eastAsiaTheme="minorHAnsi" w:cs="Arial"/>
          <w:sz w:val="21"/>
          <w:szCs w:val="21"/>
          <w:lang w:val="it-IT"/>
        </w:rPr>
        <w:t>D</w:t>
      </w:r>
      <w:r w:rsidR="00ED1C2F" w:rsidRPr="00CB5651">
        <w:rPr>
          <w:rFonts w:eastAsiaTheme="minorHAnsi" w:cs="Arial"/>
          <w:sz w:val="21"/>
          <w:szCs w:val="21"/>
          <w:lang w:val="it-IT"/>
        </w:rPr>
        <w:t xml:space="preserve">.P.R. 5 ottobre 2010, n. 207 </w:t>
      </w:r>
      <w:r w:rsidR="00BD5706">
        <w:rPr>
          <w:rFonts w:eastAsiaTheme="minorHAnsi" w:cs="Arial"/>
          <w:sz w:val="21"/>
          <w:szCs w:val="21"/>
          <w:lang w:val="it-IT"/>
        </w:rPr>
        <w:t>Reg</w:t>
      </w:r>
      <w:r>
        <w:rPr>
          <w:rFonts w:eastAsiaTheme="minorHAnsi" w:cs="Arial"/>
          <w:sz w:val="21"/>
          <w:szCs w:val="21"/>
          <w:lang w:val="it-IT"/>
        </w:rPr>
        <w:t>olamento</w:t>
      </w:r>
      <w:r w:rsidR="00ED1C2F" w:rsidRPr="00CB5651">
        <w:rPr>
          <w:rFonts w:eastAsiaTheme="minorHAnsi" w:cs="Arial"/>
          <w:sz w:val="21"/>
          <w:szCs w:val="21"/>
          <w:lang w:val="it-IT"/>
        </w:rPr>
        <w:t xml:space="preserve"> di esecuzione ed attuazione del decreto legislativo 12 aprile 2006, n. 163, recante «Codice dei contratti pubblici relativi a lavori, servizi e forniture in attuazione delle direttive 2004/17/CE e 2004/18/CE»</w:t>
      </w:r>
    </w:p>
    <w:p w14:paraId="20F8C37C" w14:textId="77777777" w:rsidR="00ED1C2F" w:rsidRPr="00CB5651" w:rsidRDefault="00ED1C2F" w:rsidP="007D0330">
      <w:pPr>
        <w:spacing w:before="60" w:after="60" w:line="276" w:lineRule="auto"/>
        <w:jc w:val="both"/>
        <w:rPr>
          <w:rFonts w:ascii="Arial" w:eastAsiaTheme="minorHAnsi" w:hAnsi="Arial" w:cs="Arial"/>
          <w:sz w:val="21"/>
          <w:szCs w:val="21"/>
        </w:rPr>
      </w:pPr>
      <w:r w:rsidRPr="00CB5651">
        <w:rPr>
          <w:rFonts w:ascii="Arial" w:eastAsiaTheme="minorHAnsi" w:hAnsi="Arial" w:cs="Arial"/>
          <w:sz w:val="21"/>
          <w:szCs w:val="21"/>
        </w:rPr>
        <w:t>Inoltre è utile segnalare:</w:t>
      </w:r>
    </w:p>
    <w:p w14:paraId="02702885" w14:textId="110390E5" w:rsidR="00ED1C2F" w:rsidRPr="00CB5651" w:rsidRDefault="00ED1C2F" w:rsidP="005244A9">
      <w:pPr>
        <w:pStyle w:val="Paragrafoelenco"/>
        <w:numPr>
          <w:ilvl w:val="0"/>
          <w:numId w:val="97"/>
        </w:numPr>
        <w:spacing w:before="60" w:after="60" w:line="276" w:lineRule="auto"/>
        <w:ind w:left="360"/>
        <w:contextualSpacing w:val="0"/>
        <w:jc w:val="both"/>
        <w:rPr>
          <w:rFonts w:eastAsiaTheme="minorHAnsi" w:cs="Arial"/>
          <w:sz w:val="21"/>
          <w:szCs w:val="21"/>
          <w:lang w:val="it-IT"/>
        </w:rPr>
      </w:pPr>
      <w:r w:rsidRPr="00CB5651">
        <w:rPr>
          <w:rFonts w:eastAsiaTheme="minorHAnsi" w:cs="Arial"/>
          <w:sz w:val="21"/>
          <w:szCs w:val="21"/>
          <w:lang w:val="it-IT"/>
        </w:rPr>
        <w:t>il Decreto-Legge 24 aprile 2014, n. 66, convertito con modificazione dalla Legge 23 giugno 2014, n. 89</w:t>
      </w:r>
      <w:r w:rsidR="007D0330">
        <w:rPr>
          <w:rFonts w:eastAsiaTheme="minorHAnsi" w:cs="Arial"/>
          <w:sz w:val="21"/>
          <w:szCs w:val="21"/>
          <w:lang w:val="it-IT"/>
        </w:rPr>
        <w:t>,</w:t>
      </w:r>
      <w:r w:rsidRPr="00CB5651">
        <w:rPr>
          <w:rFonts w:eastAsiaTheme="minorHAnsi" w:cs="Arial"/>
          <w:sz w:val="21"/>
          <w:szCs w:val="21"/>
          <w:lang w:val="it-IT"/>
        </w:rPr>
        <w:t xml:space="preserve"> all’art. 9 disciplina l’Acquisizione di beni e servizi attraverso soggetti aggregatori e prezzi di riferimento.</w:t>
      </w:r>
    </w:p>
    <w:p w14:paraId="4A36388D" w14:textId="1D159628" w:rsidR="00ED1C2F" w:rsidRPr="00CB5651" w:rsidRDefault="00ED1C2F" w:rsidP="00C92036">
      <w:pPr>
        <w:spacing w:before="240" w:after="0"/>
        <w:jc w:val="both"/>
        <w:rPr>
          <w:rFonts w:ascii="Arial" w:eastAsiaTheme="minorHAnsi" w:hAnsi="Arial" w:cs="Arial"/>
          <w:b/>
          <w:sz w:val="18"/>
          <w:szCs w:val="18"/>
        </w:rPr>
      </w:pPr>
      <w:r w:rsidRPr="00CB5651">
        <w:rPr>
          <w:rFonts w:ascii="Arial" w:hAnsi="Arial" w:cs="Arial"/>
          <w:b/>
          <w:sz w:val="18"/>
          <w:szCs w:val="18"/>
        </w:rPr>
        <w:t xml:space="preserve">Figura </w:t>
      </w:r>
      <w:r w:rsidR="00AE5908">
        <w:rPr>
          <w:rFonts w:ascii="Arial" w:hAnsi="Arial" w:cs="Arial"/>
          <w:b/>
          <w:sz w:val="18"/>
          <w:szCs w:val="18"/>
        </w:rPr>
        <w:t>2</w:t>
      </w:r>
      <w:r w:rsidR="00B8419E">
        <w:rPr>
          <w:rFonts w:ascii="Arial" w:hAnsi="Arial" w:cs="Arial"/>
          <w:b/>
          <w:sz w:val="18"/>
          <w:szCs w:val="18"/>
        </w:rPr>
        <w:t>9</w:t>
      </w:r>
      <w:r w:rsidR="007E1828">
        <w:rPr>
          <w:rFonts w:ascii="Arial" w:hAnsi="Arial" w:cs="Arial"/>
          <w:b/>
          <w:sz w:val="18"/>
          <w:szCs w:val="18"/>
        </w:rPr>
        <w:t>: A</w:t>
      </w:r>
      <w:r w:rsidRPr="00CB5651">
        <w:rPr>
          <w:rFonts w:ascii="Arial" w:hAnsi="Arial" w:cs="Arial"/>
          <w:b/>
          <w:sz w:val="18"/>
          <w:szCs w:val="18"/>
        </w:rPr>
        <w:t>spetti salienti da considerare nell’ambito degli appalti pubblici</w:t>
      </w:r>
    </w:p>
    <w:p w14:paraId="1D2461AD" w14:textId="5003F398" w:rsidR="00ED1C2F" w:rsidRDefault="00D23D49" w:rsidP="00CB5651">
      <w:pPr>
        <w:pStyle w:val="Paragrafoelenco"/>
        <w:spacing w:before="60" w:after="60" w:line="276" w:lineRule="auto"/>
        <w:ind w:left="0"/>
        <w:jc w:val="center"/>
        <w:rPr>
          <w:rFonts w:eastAsiaTheme="minorHAnsi" w:cs="Arial"/>
          <w:sz w:val="21"/>
          <w:szCs w:val="21"/>
          <w:lang w:val="it-IT"/>
        </w:rPr>
      </w:pPr>
      <w:r w:rsidRPr="00A93731">
        <w:rPr>
          <w:rFonts w:eastAsiaTheme="minorHAnsi" w:cs="Arial"/>
          <w:sz w:val="21"/>
          <w:szCs w:val="21"/>
          <w:lang w:val="it-IT"/>
        </w:rPr>
        <w:t xml:space="preserve"> </w:t>
      </w:r>
      <w:r w:rsidRPr="00D23D49">
        <w:rPr>
          <w:rFonts w:eastAsiaTheme="minorHAnsi"/>
          <w:noProof/>
          <w:lang w:val="it-IT"/>
        </w:rPr>
        <w:drawing>
          <wp:inline distT="0" distB="0" distL="0" distR="0" wp14:anchorId="36EF7F20" wp14:editId="1FE11B51">
            <wp:extent cx="5400040" cy="3257167"/>
            <wp:effectExtent l="0" t="0" r="0" b="0"/>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00040" cy="3257167"/>
                    </a:xfrm>
                    <a:prstGeom prst="rect">
                      <a:avLst/>
                    </a:prstGeom>
                    <a:noFill/>
                    <a:ln>
                      <a:noFill/>
                    </a:ln>
                  </pic:spPr>
                </pic:pic>
              </a:graphicData>
            </a:graphic>
          </wp:inline>
        </w:drawing>
      </w:r>
    </w:p>
    <w:p w14:paraId="5179FF06" w14:textId="77777777" w:rsidR="00D162C5" w:rsidRPr="00C92036" w:rsidRDefault="00D162C5" w:rsidP="00ED1C2F">
      <w:pPr>
        <w:pStyle w:val="Paragrafoelenco"/>
        <w:spacing w:before="60" w:after="60" w:line="276" w:lineRule="auto"/>
        <w:ind w:left="0"/>
        <w:jc w:val="both"/>
        <w:rPr>
          <w:rFonts w:eastAsiaTheme="minorHAnsi" w:cs="Arial"/>
          <w:sz w:val="14"/>
          <w:szCs w:val="14"/>
          <w:lang w:val="it-IT"/>
        </w:rPr>
      </w:pPr>
    </w:p>
    <w:p w14:paraId="513F3D1D" w14:textId="37E1189D" w:rsidR="00ED1C2F" w:rsidRPr="00D162C5" w:rsidRDefault="00ED1C2F" w:rsidP="00D162C5">
      <w:pPr>
        <w:pStyle w:val="Titolo4"/>
        <w:spacing w:before="120" w:after="120"/>
        <w:rPr>
          <w:rFonts w:ascii="Arial" w:eastAsia="Times New Roman" w:hAnsi="Arial" w:cs="Arial"/>
          <w:b/>
          <w:color w:val="002060"/>
        </w:rPr>
      </w:pPr>
      <w:r w:rsidRPr="00D162C5">
        <w:rPr>
          <w:rFonts w:ascii="Arial" w:eastAsia="Times New Roman" w:hAnsi="Arial" w:cs="Arial"/>
          <w:b/>
          <w:color w:val="002060"/>
        </w:rPr>
        <w:t>4.</w:t>
      </w:r>
      <w:r w:rsidR="00D162C5">
        <w:rPr>
          <w:rFonts w:ascii="Arial" w:eastAsia="Times New Roman" w:hAnsi="Arial" w:cs="Arial"/>
          <w:b/>
          <w:color w:val="002060"/>
        </w:rPr>
        <w:t>5.3.2</w:t>
      </w:r>
      <w:r w:rsidR="00D162C5">
        <w:rPr>
          <w:rFonts w:ascii="Arial" w:eastAsia="Times New Roman" w:hAnsi="Arial" w:cs="Arial"/>
          <w:b/>
          <w:color w:val="002060"/>
        </w:rPr>
        <w:tab/>
      </w:r>
      <w:r w:rsidRPr="00D162C5">
        <w:rPr>
          <w:rFonts w:ascii="Arial" w:eastAsia="Times New Roman" w:hAnsi="Arial" w:cs="Arial"/>
          <w:b/>
          <w:color w:val="002060"/>
        </w:rPr>
        <w:t xml:space="preserve">Aiuti di Stato </w:t>
      </w:r>
    </w:p>
    <w:p w14:paraId="02187275" w14:textId="56D0D844" w:rsidR="00ED1C2F" w:rsidRPr="00CB5651" w:rsidRDefault="00ED1C2F" w:rsidP="00D162C5">
      <w:pPr>
        <w:spacing w:before="60" w:after="60" w:line="276" w:lineRule="auto"/>
        <w:jc w:val="both"/>
        <w:rPr>
          <w:rFonts w:ascii="Arial" w:eastAsiaTheme="minorHAnsi" w:hAnsi="Arial" w:cs="Arial"/>
          <w:sz w:val="21"/>
          <w:szCs w:val="21"/>
        </w:rPr>
      </w:pPr>
      <w:r w:rsidRPr="00CB5651">
        <w:rPr>
          <w:rFonts w:ascii="Arial" w:eastAsiaTheme="minorHAnsi" w:hAnsi="Arial" w:cs="Arial"/>
          <w:sz w:val="21"/>
          <w:szCs w:val="21"/>
        </w:rPr>
        <w:t>Gli Stati membri devono contribuire positivamente al rispetto delle norme in materia di a</w:t>
      </w:r>
      <w:r w:rsidR="0069590F">
        <w:rPr>
          <w:rFonts w:ascii="Arial" w:eastAsiaTheme="minorHAnsi" w:hAnsi="Arial" w:cs="Arial"/>
          <w:sz w:val="21"/>
          <w:szCs w:val="21"/>
        </w:rPr>
        <w:t>iuti di Stato. Il Trattato sul F</w:t>
      </w:r>
      <w:r w:rsidRPr="00CB5651">
        <w:rPr>
          <w:rFonts w:ascii="Arial" w:eastAsiaTheme="minorHAnsi" w:hAnsi="Arial" w:cs="Arial"/>
          <w:sz w:val="21"/>
          <w:szCs w:val="21"/>
        </w:rPr>
        <w:t xml:space="preserve">unzionamento dell'Unione Europea stabilisce i principi generali </w:t>
      </w:r>
      <w:r w:rsidRPr="00CB5651">
        <w:rPr>
          <w:rFonts w:ascii="Arial" w:eastAsiaTheme="minorHAnsi" w:hAnsi="Arial" w:cs="Arial"/>
          <w:sz w:val="21"/>
          <w:szCs w:val="21"/>
        </w:rPr>
        <w:lastRenderedPageBreak/>
        <w:t xml:space="preserve">relativi agli aiuti di </w:t>
      </w:r>
      <w:r w:rsidR="0055524F">
        <w:rPr>
          <w:rFonts w:ascii="Arial" w:eastAsiaTheme="minorHAnsi" w:hAnsi="Arial" w:cs="Arial"/>
          <w:sz w:val="21"/>
          <w:szCs w:val="21"/>
        </w:rPr>
        <w:t>S</w:t>
      </w:r>
      <w:r w:rsidRPr="00CB5651">
        <w:rPr>
          <w:rFonts w:ascii="Arial" w:eastAsiaTheme="minorHAnsi" w:hAnsi="Arial" w:cs="Arial"/>
          <w:sz w:val="21"/>
          <w:szCs w:val="21"/>
        </w:rPr>
        <w:t xml:space="preserve">tato agli articoli 107 e 108. Il quadro di riferimento essenziale riferito agli aiuti di </w:t>
      </w:r>
      <w:r w:rsidR="0055524F">
        <w:rPr>
          <w:rFonts w:ascii="Arial" w:eastAsiaTheme="minorHAnsi" w:hAnsi="Arial" w:cs="Arial"/>
          <w:sz w:val="21"/>
          <w:szCs w:val="21"/>
        </w:rPr>
        <w:t>S</w:t>
      </w:r>
      <w:r w:rsidRPr="00CB5651">
        <w:rPr>
          <w:rFonts w:ascii="Arial" w:eastAsiaTheme="minorHAnsi" w:hAnsi="Arial" w:cs="Arial"/>
          <w:sz w:val="21"/>
          <w:szCs w:val="21"/>
        </w:rPr>
        <w:t xml:space="preserve">tato è principalmente rappresentato da: </w:t>
      </w:r>
    </w:p>
    <w:p w14:paraId="7EEB9BB6" w14:textId="50DA5F62" w:rsidR="00ED1C2F" w:rsidRPr="00CB5651" w:rsidRDefault="00ED1C2F" w:rsidP="005244A9">
      <w:pPr>
        <w:pStyle w:val="Paragrafoelenco"/>
        <w:numPr>
          <w:ilvl w:val="0"/>
          <w:numId w:val="98"/>
        </w:numPr>
        <w:spacing w:before="60" w:after="60" w:line="276" w:lineRule="auto"/>
        <w:contextualSpacing w:val="0"/>
        <w:jc w:val="both"/>
        <w:rPr>
          <w:rFonts w:eastAsiaTheme="minorHAnsi" w:cs="Arial"/>
          <w:sz w:val="21"/>
          <w:szCs w:val="21"/>
          <w:lang w:val="it-IT"/>
        </w:rPr>
      </w:pPr>
      <w:r w:rsidRPr="00CB5651">
        <w:rPr>
          <w:rFonts w:eastAsiaTheme="minorHAnsi" w:cs="Arial"/>
          <w:sz w:val="21"/>
          <w:szCs w:val="21"/>
          <w:lang w:val="it-IT"/>
        </w:rPr>
        <w:t xml:space="preserve">Aiuti </w:t>
      </w:r>
      <w:r w:rsidRPr="00CB5651">
        <w:rPr>
          <w:rFonts w:eastAsiaTheme="minorHAnsi" w:cs="Arial"/>
          <w:i/>
          <w:sz w:val="21"/>
          <w:szCs w:val="21"/>
          <w:lang w:val="it-IT"/>
        </w:rPr>
        <w:t>de minimis,</w:t>
      </w:r>
      <w:r w:rsidRPr="00CB5651">
        <w:rPr>
          <w:rFonts w:eastAsiaTheme="minorHAnsi" w:cs="Arial"/>
          <w:sz w:val="21"/>
          <w:szCs w:val="21"/>
          <w:lang w:val="it-IT"/>
        </w:rPr>
        <w:t xml:space="preserve"> ovvero, aiuti d’importanza minore</w:t>
      </w:r>
      <w:r w:rsidR="007D0330">
        <w:rPr>
          <w:rFonts w:eastAsiaTheme="minorHAnsi" w:cs="Arial"/>
          <w:sz w:val="21"/>
          <w:szCs w:val="21"/>
          <w:lang w:val="it-IT"/>
        </w:rPr>
        <w:t>,</w:t>
      </w:r>
      <w:r w:rsidRPr="00CB5651">
        <w:rPr>
          <w:rFonts w:eastAsiaTheme="minorHAnsi" w:cs="Arial"/>
          <w:sz w:val="21"/>
          <w:szCs w:val="21"/>
          <w:lang w:val="it-IT"/>
        </w:rPr>
        <w:t xml:space="preserve"> quali agevolazioni economiche di importo minimo concesse dagli Stati membri dell’UE a un’impresa, non considerate aiuti di Stato in quanto inidonee ad alterare la libera concorrenza. La disciplina riferita a questo tipo di aiuti è costituita da:</w:t>
      </w:r>
    </w:p>
    <w:p w14:paraId="2FC19194" w14:textId="648A034C" w:rsidR="00ED1C2F" w:rsidRPr="00CB5651" w:rsidRDefault="00BD5706" w:rsidP="005244A9">
      <w:pPr>
        <w:pStyle w:val="Paragrafoelenco"/>
        <w:numPr>
          <w:ilvl w:val="0"/>
          <w:numId w:val="97"/>
        </w:numPr>
        <w:spacing w:before="60" w:after="60" w:line="276" w:lineRule="auto"/>
        <w:contextualSpacing w:val="0"/>
        <w:jc w:val="both"/>
        <w:rPr>
          <w:rFonts w:eastAsiaTheme="minorHAnsi" w:cs="Arial"/>
          <w:sz w:val="21"/>
          <w:szCs w:val="21"/>
          <w:lang w:val="it-IT"/>
        </w:rPr>
      </w:pPr>
      <w:r>
        <w:rPr>
          <w:rFonts w:eastAsiaTheme="minorHAnsi" w:cs="Arial"/>
          <w:sz w:val="21"/>
          <w:szCs w:val="21"/>
          <w:lang w:val="it-IT"/>
        </w:rPr>
        <w:t>Reg.</w:t>
      </w:r>
      <w:r w:rsidR="00ED1C2F" w:rsidRPr="00CB5651">
        <w:rPr>
          <w:rFonts w:eastAsiaTheme="minorHAnsi" w:cs="Arial"/>
          <w:sz w:val="21"/>
          <w:szCs w:val="21"/>
          <w:lang w:val="it-IT"/>
        </w:rPr>
        <w:t xml:space="preserve"> (UE) n. 1407/2013 che reca la disciplina in materia di aiuti </w:t>
      </w:r>
      <w:r w:rsidR="00ED1C2F" w:rsidRPr="00CB5651">
        <w:rPr>
          <w:rFonts w:eastAsiaTheme="minorHAnsi" w:cs="Arial"/>
          <w:i/>
          <w:sz w:val="21"/>
          <w:szCs w:val="21"/>
          <w:lang w:val="it-IT"/>
        </w:rPr>
        <w:t>de minimis</w:t>
      </w:r>
      <w:r w:rsidR="007D0330">
        <w:rPr>
          <w:rFonts w:eastAsiaTheme="minorHAnsi" w:cs="Arial"/>
          <w:i/>
          <w:sz w:val="21"/>
          <w:szCs w:val="21"/>
          <w:lang w:val="it-IT"/>
        </w:rPr>
        <w:t>;</w:t>
      </w:r>
      <w:r w:rsidR="00ED1C2F" w:rsidRPr="00CB5651">
        <w:rPr>
          <w:rFonts w:eastAsiaTheme="minorHAnsi" w:cs="Arial"/>
          <w:sz w:val="21"/>
          <w:szCs w:val="21"/>
          <w:lang w:val="it-IT"/>
        </w:rPr>
        <w:t xml:space="preserve"> </w:t>
      </w:r>
    </w:p>
    <w:p w14:paraId="2FFA99EE" w14:textId="212847F0" w:rsidR="00ED1C2F" w:rsidRPr="00CB5651" w:rsidRDefault="00BD5706" w:rsidP="005244A9">
      <w:pPr>
        <w:pStyle w:val="Paragrafoelenco"/>
        <w:numPr>
          <w:ilvl w:val="0"/>
          <w:numId w:val="97"/>
        </w:numPr>
        <w:spacing w:before="60" w:after="60" w:line="276" w:lineRule="auto"/>
        <w:contextualSpacing w:val="0"/>
        <w:jc w:val="both"/>
        <w:rPr>
          <w:rFonts w:eastAsiaTheme="minorHAnsi" w:cs="Arial"/>
          <w:sz w:val="21"/>
          <w:szCs w:val="21"/>
          <w:lang w:val="it-IT"/>
        </w:rPr>
      </w:pPr>
      <w:r>
        <w:rPr>
          <w:rFonts w:eastAsiaTheme="minorHAnsi" w:cs="Arial"/>
          <w:sz w:val="21"/>
          <w:szCs w:val="21"/>
          <w:lang w:val="it-IT"/>
        </w:rPr>
        <w:t>Reg.</w:t>
      </w:r>
      <w:r w:rsidR="00ED1C2F" w:rsidRPr="00CB5651">
        <w:rPr>
          <w:rFonts w:eastAsiaTheme="minorHAnsi" w:cs="Arial"/>
          <w:sz w:val="21"/>
          <w:szCs w:val="21"/>
          <w:lang w:val="it-IT"/>
        </w:rPr>
        <w:t xml:space="preserve"> (UE) n. 360/2012 agli aiuti di importanza minore («</w:t>
      </w:r>
      <w:r w:rsidR="00ED1C2F" w:rsidRPr="007D0330">
        <w:rPr>
          <w:rFonts w:eastAsiaTheme="minorHAnsi" w:cs="Arial"/>
          <w:i/>
          <w:sz w:val="21"/>
          <w:szCs w:val="21"/>
          <w:lang w:val="it-IT"/>
        </w:rPr>
        <w:t>de minimis</w:t>
      </w:r>
      <w:r w:rsidR="00ED1C2F" w:rsidRPr="00CB5651">
        <w:rPr>
          <w:rFonts w:eastAsiaTheme="minorHAnsi" w:cs="Arial"/>
          <w:sz w:val="21"/>
          <w:szCs w:val="21"/>
          <w:lang w:val="it-IT"/>
        </w:rPr>
        <w:t>») concessi ad imprese che forniscono servizi di interesse economico generale;</w:t>
      </w:r>
    </w:p>
    <w:p w14:paraId="3BF01E05" w14:textId="1DAD6C81" w:rsidR="00ED1C2F" w:rsidRPr="00CB5651" w:rsidRDefault="00ED1C2F" w:rsidP="005244A9">
      <w:pPr>
        <w:pStyle w:val="Paragrafoelenco"/>
        <w:numPr>
          <w:ilvl w:val="0"/>
          <w:numId w:val="98"/>
        </w:numPr>
        <w:spacing w:before="60" w:after="60" w:line="276" w:lineRule="auto"/>
        <w:contextualSpacing w:val="0"/>
        <w:jc w:val="both"/>
        <w:rPr>
          <w:rFonts w:eastAsiaTheme="minorHAnsi" w:cs="Arial"/>
          <w:sz w:val="21"/>
          <w:szCs w:val="21"/>
          <w:lang w:val="it-IT"/>
        </w:rPr>
      </w:pPr>
      <w:r w:rsidRPr="00CB5651">
        <w:rPr>
          <w:rFonts w:eastAsiaTheme="minorHAnsi" w:cs="Arial"/>
          <w:sz w:val="21"/>
          <w:szCs w:val="21"/>
          <w:lang w:val="it-IT"/>
        </w:rPr>
        <w:t>Aiuti esenti</w:t>
      </w:r>
      <w:r w:rsidRPr="00CB5651">
        <w:rPr>
          <w:rFonts w:eastAsiaTheme="minorHAnsi" w:cs="Arial"/>
          <w:i/>
          <w:sz w:val="21"/>
          <w:szCs w:val="21"/>
          <w:lang w:val="it-IT"/>
        </w:rPr>
        <w:t>,</w:t>
      </w:r>
      <w:r w:rsidRPr="00CB5651">
        <w:rPr>
          <w:rFonts w:eastAsiaTheme="minorHAnsi" w:cs="Arial"/>
          <w:sz w:val="21"/>
          <w:szCs w:val="21"/>
          <w:lang w:val="it-IT"/>
        </w:rPr>
        <w:t xml:space="preserve"> ovvero, gli aiuti che soddisfano tutte le condizioni sia generali che specifiche previsti dalla normativa comunitaria per le diverse categorie che sono esentati dall'obbligo di notifica.  La disciplina riferita a questo tipo di aiuti è costituita da:</w:t>
      </w:r>
    </w:p>
    <w:p w14:paraId="05BC8880" w14:textId="260B7262" w:rsidR="00ED1C2F" w:rsidRPr="00CB5651" w:rsidRDefault="00BD5706" w:rsidP="005244A9">
      <w:pPr>
        <w:pStyle w:val="Paragrafoelenco"/>
        <w:numPr>
          <w:ilvl w:val="0"/>
          <w:numId w:val="99"/>
        </w:numPr>
        <w:spacing w:before="60" w:after="60" w:line="276" w:lineRule="auto"/>
        <w:contextualSpacing w:val="0"/>
        <w:jc w:val="both"/>
        <w:rPr>
          <w:rFonts w:eastAsiaTheme="minorHAnsi" w:cs="Arial"/>
          <w:sz w:val="21"/>
          <w:szCs w:val="21"/>
          <w:lang w:val="it-IT"/>
        </w:rPr>
      </w:pPr>
      <w:r>
        <w:rPr>
          <w:rFonts w:eastAsiaTheme="minorHAnsi" w:cs="Arial"/>
          <w:sz w:val="21"/>
          <w:szCs w:val="21"/>
          <w:lang w:val="it-IT"/>
        </w:rPr>
        <w:t>Reg.</w:t>
      </w:r>
      <w:r w:rsidR="00ED1C2F" w:rsidRPr="00CB5651">
        <w:rPr>
          <w:rFonts w:eastAsiaTheme="minorHAnsi" w:cs="Arial"/>
          <w:sz w:val="21"/>
          <w:szCs w:val="21"/>
          <w:lang w:val="it-IT"/>
        </w:rPr>
        <w:t xml:space="preserve"> (UE) n. 651/2014 che dichiara alcune categorie di aiuti compatibili con il mercato interno in applicazione degli articoli 107 e 108 del </w:t>
      </w:r>
      <w:r w:rsidR="00DE402F">
        <w:rPr>
          <w:rFonts w:eastAsiaTheme="minorHAnsi" w:cs="Arial"/>
          <w:sz w:val="21"/>
          <w:szCs w:val="21"/>
          <w:lang w:val="it-IT"/>
        </w:rPr>
        <w:t>TFUE</w:t>
      </w:r>
      <w:r w:rsidR="00ED1C2F" w:rsidRPr="00CB5651">
        <w:rPr>
          <w:rFonts w:eastAsiaTheme="minorHAnsi" w:cs="Arial"/>
          <w:sz w:val="21"/>
          <w:szCs w:val="21"/>
          <w:lang w:val="it-IT"/>
        </w:rPr>
        <w:t xml:space="preserve">; </w:t>
      </w:r>
    </w:p>
    <w:p w14:paraId="2CCD5272" w14:textId="215C8912" w:rsidR="00ED1C2F" w:rsidRPr="00CB5651" w:rsidRDefault="00BD5706" w:rsidP="005244A9">
      <w:pPr>
        <w:pStyle w:val="Paragrafoelenco"/>
        <w:numPr>
          <w:ilvl w:val="0"/>
          <w:numId w:val="99"/>
        </w:numPr>
        <w:spacing w:before="60" w:after="60" w:line="276" w:lineRule="auto"/>
        <w:contextualSpacing w:val="0"/>
        <w:jc w:val="both"/>
        <w:rPr>
          <w:rFonts w:eastAsiaTheme="minorHAnsi" w:cs="Arial"/>
          <w:sz w:val="21"/>
          <w:szCs w:val="21"/>
          <w:lang w:val="it-IT"/>
        </w:rPr>
      </w:pPr>
      <w:r>
        <w:rPr>
          <w:rFonts w:eastAsiaTheme="minorHAnsi" w:cs="Arial"/>
          <w:sz w:val="21"/>
          <w:szCs w:val="21"/>
          <w:lang w:val="it-IT"/>
        </w:rPr>
        <w:t>Reg.</w:t>
      </w:r>
      <w:r w:rsidR="00ED1C2F" w:rsidRPr="00CB5651">
        <w:rPr>
          <w:rFonts w:eastAsiaTheme="minorHAnsi" w:cs="Arial"/>
          <w:sz w:val="21"/>
          <w:szCs w:val="21"/>
          <w:lang w:val="it-IT"/>
        </w:rPr>
        <w:t xml:space="preserve"> (UE) n</w:t>
      </w:r>
      <w:r w:rsidR="007D0330">
        <w:rPr>
          <w:rFonts w:eastAsiaTheme="minorHAnsi" w:cs="Arial"/>
          <w:sz w:val="21"/>
          <w:szCs w:val="21"/>
          <w:lang w:val="it-IT"/>
        </w:rPr>
        <w:t>.</w:t>
      </w:r>
      <w:r w:rsidR="00ED1C2F" w:rsidRPr="00CB5651">
        <w:rPr>
          <w:rFonts w:eastAsiaTheme="minorHAnsi" w:cs="Arial"/>
          <w:sz w:val="21"/>
          <w:szCs w:val="21"/>
          <w:lang w:val="it-IT"/>
        </w:rPr>
        <w:t xml:space="preserve"> 1388/2014 che dichiara compatibili con il mercato interno, in applicazione degli articoli 107 e 108 del trattato sul funzionamento dell'Unione europea, alcune categorie di aiuti a favore delle imprese attive nel settore della produzione, trasformazione e commercializzazione dei prodotti della pesca e dell'acquacoltura; </w:t>
      </w:r>
    </w:p>
    <w:p w14:paraId="5BE09EE0" w14:textId="366C44C6" w:rsidR="00ED1C2F" w:rsidRPr="00CB5651" w:rsidRDefault="00BD5706" w:rsidP="005244A9">
      <w:pPr>
        <w:pStyle w:val="Paragrafoelenco"/>
        <w:numPr>
          <w:ilvl w:val="0"/>
          <w:numId w:val="99"/>
        </w:numPr>
        <w:spacing w:before="60" w:after="60" w:line="276" w:lineRule="auto"/>
        <w:contextualSpacing w:val="0"/>
        <w:jc w:val="both"/>
        <w:rPr>
          <w:rFonts w:eastAsiaTheme="minorHAnsi" w:cs="Arial"/>
          <w:sz w:val="21"/>
          <w:szCs w:val="21"/>
          <w:lang w:val="it-IT"/>
        </w:rPr>
      </w:pPr>
      <w:r>
        <w:rPr>
          <w:rFonts w:eastAsiaTheme="minorHAnsi" w:cs="Arial"/>
          <w:sz w:val="21"/>
          <w:szCs w:val="21"/>
          <w:lang w:val="it-IT"/>
        </w:rPr>
        <w:t>Reg.</w:t>
      </w:r>
      <w:r w:rsidR="00ED1C2F" w:rsidRPr="00CB5651">
        <w:rPr>
          <w:rFonts w:eastAsiaTheme="minorHAnsi" w:cs="Arial"/>
          <w:sz w:val="21"/>
          <w:szCs w:val="21"/>
          <w:lang w:val="it-IT"/>
        </w:rPr>
        <w:t xml:space="preserve"> (CE) n 1370/2007 relativo ai servizi pubblici di trasporto di passeggeri su strada e per ferrovia e che abroga i regolamenti del Consiglio (CEE) n. 1191/69 e (CEE) n. 1107/70; </w:t>
      </w:r>
    </w:p>
    <w:p w14:paraId="533BF1CF" w14:textId="227CDB17" w:rsidR="00ED1C2F" w:rsidRPr="00CB5651" w:rsidRDefault="00ED1C2F" w:rsidP="005244A9">
      <w:pPr>
        <w:pStyle w:val="Paragrafoelenco"/>
        <w:numPr>
          <w:ilvl w:val="0"/>
          <w:numId w:val="98"/>
        </w:numPr>
        <w:spacing w:before="60" w:after="60" w:line="276" w:lineRule="auto"/>
        <w:contextualSpacing w:val="0"/>
        <w:jc w:val="both"/>
        <w:rPr>
          <w:rFonts w:eastAsiaTheme="minorHAnsi" w:cs="Arial"/>
          <w:sz w:val="21"/>
          <w:szCs w:val="21"/>
        </w:rPr>
      </w:pPr>
      <w:r w:rsidRPr="00CB5651">
        <w:rPr>
          <w:rFonts w:eastAsiaTheme="minorHAnsi" w:cs="Arial"/>
          <w:sz w:val="21"/>
          <w:szCs w:val="21"/>
          <w:lang w:val="it-IT"/>
        </w:rPr>
        <w:t>Aiuti notificati (individuali o collettivi)</w:t>
      </w:r>
      <w:r w:rsidR="007D0330">
        <w:rPr>
          <w:rFonts w:eastAsiaTheme="minorHAnsi" w:cs="Arial"/>
          <w:sz w:val="21"/>
          <w:szCs w:val="21"/>
          <w:lang w:val="it-IT"/>
        </w:rPr>
        <w:t>,</w:t>
      </w:r>
      <w:r w:rsidRPr="00CB5651">
        <w:rPr>
          <w:rFonts w:eastAsiaTheme="minorHAnsi" w:cs="Arial"/>
          <w:sz w:val="21"/>
          <w:szCs w:val="21"/>
          <w:lang w:val="it-IT"/>
        </w:rPr>
        <w:t xml:space="preserve"> ovvero</w:t>
      </w:r>
      <w:r w:rsidR="007D0330">
        <w:rPr>
          <w:rFonts w:eastAsiaTheme="minorHAnsi" w:cs="Arial"/>
          <w:sz w:val="21"/>
          <w:szCs w:val="21"/>
          <w:lang w:val="it-IT"/>
        </w:rPr>
        <w:t>,</w:t>
      </w:r>
      <w:r w:rsidRPr="00CB5651">
        <w:rPr>
          <w:rFonts w:eastAsiaTheme="minorHAnsi" w:cs="Arial"/>
          <w:sz w:val="21"/>
          <w:szCs w:val="21"/>
          <w:lang w:val="it-IT"/>
        </w:rPr>
        <w:t xml:space="preserve"> aiuti che sono stati autorizzati dalla Commissione o dal Consiglio. La disciplina relativa alla “procedura” di valutazione degli aiuti di Stato da parte della Commissione, vale a dire le modalità di applicazione dell’art. 108 TFUE, sono previste dal Reg. (CE) </w:t>
      </w:r>
      <w:r w:rsidR="0069590F" w:rsidRPr="00CB5651">
        <w:rPr>
          <w:rFonts w:eastAsiaTheme="minorHAnsi" w:cs="Arial"/>
          <w:sz w:val="21"/>
          <w:szCs w:val="21"/>
          <w:lang w:val="it-IT"/>
        </w:rPr>
        <w:t>n. 2015/1589</w:t>
      </w:r>
      <w:r w:rsidR="0069590F">
        <w:rPr>
          <w:rFonts w:eastAsiaTheme="minorHAnsi" w:cs="Arial"/>
          <w:sz w:val="21"/>
          <w:szCs w:val="21"/>
          <w:lang w:val="it-IT"/>
        </w:rPr>
        <w:t xml:space="preserve"> del </w:t>
      </w:r>
      <w:r w:rsidRPr="00CB5651">
        <w:rPr>
          <w:rFonts w:eastAsiaTheme="minorHAnsi" w:cs="Arial"/>
          <w:sz w:val="21"/>
          <w:szCs w:val="21"/>
          <w:lang w:val="it-IT"/>
        </w:rPr>
        <w:t>13 luglio 2015,. Il sito della DG Concorrenza:</w:t>
      </w:r>
    </w:p>
    <w:p w14:paraId="3DB86465" w14:textId="5EFAE92B" w:rsidR="00ED1C2F" w:rsidRDefault="002D1215" w:rsidP="005244A9">
      <w:pPr>
        <w:pStyle w:val="Paragrafoelenco"/>
        <w:numPr>
          <w:ilvl w:val="0"/>
          <w:numId w:val="100"/>
        </w:numPr>
        <w:spacing w:before="60" w:after="60" w:line="276" w:lineRule="auto"/>
        <w:ind w:left="284" w:firstLine="0"/>
        <w:contextualSpacing w:val="0"/>
        <w:jc w:val="both"/>
        <w:rPr>
          <w:rFonts w:eastAsiaTheme="minorHAnsi" w:cs="Arial"/>
          <w:sz w:val="21"/>
          <w:szCs w:val="21"/>
          <w:lang w:val="it-IT"/>
        </w:rPr>
      </w:pPr>
      <w:hyperlink r:id="rId76" w:history="1">
        <w:r w:rsidR="00ED1C2F" w:rsidRPr="00CB5651">
          <w:rPr>
            <w:rStyle w:val="Collegamentoipertestuale"/>
            <w:rFonts w:eastAsiaTheme="minorHAnsi" w:cs="Arial"/>
            <w:sz w:val="21"/>
            <w:szCs w:val="21"/>
            <w:lang w:val="it-IT"/>
          </w:rPr>
          <w:t>http://ec.europa.eu/competition/state_aid/register</w:t>
        </w:r>
      </w:hyperlink>
      <w:r w:rsidR="00ED1C2F" w:rsidRPr="00CB5651">
        <w:rPr>
          <w:rFonts w:eastAsiaTheme="minorHAnsi" w:cs="Arial"/>
          <w:sz w:val="21"/>
          <w:szCs w:val="21"/>
          <w:lang w:val="it-IT"/>
        </w:rPr>
        <w:t xml:space="preserve"> può essere di supporto nella verifica della tipologia di aiuto notificata.</w:t>
      </w:r>
    </w:p>
    <w:p w14:paraId="4DDED0E7" w14:textId="0F7DD6E2" w:rsidR="001E1267" w:rsidRPr="00C92036" w:rsidRDefault="001E1267" w:rsidP="00AC1A36">
      <w:pPr>
        <w:spacing w:before="120" w:after="100" w:afterAutospacing="1"/>
        <w:jc w:val="both"/>
        <w:rPr>
          <w:rFonts w:ascii="Arial" w:hAnsi="Arial" w:cs="Arial"/>
          <w:b/>
          <w:sz w:val="18"/>
          <w:szCs w:val="18"/>
        </w:rPr>
      </w:pPr>
      <w:r w:rsidRPr="00CB5651">
        <w:rPr>
          <w:rFonts w:ascii="Arial" w:hAnsi="Arial" w:cs="Arial"/>
          <w:b/>
          <w:noProof/>
          <w:sz w:val="18"/>
          <w:szCs w:val="18"/>
          <w:lang w:eastAsia="it-IT"/>
        </w:rPr>
        <w:lastRenderedPageBreak/>
        <w:drawing>
          <wp:anchor distT="0" distB="0" distL="114300" distR="114300" simplePos="0" relativeHeight="251849216" behindDoc="0" locked="0" layoutInCell="1" allowOverlap="1" wp14:anchorId="5AE10BA8" wp14:editId="3C7B2FD9">
            <wp:simplePos x="0" y="0"/>
            <wp:positionH relativeFrom="margin">
              <wp:posOffset>-38735</wp:posOffset>
            </wp:positionH>
            <wp:positionV relativeFrom="paragraph">
              <wp:posOffset>377825</wp:posOffset>
            </wp:positionV>
            <wp:extent cx="5382895" cy="3708400"/>
            <wp:effectExtent l="0" t="0" r="8255" b="0"/>
            <wp:wrapSquare wrapText="bothSides"/>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82895" cy="3708400"/>
                    </a:xfrm>
                    <a:prstGeom prst="rect">
                      <a:avLst/>
                    </a:prstGeom>
                    <a:noFill/>
                    <a:ln>
                      <a:noFill/>
                    </a:ln>
                  </pic:spPr>
                </pic:pic>
              </a:graphicData>
            </a:graphic>
            <wp14:sizeRelH relativeFrom="page">
              <wp14:pctWidth>0</wp14:pctWidth>
            </wp14:sizeRelH>
            <wp14:sizeRelV relativeFrom="page">
              <wp14:pctHeight>0</wp14:pctHeight>
            </wp14:sizeRelV>
          </wp:anchor>
        </w:drawing>
      </w:r>
      <w:r w:rsidR="00AE5908">
        <w:rPr>
          <w:rFonts w:ascii="Arial" w:hAnsi="Arial" w:cs="Arial"/>
          <w:b/>
          <w:sz w:val="18"/>
          <w:szCs w:val="18"/>
        </w:rPr>
        <w:t xml:space="preserve">Figura </w:t>
      </w:r>
      <w:r w:rsidR="00B8419E">
        <w:rPr>
          <w:rFonts w:ascii="Arial" w:hAnsi="Arial" w:cs="Arial"/>
          <w:b/>
          <w:sz w:val="18"/>
          <w:szCs w:val="18"/>
        </w:rPr>
        <w:t>30</w:t>
      </w:r>
      <w:r w:rsidR="007E1828">
        <w:rPr>
          <w:rFonts w:ascii="Arial" w:hAnsi="Arial" w:cs="Arial"/>
          <w:b/>
          <w:sz w:val="18"/>
          <w:szCs w:val="18"/>
        </w:rPr>
        <w:t>: A</w:t>
      </w:r>
      <w:r w:rsidR="00C92036" w:rsidRPr="00C92036">
        <w:rPr>
          <w:rFonts w:ascii="Arial" w:hAnsi="Arial" w:cs="Arial"/>
          <w:b/>
          <w:sz w:val="18"/>
          <w:szCs w:val="18"/>
        </w:rPr>
        <w:t xml:space="preserve">spetti salienti da considerare nell’ambito degli aiuti di </w:t>
      </w:r>
      <w:r w:rsidR="0055524F">
        <w:rPr>
          <w:rFonts w:ascii="Arial" w:hAnsi="Arial" w:cs="Arial"/>
          <w:b/>
          <w:sz w:val="18"/>
          <w:szCs w:val="18"/>
        </w:rPr>
        <w:t>S</w:t>
      </w:r>
      <w:r w:rsidR="00C92036" w:rsidRPr="00C92036">
        <w:rPr>
          <w:rFonts w:ascii="Arial" w:hAnsi="Arial" w:cs="Arial"/>
          <w:b/>
          <w:sz w:val="18"/>
          <w:szCs w:val="18"/>
        </w:rPr>
        <w:t xml:space="preserve">tato </w:t>
      </w:r>
    </w:p>
    <w:p w14:paraId="573CD3D5" w14:textId="68A08CE4" w:rsidR="00D162C5" w:rsidRPr="00D140ED" w:rsidRDefault="00D162C5" w:rsidP="00D162C5">
      <w:pPr>
        <w:spacing w:after="0" w:line="276" w:lineRule="auto"/>
        <w:rPr>
          <w:rFonts w:eastAsiaTheme="minorHAnsi" w:cs="Arial"/>
          <w:sz w:val="21"/>
          <w:szCs w:val="21"/>
        </w:rPr>
      </w:pPr>
    </w:p>
    <w:p w14:paraId="0986B93A" w14:textId="56939575" w:rsidR="00ED1C2F" w:rsidRPr="00D162C5" w:rsidRDefault="00ED1C2F" w:rsidP="00D162C5">
      <w:pPr>
        <w:pStyle w:val="Titolo4"/>
        <w:spacing w:before="120" w:after="120"/>
        <w:rPr>
          <w:rFonts w:ascii="Arial" w:eastAsia="Times New Roman" w:hAnsi="Arial" w:cs="Arial"/>
          <w:b/>
          <w:color w:val="002060"/>
        </w:rPr>
      </w:pPr>
      <w:r w:rsidRPr="00D162C5">
        <w:rPr>
          <w:rFonts w:ascii="Arial" w:eastAsia="Times New Roman" w:hAnsi="Arial" w:cs="Arial"/>
          <w:b/>
          <w:color w:val="002060"/>
        </w:rPr>
        <w:t>4.</w:t>
      </w:r>
      <w:r w:rsidR="00D162C5">
        <w:rPr>
          <w:rFonts w:ascii="Arial" w:eastAsia="Times New Roman" w:hAnsi="Arial" w:cs="Arial"/>
          <w:b/>
          <w:color w:val="002060"/>
        </w:rPr>
        <w:t>5</w:t>
      </w:r>
      <w:r w:rsidRPr="00D162C5">
        <w:rPr>
          <w:rFonts w:ascii="Arial" w:eastAsia="Times New Roman" w:hAnsi="Arial" w:cs="Arial"/>
          <w:b/>
          <w:color w:val="002060"/>
        </w:rPr>
        <w:t xml:space="preserve">.3.3 Progetti generatori di entrate </w:t>
      </w:r>
    </w:p>
    <w:p w14:paraId="107CA9CF" w14:textId="639675E7" w:rsidR="00ED1C2F" w:rsidRPr="00CB5651" w:rsidRDefault="00ED1C2F" w:rsidP="00CB5651">
      <w:pPr>
        <w:spacing w:before="60" w:after="60" w:line="276" w:lineRule="auto"/>
        <w:jc w:val="both"/>
        <w:rPr>
          <w:rFonts w:ascii="Arial" w:eastAsiaTheme="minorHAnsi" w:hAnsi="Arial" w:cs="Arial"/>
          <w:sz w:val="21"/>
          <w:szCs w:val="21"/>
        </w:rPr>
      </w:pPr>
      <w:r w:rsidRPr="00CB5651">
        <w:rPr>
          <w:rFonts w:ascii="Arial" w:eastAsiaTheme="minorHAnsi" w:hAnsi="Arial" w:cs="Arial"/>
          <w:sz w:val="21"/>
          <w:szCs w:val="21"/>
        </w:rPr>
        <w:t>I principali riferimenti relativi ai P</w:t>
      </w:r>
      <w:r w:rsidR="007D0330">
        <w:rPr>
          <w:rFonts w:ascii="Arial" w:eastAsiaTheme="minorHAnsi" w:hAnsi="Arial" w:cs="Arial"/>
          <w:sz w:val="21"/>
          <w:szCs w:val="21"/>
        </w:rPr>
        <w:t xml:space="preserve">rogetti generatori di entrate </w:t>
      </w:r>
      <w:r w:rsidRPr="00CB5651">
        <w:rPr>
          <w:rFonts w:ascii="Arial" w:eastAsiaTheme="minorHAnsi" w:hAnsi="Arial" w:cs="Arial"/>
          <w:sz w:val="21"/>
          <w:szCs w:val="21"/>
        </w:rPr>
        <w:t>sono rappresentati dall’art. 61 e dall'</w:t>
      </w:r>
      <w:r w:rsidR="006A1965">
        <w:rPr>
          <w:rFonts w:ascii="Arial" w:eastAsiaTheme="minorHAnsi" w:hAnsi="Arial" w:cs="Arial"/>
          <w:sz w:val="21"/>
          <w:szCs w:val="21"/>
        </w:rPr>
        <w:t>Allegato</w:t>
      </w:r>
      <w:r w:rsidRPr="00CB5651">
        <w:rPr>
          <w:rFonts w:ascii="Arial" w:eastAsiaTheme="minorHAnsi" w:hAnsi="Arial" w:cs="Arial"/>
          <w:sz w:val="21"/>
          <w:szCs w:val="21"/>
        </w:rPr>
        <w:t xml:space="preserve"> V del Reg. (UE) n. 1303/2013;</w:t>
      </w:r>
      <w:r w:rsidR="00E27310">
        <w:rPr>
          <w:rFonts w:ascii="Arial" w:eastAsiaTheme="minorHAnsi" w:hAnsi="Arial" w:cs="Arial"/>
          <w:sz w:val="21"/>
          <w:szCs w:val="21"/>
        </w:rPr>
        <w:t xml:space="preserve"> nonché</w:t>
      </w:r>
      <w:r w:rsidRPr="00CB5651">
        <w:rPr>
          <w:rFonts w:ascii="Arial" w:eastAsiaTheme="minorHAnsi" w:hAnsi="Arial" w:cs="Arial"/>
          <w:sz w:val="21"/>
          <w:szCs w:val="21"/>
        </w:rPr>
        <w:t xml:space="preserve"> dagli artt. 15-19 del </w:t>
      </w:r>
      <w:r w:rsidR="00BD5706">
        <w:rPr>
          <w:rFonts w:ascii="Arial" w:eastAsiaTheme="minorHAnsi" w:hAnsi="Arial" w:cs="Arial"/>
          <w:sz w:val="21"/>
          <w:szCs w:val="21"/>
        </w:rPr>
        <w:t>Reg</w:t>
      </w:r>
      <w:r w:rsidR="00921126">
        <w:rPr>
          <w:rFonts w:ascii="Arial" w:eastAsiaTheme="minorHAnsi" w:hAnsi="Arial" w:cs="Arial"/>
          <w:sz w:val="21"/>
          <w:szCs w:val="21"/>
        </w:rPr>
        <w:t>olamento</w:t>
      </w:r>
      <w:r w:rsidRPr="00CB5651">
        <w:rPr>
          <w:rFonts w:ascii="Arial" w:eastAsiaTheme="minorHAnsi" w:hAnsi="Arial" w:cs="Arial"/>
          <w:sz w:val="21"/>
          <w:szCs w:val="21"/>
        </w:rPr>
        <w:t xml:space="preserve"> delegato (UE) n</w:t>
      </w:r>
      <w:r w:rsidR="007D0330">
        <w:rPr>
          <w:rFonts w:ascii="Arial" w:eastAsiaTheme="minorHAnsi" w:hAnsi="Arial" w:cs="Arial"/>
          <w:sz w:val="21"/>
          <w:szCs w:val="21"/>
        </w:rPr>
        <w:t>.</w:t>
      </w:r>
      <w:r w:rsidRPr="00CB5651">
        <w:rPr>
          <w:rFonts w:ascii="Arial" w:eastAsiaTheme="minorHAnsi" w:hAnsi="Arial" w:cs="Arial"/>
          <w:sz w:val="21"/>
          <w:szCs w:val="21"/>
        </w:rPr>
        <w:t xml:space="preserve"> 480/2014. Dal punto di vista operativo</w:t>
      </w:r>
      <w:r w:rsidR="0069590F">
        <w:rPr>
          <w:rFonts w:ascii="Arial" w:eastAsiaTheme="minorHAnsi" w:hAnsi="Arial" w:cs="Arial"/>
          <w:sz w:val="21"/>
          <w:szCs w:val="21"/>
        </w:rPr>
        <w:t>,</w:t>
      </w:r>
      <w:r w:rsidRPr="00CB5651">
        <w:rPr>
          <w:rFonts w:ascii="Arial" w:eastAsiaTheme="minorHAnsi" w:hAnsi="Arial" w:cs="Arial"/>
          <w:sz w:val="21"/>
          <w:szCs w:val="21"/>
        </w:rPr>
        <w:t xml:space="preserve"> la Commissione europea raccomanda di fare riferimento alla Guida per analisi costi-benefici per la valutazione economica dei progetti di investimento per la Politica Coesione 2014-2020. In questa categoria di operazioni riveste una grande importanza la distinzione tra i progetti che generano entrate nette</w:t>
      </w:r>
      <w:r w:rsidR="007D0330">
        <w:rPr>
          <w:rFonts w:ascii="Arial" w:eastAsiaTheme="minorHAnsi" w:hAnsi="Arial" w:cs="Arial"/>
          <w:sz w:val="21"/>
          <w:szCs w:val="21"/>
        </w:rPr>
        <w:t>,</w:t>
      </w:r>
      <w:r w:rsidRPr="00CB5651">
        <w:rPr>
          <w:rFonts w:ascii="Arial" w:eastAsiaTheme="minorHAnsi" w:hAnsi="Arial" w:cs="Arial"/>
          <w:sz w:val="21"/>
          <w:szCs w:val="21"/>
        </w:rPr>
        <w:t xml:space="preserve"> dopo il completamento rientrati dall'articolo 61 del </w:t>
      </w:r>
      <w:r w:rsidR="0069590F" w:rsidRPr="00E05764">
        <w:rPr>
          <w:rFonts w:ascii="Arial" w:eastAsiaTheme="minorHAnsi" w:hAnsi="Arial" w:cs="Arial"/>
          <w:sz w:val="21"/>
          <w:szCs w:val="21"/>
        </w:rPr>
        <w:t>R</w:t>
      </w:r>
      <w:r w:rsidR="0069590F">
        <w:rPr>
          <w:rFonts w:ascii="Arial" w:eastAsiaTheme="minorHAnsi" w:hAnsi="Arial" w:cs="Arial"/>
          <w:sz w:val="21"/>
          <w:szCs w:val="21"/>
        </w:rPr>
        <w:t>eg. (UE) n. 1303/2013</w:t>
      </w:r>
      <w:r w:rsidR="007D0330">
        <w:rPr>
          <w:rFonts w:ascii="Arial" w:eastAsiaTheme="minorHAnsi" w:hAnsi="Arial" w:cs="Arial"/>
          <w:sz w:val="21"/>
          <w:szCs w:val="21"/>
        </w:rPr>
        <w:t>,</w:t>
      </w:r>
      <w:r w:rsidRPr="00CB5651">
        <w:rPr>
          <w:rFonts w:ascii="Arial" w:eastAsiaTheme="minorHAnsi" w:hAnsi="Arial" w:cs="Arial"/>
          <w:sz w:val="21"/>
          <w:szCs w:val="21"/>
        </w:rPr>
        <w:t xml:space="preserve"> e le operazioni che generano entrate nette durante la loro attuazione</w:t>
      </w:r>
      <w:r w:rsidR="00E27310">
        <w:rPr>
          <w:rFonts w:ascii="Arial" w:eastAsiaTheme="minorHAnsi" w:hAnsi="Arial" w:cs="Arial"/>
          <w:sz w:val="21"/>
          <w:szCs w:val="21"/>
        </w:rPr>
        <w:t xml:space="preserve"> e quindi</w:t>
      </w:r>
      <w:r w:rsidRPr="00CB5651">
        <w:rPr>
          <w:rFonts w:ascii="Arial" w:eastAsiaTheme="minorHAnsi" w:hAnsi="Arial" w:cs="Arial"/>
          <w:sz w:val="21"/>
          <w:szCs w:val="21"/>
        </w:rPr>
        <w:t xml:space="preserve"> che ricadono nel campo di applicazione dell'articolo 65 paragrafo 8</w:t>
      </w:r>
      <w:r w:rsidR="00E27310">
        <w:rPr>
          <w:rFonts w:ascii="Arial" w:eastAsiaTheme="minorHAnsi" w:hAnsi="Arial" w:cs="Arial"/>
          <w:sz w:val="21"/>
          <w:szCs w:val="21"/>
        </w:rPr>
        <w:t xml:space="preserve"> del </w:t>
      </w:r>
      <w:r w:rsidR="0069590F" w:rsidRPr="00E05764">
        <w:rPr>
          <w:rFonts w:ascii="Arial" w:eastAsiaTheme="minorHAnsi" w:hAnsi="Arial" w:cs="Arial"/>
          <w:sz w:val="21"/>
          <w:szCs w:val="21"/>
        </w:rPr>
        <w:t>R</w:t>
      </w:r>
      <w:r w:rsidR="0069590F">
        <w:rPr>
          <w:rFonts w:ascii="Arial" w:eastAsiaTheme="minorHAnsi" w:hAnsi="Arial" w:cs="Arial"/>
          <w:sz w:val="21"/>
          <w:szCs w:val="21"/>
        </w:rPr>
        <w:t>eg. (UE) n. 1303/2013</w:t>
      </w:r>
      <w:r w:rsidRPr="00CB5651">
        <w:rPr>
          <w:rFonts w:ascii="Arial" w:eastAsiaTheme="minorHAnsi" w:hAnsi="Arial" w:cs="Arial"/>
          <w:sz w:val="21"/>
          <w:szCs w:val="21"/>
        </w:rPr>
        <w:t xml:space="preserve">. In conformità con i paragrafi da 2 a 5 dell'articolo 61 </w:t>
      </w:r>
      <w:r w:rsidR="007D0330">
        <w:rPr>
          <w:rFonts w:ascii="Arial" w:eastAsiaTheme="minorHAnsi" w:hAnsi="Arial" w:cs="Arial"/>
          <w:sz w:val="21"/>
          <w:szCs w:val="21"/>
        </w:rPr>
        <w:t xml:space="preserve">del </w:t>
      </w:r>
      <w:r w:rsidR="0069590F">
        <w:rPr>
          <w:rFonts w:ascii="Arial" w:eastAsiaTheme="minorHAnsi" w:hAnsi="Arial" w:cs="Arial"/>
          <w:sz w:val="21"/>
          <w:szCs w:val="21"/>
        </w:rPr>
        <w:t xml:space="preserve">medesimo </w:t>
      </w:r>
      <w:r w:rsidRPr="00CB5651">
        <w:rPr>
          <w:rFonts w:ascii="Arial" w:eastAsiaTheme="minorHAnsi" w:hAnsi="Arial" w:cs="Arial"/>
          <w:sz w:val="21"/>
          <w:szCs w:val="21"/>
        </w:rPr>
        <w:t>R</w:t>
      </w:r>
      <w:r w:rsidR="0069590F">
        <w:rPr>
          <w:rFonts w:ascii="Arial" w:eastAsiaTheme="minorHAnsi" w:hAnsi="Arial" w:cs="Arial"/>
          <w:sz w:val="21"/>
          <w:szCs w:val="21"/>
        </w:rPr>
        <w:t>egolamento</w:t>
      </w:r>
      <w:r w:rsidRPr="00CB5651">
        <w:rPr>
          <w:rFonts w:ascii="Arial" w:eastAsiaTheme="minorHAnsi" w:hAnsi="Arial" w:cs="Arial"/>
          <w:sz w:val="21"/>
          <w:szCs w:val="21"/>
        </w:rPr>
        <w:t>, la spesa ammissibile dell'operazione deve essere ridotta in anticipo tenendo conto delle entrare nette potenziali</w:t>
      </w:r>
      <w:r w:rsidR="00E27310">
        <w:rPr>
          <w:rFonts w:ascii="Arial" w:eastAsiaTheme="minorHAnsi" w:hAnsi="Arial" w:cs="Arial"/>
          <w:sz w:val="21"/>
          <w:szCs w:val="21"/>
        </w:rPr>
        <w:t xml:space="preserve">. A tal fine, la riduzione </w:t>
      </w:r>
      <w:r w:rsidRPr="00CB5651">
        <w:rPr>
          <w:rFonts w:ascii="Arial" w:eastAsiaTheme="minorHAnsi" w:hAnsi="Arial" w:cs="Arial"/>
          <w:sz w:val="21"/>
          <w:szCs w:val="21"/>
        </w:rPr>
        <w:t>dovrebbe essere determinat</w:t>
      </w:r>
      <w:r w:rsidR="00E27310">
        <w:rPr>
          <w:rFonts w:ascii="Arial" w:eastAsiaTheme="minorHAnsi" w:hAnsi="Arial" w:cs="Arial"/>
          <w:sz w:val="21"/>
          <w:szCs w:val="21"/>
        </w:rPr>
        <w:t>a</w:t>
      </w:r>
      <w:r w:rsidRPr="00CB5651">
        <w:rPr>
          <w:rFonts w:ascii="Arial" w:eastAsiaTheme="minorHAnsi" w:hAnsi="Arial" w:cs="Arial"/>
          <w:sz w:val="21"/>
          <w:szCs w:val="21"/>
        </w:rPr>
        <w:t xml:space="preserve"> da uno dei seguenti metodi:</w:t>
      </w:r>
    </w:p>
    <w:p w14:paraId="198B2578" w14:textId="0C3C90B4" w:rsidR="00ED1C2F" w:rsidRPr="00CB5651" w:rsidRDefault="007D0330" w:rsidP="005244A9">
      <w:pPr>
        <w:pStyle w:val="Paragrafoelenco"/>
        <w:numPr>
          <w:ilvl w:val="0"/>
          <w:numId w:val="101"/>
        </w:numPr>
        <w:spacing w:before="60" w:after="60" w:line="276" w:lineRule="auto"/>
        <w:contextualSpacing w:val="0"/>
        <w:jc w:val="both"/>
        <w:rPr>
          <w:rFonts w:eastAsiaTheme="minorHAnsi" w:cs="Arial"/>
          <w:sz w:val="21"/>
          <w:szCs w:val="21"/>
          <w:lang w:val="it-IT"/>
        </w:rPr>
      </w:pPr>
      <w:r>
        <w:rPr>
          <w:rFonts w:eastAsiaTheme="minorHAnsi" w:cs="Arial"/>
          <w:sz w:val="21"/>
          <w:szCs w:val="21"/>
          <w:lang w:val="it-IT"/>
        </w:rPr>
        <w:t>l</w:t>
      </w:r>
      <w:r w:rsidR="00ED1C2F" w:rsidRPr="00CB5651">
        <w:rPr>
          <w:rFonts w:eastAsiaTheme="minorHAnsi" w:cs="Arial"/>
          <w:sz w:val="21"/>
          <w:szCs w:val="21"/>
          <w:lang w:val="it-IT"/>
        </w:rPr>
        <w:t>'applicazione di una percentuale di ricavi netti forfettaria per il settore o il sotto settore;</w:t>
      </w:r>
    </w:p>
    <w:p w14:paraId="0A293A13" w14:textId="1D67290C" w:rsidR="00ED1C2F" w:rsidRPr="00CB5651" w:rsidRDefault="007D0330" w:rsidP="005244A9">
      <w:pPr>
        <w:pStyle w:val="Paragrafoelenco"/>
        <w:numPr>
          <w:ilvl w:val="0"/>
          <w:numId w:val="101"/>
        </w:numPr>
        <w:spacing w:before="60" w:after="60" w:line="276" w:lineRule="auto"/>
        <w:contextualSpacing w:val="0"/>
        <w:jc w:val="both"/>
        <w:rPr>
          <w:rFonts w:eastAsiaTheme="minorHAnsi" w:cs="Arial"/>
          <w:sz w:val="21"/>
          <w:szCs w:val="21"/>
          <w:lang w:val="it-IT"/>
        </w:rPr>
      </w:pPr>
      <w:r>
        <w:rPr>
          <w:rFonts w:eastAsiaTheme="minorHAnsi" w:cs="Arial"/>
          <w:sz w:val="21"/>
          <w:szCs w:val="21"/>
          <w:lang w:val="it-IT"/>
        </w:rPr>
        <w:t>c</w:t>
      </w:r>
      <w:r w:rsidR="00ED1C2F" w:rsidRPr="00CB5651">
        <w:rPr>
          <w:rFonts w:eastAsiaTheme="minorHAnsi" w:cs="Arial"/>
          <w:sz w:val="21"/>
          <w:szCs w:val="21"/>
          <w:lang w:val="it-IT"/>
        </w:rPr>
        <w:t>alcolo delle entrate nette attualizzate dell'operazione;</w:t>
      </w:r>
    </w:p>
    <w:p w14:paraId="6AA59755" w14:textId="6FDC5164" w:rsidR="00ED1C2F" w:rsidRPr="00CB5651" w:rsidRDefault="007D0330" w:rsidP="005244A9">
      <w:pPr>
        <w:pStyle w:val="Paragrafoelenco"/>
        <w:numPr>
          <w:ilvl w:val="0"/>
          <w:numId w:val="101"/>
        </w:numPr>
        <w:spacing w:before="60" w:after="60" w:line="276" w:lineRule="auto"/>
        <w:contextualSpacing w:val="0"/>
        <w:jc w:val="both"/>
        <w:rPr>
          <w:rFonts w:eastAsiaTheme="minorHAnsi" w:cs="Arial"/>
          <w:sz w:val="21"/>
          <w:szCs w:val="21"/>
          <w:lang w:val="it-IT"/>
        </w:rPr>
      </w:pPr>
      <w:r>
        <w:rPr>
          <w:rFonts w:eastAsiaTheme="minorHAnsi" w:cs="Arial"/>
          <w:sz w:val="21"/>
          <w:szCs w:val="21"/>
          <w:lang w:val="it-IT"/>
        </w:rPr>
        <w:t>r</w:t>
      </w:r>
      <w:r w:rsidR="00ED1C2F" w:rsidRPr="00CB5651">
        <w:rPr>
          <w:rFonts w:eastAsiaTheme="minorHAnsi" w:cs="Arial"/>
          <w:sz w:val="21"/>
          <w:szCs w:val="21"/>
          <w:lang w:val="it-IT"/>
        </w:rPr>
        <w:t xml:space="preserve">iduzione del tasso massimo di cofinanziamento per tutte le operazioni del </w:t>
      </w:r>
      <w:r w:rsidR="00482EBB">
        <w:rPr>
          <w:rFonts w:eastAsiaTheme="minorHAnsi" w:cs="Arial"/>
          <w:sz w:val="21"/>
          <w:szCs w:val="21"/>
          <w:lang w:val="it-IT"/>
        </w:rPr>
        <w:t xml:space="preserve">Programma </w:t>
      </w:r>
      <w:r w:rsidR="00E27310">
        <w:rPr>
          <w:rFonts w:eastAsiaTheme="minorHAnsi" w:cs="Arial"/>
          <w:sz w:val="21"/>
          <w:szCs w:val="21"/>
          <w:lang w:val="it-IT"/>
        </w:rPr>
        <w:t xml:space="preserve">a livello di </w:t>
      </w:r>
      <w:r w:rsidR="00ED1C2F" w:rsidRPr="00CB5651">
        <w:rPr>
          <w:rFonts w:eastAsiaTheme="minorHAnsi" w:cs="Arial"/>
          <w:sz w:val="21"/>
          <w:szCs w:val="21"/>
          <w:lang w:val="it-IT"/>
        </w:rPr>
        <w:t xml:space="preserve">priorità / </w:t>
      </w:r>
      <w:r w:rsidR="00E27310">
        <w:rPr>
          <w:rFonts w:eastAsiaTheme="minorHAnsi" w:cs="Arial"/>
          <w:sz w:val="21"/>
          <w:szCs w:val="21"/>
          <w:lang w:val="it-IT"/>
        </w:rPr>
        <w:t>obiettivo</w:t>
      </w:r>
      <w:r w:rsidR="00ED1C2F" w:rsidRPr="00CB5651">
        <w:rPr>
          <w:rFonts w:eastAsiaTheme="minorHAnsi" w:cs="Arial"/>
          <w:sz w:val="21"/>
          <w:szCs w:val="21"/>
          <w:lang w:val="it-IT"/>
        </w:rPr>
        <w:t>.</w:t>
      </w:r>
    </w:p>
    <w:p w14:paraId="6DAB8D10" w14:textId="2626EAFA" w:rsidR="00ED1C2F" w:rsidRPr="00CB5651" w:rsidRDefault="00ED1C2F" w:rsidP="00CB5651">
      <w:pPr>
        <w:spacing w:before="60" w:after="60" w:line="276" w:lineRule="auto"/>
        <w:jc w:val="both"/>
        <w:rPr>
          <w:rFonts w:ascii="Arial" w:eastAsiaTheme="minorHAnsi" w:hAnsi="Arial" w:cs="Arial"/>
          <w:sz w:val="21"/>
          <w:szCs w:val="21"/>
        </w:rPr>
      </w:pPr>
      <w:r w:rsidRPr="00CB5651">
        <w:rPr>
          <w:rFonts w:ascii="Arial" w:eastAsiaTheme="minorHAnsi" w:hAnsi="Arial" w:cs="Arial"/>
          <w:sz w:val="21"/>
          <w:szCs w:val="21"/>
        </w:rPr>
        <w:t>In generale, è possibile adottare delle procedure proporzionate a seconda delle dimensioni del contributo finanziario concesso al</w:t>
      </w:r>
      <w:r w:rsidR="009C5A0F">
        <w:rPr>
          <w:rFonts w:ascii="Arial" w:eastAsiaTheme="minorHAnsi" w:hAnsi="Arial" w:cs="Arial"/>
          <w:sz w:val="21"/>
          <w:szCs w:val="21"/>
        </w:rPr>
        <w:t>l’</w:t>
      </w:r>
      <w:r w:rsidRPr="00CB5651">
        <w:rPr>
          <w:rFonts w:ascii="Arial" w:eastAsiaTheme="minorHAnsi" w:hAnsi="Arial" w:cs="Arial"/>
          <w:sz w:val="21"/>
          <w:szCs w:val="21"/>
        </w:rPr>
        <w:t>operazione</w:t>
      </w:r>
      <w:r w:rsidR="009C5A0F">
        <w:rPr>
          <w:rFonts w:ascii="Arial" w:eastAsiaTheme="minorHAnsi" w:hAnsi="Arial" w:cs="Arial"/>
          <w:sz w:val="21"/>
          <w:szCs w:val="21"/>
        </w:rPr>
        <w:t>.</w:t>
      </w:r>
      <w:r w:rsidRPr="00CB5651">
        <w:rPr>
          <w:rFonts w:ascii="Arial" w:eastAsiaTheme="minorHAnsi" w:hAnsi="Arial" w:cs="Arial"/>
          <w:sz w:val="21"/>
          <w:szCs w:val="21"/>
        </w:rPr>
        <w:t xml:space="preserve"> Ai sensi dell'articolo 61 (6) </w:t>
      </w:r>
      <w:r w:rsidR="0069590F">
        <w:rPr>
          <w:rFonts w:ascii="Arial" w:eastAsiaTheme="minorHAnsi" w:hAnsi="Arial" w:cs="Arial"/>
          <w:sz w:val="21"/>
          <w:szCs w:val="21"/>
        </w:rPr>
        <w:t xml:space="preserve">del </w:t>
      </w:r>
      <w:r w:rsidR="0069590F" w:rsidRPr="00E05764">
        <w:rPr>
          <w:rFonts w:ascii="Arial" w:eastAsiaTheme="minorHAnsi" w:hAnsi="Arial" w:cs="Arial"/>
          <w:sz w:val="21"/>
          <w:szCs w:val="21"/>
        </w:rPr>
        <w:t>R</w:t>
      </w:r>
      <w:r w:rsidR="0069590F">
        <w:rPr>
          <w:rFonts w:ascii="Arial" w:eastAsiaTheme="minorHAnsi" w:hAnsi="Arial" w:cs="Arial"/>
          <w:sz w:val="21"/>
          <w:szCs w:val="21"/>
        </w:rPr>
        <w:t>eg. (UE) n. 1303/2013</w:t>
      </w:r>
      <w:r w:rsidRPr="00CB5651">
        <w:rPr>
          <w:rFonts w:ascii="Arial" w:eastAsiaTheme="minorHAnsi" w:hAnsi="Arial" w:cs="Arial"/>
          <w:sz w:val="21"/>
          <w:szCs w:val="21"/>
        </w:rPr>
        <w:t>, qualora sia obiettivamente impossibile valutare le entrate in anticipo</w:t>
      </w:r>
      <w:r w:rsidR="007D0330">
        <w:rPr>
          <w:rFonts w:ascii="Arial" w:eastAsiaTheme="minorHAnsi" w:hAnsi="Arial" w:cs="Arial"/>
          <w:sz w:val="21"/>
          <w:szCs w:val="21"/>
        </w:rPr>
        <w:t>,</w:t>
      </w:r>
      <w:r w:rsidRPr="00CB5651">
        <w:rPr>
          <w:rFonts w:ascii="Arial" w:eastAsiaTheme="minorHAnsi" w:hAnsi="Arial" w:cs="Arial"/>
          <w:sz w:val="21"/>
          <w:szCs w:val="21"/>
        </w:rPr>
        <w:t xml:space="preserve"> sulla base di uno dei metodi indicati ai paragrafi 3 o 5</w:t>
      </w:r>
      <w:r w:rsidR="0069590F">
        <w:rPr>
          <w:rFonts w:ascii="Arial" w:eastAsiaTheme="minorHAnsi" w:hAnsi="Arial" w:cs="Arial"/>
          <w:sz w:val="21"/>
          <w:szCs w:val="21"/>
        </w:rPr>
        <w:t xml:space="preserve"> del medesimo articolo</w:t>
      </w:r>
      <w:r w:rsidRPr="00CB5651">
        <w:rPr>
          <w:rFonts w:ascii="Arial" w:eastAsiaTheme="minorHAnsi" w:hAnsi="Arial" w:cs="Arial"/>
          <w:sz w:val="21"/>
          <w:szCs w:val="21"/>
        </w:rPr>
        <w:t xml:space="preserve">, le entrate nette </w:t>
      </w:r>
      <w:r w:rsidRPr="00CB5651">
        <w:rPr>
          <w:rFonts w:ascii="Arial" w:eastAsiaTheme="minorHAnsi" w:hAnsi="Arial" w:cs="Arial"/>
          <w:sz w:val="21"/>
          <w:szCs w:val="21"/>
        </w:rPr>
        <w:lastRenderedPageBreak/>
        <w:t xml:space="preserve">generate entro i tre anni successivi al completamento di un'operazione o entro il termine per la presentazione dei documenti per la chiusura del </w:t>
      </w:r>
      <w:r w:rsidR="00482EBB">
        <w:rPr>
          <w:rFonts w:ascii="Arial" w:eastAsiaTheme="minorHAnsi" w:hAnsi="Arial" w:cs="Arial"/>
          <w:sz w:val="21"/>
          <w:szCs w:val="21"/>
        </w:rPr>
        <w:t xml:space="preserve">Programma </w:t>
      </w:r>
      <w:r w:rsidRPr="00CB5651">
        <w:rPr>
          <w:rFonts w:ascii="Arial" w:eastAsiaTheme="minorHAnsi" w:hAnsi="Arial" w:cs="Arial"/>
          <w:sz w:val="21"/>
          <w:szCs w:val="21"/>
        </w:rPr>
        <w:t>fissata nelle norme specifiche di ciascun Fondo, se precedente, sono detratte dalla spesa dichiarata alla Commissione.</w:t>
      </w:r>
    </w:p>
    <w:p w14:paraId="2F12A883" w14:textId="0F207EB5" w:rsidR="00ED1C2F" w:rsidRDefault="00ED1C2F" w:rsidP="00AC1A36">
      <w:pPr>
        <w:spacing w:before="240" w:after="240"/>
        <w:rPr>
          <w:rFonts w:ascii="Arial" w:hAnsi="Arial" w:cs="Arial"/>
          <w:b/>
          <w:sz w:val="18"/>
          <w:szCs w:val="18"/>
        </w:rPr>
      </w:pPr>
      <w:r w:rsidRPr="00CB5651">
        <w:rPr>
          <w:rFonts w:ascii="Arial" w:hAnsi="Arial" w:cs="Arial"/>
          <w:b/>
          <w:sz w:val="18"/>
          <w:szCs w:val="18"/>
        </w:rPr>
        <w:t xml:space="preserve">Figura </w:t>
      </w:r>
      <w:r w:rsidR="00B8419E">
        <w:rPr>
          <w:rFonts w:ascii="Arial" w:hAnsi="Arial" w:cs="Arial"/>
          <w:b/>
          <w:sz w:val="18"/>
          <w:szCs w:val="18"/>
        </w:rPr>
        <w:t>31</w:t>
      </w:r>
      <w:r w:rsidR="007D0330">
        <w:rPr>
          <w:rFonts w:ascii="Arial" w:hAnsi="Arial" w:cs="Arial"/>
          <w:b/>
          <w:sz w:val="18"/>
          <w:szCs w:val="18"/>
        </w:rPr>
        <w:t>: A</w:t>
      </w:r>
      <w:r w:rsidRPr="00CB5651">
        <w:rPr>
          <w:rFonts w:ascii="Arial" w:hAnsi="Arial" w:cs="Arial"/>
          <w:b/>
          <w:sz w:val="18"/>
          <w:szCs w:val="18"/>
        </w:rPr>
        <w:t>spetti salienti da consider</w:t>
      </w:r>
      <w:r w:rsidR="007E1828">
        <w:rPr>
          <w:rFonts w:ascii="Arial" w:hAnsi="Arial" w:cs="Arial"/>
          <w:b/>
          <w:sz w:val="18"/>
          <w:szCs w:val="18"/>
        </w:rPr>
        <w:t>are nell’ambito degli aiuti di S</w:t>
      </w:r>
      <w:r w:rsidRPr="00CB5651">
        <w:rPr>
          <w:rFonts w:ascii="Arial" w:hAnsi="Arial" w:cs="Arial"/>
          <w:b/>
          <w:sz w:val="18"/>
          <w:szCs w:val="18"/>
        </w:rPr>
        <w:t xml:space="preserve">tato </w:t>
      </w:r>
      <w:r w:rsidR="00C92036" w:rsidRPr="00890341">
        <w:rPr>
          <w:noProof/>
          <w:lang w:eastAsia="it-IT"/>
        </w:rPr>
        <w:drawing>
          <wp:inline distT="0" distB="0" distL="0" distR="0" wp14:anchorId="1C13288D" wp14:editId="5EFED581">
            <wp:extent cx="5371346" cy="3242931"/>
            <wp:effectExtent l="0" t="0" r="127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437776" cy="3283038"/>
                    </a:xfrm>
                    <a:prstGeom prst="rect">
                      <a:avLst/>
                    </a:prstGeom>
                    <a:noFill/>
                    <a:ln>
                      <a:noFill/>
                    </a:ln>
                  </pic:spPr>
                </pic:pic>
              </a:graphicData>
            </a:graphic>
          </wp:inline>
        </w:drawing>
      </w:r>
    </w:p>
    <w:p w14:paraId="0E75969F" w14:textId="77777777" w:rsidR="00D162C5" w:rsidRPr="00D566DA" w:rsidRDefault="00D162C5" w:rsidP="00ED1C2F">
      <w:pPr>
        <w:spacing w:after="200" w:line="276" w:lineRule="auto"/>
        <w:jc w:val="both"/>
        <w:rPr>
          <w:rFonts w:ascii="Arial" w:eastAsiaTheme="minorHAnsi" w:hAnsi="Arial" w:cs="Arial"/>
          <w:sz w:val="4"/>
          <w:szCs w:val="4"/>
        </w:rPr>
      </w:pPr>
    </w:p>
    <w:p w14:paraId="79D76E12" w14:textId="1B4DB06A" w:rsidR="00ED1C2F" w:rsidRPr="00D162C5" w:rsidRDefault="00ED1C2F" w:rsidP="00D162C5">
      <w:pPr>
        <w:pStyle w:val="Titolo4"/>
        <w:spacing w:before="120" w:after="120"/>
        <w:rPr>
          <w:rFonts w:ascii="Arial" w:eastAsia="Times New Roman" w:hAnsi="Arial" w:cs="Arial"/>
          <w:b/>
          <w:color w:val="002060"/>
        </w:rPr>
      </w:pPr>
      <w:r w:rsidRPr="00D162C5">
        <w:rPr>
          <w:rFonts w:ascii="Arial" w:eastAsia="Times New Roman" w:hAnsi="Arial" w:cs="Arial"/>
          <w:b/>
          <w:color w:val="002060"/>
        </w:rPr>
        <w:t>4.</w:t>
      </w:r>
      <w:r w:rsidR="00D162C5">
        <w:rPr>
          <w:rFonts w:ascii="Arial" w:eastAsia="Times New Roman" w:hAnsi="Arial" w:cs="Arial"/>
          <w:b/>
          <w:color w:val="002060"/>
        </w:rPr>
        <w:t>5</w:t>
      </w:r>
      <w:r w:rsidRPr="00D162C5">
        <w:rPr>
          <w:rFonts w:ascii="Arial" w:eastAsia="Times New Roman" w:hAnsi="Arial" w:cs="Arial"/>
          <w:b/>
          <w:color w:val="002060"/>
        </w:rPr>
        <w:t>.3.4 Opzioni semplificate in materia di costi (OSC)</w:t>
      </w:r>
    </w:p>
    <w:p w14:paraId="58A6A97D" w14:textId="1A3D8D76" w:rsidR="00ED1C2F" w:rsidRPr="00E05764" w:rsidRDefault="00ED1C2F" w:rsidP="00E05764">
      <w:pPr>
        <w:spacing w:before="60" w:after="60" w:line="276" w:lineRule="auto"/>
        <w:jc w:val="both"/>
        <w:rPr>
          <w:rFonts w:ascii="Arial" w:eastAsiaTheme="minorHAnsi" w:hAnsi="Arial" w:cs="Arial"/>
          <w:sz w:val="21"/>
          <w:szCs w:val="21"/>
        </w:rPr>
      </w:pPr>
      <w:r w:rsidRPr="00E05764">
        <w:rPr>
          <w:rFonts w:ascii="Arial" w:eastAsiaTheme="minorHAnsi" w:hAnsi="Arial" w:cs="Arial"/>
          <w:sz w:val="21"/>
          <w:szCs w:val="21"/>
        </w:rPr>
        <w:t xml:space="preserve">Laddove </w:t>
      </w:r>
      <w:r w:rsidR="00C22820">
        <w:rPr>
          <w:rFonts w:ascii="Arial" w:eastAsiaTheme="minorHAnsi" w:hAnsi="Arial" w:cs="Arial"/>
          <w:sz w:val="21"/>
          <w:szCs w:val="21"/>
        </w:rPr>
        <w:t>si faccia ricorso alle opzioni di semplificazione, i</w:t>
      </w:r>
      <w:r w:rsidRPr="00E05764">
        <w:rPr>
          <w:rFonts w:ascii="Arial" w:eastAsiaTheme="minorHAnsi" w:hAnsi="Arial" w:cs="Arial"/>
          <w:sz w:val="21"/>
          <w:szCs w:val="21"/>
        </w:rPr>
        <w:t xml:space="preserve"> costi ammissibili sono calcolati conformemente a un metodo predefinito basato sugli output, sui risultati o su altri </w:t>
      </w:r>
      <w:r w:rsidR="00E50EA2">
        <w:rPr>
          <w:rFonts w:ascii="Arial" w:eastAsiaTheme="minorHAnsi" w:hAnsi="Arial" w:cs="Arial"/>
          <w:sz w:val="21"/>
          <w:szCs w:val="21"/>
        </w:rPr>
        <w:t>parametri</w:t>
      </w:r>
      <w:r w:rsidRPr="00E05764">
        <w:rPr>
          <w:rFonts w:ascii="Arial" w:eastAsiaTheme="minorHAnsi" w:hAnsi="Arial" w:cs="Arial"/>
          <w:sz w:val="21"/>
          <w:szCs w:val="21"/>
        </w:rPr>
        <w:t>.</w:t>
      </w:r>
      <w:r w:rsidR="00E50EA2">
        <w:rPr>
          <w:rFonts w:ascii="Arial" w:eastAsiaTheme="minorHAnsi" w:hAnsi="Arial" w:cs="Arial"/>
          <w:sz w:val="21"/>
          <w:szCs w:val="21"/>
        </w:rPr>
        <w:t xml:space="preserve"> Questa modalità consente di evitare </w:t>
      </w:r>
      <w:r w:rsidRPr="00E05764">
        <w:rPr>
          <w:rFonts w:ascii="Arial" w:eastAsiaTheme="minorHAnsi" w:hAnsi="Arial" w:cs="Arial"/>
          <w:sz w:val="21"/>
          <w:szCs w:val="21"/>
        </w:rPr>
        <w:t xml:space="preserve">la tracciatura di ogni </w:t>
      </w:r>
      <w:r w:rsidR="00E50EA2">
        <w:rPr>
          <w:rFonts w:ascii="Arial" w:eastAsiaTheme="minorHAnsi" w:hAnsi="Arial" w:cs="Arial"/>
          <w:sz w:val="21"/>
          <w:szCs w:val="21"/>
        </w:rPr>
        <w:t>singola</w:t>
      </w:r>
      <w:r w:rsidRPr="00E05764">
        <w:rPr>
          <w:rFonts w:ascii="Arial" w:eastAsiaTheme="minorHAnsi" w:hAnsi="Arial" w:cs="Arial"/>
          <w:sz w:val="21"/>
          <w:szCs w:val="21"/>
        </w:rPr>
        <w:t xml:space="preserve"> spesa cofinanziata </w:t>
      </w:r>
      <w:r w:rsidR="00E50EA2">
        <w:rPr>
          <w:rFonts w:ascii="Arial" w:eastAsiaTheme="minorHAnsi" w:hAnsi="Arial" w:cs="Arial"/>
          <w:sz w:val="21"/>
          <w:szCs w:val="21"/>
        </w:rPr>
        <w:t>e la conseguente puntuale riconciliazione</w:t>
      </w:r>
      <w:r w:rsidRPr="00E05764">
        <w:rPr>
          <w:rFonts w:ascii="Arial" w:eastAsiaTheme="minorHAnsi" w:hAnsi="Arial" w:cs="Arial"/>
          <w:sz w:val="21"/>
          <w:szCs w:val="21"/>
        </w:rPr>
        <w:t xml:space="preserve"> </w:t>
      </w:r>
      <w:r w:rsidR="00E50EA2">
        <w:rPr>
          <w:rFonts w:ascii="Arial" w:eastAsiaTheme="minorHAnsi" w:hAnsi="Arial" w:cs="Arial"/>
          <w:sz w:val="21"/>
          <w:szCs w:val="21"/>
        </w:rPr>
        <w:t xml:space="preserve">con </w:t>
      </w:r>
      <w:r w:rsidRPr="00E05764">
        <w:rPr>
          <w:rFonts w:ascii="Arial" w:eastAsiaTheme="minorHAnsi" w:hAnsi="Arial" w:cs="Arial"/>
          <w:sz w:val="21"/>
          <w:szCs w:val="21"/>
        </w:rPr>
        <w:t xml:space="preserve">singoli documenti </w:t>
      </w:r>
      <w:r w:rsidR="00E50EA2">
        <w:rPr>
          <w:rFonts w:ascii="Arial" w:eastAsiaTheme="minorHAnsi" w:hAnsi="Arial" w:cs="Arial"/>
          <w:sz w:val="21"/>
          <w:szCs w:val="21"/>
        </w:rPr>
        <w:t>giustificativi.</w:t>
      </w:r>
      <w:r w:rsidRPr="00E05764">
        <w:rPr>
          <w:rFonts w:ascii="Arial" w:eastAsiaTheme="minorHAnsi" w:hAnsi="Arial" w:cs="Arial"/>
          <w:sz w:val="21"/>
          <w:szCs w:val="21"/>
        </w:rPr>
        <w:t xml:space="preserve"> </w:t>
      </w:r>
      <w:r w:rsidR="00E50EA2">
        <w:rPr>
          <w:rFonts w:ascii="Arial" w:eastAsiaTheme="minorHAnsi" w:hAnsi="Arial" w:cs="Arial"/>
          <w:sz w:val="21"/>
          <w:szCs w:val="21"/>
        </w:rPr>
        <w:t>Q</w:t>
      </w:r>
      <w:r w:rsidRPr="00E05764">
        <w:rPr>
          <w:rFonts w:ascii="Arial" w:eastAsiaTheme="minorHAnsi" w:hAnsi="Arial" w:cs="Arial"/>
          <w:sz w:val="21"/>
          <w:szCs w:val="21"/>
        </w:rPr>
        <w:t xml:space="preserve">uesto </w:t>
      </w:r>
      <w:r w:rsidR="00E50EA2">
        <w:rPr>
          <w:rFonts w:ascii="Arial" w:eastAsiaTheme="minorHAnsi" w:hAnsi="Arial" w:cs="Arial"/>
          <w:sz w:val="21"/>
          <w:szCs w:val="21"/>
        </w:rPr>
        <w:t xml:space="preserve">aspetto costituisce </w:t>
      </w:r>
      <w:r w:rsidRPr="00E05764">
        <w:rPr>
          <w:rFonts w:ascii="Arial" w:eastAsiaTheme="minorHAnsi" w:hAnsi="Arial" w:cs="Arial"/>
          <w:sz w:val="21"/>
          <w:szCs w:val="21"/>
        </w:rPr>
        <w:t>il punto chiave dei costi semplificati che</w:t>
      </w:r>
      <w:r w:rsidR="00E50EA2">
        <w:rPr>
          <w:rFonts w:ascii="Arial" w:eastAsiaTheme="minorHAnsi" w:hAnsi="Arial" w:cs="Arial"/>
          <w:sz w:val="21"/>
          <w:szCs w:val="21"/>
        </w:rPr>
        <w:t>, negli auspici dei servizi della Commissione europea dovrebbe contribuire a ridurre</w:t>
      </w:r>
      <w:r w:rsidRPr="00E05764">
        <w:rPr>
          <w:rFonts w:ascii="Arial" w:eastAsiaTheme="minorHAnsi" w:hAnsi="Arial" w:cs="Arial"/>
          <w:sz w:val="21"/>
          <w:szCs w:val="21"/>
        </w:rPr>
        <w:t xml:space="preserve"> notevolmente gli oneri amministrativi</w:t>
      </w:r>
      <w:r w:rsidR="00E50EA2">
        <w:rPr>
          <w:rFonts w:ascii="Arial" w:eastAsiaTheme="minorHAnsi" w:hAnsi="Arial" w:cs="Arial"/>
          <w:sz w:val="21"/>
          <w:szCs w:val="21"/>
        </w:rPr>
        <w:t xml:space="preserve"> e con essa gli errori legati alla rendicontazione a c.d. costi reali</w:t>
      </w:r>
      <w:r w:rsidRPr="00E05764">
        <w:rPr>
          <w:rFonts w:ascii="Arial" w:eastAsiaTheme="minorHAnsi" w:hAnsi="Arial" w:cs="Arial"/>
          <w:sz w:val="21"/>
          <w:szCs w:val="21"/>
        </w:rPr>
        <w:t xml:space="preserve">. </w:t>
      </w:r>
      <w:r w:rsidR="00E50EA2">
        <w:rPr>
          <w:rFonts w:ascii="Arial" w:eastAsiaTheme="minorHAnsi" w:hAnsi="Arial" w:cs="Arial"/>
          <w:sz w:val="21"/>
          <w:szCs w:val="21"/>
        </w:rPr>
        <w:t>Va precisato che i</w:t>
      </w:r>
      <w:r w:rsidRPr="00E05764">
        <w:rPr>
          <w:rFonts w:ascii="Arial" w:eastAsiaTheme="minorHAnsi" w:hAnsi="Arial" w:cs="Arial"/>
          <w:sz w:val="21"/>
          <w:szCs w:val="21"/>
        </w:rPr>
        <w:t xml:space="preserve"> costi semplificati </w:t>
      </w:r>
      <w:r w:rsidR="00E50EA2">
        <w:rPr>
          <w:rFonts w:ascii="Arial" w:eastAsiaTheme="minorHAnsi" w:hAnsi="Arial" w:cs="Arial"/>
          <w:sz w:val="21"/>
          <w:szCs w:val="21"/>
        </w:rPr>
        <w:t>p</w:t>
      </w:r>
      <w:r w:rsidR="00E50EA2" w:rsidRPr="00E05764">
        <w:rPr>
          <w:rFonts w:ascii="Arial" w:eastAsiaTheme="minorHAnsi" w:hAnsi="Arial" w:cs="Arial"/>
          <w:sz w:val="21"/>
          <w:szCs w:val="21"/>
        </w:rPr>
        <w:t>o</w:t>
      </w:r>
      <w:r w:rsidR="00E50EA2">
        <w:rPr>
          <w:rFonts w:ascii="Arial" w:eastAsiaTheme="minorHAnsi" w:hAnsi="Arial" w:cs="Arial"/>
          <w:sz w:val="21"/>
          <w:szCs w:val="21"/>
        </w:rPr>
        <w:t>ssono</w:t>
      </w:r>
      <w:r w:rsidR="00E50EA2" w:rsidRPr="00E05764">
        <w:rPr>
          <w:rFonts w:ascii="Arial" w:eastAsiaTheme="minorHAnsi" w:hAnsi="Arial" w:cs="Arial"/>
          <w:sz w:val="21"/>
          <w:szCs w:val="21"/>
        </w:rPr>
        <w:t xml:space="preserve"> </w:t>
      </w:r>
      <w:r w:rsidRPr="00E05764">
        <w:rPr>
          <w:rFonts w:ascii="Arial" w:eastAsiaTheme="minorHAnsi" w:hAnsi="Arial" w:cs="Arial"/>
          <w:sz w:val="21"/>
          <w:szCs w:val="21"/>
        </w:rPr>
        <w:t>essere usati soltanto nel caso di sovvenzioni e assistenza rimborsabile (articolo 67, paragrafo 1, del</w:t>
      </w:r>
      <w:r w:rsidR="007D0330">
        <w:rPr>
          <w:rFonts w:ascii="Arial" w:eastAsiaTheme="minorHAnsi" w:hAnsi="Arial" w:cs="Arial"/>
          <w:sz w:val="21"/>
          <w:szCs w:val="21"/>
        </w:rPr>
        <w:t xml:space="preserve"> </w:t>
      </w:r>
      <w:r w:rsidRPr="00E05764">
        <w:rPr>
          <w:rFonts w:ascii="Arial" w:eastAsiaTheme="minorHAnsi" w:hAnsi="Arial" w:cs="Arial"/>
          <w:sz w:val="21"/>
          <w:szCs w:val="21"/>
        </w:rPr>
        <w:t>R</w:t>
      </w:r>
      <w:r w:rsidR="0069590F">
        <w:rPr>
          <w:rFonts w:ascii="Arial" w:eastAsiaTheme="minorHAnsi" w:hAnsi="Arial" w:cs="Arial"/>
          <w:sz w:val="21"/>
          <w:szCs w:val="21"/>
        </w:rPr>
        <w:t>eg. (UE) n. 1303/2013</w:t>
      </w:r>
      <w:r w:rsidRPr="00E05764">
        <w:rPr>
          <w:rFonts w:ascii="Arial" w:eastAsiaTheme="minorHAnsi" w:hAnsi="Arial" w:cs="Arial"/>
          <w:sz w:val="21"/>
          <w:szCs w:val="21"/>
        </w:rPr>
        <w:t xml:space="preserve">). Se un'operazione o un progetto che rientra in un'operazione sono realizzati esclusivamente tramite appalti pubblici non </w:t>
      </w:r>
      <w:r w:rsidR="00E50EA2">
        <w:rPr>
          <w:rFonts w:ascii="Arial" w:eastAsiaTheme="minorHAnsi" w:hAnsi="Arial" w:cs="Arial"/>
          <w:sz w:val="21"/>
          <w:szCs w:val="21"/>
        </w:rPr>
        <w:t>può farsi ricorso</w:t>
      </w:r>
      <w:r w:rsidRPr="00E05764">
        <w:rPr>
          <w:rFonts w:ascii="Arial" w:eastAsiaTheme="minorHAnsi" w:hAnsi="Arial" w:cs="Arial"/>
          <w:sz w:val="21"/>
          <w:szCs w:val="21"/>
        </w:rPr>
        <w:t xml:space="preserve"> </w:t>
      </w:r>
      <w:r w:rsidR="00E50EA2">
        <w:rPr>
          <w:rFonts w:ascii="Arial" w:eastAsiaTheme="minorHAnsi" w:hAnsi="Arial" w:cs="Arial"/>
          <w:sz w:val="21"/>
          <w:szCs w:val="21"/>
        </w:rPr>
        <w:t>a</w:t>
      </w:r>
      <w:r w:rsidRPr="00E05764">
        <w:rPr>
          <w:rFonts w:ascii="Arial" w:eastAsiaTheme="minorHAnsi" w:hAnsi="Arial" w:cs="Arial"/>
          <w:sz w:val="21"/>
          <w:szCs w:val="21"/>
        </w:rPr>
        <w:t>i costi semplificati (cfr. l'articolo 67, paragrafo 4, del</w:t>
      </w:r>
      <w:r w:rsidR="007D0330">
        <w:rPr>
          <w:rFonts w:ascii="Arial" w:eastAsiaTheme="minorHAnsi" w:hAnsi="Arial" w:cs="Arial"/>
          <w:sz w:val="21"/>
          <w:szCs w:val="21"/>
        </w:rPr>
        <w:t xml:space="preserve"> </w:t>
      </w:r>
      <w:r w:rsidR="0069590F" w:rsidRPr="00E05764">
        <w:rPr>
          <w:rFonts w:ascii="Arial" w:eastAsiaTheme="minorHAnsi" w:hAnsi="Arial" w:cs="Arial"/>
          <w:sz w:val="21"/>
          <w:szCs w:val="21"/>
        </w:rPr>
        <w:t>R</w:t>
      </w:r>
      <w:r w:rsidR="0069590F">
        <w:rPr>
          <w:rFonts w:ascii="Arial" w:eastAsiaTheme="minorHAnsi" w:hAnsi="Arial" w:cs="Arial"/>
          <w:sz w:val="21"/>
          <w:szCs w:val="21"/>
        </w:rPr>
        <w:t>eg. (UE) n. 1303/2013</w:t>
      </w:r>
      <w:r w:rsidR="007D0330">
        <w:rPr>
          <w:rFonts w:ascii="Arial" w:eastAsiaTheme="minorHAnsi" w:hAnsi="Arial" w:cs="Arial"/>
          <w:sz w:val="21"/>
          <w:szCs w:val="21"/>
        </w:rPr>
        <w:t>)</w:t>
      </w:r>
      <w:r w:rsidRPr="00E05764">
        <w:rPr>
          <w:rFonts w:ascii="Arial" w:eastAsiaTheme="minorHAnsi" w:hAnsi="Arial" w:cs="Arial"/>
          <w:sz w:val="21"/>
          <w:szCs w:val="21"/>
        </w:rPr>
        <w:t xml:space="preserve">. I principali riferimenti sono contenuti negli articoli 67 e 68 del </w:t>
      </w:r>
      <w:r w:rsidR="00BD5706">
        <w:rPr>
          <w:rFonts w:ascii="Arial" w:eastAsiaTheme="minorHAnsi" w:hAnsi="Arial" w:cs="Arial"/>
          <w:sz w:val="21"/>
          <w:szCs w:val="21"/>
        </w:rPr>
        <w:t>Reg.</w:t>
      </w:r>
      <w:r w:rsidRPr="00E05764">
        <w:rPr>
          <w:rFonts w:ascii="Arial" w:eastAsiaTheme="minorHAnsi" w:hAnsi="Arial" w:cs="Arial"/>
          <w:sz w:val="21"/>
          <w:szCs w:val="21"/>
        </w:rPr>
        <w:t xml:space="preserve"> (UE) </w:t>
      </w:r>
      <w:r w:rsidR="007D0330">
        <w:rPr>
          <w:rFonts w:ascii="Arial" w:eastAsiaTheme="minorHAnsi" w:hAnsi="Arial" w:cs="Arial"/>
          <w:sz w:val="21"/>
          <w:szCs w:val="21"/>
        </w:rPr>
        <w:t>n</w:t>
      </w:r>
      <w:r w:rsidRPr="00E05764">
        <w:rPr>
          <w:rFonts w:ascii="Arial" w:eastAsiaTheme="minorHAnsi" w:hAnsi="Arial" w:cs="Arial"/>
          <w:sz w:val="21"/>
          <w:szCs w:val="21"/>
        </w:rPr>
        <w:t xml:space="preserve">. 1303/2013 e </w:t>
      </w:r>
      <w:r w:rsidR="007D0330">
        <w:rPr>
          <w:rFonts w:ascii="Arial" w:eastAsiaTheme="minorHAnsi" w:hAnsi="Arial" w:cs="Arial"/>
          <w:sz w:val="21"/>
          <w:szCs w:val="21"/>
        </w:rPr>
        <w:t>n</w:t>
      </w:r>
      <w:r w:rsidRPr="00E05764">
        <w:rPr>
          <w:rFonts w:ascii="Arial" w:eastAsiaTheme="minorHAnsi" w:hAnsi="Arial" w:cs="Arial"/>
          <w:sz w:val="21"/>
          <w:szCs w:val="21"/>
        </w:rPr>
        <w:t xml:space="preserve">ell'articolo 14 del </w:t>
      </w:r>
      <w:r w:rsidR="00BD5706">
        <w:rPr>
          <w:rFonts w:ascii="Arial" w:eastAsiaTheme="minorHAnsi" w:hAnsi="Arial" w:cs="Arial"/>
          <w:sz w:val="21"/>
          <w:szCs w:val="21"/>
        </w:rPr>
        <w:t>Reg.</w:t>
      </w:r>
      <w:r w:rsidRPr="00E05764">
        <w:rPr>
          <w:rFonts w:ascii="Arial" w:eastAsiaTheme="minorHAnsi" w:hAnsi="Arial" w:cs="Arial"/>
          <w:sz w:val="21"/>
          <w:szCs w:val="21"/>
        </w:rPr>
        <w:t xml:space="preserve"> (UE) n. 1304/2013. </w:t>
      </w:r>
      <w:r w:rsidR="00E50EA2">
        <w:rPr>
          <w:rFonts w:ascii="Arial" w:eastAsiaTheme="minorHAnsi" w:hAnsi="Arial" w:cs="Arial"/>
          <w:sz w:val="21"/>
          <w:szCs w:val="21"/>
        </w:rPr>
        <w:t>Sulla base dell</w:t>
      </w:r>
      <w:r w:rsidRPr="00E05764">
        <w:rPr>
          <w:rFonts w:ascii="Arial" w:eastAsiaTheme="minorHAnsi" w:hAnsi="Arial" w:cs="Arial"/>
          <w:sz w:val="21"/>
          <w:szCs w:val="21"/>
        </w:rPr>
        <w:t xml:space="preserve">e indicazioni </w:t>
      </w:r>
      <w:r w:rsidR="00E50EA2">
        <w:rPr>
          <w:rFonts w:ascii="Arial" w:eastAsiaTheme="minorHAnsi" w:hAnsi="Arial" w:cs="Arial"/>
          <w:sz w:val="21"/>
          <w:szCs w:val="21"/>
        </w:rPr>
        <w:t>concernenti l’utilizzo de</w:t>
      </w:r>
      <w:r w:rsidRPr="00E05764">
        <w:rPr>
          <w:rFonts w:ascii="Arial" w:eastAsiaTheme="minorHAnsi" w:hAnsi="Arial" w:cs="Arial"/>
          <w:sz w:val="21"/>
          <w:szCs w:val="21"/>
        </w:rPr>
        <w:t xml:space="preserve">lle opzioni </w:t>
      </w:r>
      <w:r w:rsidR="00E50EA2">
        <w:rPr>
          <w:rFonts w:ascii="Arial" w:eastAsiaTheme="minorHAnsi" w:hAnsi="Arial" w:cs="Arial"/>
          <w:sz w:val="21"/>
          <w:szCs w:val="21"/>
        </w:rPr>
        <w:t>di semplificazione dei costi,</w:t>
      </w:r>
      <w:r w:rsidR="00E50EA2" w:rsidRPr="00E05764">
        <w:rPr>
          <w:rFonts w:ascii="Arial" w:eastAsiaTheme="minorHAnsi" w:hAnsi="Arial" w:cs="Arial"/>
          <w:sz w:val="21"/>
          <w:szCs w:val="21"/>
        </w:rPr>
        <w:t xml:space="preserve"> </w:t>
      </w:r>
      <w:r w:rsidRPr="00E05764">
        <w:rPr>
          <w:rFonts w:ascii="Arial" w:eastAsiaTheme="minorHAnsi" w:hAnsi="Arial" w:cs="Arial"/>
          <w:sz w:val="21"/>
          <w:szCs w:val="21"/>
        </w:rPr>
        <w:t>riportate nella</w:t>
      </w:r>
      <w:r w:rsidR="006351D5">
        <w:rPr>
          <w:rFonts w:ascii="Arial" w:eastAsiaTheme="minorHAnsi" w:hAnsi="Arial" w:cs="Arial"/>
          <w:sz w:val="21"/>
          <w:szCs w:val="21"/>
        </w:rPr>
        <w:t xml:space="preserve"> Nota</w:t>
      </w:r>
      <w:r w:rsidRPr="00E05764">
        <w:rPr>
          <w:rFonts w:ascii="Arial" w:eastAsiaTheme="minorHAnsi" w:hAnsi="Arial" w:cs="Arial"/>
          <w:sz w:val="21"/>
          <w:szCs w:val="21"/>
        </w:rPr>
        <w:t xml:space="preserve"> EGESIF</w:t>
      </w:r>
      <w:r w:rsidR="00E30128">
        <w:rPr>
          <w:rFonts w:ascii="Arial" w:eastAsiaTheme="minorHAnsi" w:hAnsi="Arial" w:cs="Arial"/>
          <w:sz w:val="21"/>
          <w:szCs w:val="21"/>
        </w:rPr>
        <w:t xml:space="preserve"> 14-0017 del 06.10.2014</w:t>
      </w:r>
      <w:r w:rsidRPr="00E05764">
        <w:rPr>
          <w:rFonts w:ascii="Arial" w:eastAsiaTheme="minorHAnsi" w:hAnsi="Arial" w:cs="Arial"/>
          <w:sz w:val="21"/>
          <w:szCs w:val="21"/>
        </w:rPr>
        <w:t xml:space="preserve">, </w:t>
      </w:r>
      <w:r w:rsidR="00E50EA2">
        <w:rPr>
          <w:rFonts w:ascii="Arial" w:eastAsiaTheme="minorHAnsi" w:hAnsi="Arial" w:cs="Arial"/>
          <w:sz w:val="21"/>
          <w:szCs w:val="21"/>
        </w:rPr>
        <w:t>sono previste</w:t>
      </w:r>
      <w:r w:rsidRPr="00E05764">
        <w:rPr>
          <w:rFonts w:ascii="Arial" w:eastAsiaTheme="minorHAnsi" w:hAnsi="Arial" w:cs="Arial"/>
          <w:sz w:val="21"/>
          <w:szCs w:val="21"/>
        </w:rPr>
        <w:t xml:space="preserve"> le seguenti possibilità:</w:t>
      </w:r>
    </w:p>
    <w:p w14:paraId="0CC1117B" w14:textId="083A0437" w:rsidR="00ED1C2F" w:rsidRPr="00E05764" w:rsidRDefault="00E05764" w:rsidP="005244A9">
      <w:pPr>
        <w:pStyle w:val="Paragrafoelenco"/>
        <w:numPr>
          <w:ilvl w:val="0"/>
          <w:numId w:val="102"/>
        </w:numPr>
        <w:spacing w:before="60" w:after="60" w:line="276" w:lineRule="auto"/>
        <w:ind w:left="567" w:hanging="425"/>
        <w:contextualSpacing w:val="0"/>
        <w:jc w:val="both"/>
        <w:rPr>
          <w:rFonts w:eastAsiaTheme="minorHAnsi" w:cs="Arial"/>
          <w:sz w:val="21"/>
          <w:szCs w:val="21"/>
        </w:rPr>
      </w:pPr>
      <w:r w:rsidRPr="00E05764">
        <w:rPr>
          <w:rFonts w:eastAsiaTheme="minorHAnsi" w:cs="Arial"/>
          <w:sz w:val="21"/>
          <w:szCs w:val="21"/>
          <w:lang w:val="it-IT"/>
        </w:rPr>
        <w:t>f</w:t>
      </w:r>
      <w:r w:rsidR="00ED1C2F" w:rsidRPr="00E05764">
        <w:rPr>
          <w:rFonts w:eastAsiaTheme="minorHAnsi" w:cs="Arial"/>
          <w:sz w:val="21"/>
          <w:szCs w:val="21"/>
          <w:lang w:val="it-IT"/>
        </w:rPr>
        <w:t>inanziamento</w:t>
      </w:r>
      <w:r w:rsidR="00ED1C2F" w:rsidRPr="00E05764">
        <w:rPr>
          <w:rFonts w:eastAsiaTheme="minorHAnsi" w:cs="Arial"/>
          <w:sz w:val="21"/>
          <w:szCs w:val="21"/>
        </w:rPr>
        <w:t xml:space="preserve"> a </w:t>
      </w:r>
      <w:r w:rsidR="00ED1C2F" w:rsidRPr="00E05764">
        <w:rPr>
          <w:rFonts w:eastAsiaTheme="minorHAnsi" w:cs="Arial"/>
          <w:sz w:val="21"/>
          <w:szCs w:val="21"/>
          <w:lang w:val="it-IT"/>
        </w:rPr>
        <w:t>tasso forfettario</w:t>
      </w:r>
      <w:r w:rsidR="00ED1C2F" w:rsidRPr="00E05764">
        <w:rPr>
          <w:rFonts w:eastAsiaTheme="minorHAnsi" w:cs="Arial"/>
          <w:sz w:val="21"/>
          <w:szCs w:val="21"/>
        </w:rPr>
        <w:t>;</w:t>
      </w:r>
    </w:p>
    <w:p w14:paraId="65C852D4" w14:textId="51F302D7" w:rsidR="00ED1C2F" w:rsidRPr="00E05764" w:rsidRDefault="00E05764" w:rsidP="005244A9">
      <w:pPr>
        <w:pStyle w:val="Paragrafoelenco"/>
        <w:numPr>
          <w:ilvl w:val="0"/>
          <w:numId w:val="102"/>
        </w:numPr>
        <w:spacing w:before="60" w:after="60" w:line="276" w:lineRule="auto"/>
        <w:ind w:left="567" w:hanging="425"/>
        <w:contextualSpacing w:val="0"/>
        <w:jc w:val="both"/>
        <w:rPr>
          <w:rFonts w:eastAsiaTheme="minorHAnsi" w:cs="Arial"/>
          <w:sz w:val="21"/>
          <w:szCs w:val="21"/>
          <w:lang w:val="it-IT"/>
        </w:rPr>
      </w:pPr>
      <w:r w:rsidRPr="00E05764">
        <w:rPr>
          <w:rFonts w:eastAsiaTheme="minorHAnsi" w:cs="Arial"/>
          <w:sz w:val="21"/>
          <w:szCs w:val="21"/>
          <w:lang w:val="it-IT"/>
        </w:rPr>
        <w:t>t</w:t>
      </w:r>
      <w:r w:rsidR="00ED1C2F" w:rsidRPr="00E05764">
        <w:rPr>
          <w:rFonts w:eastAsiaTheme="minorHAnsi" w:cs="Arial"/>
          <w:sz w:val="21"/>
          <w:szCs w:val="21"/>
          <w:lang w:val="it-IT"/>
        </w:rPr>
        <w:t>abelle standard di costi unitari;</w:t>
      </w:r>
    </w:p>
    <w:p w14:paraId="511E833B" w14:textId="6D1449C7" w:rsidR="00ED1C2F" w:rsidRPr="00E05764" w:rsidRDefault="00E05764" w:rsidP="005244A9">
      <w:pPr>
        <w:pStyle w:val="Paragrafoelenco"/>
        <w:numPr>
          <w:ilvl w:val="0"/>
          <w:numId w:val="102"/>
        </w:numPr>
        <w:spacing w:before="60" w:after="60" w:line="276" w:lineRule="auto"/>
        <w:ind w:left="567" w:hanging="425"/>
        <w:contextualSpacing w:val="0"/>
        <w:jc w:val="both"/>
        <w:rPr>
          <w:rFonts w:eastAsiaTheme="minorHAnsi" w:cs="Arial"/>
          <w:sz w:val="21"/>
          <w:szCs w:val="21"/>
        </w:rPr>
      </w:pPr>
      <w:r w:rsidRPr="00E05764">
        <w:rPr>
          <w:rFonts w:eastAsiaTheme="minorHAnsi" w:cs="Arial"/>
          <w:sz w:val="21"/>
          <w:szCs w:val="21"/>
          <w:lang w:val="it-IT"/>
        </w:rPr>
        <w:t>i</w:t>
      </w:r>
      <w:r w:rsidR="00ED1C2F" w:rsidRPr="00E05764">
        <w:rPr>
          <w:rFonts w:eastAsiaTheme="minorHAnsi" w:cs="Arial"/>
          <w:sz w:val="21"/>
          <w:szCs w:val="21"/>
          <w:lang w:val="it-IT"/>
        </w:rPr>
        <w:t>mporti forfettari.</w:t>
      </w:r>
    </w:p>
    <w:p w14:paraId="1A9D3DB6" w14:textId="6F92A0A5" w:rsidR="00ED1C2F" w:rsidRPr="00E05764" w:rsidRDefault="00ED1C2F" w:rsidP="00E05764">
      <w:pPr>
        <w:spacing w:before="60" w:after="60" w:line="276" w:lineRule="auto"/>
        <w:jc w:val="both"/>
        <w:rPr>
          <w:rFonts w:ascii="Arial" w:eastAsiaTheme="minorHAnsi" w:hAnsi="Arial" w:cs="Arial"/>
          <w:sz w:val="21"/>
          <w:szCs w:val="21"/>
        </w:rPr>
      </w:pPr>
      <w:r w:rsidRPr="00E05764">
        <w:rPr>
          <w:rFonts w:ascii="Arial" w:eastAsiaTheme="minorHAnsi" w:hAnsi="Arial" w:cs="Arial"/>
          <w:sz w:val="21"/>
          <w:szCs w:val="21"/>
        </w:rPr>
        <w:t>Dal punto di vista dell'audit le disposizioni</w:t>
      </w:r>
      <w:r w:rsidR="00E50EA2">
        <w:rPr>
          <w:rFonts w:ascii="Arial" w:eastAsiaTheme="minorHAnsi" w:hAnsi="Arial" w:cs="Arial"/>
          <w:sz w:val="21"/>
          <w:szCs w:val="21"/>
        </w:rPr>
        <w:t xml:space="preserve"> e le modalità previste</w:t>
      </w:r>
      <w:r w:rsidRPr="00E05764">
        <w:rPr>
          <w:rFonts w:ascii="Arial" w:eastAsiaTheme="minorHAnsi" w:hAnsi="Arial" w:cs="Arial"/>
          <w:sz w:val="21"/>
          <w:szCs w:val="21"/>
        </w:rPr>
        <w:t xml:space="preserve"> per l</w:t>
      </w:r>
      <w:r w:rsidR="00E50EA2">
        <w:rPr>
          <w:rFonts w:ascii="Arial" w:eastAsiaTheme="minorHAnsi" w:hAnsi="Arial" w:cs="Arial"/>
          <w:sz w:val="21"/>
          <w:szCs w:val="21"/>
        </w:rPr>
        <w:t>’utilizzo delle</w:t>
      </w:r>
      <w:r w:rsidRPr="00E05764">
        <w:rPr>
          <w:rFonts w:ascii="Arial" w:eastAsiaTheme="minorHAnsi" w:hAnsi="Arial" w:cs="Arial"/>
          <w:sz w:val="21"/>
          <w:szCs w:val="21"/>
        </w:rPr>
        <w:t xml:space="preserve"> opzioni semplificate in materia di costi </w:t>
      </w:r>
      <w:r w:rsidR="00E50EA2">
        <w:rPr>
          <w:rFonts w:ascii="Arial" w:eastAsiaTheme="minorHAnsi" w:hAnsi="Arial" w:cs="Arial"/>
          <w:sz w:val="21"/>
          <w:szCs w:val="21"/>
        </w:rPr>
        <w:t>evidenziano innanzitutto, nei limiti sopra specificati,</w:t>
      </w:r>
      <w:r w:rsidR="00E50EA2" w:rsidRPr="00E05764">
        <w:rPr>
          <w:rFonts w:ascii="Arial" w:eastAsiaTheme="minorHAnsi" w:hAnsi="Arial" w:cs="Arial"/>
          <w:sz w:val="21"/>
          <w:szCs w:val="21"/>
        </w:rPr>
        <w:t xml:space="preserve"> </w:t>
      </w:r>
      <w:r w:rsidR="00E50EA2">
        <w:rPr>
          <w:rFonts w:ascii="Arial" w:eastAsiaTheme="minorHAnsi" w:hAnsi="Arial" w:cs="Arial"/>
          <w:sz w:val="21"/>
          <w:szCs w:val="21"/>
        </w:rPr>
        <w:lastRenderedPageBreak/>
        <w:t>l’abbandono della rendicontazione a costi reali</w:t>
      </w:r>
      <w:r w:rsidRPr="00E05764">
        <w:rPr>
          <w:rFonts w:ascii="Arial" w:eastAsiaTheme="minorHAnsi" w:hAnsi="Arial" w:cs="Arial"/>
          <w:sz w:val="21"/>
          <w:szCs w:val="21"/>
        </w:rPr>
        <w:t>. Il finanziamento a tasso forfettario</w:t>
      </w:r>
      <w:r w:rsidR="004F3E76">
        <w:rPr>
          <w:rFonts w:ascii="Arial" w:eastAsiaTheme="minorHAnsi" w:hAnsi="Arial" w:cs="Arial"/>
          <w:sz w:val="21"/>
          <w:szCs w:val="21"/>
        </w:rPr>
        <w:t>,</w:t>
      </w:r>
      <w:r w:rsidRPr="00E05764">
        <w:rPr>
          <w:rFonts w:ascii="Arial" w:eastAsiaTheme="minorHAnsi" w:hAnsi="Arial" w:cs="Arial"/>
          <w:sz w:val="21"/>
          <w:szCs w:val="21"/>
        </w:rPr>
        <w:t xml:space="preserve"> o le tabelle standard di costi unitari e gli importi forfettari</w:t>
      </w:r>
      <w:r w:rsidR="004F3E76">
        <w:rPr>
          <w:rFonts w:ascii="Arial" w:eastAsiaTheme="minorHAnsi" w:hAnsi="Arial" w:cs="Arial"/>
          <w:sz w:val="21"/>
          <w:szCs w:val="21"/>
        </w:rPr>
        <w:t xml:space="preserve">, </w:t>
      </w:r>
      <w:r w:rsidRPr="00E05764">
        <w:rPr>
          <w:rFonts w:ascii="Arial" w:eastAsiaTheme="minorHAnsi" w:hAnsi="Arial" w:cs="Arial"/>
          <w:sz w:val="21"/>
          <w:szCs w:val="21"/>
        </w:rPr>
        <w:t>comportano</w:t>
      </w:r>
      <w:r w:rsidR="002B567B">
        <w:rPr>
          <w:rFonts w:ascii="Arial" w:eastAsiaTheme="minorHAnsi" w:hAnsi="Arial" w:cs="Arial"/>
          <w:sz w:val="21"/>
          <w:szCs w:val="21"/>
        </w:rPr>
        <w:t xml:space="preserve"> la necessità di definire </w:t>
      </w:r>
      <w:r w:rsidRPr="00A93731">
        <w:rPr>
          <w:rFonts w:ascii="Arial" w:eastAsiaTheme="minorHAnsi" w:hAnsi="Arial" w:cs="Arial"/>
          <w:i/>
          <w:sz w:val="21"/>
          <w:szCs w:val="21"/>
        </w:rPr>
        <w:t>ex ante</w:t>
      </w:r>
      <w:r w:rsidRPr="00E05764">
        <w:rPr>
          <w:rFonts w:ascii="Arial" w:eastAsiaTheme="minorHAnsi" w:hAnsi="Arial" w:cs="Arial"/>
          <w:sz w:val="21"/>
          <w:szCs w:val="21"/>
        </w:rPr>
        <w:t xml:space="preserve"> </w:t>
      </w:r>
      <w:r w:rsidR="002B567B">
        <w:rPr>
          <w:rFonts w:ascii="Arial" w:eastAsiaTheme="minorHAnsi" w:hAnsi="Arial" w:cs="Arial"/>
          <w:sz w:val="21"/>
          <w:szCs w:val="21"/>
        </w:rPr>
        <w:t xml:space="preserve">una metodologia di calcolo </w:t>
      </w:r>
      <w:r w:rsidRPr="00E05764">
        <w:rPr>
          <w:rFonts w:ascii="Arial" w:eastAsiaTheme="minorHAnsi" w:hAnsi="Arial" w:cs="Arial"/>
          <w:sz w:val="21"/>
          <w:szCs w:val="21"/>
        </w:rPr>
        <w:t>dei costi basat</w:t>
      </w:r>
      <w:r w:rsidR="002B567B">
        <w:rPr>
          <w:rFonts w:ascii="Arial" w:eastAsiaTheme="minorHAnsi" w:hAnsi="Arial" w:cs="Arial"/>
          <w:sz w:val="21"/>
          <w:szCs w:val="21"/>
        </w:rPr>
        <w:t>a</w:t>
      </w:r>
      <w:r w:rsidRPr="00E05764">
        <w:rPr>
          <w:rFonts w:ascii="Arial" w:eastAsiaTheme="minorHAnsi" w:hAnsi="Arial" w:cs="Arial"/>
          <w:sz w:val="21"/>
          <w:szCs w:val="21"/>
        </w:rPr>
        <w:t xml:space="preserve">, ad esempio, su medie </w:t>
      </w:r>
      <w:r w:rsidR="002B567B">
        <w:rPr>
          <w:rFonts w:ascii="Arial" w:eastAsiaTheme="minorHAnsi" w:hAnsi="Arial" w:cs="Arial"/>
          <w:sz w:val="21"/>
          <w:szCs w:val="21"/>
        </w:rPr>
        <w:t>o</w:t>
      </w:r>
      <w:r w:rsidRPr="00E05764">
        <w:rPr>
          <w:rFonts w:ascii="Arial" w:eastAsiaTheme="minorHAnsi" w:hAnsi="Arial" w:cs="Arial"/>
          <w:sz w:val="21"/>
          <w:szCs w:val="21"/>
        </w:rPr>
        <w:t xml:space="preserve"> su indagini di dati storici o</w:t>
      </w:r>
      <w:r w:rsidR="002B567B">
        <w:rPr>
          <w:rFonts w:ascii="Arial" w:eastAsiaTheme="minorHAnsi" w:hAnsi="Arial" w:cs="Arial"/>
          <w:sz w:val="21"/>
          <w:szCs w:val="21"/>
        </w:rPr>
        <w:t>vvero</w:t>
      </w:r>
      <w:r w:rsidRPr="00E05764">
        <w:rPr>
          <w:rFonts w:ascii="Arial" w:eastAsiaTheme="minorHAnsi" w:hAnsi="Arial" w:cs="Arial"/>
          <w:sz w:val="21"/>
          <w:szCs w:val="21"/>
        </w:rPr>
        <w:t xml:space="preserve"> prezzi di mercato. Un elemento intrinseco dei tassi forfettari è che essi, per definizione</w:t>
      </w:r>
      <w:r w:rsidR="004F3E76">
        <w:rPr>
          <w:rFonts w:ascii="Arial" w:eastAsiaTheme="minorHAnsi" w:hAnsi="Arial" w:cs="Arial"/>
          <w:sz w:val="21"/>
          <w:szCs w:val="21"/>
        </w:rPr>
        <w:t xml:space="preserve"> potrebbero, </w:t>
      </w:r>
      <w:r w:rsidR="002B567B">
        <w:rPr>
          <w:rFonts w:ascii="Arial" w:eastAsiaTheme="minorHAnsi" w:hAnsi="Arial" w:cs="Arial"/>
          <w:sz w:val="21"/>
          <w:szCs w:val="21"/>
        </w:rPr>
        <w:t>nell’ambito di limiti accettabili</w:t>
      </w:r>
      <w:r w:rsidRPr="00E05764">
        <w:rPr>
          <w:rFonts w:ascii="Arial" w:eastAsiaTheme="minorHAnsi" w:hAnsi="Arial" w:cs="Arial"/>
          <w:sz w:val="21"/>
          <w:szCs w:val="21"/>
        </w:rPr>
        <w:t>, "</w:t>
      </w:r>
      <w:r w:rsidR="002B567B" w:rsidRPr="00E05764">
        <w:rPr>
          <w:rFonts w:ascii="Arial" w:eastAsiaTheme="minorHAnsi" w:hAnsi="Arial" w:cs="Arial"/>
          <w:sz w:val="21"/>
          <w:szCs w:val="21"/>
        </w:rPr>
        <w:t>sovracompensa</w:t>
      </w:r>
      <w:r w:rsidR="002B567B">
        <w:rPr>
          <w:rFonts w:ascii="Arial" w:eastAsiaTheme="minorHAnsi" w:hAnsi="Arial" w:cs="Arial"/>
          <w:sz w:val="21"/>
          <w:szCs w:val="21"/>
        </w:rPr>
        <w:t>re</w:t>
      </w:r>
      <w:r w:rsidRPr="00E05764">
        <w:rPr>
          <w:rFonts w:ascii="Arial" w:eastAsiaTheme="minorHAnsi" w:hAnsi="Arial" w:cs="Arial"/>
          <w:sz w:val="21"/>
          <w:szCs w:val="21"/>
        </w:rPr>
        <w:t>" o "</w:t>
      </w:r>
      <w:r w:rsidR="002B567B" w:rsidRPr="00E05764">
        <w:rPr>
          <w:rFonts w:ascii="Arial" w:eastAsiaTheme="minorHAnsi" w:hAnsi="Arial" w:cs="Arial"/>
          <w:sz w:val="21"/>
          <w:szCs w:val="21"/>
        </w:rPr>
        <w:t>sottocompensa</w:t>
      </w:r>
      <w:r w:rsidR="002B567B">
        <w:rPr>
          <w:rFonts w:ascii="Arial" w:eastAsiaTheme="minorHAnsi" w:hAnsi="Arial" w:cs="Arial"/>
          <w:sz w:val="21"/>
          <w:szCs w:val="21"/>
        </w:rPr>
        <w:t>re</w:t>
      </w:r>
      <w:r w:rsidRPr="00E05764">
        <w:rPr>
          <w:rFonts w:ascii="Arial" w:eastAsiaTheme="minorHAnsi" w:hAnsi="Arial" w:cs="Arial"/>
          <w:sz w:val="21"/>
          <w:szCs w:val="21"/>
        </w:rPr>
        <w:t xml:space="preserve">" i costi per l'operazione. </w:t>
      </w:r>
      <w:r w:rsidR="002B567B">
        <w:rPr>
          <w:rFonts w:ascii="Arial" w:eastAsiaTheme="minorHAnsi" w:hAnsi="Arial" w:cs="Arial"/>
          <w:sz w:val="21"/>
          <w:szCs w:val="21"/>
        </w:rPr>
        <w:t>Di conseguenza, sia g</w:t>
      </w:r>
      <w:r w:rsidRPr="00E05764">
        <w:rPr>
          <w:rFonts w:ascii="Arial" w:eastAsiaTheme="minorHAnsi" w:hAnsi="Arial" w:cs="Arial"/>
          <w:sz w:val="21"/>
          <w:szCs w:val="21"/>
        </w:rPr>
        <w:t>li incaricati delle verifiche gestionali</w:t>
      </w:r>
      <w:r w:rsidR="004F3E76">
        <w:rPr>
          <w:rFonts w:ascii="Arial" w:eastAsiaTheme="minorHAnsi" w:hAnsi="Arial" w:cs="Arial"/>
          <w:sz w:val="21"/>
          <w:szCs w:val="21"/>
        </w:rPr>
        <w:t xml:space="preserve">, </w:t>
      </w:r>
      <w:r w:rsidR="002B567B">
        <w:rPr>
          <w:rFonts w:ascii="Arial" w:eastAsiaTheme="minorHAnsi" w:hAnsi="Arial" w:cs="Arial"/>
          <w:sz w:val="21"/>
          <w:szCs w:val="21"/>
        </w:rPr>
        <w:t>ovvero gli auditor</w:t>
      </w:r>
      <w:r w:rsidR="004F3E76">
        <w:rPr>
          <w:rFonts w:ascii="Arial" w:eastAsiaTheme="minorHAnsi" w:hAnsi="Arial" w:cs="Arial"/>
          <w:sz w:val="21"/>
          <w:szCs w:val="21"/>
        </w:rPr>
        <w:t>,</w:t>
      </w:r>
      <w:r w:rsidRPr="00E05764">
        <w:rPr>
          <w:rFonts w:ascii="Arial" w:eastAsiaTheme="minorHAnsi" w:hAnsi="Arial" w:cs="Arial"/>
          <w:sz w:val="21"/>
          <w:szCs w:val="21"/>
        </w:rPr>
        <w:t xml:space="preserve"> dovranno concentrarsi</w:t>
      </w:r>
      <w:r w:rsidR="004F3E76">
        <w:rPr>
          <w:rFonts w:ascii="Arial" w:eastAsiaTheme="minorHAnsi" w:hAnsi="Arial" w:cs="Arial"/>
          <w:sz w:val="21"/>
          <w:szCs w:val="21"/>
        </w:rPr>
        <w:t xml:space="preserve">, oltre che sulla verifica della correttezza della metodologia adottata e implementata, </w:t>
      </w:r>
      <w:r w:rsidRPr="00E05764">
        <w:rPr>
          <w:rFonts w:ascii="Arial" w:eastAsiaTheme="minorHAnsi" w:hAnsi="Arial" w:cs="Arial"/>
          <w:sz w:val="21"/>
          <w:szCs w:val="21"/>
        </w:rPr>
        <w:t>sugli output piuttosto che sui costi</w:t>
      </w:r>
      <w:r w:rsidR="002B567B">
        <w:rPr>
          <w:rFonts w:ascii="Arial" w:eastAsiaTheme="minorHAnsi" w:hAnsi="Arial" w:cs="Arial"/>
          <w:sz w:val="21"/>
          <w:szCs w:val="21"/>
        </w:rPr>
        <w:t xml:space="preserve"> reali delle operazioni</w:t>
      </w:r>
      <w:r w:rsidRPr="00E05764">
        <w:rPr>
          <w:rFonts w:ascii="Arial" w:eastAsiaTheme="minorHAnsi" w:hAnsi="Arial" w:cs="Arial"/>
          <w:sz w:val="21"/>
          <w:szCs w:val="21"/>
        </w:rPr>
        <w:t xml:space="preserve">. </w:t>
      </w:r>
    </w:p>
    <w:p w14:paraId="1D552957" w14:textId="77777777" w:rsidR="00816674" w:rsidRPr="00E05764" w:rsidRDefault="00816674" w:rsidP="00E05764">
      <w:pPr>
        <w:spacing w:before="60" w:after="60" w:line="276" w:lineRule="auto"/>
        <w:rPr>
          <w:rFonts w:ascii="Arial" w:hAnsi="Arial" w:cs="Arial"/>
          <w:color w:val="000000"/>
          <w:sz w:val="21"/>
          <w:szCs w:val="21"/>
        </w:rPr>
      </w:pPr>
    </w:p>
    <w:p w14:paraId="671FA740" w14:textId="77777777" w:rsidR="00AF3BA7" w:rsidRDefault="00AF3BA7" w:rsidP="005244A9">
      <w:pPr>
        <w:pStyle w:val="Titolo2"/>
        <w:numPr>
          <w:ilvl w:val="1"/>
          <w:numId w:val="22"/>
        </w:numPr>
        <w:spacing w:before="60" w:line="360" w:lineRule="auto"/>
        <w:ind w:left="567" w:hanging="567"/>
        <w:contextualSpacing/>
        <w:rPr>
          <w:rFonts w:ascii="Arial" w:hAnsi="Arial" w:cs="Arial"/>
          <w:color w:val="002060"/>
          <w:sz w:val="24"/>
          <w:szCs w:val="24"/>
        </w:rPr>
      </w:pPr>
      <w:bookmarkStart w:id="437" w:name="_Toc438373968"/>
      <w:bookmarkStart w:id="438" w:name="_Toc438373971"/>
      <w:bookmarkStart w:id="439" w:name="_Toc438373974"/>
      <w:bookmarkStart w:id="440" w:name="_Toc438373985"/>
      <w:bookmarkStart w:id="441" w:name="_Toc438374011"/>
      <w:bookmarkStart w:id="442" w:name="_Toc438374014"/>
      <w:bookmarkStart w:id="443" w:name="_Toc438374057"/>
      <w:bookmarkStart w:id="444" w:name="_Toc438374058"/>
      <w:bookmarkStart w:id="445" w:name="_Toc438374059"/>
      <w:bookmarkStart w:id="446" w:name="_Toc438374060"/>
      <w:bookmarkStart w:id="447" w:name="_Toc438374065"/>
      <w:bookmarkStart w:id="448" w:name="_Toc438374066"/>
      <w:bookmarkStart w:id="449" w:name="_Toc438374067"/>
      <w:bookmarkStart w:id="450" w:name="_Toc438374069"/>
      <w:bookmarkStart w:id="451" w:name="_Toc438374076"/>
      <w:bookmarkStart w:id="452" w:name="_Toc438374115"/>
      <w:bookmarkStart w:id="453" w:name="_Toc438374128"/>
      <w:bookmarkStart w:id="454" w:name="_Toc438374129"/>
      <w:bookmarkStart w:id="455" w:name="_Toc438374138"/>
      <w:bookmarkStart w:id="456" w:name="_Toc441745337"/>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r>
        <w:rPr>
          <w:rFonts w:ascii="Arial" w:hAnsi="Arial" w:cs="Arial"/>
          <w:color w:val="002060"/>
          <w:sz w:val="24"/>
          <w:szCs w:val="24"/>
        </w:rPr>
        <w:t>Audit dei conti</w:t>
      </w:r>
      <w:bookmarkEnd w:id="456"/>
      <w:r w:rsidRPr="009D39D6">
        <w:rPr>
          <w:rFonts w:ascii="Arial" w:hAnsi="Arial" w:cs="Arial"/>
          <w:color w:val="002060"/>
          <w:sz w:val="24"/>
          <w:szCs w:val="24"/>
        </w:rPr>
        <w:t xml:space="preserve"> </w:t>
      </w:r>
    </w:p>
    <w:p w14:paraId="44602861" w14:textId="2B3C8827" w:rsidR="00F64629" w:rsidRPr="00E05764" w:rsidRDefault="00F64629" w:rsidP="00E05764">
      <w:pPr>
        <w:autoSpaceDE w:val="0"/>
        <w:autoSpaceDN w:val="0"/>
        <w:adjustRightInd w:val="0"/>
        <w:spacing w:before="60" w:after="60" w:line="276" w:lineRule="auto"/>
        <w:jc w:val="both"/>
        <w:rPr>
          <w:rFonts w:ascii="Arial" w:hAnsi="Arial" w:cs="Arial"/>
          <w:sz w:val="21"/>
          <w:szCs w:val="21"/>
        </w:rPr>
      </w:pPr>
      <w:r w:rsidRPr="00E05764">
        <w:rPr>
          <w:rFonts w:ascii="Arial" w:hAnsi="Arial" w:cs="Arial"/>
          <w:sz w:val="21"/>
          <w:szCs w:val="21"/>
        </w:rPr>
        <w:t xml:space="preserve">L’audit dei conti è svolto, per ogni anno contabile, in conformità all’art. 137 paragrafo 1 del </w:t>
      </w:r>
      <w:r w:rsidR="00BD5706">
        <w:rPr>
          <w:rFonts w:ascii="Arial" w:hAnsi="Arial" w:cs="Arial"/>
          <w:sz w:val="21"/>
          <w:szCs w:val="21"/>
        </w:rPr>
        <w:t>Reg.</w:t>
      </w:r>
      <w:r w:rsidRPr="00E05764">
        <w:rPr>
          <w:rFonts w:ascii="Arial" w:hAnsi="Arial" w:cs="Arial"/>
          <w:sz w:val="21"/>
          <w:szCs w:val="21"/>
        </w:rPr>
        <w:t xml:space="preserve"> (UE) n. 1303/2013, dell’art. 29 del </w:t>
      </w:r>
      <w:r w:rsidR="00BD5706">
        <w:rPr>
          <w:rFonts w:ascii="Arial" w:hAnsi="Arial" w:cs="Arial"/>
          <w:sz w:val="21"/>
          <w:szCs w:val="21"/>
        </w:rPr>
        <w:t>Reg.</w:t>
      </w:r>
      <w:r w:rsidRPr="00E05764">
        <w:rPr>
          <w:rFonts w:ascii="Arial" w:hAnsi="Arial" w:cs="Arial"/>
          <w:sz w:val="21"/>
          <w:szCs w:val="21"/>
        </w:rPr>
        <w:t xml:space="preserve"> (UE) n. 480/2014. </w:t>
      </w:r>
    </w:p>
    <w:p w14:paraId="37F9DAD2" w14:textId="65637BA6" w:rsidR="00F64629" w:rsidRDefault="00F64629" w:rsidP="00E05764">
      <w:pPr>
        <w:autoSpaceDE w:val="0"/>
        <w:autoSpaceDN w:val="0"/>
        <w:adjustRightInd w:val="0"/>
        <w:spacing w:before="60" w:after="60" w:line="276" w:lineRule="auto"/>
        <w:jc w:val="both"/>
        <w:rPr>
          <w:rFonts w:ascii="Arial" w:hAnsi="Arial" w:cs="Arial"/>
          <w:color w:val="000000"/>
          <w:sz w:val="21"/>
          <w:szCs w:val="21"/>
        </w:rPr>
      </w:pPr>
      <w:r w:rsidRPr="00E05764">
        <w:rPr>
          <w:rFonts w:ascii="Arial" w:hAnsi="Arial" w:cs="Arial"/>
          <w:sz w:val="21"/>
          <w:szCs w:val="21"/>
        </w:rPr>
        <w:t xml:space="preserve">Attraverso l’audit dei conti, l’AdA </w:t>
      </w:r>
      <w:r w:rsidR="00494AD8">
        <w:rPr>
          <w:rFonts w:ascii="Arial" w:hAnsi="Arial" w:cs="Arial"/>
          <w:sz w:val="21"/>
          <w:szCs w:val="21"/>
        </w:rPr>
        <w:t>d</w:t>
      </w:r>
      <w:r w:rsidRPr="00E05764">
        <w:rPr>
          <w:rFonts w:ascii="Arial" w:hAnsi="Arial" w:cs="Arial"/>
          <w:sz w:val="21"/>
          <w:szCs w:val="21"/>
        </w:rPr>
        <w:t xml:space="preserve">eve fornire una ragionevole garanzia sulla veridicità, </w:t>
      </w:r>
      <w:r w:rsidRPr="00E05764">
        <w:rPr>
          <w:rFonts w:ascii="Arial" w:hAnsi="Arial" w:cs="Arial"/>
          <w:color w:val="000000"/>
          <w:sz w:val="21"/>
          <w:szCs w:val="21"/>
        </w:rPr>
        <w:t>completezza, accuratezza degli importi compresi nei conti. La metodologia finalizzata all’audit dei conti considera gli esiti del lavoro di audit dei sistemi, con particolare riferimento a quelli riferiti all’</w:t>
      </w:r>
      <w:r w:rsidR="00ED4DD6">
        <w:rPr>
          <w:rFonts w:ascii="Arial" w:hAnsi="Arial" w:cs="Arial"/>
          <w:color w:val="000000"/>
          <w:sz w:val="21"/>
          <w:szCs w:val="21"/>
        </w:rPr>
        <w:t>Autorità</w:t>
      </w:r>
      <w:r w:rsidRPr="00E05764">
        <w:rPr>
          <w:rFonts w:ascii="Arial" w:hAnsi="Arial" w:cs="Arial"/>
          <w:color w:val="000000"/>
          <w:sz w:val="21"/>
          <w:szCs w:val="21"/>
        </w:rPr>
        <w:t xml:space="preserve"> di Certificazione ed ai risultati degli audit sulle operazioni. Inoltre l’AdA</w:t>
      </w:r>
      <w:r w:rsidR="007D0330">
        <w:rPr>
          <w:rFonts w:ascii="Arial" w:hAnsi="Arial" w:cs="Arial"/>
          <w:color w:val="000000"/>
          <w:sz w:val="21"/>
          <w:szCs w:val="21"/>
        </w:rPr>
        <w:t>,</w:t>
      </w:r>
      <w:r w:rsidRPr="00E05764">
        <w:rPr>
          <w:rFonts w:ascii="Arial" w:hAnsi="Arial" w:cs="Arial"/>
          <w:color w:val="000000"/>
          <w:sz w:val="21"/>
          <w:szCs w:val="21"/>
        </w:rPr>
        <w:t xml:space="preserve"> conformemente agli orientamenti previsti dall’EGESIF 15-0016-01 del 06</w:t>
      </w:r>
      <w:r w:rsidR="00E30128">
        <w:rPr>
          <w:rFonts w:ascii="Arial" w:hAnsi="Arial" w:cs="Arial"/>
          <w:color w:val="000000"/>
          <w:sz w:val="21"/>
          <w:szCs w:val="21"/>
        </w:rPr>
        <w:t>.</w:t>
      </w:r>
      <w:r w:rsidRPr="00E05764">
        <w:rPr>
          <w:rFonts w:ascii="Arial" w:hAnsi="Arial" w:cs="Arial"/>
          <w:color w:val="000000"/>
          <w:sz w:val="21"/>
          <w:szCs w:val="21"/>
        </w:rPr>
        <w:t>07</w:t>
      </w:r>
      <w:r w:rsidR="00E30128">
        <w:rPr>
          <w:rFonts w:ascii="Arial" w:hAnsi="Arial" w:cs="Arial"/>
          <w:color w:val="000000"/>
          <w:sz w:val="21"/>
          <w:szCs w:val="21"/>
        </w:rPr>
        <w:t>.</w:t>
      </w:r>
      <w:r w:rsidRPr="00E05764">
        <w:rPr>
          <w:rFonts w:ascii="Arial" w:hAnsi="Arial" w:cs="Arial"/>
          <w:color w:val="000000"/>
          <w:sz w:val="21"/>
          <w:szCs w:val="21"/>
        </w:rPr>
        <w:t>2015 concernenti le linee guida per gli Stati Membri sull’Audit dei Conti, effettua delle verifiche aggiuntive finali sui conti, che consentono all’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E05764">
        <w:rPr>
          <w:rFonts w:ascii="Arial" w:hAnsi="Arial" w:cs="Arial"/>
          <w:color w:val="000000"/>
          <w:sz w:val="21"/>
          <w:szCs w:val="21"/>
        </w:rPr>
        <w:t xml:space="preserve"> la possibilità di fornire un parere per stabilire se questi ultimi forniscono un quadro veritiero e corretto. </w:t>
      </w:r>
    </w:p>
    <w:p w14:paraId="4DDA0E9D" w14:textId="44297380" w:rsidR="00CD6DD4" w:rsidRPr="00CD6DD4" w:rsidRDefault="00494AD8">
      <w:pPr>
        <w:autoSpaceDE w:val="0"/>
        <w:autoSpaceDN w:val="0"/>
        <w:adjustRightInd w:val="0"/>
        <w:spacing w:before="60" w:after="60" w:line="276" w:lineRule="auto"/>
        <w:jc w:val="both"/>
        <w:rPr>
          <w:rFonts w:ascii="Arial" w:hAnsi="Arial" w:cs="Arial"/>
          <w:color w:val="000000"/>
          <w:sz w:val="21"/>
          <w:szCs w:val="21"/>
        </w:rPr>
      </w:pPr>
      <w:r>
        <w:rPr>
          <w:rFonts w:ascii="Arial" w:hAnsi="Arial" w:cs="Arial"/>
          <w:color w:val="000000"/>
          <w:sz w:val="21"/>
          <w:szCs w:val="21"/>
        </w:rPr>
        <w:t xml:space="preserve">È da sottolineare che allo scopo di eseguire l’audit dei conti in maniera esaustiva ed affidabile </w:t>
      </w:r>
      <w:r w:rsidR="0069590F">
        <w:rPr>
          <w:rFonts w:ascii="Arial" w:hAnsi="Arial" w:cs="Arial"/>
          <w:color w:val="000000"/>
          <w:sz w:val="21"/>
          <w:szCs w:val="21"/>
        </w:rPr>
        <w:t>è</w:t>
      </w:r>
      <w:r>
        <w:rPr>
          <w:rFonts w:ascii="Arial" w:hAnsi="Arial" w:cs="Arial"/>
          <w:color w:val="000000"/>
          <w:sz w:val="21"/>
          <w:szCs w:val="21"/>
        </w:rPr>
        <w:t xml:space="preserve"> necessario includere appieno nell’attività</w:t>
      </w:r>
      <w:r w:rsidR="00CD6DD4">
        <w:rPr>
          <w:rFonts w:ascii="Arial" w:hAnsi="Arial" w:cs="Arial"/>
          <w:color w:val="000000"/>
          <w:sz w:val="21"/>
          <w:szCs w:val="21"/>
        </w:rPr>
        <w:t xml:space="preserve"> in questione</w:t>
      </w:r>
      <w:r>
        <w:rPr>
          <w:rFonts w:ascii="Arial" w:hAnsi="Arial" w:cs="Arial"/>
          <w:color w:val="000000"/>
          <w:sz w:val="21"/>
          <w:szCs w:val="21"/>
        </w:rPr>
        <w:t xml:space="preserve"> </w:t>
      </w:r>
      <w:r w:rsidRPr="00494AD8">
        <w:rPr>
          <w:rFonts w:ascii="Arial" w:hAnsi="Arial" w:cs="Arial"/>
          <w:color w:val="000000"/>
          <w:sz w:val="21"/>
          <w:szCs w:val="21"/>
        </w:rPr>
        <w:t xml:space="preserve">i risultati dell’audit delle operazioni. </w:t>
      </w:r>
      <w:r w:rsidR="00CD6DD4">
        <w:rPr>
          <w:rFonts w:ascii="Arial" w:hAnsi="Arial" w:cs="Arial"/>
          <w:color w:val="000000"/>
          <w:sz w:val="21"/>
          <w:szCs w:val="21"/>
        </w:rPr>
        <w:t>A tal fine, è utile che l’A</w:t>
      </w:r>
      <w:r w:rsidR="00CD6DD4" w:rsidRPr="00CD6DD4">
        <w:rPr>
          <w:rFonts w:ascii="Arial" w:hAnsi="Arial" w:cs="Arial"/>
          <w:color w:val="000000"/>
          <w:sz w:val="21"/>
          <w:szCs w:val="21"/>
        </w:rPr>
        <w:t xml:space="preserve">dA </w:t>
      </w:r>
      <w:r w:rsidR="00CD6DD4">
        <w:rPr>
          <w:rFonts w:ascii="Arial" w:hAnsi="Arial" w:cs="Arial"/>
          <w:color w:val="000000"/>
          <w:sz w:val="21"/>
          <w:szCs w:val="21"/>
        </w:rPr>
        <w:t>esegua</w:t>
      </w:r>
      <w:r w:rsidR="00CD6DD4" w:rsidRPr="00CD6DD4">
        <w:rPr>
          <w:rFonts w:ascii="Arial" w:hAnsi="Arial" w:cs="Arial"/>
          <w:color w:val="000000"/>
          <w:sz w:val="21"/>
          <w:szCs w:val="21"/>
        </w:rPr>
        <w:t xml:space="preserve"> </w:t>
      </w:r>
      <w:r w:rsidR="00CD6DD4">
        <w:rPr>
          <w:rFonts w:ascii="Arial" w:hAnsi="Arial" w:cs="Arial"/>
          <w:color w:val="000000"/>
          <w:sz w:val="21"/>
          <w:szCs w:val="21"/>
        </w:rPr>
        <w:t>p</w:t>
      </w:r>
      <w:r w:rsidR="00CD6DD4" w:rsidRPr="00CD6DD4">
        <w:rPr>
          <w:rFonts w:ascii="Arial" w:hAnsi="Arial" w:cs="Arial"/>
          <w:color w:val="000000"/>
          <w:sz w:val="21"/>
          <w:szCs w:val="21"/>
        </w:rPr>
        <w:t>rima dell’estrazione del campione una valutazione preliminare della popolazione da campionare. La popolazione da cui è estratto il campione deve essere riconciliata con il totale delle spese certificate alla Commissione.</w:t>
      </w:r>
    </w:p>
    <w:p w14:paraId="416F75C0" w14:textId="393B6CB0" w:rsidR="00CD6DD4" w:rsidRPr="00CD6DD4" w:rsidRDefault="00CD6DD4" w:rsidP="00CD6DD4">
      <w:pPr>
        <w:autoSpaceDE w:val="0"/>
        <w:autoSpaceDN w:val="0"/>
        <w:adjustRightInd w:val="0"/>
        <w:spacing w:before="60" w:after="60" w:line="276" w:lineRule="auto"/>
        <w:jc w:val="both"/>
        <w:rPr>
          <w:rFonts w:ascii="Arial" w:hAnsi="Arial" w:cs="Arial"/>
          <w:color w:val="000000"/>
          <w:sz w:val="21"/>
          <w:szCs w:val="21"/>
        </w:rPr>
      </w:pPr>
      <w:r w:rsidRPr="00CD6DD4">
        <w:rPr>
          <w:rFonts w:ascii="Arial" w:hAnsi="Arial" w:cs="Arial"/>
          <w:color w:val="000000"/>
          <w:sz w:val="21"/>
          <w:szCs w:val="21"/>
        </w:rPr>
        <w:t>Gli audit delle operazioni possono già iniziare durante l’anno contabile. Questo significa anche che il campione delle operazioni da controllare può essere suddiviso in due (o più) parti nel corso dell'anno contabile, tenuto conto dei progressi della certificazione delle spese nei pagamenti intermedi, con impatto limitato sulla dimensione del campione. Lo sforzo di audit può quindi essere distribuito in modo più uniforme nel corso dell'anno. Ciò consentirà alle AdA di completare il loro lavoro in tempo, al fine di fornire il parere sui conti annuali in conformità con il secondo comma dell'</w:t>
      </w:r>
      <w:r w:rsidR="00FD4CFC">
        <w:rPr>
          <w:rFonts w:ascii="Arial" w:hAnsi="Arial" w:cs="Arial"/>
          <w:color w:val="000000"/>
          <w:sz w:val="21"/>
          <w:szCs w:val="21"/>
        </w:rPr>
        <w:t>a</w:t>
      </w:r>
      <w:r w:rsidRPr="00CD6DD4">
        <w:rPr>
          <w:rFonts w:ascii="Arial" w:hAnsi="Arial" w:cs="Arial"/>
          <w:color w:val="000000"/>
          <w:sz w:val="21"/>
          <w:szCs w:val="21"/>
        </w:rPr>
        <w:t>rticolo 59 (5) del Regolamento finanziario e l'</w:t>
      </w:r>
      <w:r w:rsidR="00FD4CFC">
        <w:rPr>
          <w:rFonts w:ascii="Arial" w:hAnsi="Arial" w:cs="Arial"/>
          <w:color w:val="000000"/>
          <w:sz w:val="21"/>
          <w:szCs w:val="21"/>
        </w:rPr>
        <w:t>a</w:t>
      </w:r>
      <w:r w:rsidRPr="00CD6DD4">
        <w:rPr>
          <w:rFonts w:ascii="Arial" w:hAnsi="Arial" w:cs="Arial"/>
          <w:color w:val="000000"/>
          <w:sz w:val="21"/>
          <w:szCs w:val="21"/>
        </w:rPr>
        <w:t xml:space="preserve">rticolo 127 (5) (a) del </w:t>
      </w:r>
      <w:r w:rsidR="0069590F" w:rsidRPr="00E05764">
        <w:rPr>
          <w:rFonts w:ascii="Arial" w:eastAsiaTheme="minorHAnsi" w:hAnsi="Arial" w:cs="Arial"/>
          <w:sz w:val="21"/>
          <w:szCs w:val="21"/>
        </w:rPr>
        <w:t>R</w:t>
      </w:r>
      <w:r w:rsidR="0069590F">
        <w:rPr>
          <w:rFonts w:ascii="Arial" w:eastAsiaTheme="minorHAnsi" w:hAnsi="Arial" w:cs="Arial"/>
          <w:sz w:val="21"/>
          <w:szCs w:val="21"/>
        </w:rPr>
        <w:t>eg. (UE) n. 1303/2013</w:t>
      </w:r>
      <w:r w:rsidRPr="00CD6DD4">
        <w:rPr>
          <w:rFonts w:ascii="Arial" w:hAnsi="Arial" w:cs="Arial"/>
          <w:color w:val="000000"/>
          <w:sz w:val="21"/>
          <w:szCs w:val="21"/>
        </w:rPr>
        <w:t>.</w:t>
      </w:r>
    </w:p>
    <w:p w14:paraId="6C0522FC" w14:textId="2F7ADC53" w:rsidR="00CD6DD4" w:rsidRPr="00CD6DD4" w:rsidRDefault="00CD6DD4" w:rsidP="00CD6DD4">
      <w:pPr>
        <w:autoSpaceDE w:val="0"/>
        <w:autoSpaceDN w:val="0"/>
        <w:adjustRightInd w:val="0"/>
        <w:spacing w:before="60" w:after="60" w:line="276" w:lineRule="auto"/>
        <w:jc w:val="both"/>
        <w:rPr>
          <w:rFonts w:ascii="Arial" w:hAnsi="Arial" w:cs="Arial"/>
          <w:color w:val="000000"/>
          <w:sz w:val="21"/>
          <w:szCs w:val="21"/>
        </w:rPr>
      </w:pPr>
      <w:r w:rsidRPr="00CD6DD4">
        <w:rPr>
          <w:rFonts w:ascii="Arial" w:hAnsi="Arial" w:cs="Arial"/>
          <w:color w:val="000000"/>
          <w:sz w:val="21"/>
          <w:szCs w:val="21"/>
        </w:rPr>
        <w:t xml:space="preserve">Per il campione delle operazioni selezionate, l'AdA verifica: che l'importo totale della spesa ammissibile dichiarata ai sensi dell'articolo 137 (1) (a) del </w:t>
      </w:r>
      <w:r w:rsidR="0069590F" w:rsidRPr="00E05764">
        <w:rPr>
          <w:rFonts w:ascii="Arial" w:eastAsiaTheme="minorHAnsi" w:hAnsi="Arial" w:cs="Arial"/>
          <w:sz w:val="21"/>
          <w:szCs w:val="21"/>
        </w:rPr>
        <w:t>R</w:t>
      </w:r>
      <w:r w:rsidR="0069590F">
        <w:rPr>
          <w:rFonts w:ascii="Arial" w:eastAsiaTheme="minorHAnsi" w:hAnsi="Arial" w:cs="Arial"/>
          <w:sz w:val="21"/>
          <w:szCs w:val="21"/>
        </w:rPr>
        <w:t>eg. (UE) n. 1303/2013</w:t>
      </w:r>
      <w:r w:rsidRPr="00CD6DD4">
        <w:rPr>
          <w:rFonts w:ascii="Arial" w:hAnsi="Arial" w:cs="Arial"/>
          <w:color w:val="000000"/>
          <w:sz w:val="21"/>
          <w:szCs w:val="21"/>
        </w:rPr>
        <w:t xml:space="preserve"> si riconcili con la spesa (e il corrispondente contributo pubblico) incluso nelle domande di pagamento presentate alla Commissione; che tutti gli importi irregolari siano stati esclusi dai conti; che le correzioni finanziarie necessarie siano state tenute in debita considerazione nei conti per l'anno contabi</w:t>
      </w:r>
      <w:r w:rsidR="00FD4CFC">
        <w:rPr>
          <w:rFonts w:ascii="Arial" w:hAnsi="Arial" w:cs="Arial"/>
          <w:color w:val="000000"/>
          <w:sz w:val="21"/>
          <w:szCs w:val="21"/>
        </w:rPr>
        <w:t>le in questione. Ai sensi dell’a</w:t>
      </w:r>
      <w:r w:rsidRPr="00CD6DD4">
        <w:rPr>
          <w:rFonts w:ascii="Arial" w:hAnsi="Arial" w:cs="Arial"/>
          <w:color w:val="000000"/>
          <w:sz w:val="21"/>
          <w:szCs w:val="21"/>
        </w:rPr>
        <w:t xml:space="preserve">rt 27 (2) del </w:t>
      </w:r>
      <w:r w:rsidR="0069590F" w:rsidRPr="00E05764">
        <w:rPr>
          <w:rFonts w:ascii="Arial" w:eastAsiaTheme="minorHAnsi" w:hAnsi="Arial" w:cs="Arial"/>
          <w:sz w:val="21"/>
          <w:szCs w:val="21"/>
        </w:rPr>
        <w:t>R</w:t>
      </w:r>
      <w:r w:rsidR="0069590F">
        <w:rPr>
          <w:rFonts w:ascii="Arial" w:eastAsiaTheme="minorHAnsi" w:hAnsi="Arial" w:cs="Arial"/>
          <w:sz w:val="21"/>
          <w:szCs w:val="21"/>
        </w:rPr>
        <w:t>eg. (UE) n. 1303/2013</w:t>
      </w:r>
      <w:r w:rsidRPr="00CD6DD4">
        <w:rPr>
          <w:rFonts w:ascii="Arial" w:hAnsi="Arial" w:cs="Arial"/>
          <w:color w:val="000000"/>
          <w:sz w:val="21"/>
          <w:szCs w:val="21"/>
        </w:rPr>
        <w:t xml:space="preserve"> l’audit delle operazioni deve inoltre verificare che il contributo pubblico sia stato pagato al </w:t>
      </w:r>
      <w:r w:rsidR="001D5902">
        <w:rPr>
          <w:rFonts w:ascii="Arial" w:hAnsi="Arial" w:cs="Arial"/>
          <w:color w:val="000000"/>
          <w:sz w:val="21"/>
          <w:szCs w:val="21"/>
        </w:rPr>
        <w:t>Beneficiario</w:t>
      </w:r>
      <w:r w:rsidR="00FD4CFC">
        <w:rPr>
          <w:rFonts w:ascii="Arial" w:hAnsi="Arial" w:cs="Arial"/>
          <w:color w:val="000000"/>
          <w:sz w:val="21"/>
          <w:szCs w:val="21"/>
        </w:rPr>
        <w:t xml:space="preserve"> in conformità all'a</w:t>
      </w:r>
      <w:r w:rsidRPr="00CD6DD4">
        <w:rPr>
          <w:rFonts w:ascii="Arial" w:hAnsi="Arial" w:cs="Arial"/>
          <w:color w:val="000000"/>
          <w:sz w:val="21"/>
          <w:szCs w:val="21"/>
        </w:rPr>
        <w:t xml:space="preserve">rticolo 132 (1) del </w:t>
      </w:r>
      <w:r w:rsidR="0069590F" w:rsidRPr="00E05764">
        <w:rPr>
          <w:rFonts w:ascii="Arial" w:eastAsiaTheme="minorHAnsi" w:hAnsi="Arial" w:cs="Arial"/>
          <w:sz w:val="21"/>
          <w:szCs w:val="21"/>
        </w:rPr>
        <w:t>R</w:t>
      </w:r>
      <w:r w:rsidR="0069590F">
        <w:rPr>
          <w:rFonts w:ascii="Arial" w:eastAsiaTheme="minorHAnsi" w:hAnsi="Arial" w:cs="Arial"/>
          <w:sz w:val="21"/>
          <w:szCs w:val="21"/>
        </w:rPr>
        <w:t>eg. (UE) n. 1303/2013</w:t>
      </w:r>
      <w:r w:rsidRPr="00CD6DD4">
        <w:rPr>
          <w:rFonts w:ascii="Arial" w:hAnsi="Arial" w:cs="Arial"/>
          <w:color w:val="000000"/>
          <w:sz w:val="21"/>
          <w:szCs w:val="21"/>
        </w:rPr>
        <w:t>.</w:t>
      </w:r>
    </w:p>
    <w:p w14:paraId="1C1C0E64" w14:textId="0A76E986" w:rsidR="00CD6DD4" w:rsidRPr="00CD6DD4" w:rsidRDefault="00CD6DD4" w:rsidP="00CD6DD4">
      <w:pPr>
        <w:autoSpaceDE w:val="0"/>
        <w:autoSpaceDN w:val="0"/>
        <w:adjustRightInd w:val="0"/>
        <w:spacing w:before="60" w:after="60" w:line="276" w:lineRule="auto"/>
        <w:jc w:val="both"/>
        <w:rPr>
          <w:rFonts w:ascii="Arial" w:hAnsi="Arial" w:cs="Arial"/>
          <w:color w:val="000000"/>
          <w:sz w:val="21"/>
          <w:szCs w:val="21"/>
        </w:rPr>
      </w:pPr>
      <w:r w:rsidRPr="00CD6DD4">
        <w:rPr>
          <w:rFonts w:ascii="Arial" w:hAnsi="Arial" w:cs="Arial"/>
          <w:color w:val="000000"/>
          <w:sz w:val="21"/>
          <w:szCs w:val="21"/>
        </w:rPr>
        <w:t>Se applicabile per le operazioni del campione, l'</w:t>
      </w:r>
      <w:r w:rsidR="00ED4DD6">
        <w:rPr>
          <w:rFonts w:ascii="Arial" w:hAnsi="Arial" w:cs="Arial"/>
          <w:color w:val="000000"/>
          <w:sz w:val="21"/>
          <w:szCs w:val="21"/>
        </w:rPr>
        <w:t>Autorità</w:t>
      </w:r>
      <w:r w:rsidRPr="00CD6DD4">
        <w:rPr>
          <w:rFonts w:ascii="Arial" w:hAnsi="Arial" w:cs="Arial"/>
          <w:color w:val="000000"/>
          <w:sz w:val="21"/>
          <w:szCs w:val="21"/>
        </w:rPr>
        <w:t xml:space="preserve"> di Audit verifica che </w:t>
      </w:r>
      <w:r w:rsidR="00F326F1">
        <w:rPr>
          <w:rFonts w:ascii="Arial" w:hAnsi="Arial" w:cs="Arial"/>
          <w:color w:val="000000"/>
          <w:sz w:val="21"/>
          <w:szCs w:val="21"/>
        </w:rPr>
        <w:t>gli importi dei contributi del P</w:t>
      </w:r>
      <w:r w:rsidRPr="00CD6DD4">
        <w:rPr>
          <w:rFonts w:ascii="Arial" w:hAnsi="Arial" w:cs="Arial"/>
          <w:color w:val="000000"/>
          <w:sz w:val="21"/>
          <w:szCs w:val="21"/>
        </w:rPr>
        <w:t xml:space="preserve">rogramma versati agli strumenti finanziari e che gli anticipi degli aiuti di Stato versati ai </w:t>
      </w:r>
      <w:r w:rsidR="001D5902">
        <w:rPr>
          <w:rFonts w:ascii="Arial" w:hAnsi="Arial" w:cs="Arial"/>
          <w:color w:val="000000"/>
          <w:sz w:val="21"/>
          <w:szCs w:val="21"/>
        </w:rPr>
        <w:t>Beneficiari</w:t>
      </w:r>
      <w:r w:rsidRPr="00CD6DD4">
        <w:rPr>
          <w:rFonts w:ascii="Arial" w:hAnsi="Arial" w:cs="Arial"/>
          <w:color w:val="000000"/>
          <w:sz w:val="21"/>
          <w:szCs w:val="21"/>
        </w:rPr>
        <w:t xml:space="preserve"> siano supportati dalle informazioni disponibili a livello dell’AdG e </w:t>
      </w:r>
      <w:r w:rsidRPr="00CD6DD4">
        <w:rPr>
          <w:rFonts w:ascii="Arial" w:hAnsi="Arial" w:cs="Arial"/>
          <w:color w:val="000000"/>
          <w:sz w:val="21"/>
          <w:szCs w:val="21"/>
        </w:rPr>
        <w:lastRenderedPageBreak/>
        <w:t>dell’AdC. L'obiettivo di questi controlli sarà quello di confermare l'attendibilità della pista di controllo dei sistemi contabili.</w:t>
      </w:r>
    </w:p>
    <w:p w14:paraId="41EB9D21" w14:textId="7B60DAEE" w:rsidR="00494AD8" w:rsidRPr="00494AD8" w:rsidRDefault="00CD6DD4">
      <w:pPr>
        <w:autoSpaceDE w:val="0"/>
        <w:autoSpaceDN w:val="0"/>
        <w:adjustRightInd w:val="0"/>
        <w:spacing w:before="60" w:after="60" w:line="276" w:lineRule="auto"/>
        <w:jc w:val="both"/>
        <w:rPr>
          <w:rFonts w:ascii="Arial" w:hAnsi="Arial" w:cs="Arial"/>
          <w:color w:val="000000"/>
          <w:sz w:val="21"/>
          <w:szCs w:val="21"/>
        </w:rPr>
      </w:pPr>
      <w:r w:rsidRPr="00CD6DD4">
        <w:rPr>
          <w:rFonts w:ascii="Arial" w:hAnsi="Arial" w:cs="Arial"/>
          <w:color w:val="000000"/>
          <w:sz w:val="21"/>
          <w:szCs w:val="21"/>
        </w:rPr>
        <w:t>L'obiettivo dell’audit delle operazioni è inoltre quello di verificare che gli importi indicati per le singole operazioni nei sistemi contabili dell’AdC e presentati nelle domande di pagamento intermedio alla Commissione nel corso dell'esercizio siano accurati e privi di errori materiali.</w:t>
      </w:r>
    </w:p>
    <w:p w14:paraId="57F9FDDA" w14:textId="37F88C9D" w:rsidR="00A72AC2" w:rsidRDefault="00494AD8" w:rsidP="00494AD8">
      <w:pPr>
        <w:autoSpaceDE w:val="0"/>
        <w:autoSpaceDN w:val="0"/>
        <w:adjustRightInd w:val="0"/>
        <w:spacing w:before="60" w:after="60" w:line="276" w:lineRule="auto"/>
        <w:jc w:val="both"/>
        <w:rPr>
          <w:rFonts w:ascii="Arial" w:hAnsi="Arial" w:cs="Arial"/>
          <w:color w:val="000000"/>
          <w:sz w:val="21"/>
          <w:szCs w:val="21"/>
        </w:rPr>
      </w:pPr>
      <w:r w:rsidRPr="00494AD8">
        <w:rPr>
          <w:rFonts w:ascii="Arial" w:hAnsi="Arial" w:cs="Arial"/>
          <w:color w:val="000000"/>
          <w:sz w:val="21"/>
          <w:szCs w:val="21"/>
        </w:rPr>
        <w:t xml:space="preserve">Inoltre, </w:t>
      </w:r>
      <w:r w:rsidR="00A72AC2">
        <w:rPr>
          <w:rFonts w:ascii="Arial" w:hAnsi="Arial" w:cs="Arial"/>
          <w:color w:val="000000"/>
          <w:sz w:val="21"/>
          <w:szCs w:val="21"/>
        </w:rPr>
        <w:t xml:space="preserve">nell’ambito dell’audit dei conti dovrebbe essere eseguita una verifica sul rispetto da parte dell’AdC delle </w:t>
      </w:r>
      <w:r w:rsidRPr="00494AD8">
        <w:rPr>
          <w:rFonts w:ascii="Arial" w:hAnsi="Arial" w:cs="Arial"/>
          <w:color w:val="000000"/>
          <w:sz w:val="21"/>
          <w:szCs w:val="21"/>
        </w:rPr>
        <w:t>indicazioni contenute nella Nota EGESIF</w:t>
      </w:r>
      <w:r w:rsidR="006351D5">
        <w:rPr>
          <w:rFonts w:ascii="Arial" w:hAnsi="Arial" w:cs="Arial"/>
          <w:color w:val="000000"/>
          <w:sz w:val="21"/>
          <w:szCs w:val="21"/>
        </w:rPr>
        <w:t xml:space="preserve"> </w:t>
      </w:r>
      <w:r w:rsidRPr="00494AD8">
        <w:rPr>
          <w:rFonts w:ascii="Arial" w:hAnsi="Arial" w:cs="Arial"/>
          <w:color w:val="000000"/>
          <w:sz w:val="21"/>
          <w:szCs w:val="21"/>
        </w:rPr>
        <w:t>15-0018-01 del 06</w:t>
      </w:r>
      <w:r w:rsidR="006351D5">
        <w:rPr>
          <w:rFonts w:ascii="Arial" w:hAnsi="Arial" w:cs="Arial"/>
          <w:color w:val="000000"/>
          <w:sz w:val="21"/>
          <w:szCs w:val="21"/>
        </w:rPr>
        <w:t>.</w:t>
      </w:r>
      <w:r w:rsidRPr="00494AD8">
        <w:rPr>
          <w:rFonts w:ascii="Arial" w:hAnsi="Arial" w:cs="Arial"/>
          <w:color w:val="000000"/>
          <w:sz w:val="21"/>
          <w:szCs w:val="21"/>
        </w:rPr>
        <w:t>07</w:t>
      </w:r>
      <w:r w:rsidR="006351D5">
        <w:rPr>
          <w:rFonts w:ascii="Arial" w:hAnsi="Arial" w:cs="Arial"/>
          <w:color w:val="000000"/>
          <w:sz w:val="21"/>
          <w:szCs w:val="21"/>
        </w:rPr>
        <w:t>.</w:t>
      </w:r>
      <w:r w:rsidRPr="00494AD8">
        <w:rPr>
          <w:rFonts w:ascii="Arial" w:hAnsi="Arial" w:cs="Arial"/>
          <w:color w:val="000000"/>
          <w:sz w:val="21"/>
          <w:szCs w:val="21"/>
        </w:rPr>
        <w:t xml:space="preserve">2015 relativa alla preparazione, </w:t>
      </w:r>
      <w:r w:rsidR="00A72AC2">
        <w:rPr>
          <w:rFonts w:ascii="Arial" w:hAnsi="Arial" w:cs="Arial"/>
          <w:color w:val="000000"/>
          <w:sz w:val="21"/>
          <w:szCs w:val="21"/>
        </w:rPr>
        <w:t>esame e accettazione dei conti, con particolare riferimento ai seguenti aspetti:</w:t>
      </w:r>
    </w:p>
    <w:p w14:paraId="0F90CF31" w14:textId="4C8EAA1E" w:rsidR="00A72AC2" w:rsidRPr="006D1803" w:rsidRDefault="00A72AC2" w:rsidP="005244A9">
      <w:pPr>
        <w:pStyle w:val="Paragrafoelenco"/>
        <w:numPr>
          <w:ilvl w:val="0"/>
          <w:numId w:val="162"/>
        </w:numPr>
        <w:autoSpaceDE w:val="0"/>
        <w:autoSpaceDN w:val="0"/>
        <w:adjustRightInd w:val="0"/>
        <w:spacing w:before="60" w:after="60" w:line="276" w:lineRule="auto"/>
        <w:jc w:val="both"/>
        <w:rPr>
          <w:rFonts w:cs="Arial"/>
          <w:color w:val="000000"/>
          <w:sz w:val="21"/>
          <w:szCs w:val="21"/>
          <w:lang w:val="it-IT"/>
        </w:rPr>
      </w:pPr>
      <w:r w:rsidRPr="00A93731">
        <w:rPr>
          <w:rFonts w:cs="Arial"/>
          <w:color w:val="000000"/>
          <w:sz w:val="21"/>
          <w:szCs w:val="21"/>
          <w:lang w:val="it-IT"/>
        </w:rPr>
        <w:t>importi registrati nel sistema contabile dell’</w:t>
      </w:r>
      <w:r w:rsidR="00ED4DD6">
        <w:rPr>
          <w:rFonts w:cs="Arial"/>
          <w:color w:val="000000"/>
          <w:sz w:val="21"/>
          <w:szCs w:val="21"/>
          <w:lang w:val="it-IT"/>
        </w:rPr>
        <w:t>Autorità</w:t>
      </w:r>
      <w:r w:rsidRPr="00A93731">
        <w:rPr>
          <w:rFonts w:cs="Arial"/>
          <w:color w:val="000000"/>
          <w:sz w:val="21"/>
          <w:szCs w:val="21"/>
          <w:lang w:val="it-IT"/>
        </w:rPr>
        <w:t xml:space="preserve"> di </w:t>
      </w:r>
      <w:r>
        <w:rPr>
          <w:rFonts w:cs="Arial"/>
          <w:color w:val="000000"/>
          <w:sz w:val="21"/>
          <w:szCs w:val="21"/>
          <w:lang w:val="it-IT"/>
        </w:rPr>
        <w:t>C</w:t>
      </w:r>
      <w:r w:rsidRPr="00A93731">
        <w:rPr>
          <w:rFonts w:cs="Arial"/>
          <w:color w:val="000000"/>
          <w:sz w:val="21"/>
          <w:szCs w:val="21"/>
          <w:lang w:val="it-IT"/>
        </w:rPr>
        <w:t>ertificazione</w:t>
      </w:r>
      <w:r>
        <w:rPr>
          <w:rFonts w:cs="Arial"/>
          <w:color w:val="000000"/>
          <w:sz w:val="21"/>
          <w:szCs w:val="21"/>
          <w:lang w:val="it-IT"/>
        </w:rPr>
        <w:t>;</w:t>
      </w:r>
      <w:r w:rsidRPr="00A93731">
        <w:rPr>
          <w:rFonts w:cs="Arial"/>
          <w:color w:val="000000"/>
          <w:sz w:val="21"/>
          <w:szCs w:val="21"/>
          <w:lang w:val="it-IT"/>
        </w:rPr>
        <w:tab/>
      </w:r>
    </w:p>
    <w:p w14:paraId="7406BECB" w14:textId="16EEEC30" w:rsidR="00A72AC2" w:rsidRPr="006D1803" w:rsidRDefault="00A72AC2" w:rsidP="005244A9">
      <w:pPr>
        <w:pStyle w:val="Paragrafoelenco"/>
        <w:numPr>
          <w:ilvl w:val="0"/>
          <w:numId w:val="162"/>
        </w:numPr>
        <w:autoSpaceDE w:val="0"/>
        <w:autoSpaceDN w:val="0"/>
        <w:adjustRightInd w:val="0"/>
        <w:spacing w:before="60" w:after="60" w:line="276" w:lineRule="auto"/>
        <w:jc w:val="both"/>
        <w:rPr>
          <w:rFonts w:cs="Arial"/>
          <w:color w:val="000000"/>
          <w:sz w:val="21"/>
          <w:szCs w:val="21"/>
          <w:lang w:val="it-IT"/>
        </w:rPr>
      </w:pPr>
      <w:r w:rsidRPr="00A93731">
        <w:rPr>
          <w:rFonts w:cs="Arial"/>
          <w:color w:val="000000"/>
          <w:sz w:val="21"/>
          <w:szCs w:val="21"/>
          <w:lang w:val="it-IT"/>
        </w:rPr>
        <w:t>import</w:t>
      </w:r>
      <w:r>
        <w:rPr>
          <w:rFonts w:cs="Arial"/>
          <w:color w:val="000000"/>
          <w:sz w:val="21"/>
          <w:szCs w:val="21"/>
          <w:lang w:val="it-IT"/>
        </w:rPr>
        <w:t>i</w:t>
      </w:r>
      <w:r w:rsidRPr="00A93731">
        <w:rPr>
          <w:rFonts w:cs="Arial"/>
          <w:color w:val="000000"/>
          <w:sz w:val="21"/>
          <w:szCs w:val="21"/>
          <w:lang w:val="it-IT"/>
        </w:rPr>
        <w:t xml:space="preserve"> dei contributi </w:t>
      </w:r>
      <w:r>
        <w:rPr>
          <w:rFonts w:cs="Arial"/>
          <w:color w:val="000000"/>
          <w:sz w:val="21"/>
          <w:szCs w:val="21"/>
          <w:lang w:val="it-IT"/>
        </w:rPr>
        <w:t xml:space="preserve">del </w:t>
      </w:r>
      <w:r w:rsidR="00F326F1">
        <w:rPr>
          <w:rFonts w:cs="Arial"/>
          <w:color w:val="000000"/>
          <w:sz w:val="21"/>
          <w:szCs w:val="21"/>
          <w:lang w:val="it-IT"/>
        </w:rPr>
        <w:t>P</w:t>
      </w:r>
      <w:r w:rsidRPr="00A93731">
        <w:rPr>
          <w:rFonts w:cs="Arial"/>
          <w:color w:val="000000"/>
          <w:sz w:val="21"/>
          <w:szCs w:val="21"/>
          <w:lang w:val="it-IT"/>
        </w:rPr>
        <w:t>rogramma pagat</w:t>
      </w:r>
      <w:r>
        <w:rPr>
          <w:rFonts w:cs="Arial"/>
          <w:color w:val="000000"/>
          <w:sz w:val="21"/>
          <w:szCs w:val="21"/>
          <w:lang w:val="it-IT"/>
        </w:rPr>
        <w:t xml:space="preserve">i </w:t>
      </w:r>
      <w:r w:rsidRPr="00A93731">
        <w:rPr>
          <w:rFonts w:cs="Arial"/>
          <w:color w:val="000000"/>
          <w:sz w:val="21"/>
          <w:szCs w:val="21"/>
          <w:lang w:val="it-IT"/>
        </w:rPr>
        <w:t xml:space="preserve">per strumenti </w:t>
      </w:r>
      <w:r>
        <w:rPr>
          <w:rFonts w:cs="Arial"/>
          <w:color w:val="000000"/>
          <w:sz w:val="21"/>
          <w:szCs w:val="21"/>
          <w:lang w:val="it-IT"/>
        </w:rPr>
        <w:t xml:space="preserve">di ingegneria </w:t>
      </w:r>
      <w:r w:rsidRPr="00A93731">
        <w:rPr>
          <w:rFonts w:cs="Arial"/>
          <w:color w:val="000000"/>
          <w:sz w:val="21"/>
          <w:szCs w:val="21"/>
          <w:lang w:val="it-IT"/>
        </w:rPr>
        <w:t>finanziari</w:t>
      </w:r>
      <w:r>
        <w:rPr>
          <w:rFonts w:cs="Arial"/>
          <w:color w:val="000000"/>
          <w:sz w:val="21"/>
          <w:szCs w:val="21"/>
          <w:lang w:val="it-IT"/>
        </w:rPr>
        <w:t>a;</w:t>
      </w:r>
    </w:p>
    <w:p w14:paraId="0A00FD08" w14:textId="2481F873" w:rsidR="00A72AC2" w:rsidRPr="006D1803" w:rsidRDefault="00A72AC2" w:rsidP="005244A9">
      <w:pPr>
        <w:pStyle w:val="Paragrafoelenco"/>
        <w:numPr>
          <w:ilvl w:val="0"/>
          <w:numId w:val="162"/>
        </w:numPr>
        <w:autoSpaceDE w:val="0"/>
        <w:autoSpaceDN w:val="0"/>
        <w:adjustRightInd w:val="0"/>
        <w:spacing w:before="60" w:after="60" w:line="276" w:lineRule="auto"/>
        <w:jc w:val="both"/>
        <w:rPr>
          <w:rFonts w:cs="Arial"/>
          <w:color w:val="000000"/>
          <w:sz w:val="21"/>
          <w:szCs w:val="21"/>
          <w:lang w:val="it-IT"/>
        </w:rPr>
      </w:pPr>
      <w:r w:rsidRPr="00A93731">
        <w:rPr>
          <w:rFonts w:cs="Arial"/>
          <w:color w:val="000000"/>
          <w:sz w:val="21"/>
          <w:szCs w:val="21"/>
          <w:lang w:val="it-IT"/>
        </w:rPr>
        <w:t xml:space="preserve">anticipi pagati nel contesto degli aiuti di </w:t>
      </w:r>
      <w:r w:rsidR="0055524F">
        <w:rPr>
          <w:rFonts w:cs="Arial"/>
          <w:color w:val="000000"/>
          <w:sz w:val="21"/>
          <w:szCs w:val="21"/>
          <w:lang w:val="it-IT"/>
        </w:rPr>
        <w:t>S</w:t>
      </w:r>
      <w:r w:rsidRPr="00A93731">
        <w:rPr>
          <w:rFonts w:cs="Arial"/>
          <w:color w:val="000000"/>
          <w:sz w:val="21"/>
          <w:szCs w:val="21"/>
          <w:lang w:val="it-IT"/>
        </w:rPr>
        <w:t>tato</w:t>
      </w:r>
      <w:r>
        <w:rPr>
          <w:rFonts w:cs="Arial"/>
          <w:color w:val="000000"/>
          <w:sz w:val="21"/>
          <w:szCs w:val="21"/>
          <w:lang w:val="it-IT"/>
        </w:rPr>
        <w:t>;</w:t>
      </w:r>
    </w:p>
    <w:p w14:paraId="4453DB0C" w14:textId="77777777" w:rsidR="0055105B" w:rsidRPr="0074186A" w:rsidRDefault="00A72AC2" w:rsidP="005244A9">
      <w:pPr>
        <w:pStyle w:val="Paragrafoelenco"/>
        <w:numPr>
          <w:ilvl w:val="0"/>
          <w:numId w:val="162"/>
        </w:numPr>
        <w:autoSpaceDE w:val="0"/>
        <w:autoSpaceDN w:val="0"/>
        <w:adjustRightInd w:val="0"/>
        <w:spacing w:before="60" w:after="60" w:line="276" w:lineRule="auto"/>
        <w:jc w:val="both"/>
        <w:rPr>
          <w:rFonts w:cs="Arial"/>
          <w:color w:val="000000"/>
          <w:sz w:val="21"/>
          <w:szCs w:val="21"/>
        </w:rPr>
      </w:pPr>
      <w:r w:rsidRPr="00A93731">
        <w:rPr>
          <w:rFonts w:cs="Arial"/>
          <w:color w:val="000000"/>
          <w:sz w:val="21"/>
          <w:szCs w:val="21"/>
          <w:lang w:val="it-IT"/>
        </w:rPr>
        <w:t>riconciliazione delle spese</w:t>
      </w:r>
      <w:r>
        <w:rPr>
          <w:rFonts w:cs="Arial"/>
          <w:color w:val="000000"/>
          <w:sz w:val="21"/>
          <w:szCs w:val="21"/>
          <w:lang w:val="it-IT"/>
        </w:rPr>
        <w:t>;</w:t>
      </w:r>
    </w:p>
    <w:p w14:paraId="5019CC1A" w14:textId="37AF9C48" w:rsidR="00A72AC2" w:rsidRPr="00A93731" w:rsidRDefault="0055105B" w:rsidP="005244A9">
      <w:pPr>
        <w:pStyle w:val="Paragrafoelenco"/>
        <w:numPr>
          <w:ilvl w:val="0"/>
          <w:numId w:val="162"/>
        </w:numPr>
        <w:autoSpaceDE w:val="0"/>
        <w:autoSpaceDN w:val="0"/>
        <w:adjustRightInd w:val="0"/>
        <w:spacing w:before="60" w:after="60" w:line="276" w:lineRule="auto"/>
        <w:jc w:val="both"/>
        <w:rPr>
          <w:rFonts w:cs="Arial"/>
          <w:color w:val="000000"/>
          <w:sz w:val="21"/>
          <w:szCs w:val="21"/>
        </w:rPr>
      </w:pPr>
      <w:r w:rsidRPr="00A93731">
        <w:rPr>
          <w:rFonts w:cs="Arial"/>
          <w:color w:val="000000"/>
          <w:sz w:val="21"/>
          <w:szCs w:val="21"/>
          <w:lang w:val="it-IT"/>
        </w:rPr>
        <w:t xml:space="preserve">calcolo del saldo annuale. </w:t>
      </w:r>
      <w:r w:rsidR="00A72AC2" w:rsidRPr="00A93731">
        <w:rPr>
          <w:rFonts w:cs="Arial"/>
          <w:color w:val="000000"/>
          <w:sz w:val="21"/>
          <w:szCs w:val="21"/>
          <w:lang w:val="it-IT"/>
        </w:rPr>
        <w:tab/>
      </w:r>
    </w:p>
    <w:p w14:paraId="69D83B46" w14:textId="4ED45C2A" w:rsidR="00494AD8" w:rsidRPr="00494AD8" w:rsidRDefault="0055105B" w:rsidP="00494AD8">
      <w:pPr>
        <w:autoSpaceDE w:val="0"/>
        <w:autoSpaceDN w:val="0"/>
        <w:adjustRightInd w:val="0"/>
        <w:spacing w:before="60" w:after="60" w:line="276" w:lineRule="auto"/>
        <w:jc w:val="both"/>
        <w:rPr>
          <w:rFonts w:ascii="Arial" w:hAnsi="Arial" w:cs="Arial"/>
          <w:color w:val="000000"/>
          <w:sz w:val="21"/>
          <w:szCs w:val="21"/>
        </w:rPr>
      </w:pPr>
      <w:r>
        <w:rPr>
          <w:rFonts w:ascii="Arial" w:hAnsi="Arial" w:cs="Arial"/>
          <w:color w:val="000000"/>
          <w:sz w:val="21"/>
          <w:szCs w:val="21"/>
        </w:rPr>
        <w:t xml:space="preserve">Infine rientra nell’attività di audit dei conti la verifica sul rispetto della corretta applicazione da parte dell’AdC degli orientamenti in materia di </w:t>
      </w:r>
      <w:r w:rsidR="00494AD8" w:rsidRPr="00494AD8">
        <w:rPr>
          <w:rFonts w:ascii="Arial" w:hAnsi="Arial" w:cs="Arial"/>
          <w:color w:val="000000"/>
          <w:sz w:val="21"/>
          <w:szCs w:val="21"/>
        </w:rPr>
        <w:t>importi ritirati, importi recuperati, importi da recuperare e importi non recuperabili</w:t>
      </w:r>
      <w:r w:rsidRPr="0055105B">
        <w:rPr>
          <w:rFonts w:ascii="Arial" w:hAnsi="Arial" w:cs="Arial"/>
          <w:color w:val="000000"/>
          <w:sz w:val="21"/>
          <w:szCs w:val="21"/>
        </w:rPr>
        <w:t xml:space="preserve"> </w:t>
      </w:r>
      <w:r>
        <w:rPr>
          <w:rFonts w:ascii="Arial" w:hAnsi="Arial" w:cs="Arial"/>
          <w:color w:val="000000"/>
          <w:sz w:val="21"/>
          <w:szCs w:val="21"/>
        </w:rPr>
        <w:t>come previsto da</w:t>
      </w:r>
      <w:r w:rsidRPr="00494AD8">
        <w:rPr>
          <w:rFonts w:ascii="Arial" w:hAnsi="Arial" w:cs="Arial"/>
          <w:color w:val="000000"/>
          <w:sz w:val="21"/>
          <w:szCs w:val="21"/>
        </w:rPr>
        <w:t>lla Nota EGESIF</w:t>
      </w:r>
      <w:r w:rsidR="006351D5">
        <w:rPr>
          <w:rFonts w:ascii="Arial" w:hAnsi="Arial" w:cs="Arial"/>
          <w:color w:val="000000"/>
          <w:sz w:val="21"/>
          <w:szCs w:val="21"/>
        </w:rPr>
        <w:t xml:space="preserve"> </w:t>
      </w:r>
      <w:r w:rsidRPr="00494AD8">
        <w:rPr>
          <w:rFonts w:ascii="Arial" w:hAnsi="Arial" w:cs="Arial"/>
          <w:color w:val="000000"/>
          <w:sz w:val="21"/>
          <w:szCs w:val="21"/>
        </w:rPr>
        <w:t>15</w:t>
      </w:r>
      <w:r w:rsidR="006351D5">
        <w:rPr>
          <w:rFonts w:ascii="Arial" w:hAnsi="Arial" w:cs="Arial"/>
          <w:color w:val="000000"/>
          <w:sz w:val="21"/>
          <w:szCs w:val="21"/>
        </w:rPr>
        <w:t>-</w:t>
      </w:r>
      <w:r w:rsidRPr="00494AD8">
        <w:rPr>
          <w:rFonts w:ascii="Arial" w:hAnsi="Arial" w:cs="Arial"/>
          <w:color w:val="000000"/>
          <w:sz w:val="21"/>
          <w:szCs w:val="21"/>
        </w:rPr>
        <w:t>0017-00 del 06</w:t>
      </w:r>
      <w:r w:rsidR="006351D5">
        <w:rPr>
          <w:rFonts w:ascii="Arial" w:hAnsi="Arial" w:cs="Arial"/>
          <w:color w:val="000000"/>
          <w:sz w:val="21"/>
          <w:szCs w:val="21"/>
        </w:rPr>
        <w:t>.</w:t>
      </w:r>
      <w:r w:rsidRPr="00494AD8">
        <w:rPr>
          <w:rFonts w:ascii="Arial" w:hAnsi="Arial" w:cs="Arial"/>
          <w:color w:val="000000"/>
          <w:sz w:val="21"/>
          <w:szCs w:val="21"/>
        </w:rPr>
        <w:t>07</w:t>
      </w:r>
      <w:r w:rsidR="006351D5">
        <w:rPr>
          <w:rFonts w:ascii="Arial" w:hAnsi="Arial" w:cs="Arial"/>
          <w:color w:val="000000"/>
          <w:sz w:val="21"/>
          <w:szCs w:val="21"/>
        </w:rPr>
        <w:t>.</w:t>
      </w:r>
      <w:r w:rsidRPr="00494AD8">
        <w:rPr>
          <w:rFonts w:ascii="Arial" w:hAnsi="Arial" w:cs="Arial"/>
          <w:color w:val="000000"/>
          <w:sz w:val="21"/>
          <w:szCs w:val="21"/>
        </w:rPr>
        <w:t>2015</w:t>
      </w:r>
      <w:r w:rsidR="00494AD8" w:rsidRPr="00494AD8">
        <w:rPr>
          <w:rFonts w:ascii="Arial" w:hAnsi="Arial" w:cs="Arial"/>
          <w:color w:val="000000"/>
          <w:sz w:val="21"/>
          <w:szCs w:val="21"/>
        </w:rPr>
        <w:t>.</w:t>
      </w:r>
    </w:p>
    <w:p w14:paraId="074C6C01" w14:textId="430A22AF" w:rsidR="00F64629" w:rsidRPr="00E05764" w:rsidRDefault="00F64629" w:rsidP="00E05764">
      <w:pPr>
        <w:autoSpaceDE w:val="0"/>
        <w:autoSpaceDN w:val="0"/>
        <w:adjustRightInd w:val="0"/>
        <w:spacing w:before="60" w:after="60" w:line="276" w:lineRule="auto"/>
        <w:jc w:val="both"/>
        <w:rPr>
          <w:rFonts w:ascii="Arial" w:hAnsi="Arial" w:cs="Arial"/>
          <w:color w:val="000000"/>
          <w:sz w:val="21"/>
          <w:szCs w:val="21"/>
        </w:rPr>
      </w:pPr>
      <w:r w:rsidRPr="00E05764">
        <w:rPr>
          <w:rFonts w:ascii="Arial" w:hAnsi="Arial" w:cs="Arial"/>
          <w:color w:val="000000"/>
          <w:sz w:val="21"/>
          <w:szCs w:val="21"/>
        </w:rPr>
        <w:t>Nella sottostante figura è riportato il processo concernente gli audit dei conti.</w:t>
      </w:r>
    </w:p>
    <w:p w14:paraId="3AC7FC47" w14:textId="48A472E0" w:rsidR="00E05764" w:rsidRPr="00E05764" w:rsidRDefault="00F64629" w:rsidP="00B8419E">
      <w:pPr>
        <w:keepNext/>
        <w:spacing w:before="240" w:after="120"/>
        <w:rPr>
          <w:rFonts w:ascii="Arial" w:hAnsi="Arial" w:cs="Arial"/>
          <w:b/>
          <w:sz w:val="18"/>
          <w:szCs w:val="18"/>
        </w:rPr>
      </w:pPr>
      <w:r w:rsidRPr="00E05764">
        <w:rPr>
          <w:rFonts w:ascii="Arial" w:hAnsi="Arial" w:cs="Arial"/>
          <w:b/>
          <w:sz w:val="18"/>
          <w:szCs w:val="18"/>
        </w:rPr>
        <w:t>Figura</w:t>
      </w:r>
      <w:r w:rsidR="00B8419E">
        <w:rPr>
          <w:rFonts w:ascii="Arial" w:hAnsi="Arial" w:cs="Arial"/>
          <w:b/>
          <w:sz w:val="18"/>
          <w:szCs w:val="18"/>
        </w:rPr>
        <w:t xml:space="preserve"> 32:</w:t>
      </w:r>
      <w:r w:rsidRPr="00E05764">
        <w:rPr>
          <w:rFonts w:ascii="Arial" w:hAnsi="Arial" w:cs="Arial"/>
          <w:b/>
          <w:sz w:val="18"/>
          <w:szCs w:val="18"/>
        </w:rPr>
        <w:t xml:space="preserve"> </w:t>
      </w:r>
      <w:r w:rsidR="00B8419E">
        <w:rPr>
          <w:rFonts w:ascii="Arial" w:hAnsi="Arial" w:cs="Arial"/>
          <w:b/>
          <w:sz w:val="18"/>
          <w:szCs w:val="18"/>
        </w:rPr>
        <w:t>P</w:t>
      </w:r>
      <w:r w:rsidRPr="00E05764">
        <w:rPr>
          <w:rFonts w:ascii="Arial" w:hAnsi="Arial" w:cs="Arial"/>
          <w:b/>
          <w:sz w:val="18"/>
          <w:szCs w:val="18"/>
        </w:rPr>
        <w:t>rocesso complessivo concernente l’audit dei conti</w:t>
      </w:r>
    </w:p>
    <w:p w14:paraId="38BBDA8E" w14:textId="3FA8D58D" w:rsidR="00E05764" w:rsidRPr="00E05764" w:rsidRDefault="00AC1A36" w:rsidP="00AC1A36">
      <w:pPr>
        <w:jc w:val="center"/>
      </w:pPr>
      <w:r w:rsidRPr="00E05764">
        <w:rPr>
          <w:rFonts w:ascii="Arial" w:hAnsi="Arial" w:cs="Arial"/>
          <w:noProof/>
          <w:color w:val="000000"/>
          <w:sz w:val="21"/>
          <w:szCs w:val="21"/>
          <w:shd w:val="clear" w:color="auto" w:fill="D9D9D9" w:themeFill="background1" w:themeFillShade="D9"/>
          <w:lang w:eastAsia="it-IT"/>
        </w:rPr>
        <w:drawing>
          <wp:inline distT="0" distB="0" distL="0" distR="0" wp14:anchorId="5FDBA1DD" wp14:editId="29794939">
            <wp:extent cx="3193576" cy="1473959"/>
            <wp:effectExtent l="0" t="0" r="26035" b="12065"/>
            <wp:docPr id="55" name="Diagramma 5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9" r:lo="rId80" r:qs="rId81" r:cs="rId82"/>
              </a:graphicData>
            </a:graphic>
          </wp:inline>
        </w:drawing>
      </w:r>
    </w:p>
    <w:p w14:paraId="138276FE" w14:textId="1F23145F" w:rsidR="00F64629" w:rsidRPr="00E05764" w:rsidRDefault="00F64629" w:rsidP="00AC1A36">
      <w:pPr>
        <w:autoSpaceDE w:val="0"/>
        <w:autoSpaceDN w:val="0"/>
        <w:adjustRightInd w:val="0"/>
        <w:spacing w:before="120" w:after="60" w:line="276" w:lineRule="auto"/>
        <w:jc w:val="both"/>
        <w:rPr>
          <w:rFonts w:ascii="Arial" w:hAnsi="Arial" w:cs="Arial"/>
          <w:color w:val="000000"/>
          <w:sz w:val="21"/>
          <w:szCs w:val="21"/>
        </w:rPr>
      </w:pPr>
      <w:r w:rsidRPr="00E05764">
        <w:rPr>
          <w:rFonts w:ascii="Arial" w:hAnsi="Arial" w:cs="Arial"/>
          <w:color w:val="000000"/>
          <w:sz w:val="21"/>
          <w:szCs w:val="21"/>
        </w:rPr>
        <w:t xml:space="preserve">Gli audit dei conti vanno eseguiti prima della data del 15/02 di ogni anno contabile N+1, in modo da poter essere utilmente inclusi nella Relazione Annuale di Controllo, da presentare entro la data sopra indicata. L’AdA </w:t>
      </w:r>
      <w:r w:rsidR="00773EF1" w:rsidRPr="00E05764">
        <w:rPr>
          <w:rFonts w:ascii="Arial" w:hAnsi="Arial" w:cs="Arial"/>
          <w:color w:val="000000"/>
          <w:sz w:val="21"/>
          <w:szCs w:val="21"/>
        </w:rPr>
        <w:t xml:space="preserve">deve necessariamente </w:t>
      </w:r>
      <w:r w:rsidRPr="00E05764">
        <w:rPr>
          <w:rFonts w:ascii="Arial" w:hAnsi="Arial" w:cs="Arial"/>
          <w:color w:val="000000"/>
          <w:sz w:val="21"/>
          <w:szCs w:val="21"/>
        </w:rPr>
        <w:t>assegn</w:t>
      </w:r>
      <w:r w:rsidR="00773EF1" w:rsidRPr="00E05764">
        <w:rPr>
          <w:rFonts w:ascii="Arial" w:hAnsi="Arial" w:cs="Arial"/>
          <w:color w:val="000000"/>
          <w:sz w:val="21"/>
          <w:szCs w:val="21"/>
        </w:rPr>
        <w:t>are</w:t>
      </w:r>
      <w:r w:rsidRPr="00E05764">
        <w:rPr>
          <w:rFonts w:ascii="Arial" w:hAnsi="Arial" w:cs="Arial"/>
          <w:color w:val="000000"/>
          <w:sz w:val="21"/>
          <w:szCs w:val="21"/>
        </w:rPr>
        <w:t>, tra gli altri, una particolare rilevanza nell’ambito dell’audit di sistema sull’AdC, al requisito chiave n. 13 “</w:t>
      </w:r>
      <w:r w:rsidRPr="00E05764">
        <w:rPr>
          <w:rFonts w:ascii="Arial" w:hAnsi="Arial" w:cs="Arial"/>
          <w:i/>
          <w:color w:val="000000"/>
          <w:sz w:val="21"/>
          <w:szCs w:val="21"/>
        </w:rPr>
        <w:t>Adeguate procedure per elaborare e certificare la completezza, accuratezza e la veridicità dei conti</w:t>
      </w:r>
      <w:r w:rsidRPr="00E05764">
        <w:rPr>
          <w:rFonts w:ascii="Arial" w:hAnsi="Arial" w:cs="Arial"/>
          <w:color w:val="000000"/>
          <w:sz w:val="21"/>
          <w:szCs w:val="21"/>
        </w:rPr>
        <w:t xml:space="preserve">”. A tal fine, si prevede </w:t>
      </w:r>
      <w:r w:rsidR="005D6650" w:rsidRPr="00E05764">
        <w:rPr>
          <w:rFonts w:ascii="Arial" w:hAnsi="Arial" w:cs="Arial"/>
          <w:color w:val="000000"/>
          <w:sz w:val="21"/>
          <w:szCs w:val="21"/>
        </w:rPr>
        <w:t xml:space="preserve">l’esecuzione di test di </w:t>
      </w:r>
      <w:r w:rsidR="00E65C9F">
        <w:rPr>
          <w:rFonts w:ascii="Arial" w:hAnsi="Arial" w:cs="Arial"/>
          <w:color w:val="000000"/>
          <w:sz w:val="21"/>
          <w:szCs w:val="21"/>
        </w:rPr>
        <w:t>controllo</w:t>
      </w:r>
      <w:r w:rsidR="005D6650" w:rsidRPr="00E05764">
        <w:rPr>
          <w:rFonts w:ascii="Arial" w:hAnsi="Arial" w:cs="Arial"/>
          <w:color w:val="000000"/>
          <w:sz w:val="21"/>
          <w:szCs w:val="21"/>
        </w:rPr>
        <w:t xml:space="preserve"> in grado di coprire</w:t>
      </w:r>
      <w:r w:rsidRPr="00E05764">
        <w:rPr>
          <w:rFonts w:ascii="Arial" w:hAnsi="Arial" w:cs="Arial"/>
          <w:color w:val="000000"/>
          <w:sz w:val="21"/>
          <w:szCs w:val="21"/>
        </w:rPr>
        <w:t xml:space="preserve"> tutti gli elementi </w:t>
      </w:r>
      <w:r w:rsidR="005D6650" w:rsidRPr="00E05764">
        <w:rPr>
          <w:rFonts w:ascii="Arial" w:hAnsi="Arial" w:cs="Arial"/>
          <w:color w:val="000000"/>
          <w:sz w:val="21"/>
          <w:szCs w:val="21"/>
        </w:rPr>
        <w:t xml:space="preserve">fondamentali </w:t>
      </w:r>
      <w:r w:rsidRPr="00E05764">
        <w:rPr>
          <w:rFonts w:ascii="Arial" w:hAnsi="Arial" w:cs="Arial"/>
          <w:color w:val="000000"/>
          <w:sz w:val="21"/>
          <w:szCs w:val="21"/>
        </w:rPr>
        <w:t xml:space="preserve">dei conti, </w:t>
      </w:r>
      <w:r w:rsidR="00FD4CFC">
        <w:rPr>
          <w:rFonts w:ascii="Arial" w:hAnsi="Arial" w:cs="Arial"/>
          <w:color w:val="000000"/>
          <w:sz w:val="21"/>
          <w:szCs w:val="21"/>
        </w:rPr>
        <w:t>come descritto al punto 5 dell'a</w:t>
      </w:r>
      <w:r w:rsidRPr="00E05764">
        <w:rPr>
          <w:rFonts w:ascii="Arial" w:hAnsi="Arial" w:cs="Arial"/>
          <w:color w:val="000000"/>
          <w:sz w:val="21"/>
          <w:szCs w:val="21"/>
        </w:rPr>
        <w:t xml:space="preserve">rticolo 29 del </w:t>
      </w:r>
      <w:r w:rsidR="00BD5706">
        <w:rPr>
          <w:rFonts w:ascii="Arial" w:hAnsi="Arial" w:cs="Arial"/>
          <w:color w:val="000000"/>
          <w:sz w:val="21"/>
          <w:szCs w:val="21"/>
        </w:rPr>
        <w:t>Reg.</w:t>
      </w:r>
      <w:r w:rsidRPr="00E05764">
        <w:rPr>
          <w:rFonts w:ascii="Arial" w:hAnsi="Arial" w:cs="Arial"/>
          <w:color w:val="000000"/>
          <w:sz w:val="21"/>
          <w:szCs w:val="21"/>
        </w:rPr>
        <w:t xml:space="preserve"> delegato. Si ritiene dunque che già a partire dagli esiti dei test di controllo condotti sul requisito chiave n. 13, e più in generale su gli altri requisiti chiave dell’AdC, si possano ottenere ragionevoli garanzie sulle procedure adottate da quest’ultima, con riferimento all’affidabilità dei conti</w:t>
      </w:r>
      <w:r w:rsidR="005D6650" w:rsidRPr="00E05764">
        <w:rPr>
          <w:rFonts w:ascii="Arial" w:hAnsi="Arial" w:cs="Arial"/>
          <w:color w:val="000000"/>
          <w:sz w:val="21"/>
          <w:szCs w:val="21"/>
        </w:rPr>
        <w:t xml:space="preserve"> sulla base dell’apposita </w:t>
      </w:r>
      <w:r w:rsidR="005D6650" w:rsidRPr="00881EF7">
        <w:rPr>
          <w:rFonts w:ascii="Arial" w:hAnsi="Arial" w:cs="Arial"/>
          <w:i/>
          <w:color w:val="000000"/>
          <w:sz w:val="21"/>
          <w:szCs w:val="21"/>
        </w:rPr>
        <w:t>checklist</w:t>
      </w:r>
      <w:r w:rsidR="005D6650" w:rsidRPr="00E05764">
        <w:rPr>
          <w:rFonts w:ascii="Arial" w:hAnsi="Arial" w:cs="Arial"/>
          <w:color w:val="000000"/>
          <w:sz w:val="21"/>
          <w:szCs w:val="21"/>
        </w:rPr>
        <w:t xml:space="preserve"> per gli audit di sistema dell’AdC (</w:t>
      </w:r>
      <w:r w:rsidR="005A277C">
        <w:rPr>
          <w:rFonts w:ascii="Arial" w:hAnsi="Arial" w:cs="Arial"/>
          <w:color w:val="000000"/>
          <w:sz w:val="21"/>
          <w:szCs w:val="21"/>
        </w:rPr>
        <w:t xml:space="preserve">vedasi </w:t>
      </w:r>
      <w:r w:rsidR="006A1965">
        <w:rPr>
          <w:rFonts w:ascii="Arial" w:hAnsi="Arial" w:cs="Arial"/>
          <w:color w:val="000000"/>
          <w:sz w:val="21"/>
          <w:szCs w:val="21"/>
        </w:rPr>
        <w:t>Allegato</w:t>
      </w:r>
      <w:r w:rsidR="005D6650" w:rsidRPr="00E05764">
        <w:rPr>
          <w:rFonts w:ascii="Arial" w:hAnsi="Arial" w:cs="Arial"/>
          <w:color w:val="000000"/>
          <w:sz w:val="21"/>
          <w:szCs w:val="21"/>
        </w:rPr>
        <w:t xml:space="preserve"> 1)</w:t>
      </w:r>
      <w:r w:rsidRPr="00E05764">
        <w:rPr>
          <w:rFonts w:ascii="Arial" w:hAnsi="Arial" w:cs="Arial"/>
          <w:color w:val="000000"/>
          <w:sz w:val="21"/>
          <w:szCs w:val="21"/>
        </w:rPr>
        <w:t xml:space="preserve">. </w:t>
      </w:r>
    </w:p>
    <w:p w14:paraId="0F1BB6F5" w14:textId="003769C9" w:rsidR="00F64629" w:rsidRPr="00E05764" w:rsidRDefault="00F64629" w:rsidP="00E05764">
      <w:pPr>
        <w:autoSpaceDE w:val="0"/>
        <w:autoSpaceDN w:val="0"/>
        <w:adjustRightInd w:val="0"/>
        <w:spacing w:before="60" w:after="60" w:line="276" w:lineRule="auto"/>
        <w:jc w:val="both"/>
        <w:rPr>
          <w:rFonts w:ascii="Arial" w:hAnsi="Arial" w:cs="Arial"/>
          <w:color w:val="000000"/>
          <w:sz w:val="21"/>
          <w:szCs w:val="21"/>
        </w:rPr>
      </w:pPr>
      <w:r w:rsidRPr="00E05764">
        <w:rPr>
          <w:rFonts w:ascii="Arial" w:hAnsi="Arial" w:cs="Arial"/>
          <w:color w:val="000000"/>
          <w:sz w:val="21"/>
          <w:szCs w:val="21"/>
        </w:rPr>
        <w:t xml:space="preserve">Nell’ambito degli audit dei conti, l’AdA, alla luce degli esiti finali degli audit delle operazioni, verificherà la corretta implementazione dei meccanismi di </w:t>
      </w:r>
      <w:r w:rsidRPr="00E05764">
        <w:rPr>
          <w:rFonts w:ascii="Arial" w:hAnsi="Arial" w:cs="Arial"/>
          <w:i/>
          <w:color w:val="000000"/>
          <w:sz w:val="21"/>
          <w:szCs w:val="21"/>
        </w:rPr>
        <w:t>follow up</w:t>
      </w:r>
      <w:r w:rsidRPr="00E05764">
        <w:rPr>
          <w:rFonts w:ascii="Arial" w:hAnsi="Arial" w:cs="Arial"/>
          <w:color w:val="000000"/>
          <w:sz w:val="21"/>
          <w:szCs w:val="21"/>
        </w:rPr>
        <w:t xml:space="preserve"> a fronte di spese </w:t>
      </w:r>
      <w:r w:rsidRPr="00E05764">
        <w:rPr>
          <w:rFonts w:ascii="Arial" w:hAnsi="Arial" w:cs="Arial"/>
          <w:color w:val="000000"/>
          <w:sz w:val="21"/>
          <w:szCs w:val="21"/>
        </w:rPr>
        <w:lastRenderedPageBreak/>
        <w:t xml:space="preserve">valutate come non ammissibili (effettività dei ritiri, decertificazioni delle spese dichiarate non ammissibili, recuperi, </w:t>
      </w:r>
      <w:r w:rsidR="00A463D5" w:rsidRPr="00E05764">
        <w:rPr>
          <w:rFonts w:ascii="Arial" w:hAnsi="Arial" w:cs="Arial"/>
          <w:color w:val="000000"/>
          <w:sz w:val="21"/>
          <w:szCs w:val="21"/>
        </w:rPr>
        <w:t>e</w:t>
      </w:r>
      <w:r w:rsidR="00254D11">
        <w:rPr>
          <w:rFonts w:ascii="Arial" w:hAnsi="Arial" w:cs="Arial"/>
          <w:color w:val="000000"/>
          <w:sz w:val="21"/>
          <w:szCs w:val="21"/>
        </w:rPr>
        <w:t>c</w:t>
      </w:r>
      <w:r w:rsidR="00A463D5" w:rsidRPr="00E05764">
        <w:rPr>
          <w:rFonts w:ascii="Arial" w:hAnsi="Arial" w:cs="Arial"/>
          <w:color w:val="000000"/>
          <w:sz w:val="21"/>
          <w:szCs w:val="21"/>
        </w:rPr>
        <w:t>c.</w:t>
      </w:r>
      <w:r w:rsidRPr="00E05764">
        <w:rPr>
          <w:rFonts w:ascii="Arial" w:hAnsi="Arial" w:cs="Arial"/>
          <w:color w:val="000000"/>
          <w:sz w:val="21"/>
          <w:szCs w:val="21"/>
        </w:rPr>
        <w:t>).</w:t>
      </w:r>
    </w:p>
    <w:p w14:paraId="35468FD3" w14:textId="47314BAC" w:rsidR="00F64629" w:rsidRPr="00E05764" w:rsidRDefault="00F64629" w:rsidP="00E05764">
      <w:pPr>
        <w:autoSpaceDE w:val="0"/>
        <w:autoSpaceDN w:val="0"/>
        <w:adjustRightInd w:val="0"/>
        <w:spacing w:before="60" w:after="60" w:line="276" w:lineRule="auto"/>
        <w:jc w:val="both"/>
        <w:rPr>
          <w:rFonts w:ascii="Arial" w:hAnsi="Arial" w:cs="Arial"/>
          <w:color w:val="000000"/>
          <w:sz w:val="21"/>
          <w:szCs w:val="21"/>
        </w:rPr>
      </w:pPr>
      <w:r w:rsidRPr="00E05764">
        <w:rPr>
          <w:rFonts w:ascii="Arial" w:hAnsi="Arial" w:cs="Arial"/>
          <w:color w:val="000000"/>
          <w:sz w:val="21"/>
          <w:szCs w:val="21"/>
        </w:rPr>
        <w:t>L’AdA</w:t>
      </w:r>
      <w:r w:rsidR="00FD4CFC">
        <w:rPr>
          <w:rFonts w:ascii="Arial" w:hAnsi="Arial" w:cs="Arial"/>
          <w:color w:val="000000"/>
          <w:sz w:val="21"/>
          <w:szCs w:val="21"/>
        </w:rPr>
        <w:t>,</w:t>
      </w:r>
      <w:r w:rsidRPr="00E05764">
        <w:rPr>
          <w:rFonts w:ascii="Arial" w:hAnsi="Arial" w:cs="Arial"/>
          <w:color w:val="000000"/>
          <w:sz w:val="21"/>
          <w:szCs w:val="21"/>
        </w:rPr>
        <w:t xml:space="preserve"> una volta ricevuta la bozza dei conti, tenuto conto anche dei risultati dell’Audit di sistema sull’AdC e degli esiti finali degli audit delle operazioni, </w:t>
      </w:r>
      <w:r w:rsidR="005D6650" w:rsidRPr="00E05764">
        <w:rPr>
          <w:rFonts w:ascii="Arial" w:hAnsi="Arial" w:cs="Arial"/>
          <w:color w:val="000000"/>
          <w:sz w:val="21"/>
          <w:szCs w:val="21"/>
        </w:rPr>
        <w:t>esegue</w:t>
      </w:r>
      <w:r w:rsidRPr="00E05764">
        <w:rPr>
          <w:rFonts w:ascii="Arial" w:hAnsi="Arial" w:cs="Arial"/>
          <w:color w:val="000000"/>
          <w:sz w:val="21"/>
          <w:szCs w:val="21"/>
        </w:rPr>
        <w:t xml:space="preserve"> le verifiche aggiuntive finali sulla bozza dei conti certificati. Le verifiche aggiuntive sui conti certificati dall’AdC avranno lo scopo di accertare che tutti gli elementi richiesti dall’art. 137 del </w:t>
      </w:r>
      <w:r w:rsidR="00BD5706">
        <w:rPr>
          <w:rFonts w:ascii="Arial" w:hAnsi="Arial" w:cs="Arial"/>
          <w:color w:val="000000"/>
          <w:sz w:val="21"/>
          <w:szCs w:val="21"/>
        </w:rPr>
        <w:t>Reg.</w:t>
      </w:r>
      <w:r w:rsidRPr="00E05764">
        <w:rPr>
          <w:rFonts w:ascii="Arial" w:hAnsi="Arial" w:cs="Arial"/>
          <w:color w:val="000000"/>
          <w:sz w:val="21"/>
          <w:szCs w:val="21"/>
        </w:rPr>
        <w:t xml:space="preserve"> (UE) n. 1303/2013 siano correttamente inclusi nei conti e che siano supportati da documenti sottostanti in possesso delle </w:t>
      </w:r>
      <w:r w:rsidR="00ED4DD6">
        <w:rPr>
          <w:rFonts w:ascii="Arial" w:hAnsi="Arial" w:cs="Arial"/>
          <w:color w:val="000000"/>
          <w:sz w:val="21"/>
          <w:szCs w:val="21"/>
        </w:rPr>
        <w:t>Autorità</w:t>
      </w:r>
      <w:r w:rsidRPr="00E05764">
        <w:rPr>
          <w:rFonts w:ascii="Arial" w:hAnsi="Arial" w:cs="Arial"/>
          <w:color w:val="000000"/>
          <w:sz w:val="21"/>
          <w:szCs w:val="21"/>
        </w:rPr>
        <w:t xml:space="preserve"> competenti. </w:t>
      </w:r>
    </w:p>
    <w:p w14:paraId="6F085BAE" w14:textId="77777777" w:rsidR="00F64629" w:rsidRPr="00E05764" w:rsidRDefault="00F64629" w:rsidP="00E05764">
      <w:pPr>
        <w:autoSpaceDE w:val="0"/>
        <w:autoSpaceDN w:val="0"/>
        <w:adjustRightInd w:val="0"/>
        <w:spacing w:before="60" w:after="60" w:line="276" w:lineRule="auto"/>
        <w:jc w:val="both"/>
        <w:rPr>
          <w:rFonts w:ascii="Arial" w:hAnsi="Arial" w:cs="Arial"/>
          <w:color w:val="000000"/>
          <w:sz w:val="21"/>
          <w:szCs w:val="21"/>
        </w:rPr>
      </w:pPr>
      <w:r w:rsidRPr="00E05764">
        <w:rPr>
          <w:rFonts w:ascii="Arial" w:hAnsi="Arial" w:cs="Arial"/>
          <w:color w:val="000000"/>
          <w:sz w:val="21"/>
          <w:szCs w:val="21"/>
        </w:rPr>
        <w:t>Le verifiche che l’AdA intende eseguire sui conti concernono:</w:t>
      </w:r>
    </w:p>
    <w:p w14:paraId="2EB20DBC" w14:textId="642C61D9" w:rsidR="00F64629" w:rsidRPr="00E05764" w:rsidRDefault="00F64629" w:rsidP="005244A9">
      <w:pPr>
        <w:pStyle w:val="Paragrafoelenco"/>
        <w:numPr>
          <w:ilvl w:val="0"/>
          <w:numId w:val="104"/>
        </w:numPr>
        <w:autoSpaceDE w:val="0"/>
        <w:autoSpaceDN w:val="0"/>
        <w:adjustRightInd w:val="0"/>
        <w:spacing w:before="60" w:after="60" w:line="276" w:lineRule="auto"/>
        <w:ind w:left="357" w:hanging="357"/>
        <w:contextualSpacing w:val="0"/>
        <w:jc w:val="both"/>
        <w:rPr>
          <w:rFonts w:eastAsia="Calibri" w:cs="Arial"/>
          <w:color w:val="000000"/>
          <w:sz w:val="21"/>
          <w:szCs w:val="21"/>
          <w:lang w:val="it-IT"/>
        </w:rPr>
      </w:pPr>
      <w:r w:rsidRPr="00E05764">
        <w:rPr>
          <w:rFonts w:eastAsia="Calibri" w:cs="Arial"/>
          <w:color w:val="000000"/>
          <w:sz w:val="21"/>
          <w:szCs w:val="21"/>
          <w:u w:val="single"/>
          <w:lang w:val="it-IT"/>
        </w:rPr>
        <w:t>le voci di spesa certificate</w:t>
      </w:r>
      <w:r w:rsidR="00FD4CFC">
        <w:rPr>
          <w:rFonts w:eastAsia="Calibri" w:cs="Arial"/>
          <w:color w:val="000000"/>
          <w:sz w:val="21"/>
          <w:szCs w:val="21"/>
          <w:u w:val="single"/>
          <w:lang w:val="it-IT"/>
        </w:rPr>
        <w:t>,</w:t>
      </w:r>
      <w:r w:rsidRPr="00E05764">
        <w:rPr>
          <w:rFonts w:eastAsia="Calibri" w:cs="Arial"/>
          <w:color w:val="000000"/>
          <w:sz w:val="21"/>
          <w:szCs w:val="21"/>
          <w:lang w:val="it-IT"/>
        </w:rPr>
        <w:t xml:space="preserve"> ovvero l'importo totale delle spese ammissibili dichiarate ai sensi dell’art. 137 (1) (a) del </w:t>
      </w:r>
      <w:r w:rsidR="00BD5706">
        <w:rPr>
          <w:rFonts w:eastAsia="Calibri" w:cs="Arial"/>
          <w:color w:val="000000"/>
          <w:sz w:val="21"/>
          <w:szCs w:val="21"/>
          <w:lang w:val="it-IT"/>
        </w:rPr>
        <w:t>Reg.</w:t>
      </w:r>
      <w:r w:rsidRPr="00E05764">
        <w:rPr>
          <w:rFonts w:eastAsia="Calibri" w:cs="Arial"/>
          <w:color w:val="000000"/>
          <w:sz w:val="21"/>
          <w:szCs w:val="21"/>
          <w:lang w:val="it-IT"/>
        </w:rPr>
        <w:t xml:space="preserve"> (UE) n. 1303/2013. In particolare verranno verificate, anche attraverso un campione rappresentativo, le spese inserite nelle domande di pagamento presentate alla Commissione nel corso dell’anno contabile; </w:t>
      </w:r>
    </w:p>
    <w:p w14:paraId="7FC5B1F2" w14:textId="15B2A4E4" w:rsidR="00F64629" w:rsidRPr="00E05764" w:rsidRDefault="00F64629" w:rsidP="005244A9">
      <w:pPr>
        <w:pStyle w:val="Paragrafoelenco"/>
        <w:numPr>
          <w:ilvl w:val="0"/>
          <w:numId w:val="104"/>
        </w:numPr>
        <w:autoSpaceDE w:val="0"/>
        <w:autoSpaceDN w:val="0"/>
        <w:adjustRightInd w:val="0"/>
        <w:spacing w:before="60" w:after="60" w:line="276" w:lineRule="auto"/>
        <w:ind w:left="357" w:hanging="357"/>
        <w:contextualSpacing w:val="0"/>
        <w:jc w:val="both"/>
        <w:rPr>
          <w:rFonts w:eastAsia="Calibri" w:cs="Arial"/>
          <w:color w:val="000000"/>
          <w:sz w:val="21"/>
          <w:szCs w:val="21"/>
          <w:lang w:val="it-IT"/>
        </w:rPr>
      </w:pPr>
      <w:r w:rsidRPr="00E05764">
        <w:rPr>
          <w:rFonts w:eastAsia="Calibri" w:cs="Arial"/>
          <w:color w:val="000000"/>
          <w:sz w:val="21"/>
          <w:szCs w:val="21"/>
          <w:u w:val="single"/>
          <w:lang w:val="it-IT"/>
        </w:rPr>
        <w:t>le altre voci</w:t>
      </w:r>
      <w:r w:rsidRPr="00E05764">
        <w:rPr>
          <w:rFonts w:eastAsia="Calibri" w:cs="Arial"/>
          <w:color w:val="000000"/>
          <w:sz w:val="21"/>
          <w:szCs w:val="21"/>
          <w:lang w:val="it-IT"/>
        </w:rPr>
        <w:t xml:space="preserve"> (ritiri, recuperi, importi da recuperare e importi non recuperabili) attraverso verifiche a campione sulle singole registrazioni</w:t>
      </w:r>
      <w:r w:rsidR="00FD4CFC">
        <w:rPr>
          <w:rFonts w:eastAsia="Calibri" w:cs="Arial"/>
          <w:color w:val="000000"/>
          <w:sz w:val="21"/>
          <w:szCs w:val="21"/>
          <w:lang w:val="it-IT"/>
        </w:rPr>
        <w:t>,</w:t>
      </w:r>
      <w:r w:rsidRPr="00E05764">
        <w:rPr>
          <w:rFonts w:eastAsia="Calibri" w:cs="Arial"/>
          <w:color w:val="000000"/>
          <w:sz w:val="21"/>
          <w:szCs w:val="21"/>
          <w:lang w:val="it-IT"/>
        </w:rPr>
        <w:t xml:space="preserve"> anche alla luce degli esiti degli audit di sistema e delle operazioni;</w:t>
      </w:r>
    </w:p>
    <w:p w14:paraId="5E488A26" w14:textId="3E90CC2C" w:rsidR="00F64629" w:rsidRPr="00E05764" w:rsidRDefault="00F64629" w:rsidP="005244A9">
      <w:pPr>
        <w:pStyle w:val="Paragrafoelenco"/>
        <w:numPr>
          <w:ilvl w:val="0"/>
          <w:numId w:val="104"/>
        </w:numPr>
        <w:spacing w:before="60" w:after="60" w:line="276" w:lineRule="auto"/>
        <w:ind w:left="357" w:hanging="357"/>
        <w:contextualSpacing w:val="0"/>
        <w:jc w:val="both"/>
        <w:rPr>
          <w:rFonts w:eastAsia="Calibri" w:cs="Arial"/>
          <w:color w:val="000000"/>
          <w:sz w:val="21"/>
          <w:szCs w:val="21"/>
          <w:lang w:val="it-IT"/>
        </w:rPr>
      </w:pPr>
      <w:r w:rsidRPr="00E05764">
        <w:rPr>
          <w:rFonts w:eastAsia="Calibri" w:cs="Arial"/>
          <w:color w:val="000000"/>
          <w:sz w:val="21"/>
          <w:szCs w:val="21"/>
          <w:u w:val="single"/>
          <w:lang w:val="it-IT"/>
        </w:rPr>
        <w:t>la riconciliazione delle spese</w:t>
      </w:r>
      <w:r w:rsidRPr="00E05764">
        <w:rPr>
          <w:rFonts w:eastAsia="Calibri" w:cs="Arial"/>
          <w:color w:val="000000"/>
          <w:sz w:val="21"/>
          <w:szCs w:val="21"/>
          <w:lang w:val="it-IT"/>
        </w:rPr>
        <w:t>, in particolare verrà riscontrata la riconciliazione dei conti fornita dall’AdC all’interno dell’appendice 8 dell’</w:t>
      </w:r>
      <w:r w:rsidR="006A1965">
        <w:rPr>
          <w:rFonts w:eastAsia="Calibri" w:cs="Arial"/>
          <w:color w:val="000000"/>
          <w:sz w:val="21"/>
          <w:szCs w:val="21"/>
          <w:lang w:val="it-IT"/>
        </w:rPr>
        <w:t>Allegato</w:t>
      </w:r>
      <w:r w:rsidRPr="00E05764">
        <w:rPr>
          <w:rFonts w:eastAsia="Calibri" w:cs="Arial"/>
          <w:color w:val="000000"/>
          <w:sz w:val="21"/>
          <w:szCs w:val="21"/>
          <w:lang w:val="it-IT"/>
        </w:rPr>
        <w:t xml:space="preserve"> VII del </w:t>
      </w:r>
      <w:r w:rsidR="00BD5706">
        <w:rPr>
          <w:rFonts w:eastAsia="Calibri" w:cs="Arial"/>
          <w:color w:val="000000"/>
          <w:sz w:val="21"/>
          <w:szCs w:val="21"/>
          <w:lang w:val="it-IT"/>
        </w:rPr>
        <w:t>Reg.</w:t>
      </w:r>
      <w:r w:rsidRPr="00E05764">
        <w:rPr>
          <w:rFonts w:eastAsia="Calibri" w:cs="Arial"/>
          <w:color w:val="000000"/>
          <w:sz w:val="21"/>
          <w:szCs w:val="21"/>
          <w:lang w:val="it-IT"/>
        </w:rPr>
        <w:t xml:space="preserve"> (UE) n. 1011/2014, con riferimento al totale delle spese inserite nella bozza dei conti, all’importo complessivo registrato nei sistemi contabili dell’AdC e le spese (incluso il contributo pubblico corrispondente) inserite nelle domande di pagamento presentate alla Commissione nel corso dell’anno contabile di riferimento. Nel caso si dovessero manifestare delle differenze o disallineamenti, l'AdA valuterà l'adeguatezza delle giustificazioni riportate nei conti e fornite dall’AdC attraverso appropriate procedure di audit. Ciò al fine di ottenere prove ragionevoli che gli eventi alla base di eventuali deduzioni siano conosciuti e trattati prima della presentazione del parere di audit e della relazione annuale di controllo</w:t>
      </w:r>
      <w:r w:rsidR="00FD4CFC">
        <w:rPr>
          <w:rFonts w:eastAsia="Calibri" w:cs="Arial"/>
          <w:color w:val="000000"/>
          <w:sz w:val="21"/>
          <w:szCs w:val="21"/>
          <w:lang w:val="it-IT"/>
        </w:rPr>
        <w:t>,</w:t>
      </w:r>
      <w:r w:rsidRPr="00E05764">
        <w:rPr>
          <w:rFonts w:eastAsia="Calibri" w:cs="Arial"/>
          <w:color w:val="000000"/>
          <w:sz w:val="21"/>
          <w:szCs w:val="21"/>
          <w:lang w:val="it-IT"/>
        </w:rPr>
        <w:t xml:space="preserve"> di cui all’art. 127 paragrafo 5 del </w:t>
      </w:r>
      <w:r w:rsidR="00BD5706">
        <w:rPr>
          <w:rFonts w:eastAsia="Calibri" w:cs="Arial"/>
          <w:color w:val="000000"/>
          <w:sz w:val="21"/>
          <w:szCs w:val="21"/>
          <w:lang w:val="it-IT"/>
        </w:rPr>
        <w:t>Reg.</w:t>
      </w:r>
      <w:r w:rsidRPr="00E05764">
        <w:rPr>
          <w:rFonts w:eastAsia="Calibri" w:cs="Arial"/>
          <w:color w:val="000000"/>
          <w:sz w:val="21"/>
          <w:szCs w:val="21"/>
          <w:lang w:val="it-IT"/>
        </w:rPr>
        <w:t xml:space="preserve"> (UE) n. 1303/2013;</w:t>
      </w:r>
    </w:p>
    <w:p w14:paraId="1FE8A9C0" w14:textId="714DB7D5" w:rsidR="00F64629" w:rsidRPr="00E05764" w:rsidRDefault="00F64629" w:rsidP="005244A9">
      <w:pPr>
        <w:pStyle w:val="Paragrafoelenco"/>
        <w:numPr>
          <w:ilvl w:val="0"/>
          <w:numId w:val="104"/>
        </w:numPr>
        <w:spacing w:before="60" w:after="60" w:line="276" w:lineRule="auto"/>
        <w:ind w:left="357" w:hanging="357"/>
        <w:contextualSpacing w:val="0"/>
        <w:jc w:val="both"/>
        <w:rPr>
          <w:rFonts w:eastAsia="Calibri" w:cs="Arial"/>
          <w:color w:val="000000"/>
          <w:sz w:val="21"/>
          <w:szCs w:val="21"/>
          <w:lang w:val="it-IT"/>
        </w:rPr>
      </w:pPr>
      <w:r w:rsidRPr="00E05764">
        <w:rPr>
          <w:rFonts w:eastAsia="Calibri" w:cs="Arial"/>
          <w:color w:val="000000"/>
          <w:sz w:val="21"/>
          <w:szCs w:val="21"/>
          <w:u w:val="single"/>
          <w:lang w:val="it-IT"/>
        </w:rPr>
        <w:t>l’effettiva correzione delle irregolarità</w:t>
      </w:r>
      <w:r w:rsidRPr="00E05764">
        <w:rPr>
          <w:rFonts w:eastAsia="Calibri" w:cs="Arial"/>
          <w:color w:val="000000"/>
          <w:sz w:val="21"/>
          <w:szCs w:val="21"/>
          <w:lang w:val="it-IT"/>
        </w:rPr>
        <w:t>, attraverso la verifica del corretto inserimento nei conti dei risultati dei controlli eseguiti dall’</w:t>
      </w:r>
      <w:r w:rsidR="00ED4DD6">
        <w:rPr>
          <w:rFonts w:eastAsia="Calibri" w:cs="Arial"/>
          <w:color w:val="000000"/>
          <w:sz w:val="21"/>
          <w:szCs w:val="21"/>
          <w:lang w:val="it-IT"/>
        </w:rPr>
        <w:t>Autorità</w:t>
      </w:r>
      <w:r w:rsidR="00F738E0">
        <w:rPr>
          <w:rFonts w:eastAsia="Calibri" w:cs="Arial"/>
          <w:color w:val="000000"/>
          <w:sz w:val="21"/>
          <w:szCs w:val="21"/>
          <w:lang w:val="it-IT"/>
        </w:rPr>
        <w:t xml:space="preserve"> di Audit</w:t>
      </w:r>
      <w:r w:rsidRPr="00E05764">
        <w:rPr>
          <w:rFonts w:eastAsia="Calibri" w:cs="Arial"/>
          <w:color w:val="000000"/>
          <w:sz w:val="21"/>
          <w:szCs w:val="21"/>
          <w:lang w:val="it-IT"/>
        </w:rPr>
        <w:t>, o da parte di altri soggetti</w:t>
      </w:r>
      <w:r w:rsidR="00FD4CFC">
        <w:rPr>
          <w:rFonts w:eastAsia="Calibri" w:cs="Arial"/>
          <w:color w:val="000000"/>
          <w:sz w:val="21"/>
          <w:szCs w:val="21"/>
          <w:lang w:val="it-IT"/>
        </w:rPr>
        <w:t>,</w:t>
      </w:r>
      <w:r w:rsidRPr="00E05764">
        <w:rPr>
          <w:rFonts w:eastAsia="Calibri" w:cs="Arial"/>
          <w:color w:val="000000"/>
          <w:sz w:val="21"/>
          <w:szCs w:val="21"/>
          <w:lang w:val="it-IT"/>
        </w:rPr>
        <w:t xml:space="preserve"> compresi la Commissione europea e la Corte dei Conti europea. Tale verifica assume un grande rilievo anche ai fini della trattazione del tasso di errore</w:t>
      </w:r>
      <w:r w:rsidR="00FD4CFC">
        <w:rPr>
          <w:rFonts w:eastAsia="Calibri" w:cs="Arial"/>
          <w:color w:val="000000"/>
          <w:sz w:val="21"/>
          <w:szCs w:val="21"/>
          <w:lang w:val="it-IT"/>
        </w:rPr>
        <w:t>,</w:t>
      </w:r>
      <w:r w:rsidRPr="00E05764">
        <w:rPr>
          <w:rFonts w:eastAsia="Calibri" w:cs="Arial"/>
          <w:color w:val="000000"/>
          <w:sz w:val="21"/>
          <w:szCs w:val="21"/>
          <w:lang w:val="it-IT"/>
        </w:rPr>
        <w:t xml:space="preserve"> da riportare nella Relazione </w:t>
      </w:r>
      <w:r w:rsidR="00FD4CFC" w:rsidRPr="00E05764">
        <w:rPr>
          <w:rFonts w:eastAsia="Calibri" w:cs="Arial"/>
          <w:color w:val="000000"/>
          <w:sz w:val="21"/>
          <w:szCs w:val="21"/>
          <w:lang w:val="it-IT"/>
        </w:rPr>
        <w:t xml:space="preserve">di </w:t>
      </w:r>
      <w:r w:rsidR="00FD4CFC">
        <w:rPr>
          <w:rFonts w:eastAsia="Calibri" w:cs="Arial"/>
          <w:color w:val="000000"/>
          <w:sz w:val="21"/>
          <w:szCs w:val="21"/>
          <w:lang w:val="it-IT"/>
        </w:rPr>
        <w:t>c</w:t>
      </w:r>
      <w:r w:rsidR="00FD4CFC" w:rsidRPr="00E05764">
        <w:rPr>
          <w:rFonts w:eastAsia="Calibri" w:cs="Arial"/>
          <w:color w:val="000000"/>
          <w:sz w:val="21"/>
          <w:szCs w:val="21"/>
          <w:lang w:val="it-IT"/>
        </w:rPr>
        <w:t xml:space="preserve">ontrollo </w:t>
      </w:r>
      <w:r w:rsidR="00FD4CFC">
        <w:rPr>
          <w:rFonts w:eastAsia="Calibri" w:cs="Arial"/>
          <w:color w:val="000000"/>
          <w:sz w:val="21"/>
          <w:szCs w:val="21"/>
          <w:lang w:val="it-IT"/>
        </w:rPr>
        <w:t>a</w:t>
      </w:r>
      <w:r w:rsidRPr="00E05764">
        <w:rPr>
          <w:rFonts w:eastAsia="Calibri" w:cs="Arial"/>
          <w:color w:val="000000"/>
          <w:sz w:val="21"/>
          <w:szCs w:val="21"/>
          <w:lang w:val="it-IT"/>
        </w:rPr>
        <w:t xml:space="preserve">nnuale. </w:t>
      </w:r>
    </w:p>
    <w:p w14:paraId="3BC4EB57" w14:textId="1F5BE3CC" w:rsidR="001153FC" w:rsidRPr="00E05764" w:rsidRDefault="001153FC" w:rsidP="00E05764">
      <w:pPr>
        <w:spacing w:before="60" w:after="60" w:line="276" w:lineRule="auto"/>
        <w:jc w:val="both"/>
        <w:rPr>
          <w:rFonts w:ascii="Arial" w:hAnsi="Arial" w:cs="Arial"/>
          <w:color w:val="000000"/>
          <w:sz w:val="21"/>
          <w:szCs w:val="21"/>
        </w:rPr>
      </w:pPr>
      <w:r w:rsidRPr="00E05764">
        <w:rPr>
          <w:rFonts w:ascii="Arial" w:hAnsi="Arial" w:cs="Arial"/>
          <w:color w:val="000000"/>
          <w:sz w:val="21"/>
          <w:szCs w:val="21"/>
        </w:rPr>
        <w:t>La verifica degli aspetti di cui sopra sarà eseguita sulla base della apposita checklist approntata (</w:t>
      </w:r>
      <w:r w:rsidR="005A277C">
        <w:rPr>
          <w:rFonts w:ascii="Arial" w:hAnsi="Arial" w:cs="Arial"/>
          <w:color w:val="000000"/>
          <w:sz w:val="21"/>
          <w:szCs w:val="21"/>
        </w:rPr>
        <w:t xml:space="preserve">vedasi </w:t>
      </w:r>
      <w:r w:rsidR="006A1965">
        <w:rPr>
          <w:rFonts w:ascii="Arial" w:hAnsi="Arial" w:cs="Arial"/>
          <w:color w:val="000000"/>
          <w:sz w:val="21"/>
          <w:szCs w:val="21"/>
        </w:rPr>
        <w:t>Allegato</w:t>
      </w:r>
      <w:r w:rsidRPr="00E05764">
        <w:rPr>
          <w:rFonts w:ascii="Arial" w:hAnsi="Arial" w:cs="Arial"/>
          <w:color w:val="000000"/>
          <w:sz w:val="21"/>
          <w:szCs w:val="21"/>
        </w:rPr>
        <w:t xml:space="preserve"> </w:t>
      </w:r>
      <w:r w:rsidR="004B07AE">
        <w:rPr>
          <w:rFonts w:ascii="Arial" w:hAnsi="Arial" w:cs="Arial"/>
          <w:color w:val="000000"/>
          <w:sz w:val="21"/>
          <w:szCs w:val="21"/>
        </w:rPr>
        <w:t>9</w:t>
      </w:r>
      <w:r w:rsidRPr="00E05764">
        <w:rPr>
          <w:rFonts w:ascii="Arial" w:hAnsi="Arial" w:cs="Arial"/>
          <w:color w:val="000000"/>
          <w:sz w:val="21"/>
          <w:szCs w:val="21"/>
        </w:rPr>
        <w:t>a)</w:t>
      </w:r>
      <w:r w:rsidR="00FD4CFC">
        <w:rPr>
          <w:rFonts w:ascii="Arial" w:hAnsi="Arial" w:cs="Arial"/>
          <w:color w:val="000000"/>
          <w:sz w:val="21"/>
          <w:szCs w:val="21"/>
        </w:rPr>
        <w:t>.</w:t>
      </w:r>
    </w:p>
    <w:p w14:paraId="0C85321D" w14:textId="6E280E21" w:rsidR="00F64629" w:rsidRPr="00E05764" w:rsidRDefault="00F64629" w:rsidP="00E05764">
      <w:pPr>
        <w:spacing w:before="60" w:after="60" w:line="276" w:lineRule="auto"/>
        <w:jc w:val="both"/>
        <w:rPr>
          <w:rFonts w:ascii="Arial" w:hAnsi="Arial" w:cs="Arial"/>
          <w:color w:val="000000"/>
          <w:sz w:val="21"/>
          <w:szCs w:val="21"/>
        </w:rPr>
      </w:pPr>
      <w:r w:rsidRPr="00E05764">
        <w:rPr>
          <w:rFonts w:ascii="Arial" w:hAnsi="Arial" w:cs="Arial"/>
          <w:color w:val="000000"/>
          <w:sz w:val="21"/>
          <w:szCs w:val="21"/>
        </w:rPr>
        <w:t>I risultati del lavoro di audit hanno inoltre lo scopo di consentire all'AdC, se necessario, di correggere ulteriormente i suoi conti prima della certificazione alla Commissione.</w:t>
      </w:r>
      <w:r w:rsidR="001153FC" w:rsidRPr="00E05764">
        <w:rPr>
          <w:rFonts w:ascii="Arial" w:hAnsi="Arial" w:cs="Arial"/>
          <w:color w:val="000000"/>
          <w:sz w:val="21"/>
          <w:szCs w:val="21"/>
        </w:rPr>
        <w:t xml:space="preserve"> Pertanto gli esiti della valutazione della bozza dei conti saranno trasmessi per un sollecito riscontro </w:t>
      </w:r>
      <w:r w:rsidR="001153FC" w:rsidRPr="0077207A">
        <w:rPr>
          <w:rFonts w:ascii="Arial" w:hAnsi="Arial" w:cs="Arial"/>
          <w:color w:val="000000"/>
          <w:sz w:val="21"/>
          <w:szCs w:val="21"/>
        </w:rPr>
        <w:t xml:space="preserve">all’AdC. </w:t>
      </w:r>
      <w:r w:rsidRPr="00A93731">
        <w:rPr>
          <w:rFonts w:ascii="Arial" w:hAnsi="Arial" w:cs="Arial"/>
          <w:color w:val="000000"/>
          <w:sz w:val="21"/>
          <w:szCs w:val="21"/>
        </w:rPr>
        <w:t xml:space="preserve">Ai fini </w:t>
      </w:r>
      <w:r w:rsidR="0077207A" w:rsidRPr="0077207A">
        <w:rPr>
          <w:rFonts w:ascii="Arial" w:hAnsi="Arial" w:cs="Arial"/>
          <w:color w:val="000000"/>
          <w:sz w:val="21"/>
          <w:szCs w:val="21"/>
        </w:rPr>
        <w:t>d</w:t>
      </w:r>
      <w:r w:rsidRPr="0077207A">
        <w:rPr>
          <w:rFonts w:ascii="Arial" w:hAnsi="Arial" w:cs="Arial"/>
          <w:color w:val="000000"/>
          <w:sz w:val="21"/>
          <w:szCs w:val="21"/>
        </w:rPr>
        <w:t>el rilascio del parere di audit, l'AdA terrà conto della soglia di rilevanza del</w:t>
      </w:r>
      <w:r w:rsidRPr="00E05764">
        <w:rPr>
          <w:rFonts w:ascii="Arial" w:hAnsi="Arial" w:cs="Arial"/>
          <w:color w:val="000000"/>
          <w:sz w:val="21"/>
          <w:szCs w:val="21"/>
        </w:rPr>
        <w:t xml:space="preserve"> 2% degli importi iscritti nella bozza dei conti prima che vengano effettuate le rettifiche.</w:t>
      </w:r>
    </w:p>
    <w:p w14:paraId="6CE03D47" w14:textId="77777777" w:rsidR="00F64629" w:rsidRPr="00E05764" w:rsidRDefault="00F64629" w:rsidP="00E05764">
      <w:pPr>
        <w:spacing w:before="60" w:after="60" w:line="276" w:lineRule="auto"/>
        <w:jc w:val="both"/>
        <w:rPr>
          <w:rFonts w:ascii="Arial" w:hAnsi="Arial" w:cs="Arial"/>
          <w:color w:val="000000"/>
          <w:sz w:val="21"/>
          <w:szCs w:val="21"/>
        </w:rPr>
      </w:pPr>
      <w:r w:rsidRPr="00E05764">
        <w:rPr>
          <w:rFonts w:ascii="Arial" w:hAnsi="Arial" w:cs="Arial"/>
          <w:color w:val="000000"/>
          <w:sz w:val="21"/>
          <w:szCs w:val="21"/>
        </w:rPr>
        <w:t>L'AdA emetterà un parere senza riserve nell’ipotesi in cui l'AdC rifletta nei conti definitivi tutte le rettifiche ritenute necessarie dall'AdA. Nel caso in cui verranno rilevate criticità, nell’ambito degli audit dei conti, saranno attivate le necessarie procedure allo scopo di monitorare l’attuazione di raccomandazioni di natura preventiva o correttiva.</w:t>
      </w:r>
    </w:p>
    <w:p w14:paraId="719BB637" w14:textId="0E2EB4E0" w:rsidR="00F64629" w:rsidRPr="00E05764" w:rsidRDefault="00F64629" w:rsidP="00E05764">
      <w:pPr>
        <w:spacing w:before="60" w:after="60" w:line="276" w:lineRule="auto"/>
        <w:jc w:val="both"/>
        <w:rPr>
          <w:rFonts w:ascii="Arial" w:hAnsi="Arial" w:cs="Arial"/>
          <w:color w:val="000000"/>
          <w:sz w:val="21"/>
          <w:szCs w:val="21"/>
        </w:rPr>
      </w:pPr>
      <w:r w:rsidRPr="00E05764">
        <w:rPr>
          <w:rFonts w:ascii="Arial" w:hAnsi="Arial" w:cs="Arial"/>
          <w:color w:val="000000"/>
          <w:sz w:val="21"/>
          <w:szCs w:val="21"/>
        </w:rPr>
        <w:lastRenderedPageBreak/>
        <w:t xml:space="preserve">Le informazioni dettagliate relative al lavoro di audit svolto e i risultati dell’audit dei conti saranno inseriti nella specifica sezione della Relazione Annuale di Controllo (All. IX cap. 6 della del </w:t>
      </w:r>
      <w:r w:rsidR="00BD5706">
        <w:rPr>
          <w:rFonts w:ascii="Arial" w:hAnsi="Arial" w:cs="Arial"/>
          <w:color w:val="000000"/>
          <w:sz w:val="21"/>
          <w:szCs w:val="21"/>
        </w:rPr>
        <w:t>Reg.</w:t>
      </w:r>
      <w:r w:rsidRPr="00E05764">
        <w:rPr>
          <w:rFonts w:ascii="Arial" w:hAnsi="Arial" w:cs="Arial"/>
          <w:color w:val="000000"/>
          <w:sz w:val="21"/>
          <w:szCs w:val="21"/>
        </w:rPr>
        <w:t xml:space="preserve"> (UE) n. 207/2015. </w:t>
      </w:r>
    </w:p>
    <w:p w14:paraId="0F2F1264" w14:textId="16B93D03" w:rsidR="003C3AD9" w:rsidRPr="006D1803" w:rsidRDefault="00F64629" w:rsidP="00A93731">
      <w:pPr>
        <w:pStyle w:val="Testonotaapidipagina"/>
        <w:spacing w:before="60" w:after="60" w:line="276" w:lineRule="auto"/>
        <w:ind w:left="0" w:firstLine="0"/>
        <w:rPr>
          <w:rFonts w:ascii="Arial" w:hAnsi="Arial" w:cs="Arial"/>
          <w:color w:val="000000"/>
          <w:sz w:val="21"/>
          <w:szCs w:val="21"/>
          <w:lang w:val="it-IT"/>
        </w:rPr>
      </w:pPr>
      <w:r w:rsidRPr="00A93731">
        <w:rPr>
          <w:rFonts w:ascii="Arial" w:hAnsi="Arial" w:cs="Arial"/>
          <w:color w:val="000000"/>
          <w:sz w:val="21"/>
          <w:szCs w:val="21"/>
          <w:lang w:val="it-IT"/>
        </w:rPr>
        <w:t xml:space="preserve">Relativamente alle scadenze legate alla presentazione della documentazione da parte di tutte le </w:t>
      </w:r>
      <w:r w:rsidR="00ED4DD6">
        <w:rPr>
          <w:rFonts w:ascii="Arial" w:hAnsi="Arial" w:cs="Arial"/>
          <w:color w:val="000000"/>
          <w:sz w:val="21"/>
          <w:szCs w:val="21"/>
          <w:lang w:val="it-IT"/>
        </w:rPr>
        <w:t>Autorità</w:t>
      </w:r>
      <w:r w:rsidRPr="00A93731">
        <w:rPr>
          <w:rFonts w:ascii="Arial" w:hAnsi="Arial" w:cs="Arial"/>
          <w:color w:val="000000"/>
          <w:sz w:val="21"/>
          <w:szCs w:val="21"/>
          <w:lang w:val="it-IT"/>
        </w:rPr>
        <w:t xml:space="preserve"> interessate dal Programma, o dal </w:t>
      </w:r>
      <w:r w:rsidR="004147A4">
        <w:rPr>
          <w:rFonts w:ascii="Arial" w:hAnsi="Arial" w:cs="Arial"/>
          <w:color w:val="000000"/>
          <w:sz w:val="21"/>
          <w:szCs w:val="21"/>
          <w:lang w:val="it-IT"/>
        </w:rPr>
        <w:t>S</w:t>
      </w:r>
      <w:r w:rsidR="002D2418" w:rsidRPr="00A93731">
        <w:rPr>
          <w:rFonts w:ascii="Arial" w:hAnsi="Arial" w:cs="Arial"/>
          <w:color w:val="000000"/>
          <w:sz w:val="21"/>
          <w:szCs w:val="21"/>
          <w:lang w:val="it-IT"/>
        </w:rPr>
        <w:t>istema di gestione e controllo</w:t>
      </w:r>
      <w:r w:rsidRPr="00A93731">
        <w:rPr>
          <w:rFonts w:ascii="Arial" w:hAnsi="Arial" w:cs="Arial"/>
          <w:color w:val="000000"/>
          <w:sz w:val="21"/>
          <w:szCs w:val="21"/>
          <w:lang w:val="it-IT"/>
        </w:rPr>
        <w:t xml:space="preserve"> qualora questo sia comune a più Programmi, alla luce delle scadenze previste nelle linee guida</w:t>
      </w:r>
      <w:r w:rsidR="002D2418" w:rsidRPr="00A93731">
        <w:rPr>
          <w:rFonts w:ascii="Arial" w:hAnsi="Arial" w:cs="Arial"/>
          <w:color w:val="000000"/>
          <w:sz w:val="21"/>
          <w:szCs w:val="21"/>
          <w:lang w:val="it-IT"/>
        </w:rPr>
        <w:t xml:space="preserve"> recanti gli orientamenti per la </w:t>
      </w:r>
      <w:r w:rsidR="000168E9">
        <w:rPr>
          <w:rFonts w:ascii="Arial" w:hAnsi="Arial" w:cs="Arial"/>
          <w:color w:val="000000"/>
          <w:sz w:val="21"/>
          <w:szCs w:val="21"/>
          <w:lang w:val="it-IT"/>
        </w:rPr>
        <w:t>S</w:t>
      </w:r>
      <w:r w:rsidR="002D2418" w:rsidRPr="00A93731">
        <w:rPr>
          <w:rFonts w:ascii="Arial" w:hAnsi="Arial" w:cs="Arial"/>
          <w:color w:val="000000"/>
          <w:sz w:val="21"/>
          <w:szCs w:val="21"/>
          <w:lang w:val="it-IT"/>
        </w:rPr>
        <w:t xml:space="preserve">trategia di audit - </w:t>
      </w:r>
      <w:r w:rsidRPr="00A93731">
        <w:rPr>
          <w:rFonts w:ascii="Arial" w:hAnsi="Arial" w:cs="Arial"/>
          <w:color w:val="000000"/>
          <w:sz w:val="21"/>
          <w:szCs w:val="21"/>
          <w:lang w:val="it-IT"/>
        </w:rPr>
        <w:t>EGESIF 14-0011</w:t>
      </w:r>
      <w:r w:rsidR="00C54359" w:rsidRPr="00A93731">
        <w:rPr>
          <w:rFonts w:ascii="Arial" w:hAnsi="Arial" w:cs="Arial"/>
          <w:color w:val="000000"/>
          <w:sz w:val="21"/>
          <w:szCs w:val="21"/>
          <w:lang w:val="it-IT"/>
        </w:rPr>
        <w:t>-02 final del 27.08.</w:t>
      </w:r>
      <w:r w:rsidRPr="00A93731">
        <w:rPr>
          <w:rFonts w:ascii="Arial" w:hAnsi="Arial" w:cs="Arial"/>
          <w:color w:val="000000"/>
          <w:sz w:val="21"/>
          <w:szCs w:val="21"/>
          <w:lang w:val="it-IT"/>
        </w:rPr>
        <w:t>2015</w:t>
      </w:r>
      <w:r w:rsidRPr="00E05764">
        <w:rPr>
          <w:rStyle w:val="Rimandonotaapidipagina"/>
          <w:rFonts w:ascii="Arial" w:hAnsi="Arial" w:cs="Arial"/>
          <w:color w:val="000000"/>
          <w:sz w:val="21"/>
          <w:szCs w:val="21"/>
        </w:rPr>
        <w:footnoteReference w:id="49"/>
      </w:r>
      <w:r w:rsidRPr="00A93731">
        <w:rPr>
          <w:rFonts w:ascii="Arial" w:hAnsi="Arial" w:cs="Arial"/>
          <w:color w:val="000000"/>
          <w:sz w:val="21"/>
          <w:szCs w:val="21"/>
          <w:lang w:val="it-IT"/>
        </w:rPr>
        <w:t>, saranno</w:t>
      </w:r>
      <w:r w:rsidR="003C3AD9">
        <w:rPr>
          <w:rFonts w:ascii="Arial" w:hAnsi="Arial" w:cs="Arial"/>
          <w:color w:val="000000"/>
          <w:sz w:val="21"/>
          <w:szCs w:val="21"/>
          <w:lang w:val="it-IT"/>
        </w:rPr>
        <w:t xml:space="preserve"> ulteriormente definite</w:t>
      </w:r>
      <w:r w:rsidR="003C3AD9" w:rsidRPr="00A93731">
        <w:rPr>
          <w:rFonts w:ascii="Arial" w:hAnsi="Arial" w:cs="Arial"/>
          <w:color w:val="000000"/>
          <w:sz w:val="21"/>
          <w:szCs w:val="21"/>
          <w:lang w:val="it-IT"/>
        </w:rPr>
        <w:t xml:space="preserve"> </w:t>
      </w:r>
      <w:r w:rsidRPr="00A93731">
        <w:rPr>
          <w:rFonts w:ascii="Arial" w:hAnsi="Arial" w:cs="Arial"/>
          <w:color w:val="000000"/>
          <w:sz w:val="21"/>
          <w:szCs w:val="21"/>
          <w:lang w:val="it-IT"/>
        </w:rPr>
        <w:t>delle scadenze interne tra AdG, AdC e AdA</w:t>
      </w:r>
      <w:r w:rsidR="003C3AD9">
        <w:rPr>
          <w:rFonts w:ascii="Arial" w:hAnsi="Arial" w:cs="Arial"/>
          <w:color w:val="000000"/>
          <w:sz w:val="21"/>
          <w:szCs w:val="21"/>
          <w:lang w:val="it-IT"/>
        </w:rPr>
        <w:t>,</w:t>
      </w:r>
      <w:r w:rsidRPr="00A93731">
        <w:rPr>
          <w:rFonts w:ascii="Arial" w:hAnsi="Arial" w:cs="Arial"/>
          <w:color w:val="000000"/>
          <w:sz w:val="21"/>
          <w:szCs w:val="21"/>
          <w:lang w:val="it-IT"/>
        </w:rPr>
        <w:t xml:space="preserve"> in grado di consentire il rispetto dei termini previsti dai regolamenti e dagli orientamenti</w:t>
      </w:r>
      <w:r w:rsidR="003C3AD9">
        <w:rPr>
          <w:rFonts w:ascii="Arial" w:hAnsi="Arial" w:cs="Arial"/>
          <w:color w:val="000000"/>
          <w:sz w:val="21"/>
          <w:szCs w:val="21"/>
          <w:lang w:val="it-IT"/>
        </w:rPr>
        <w:t>. Tali scadenze dovranno consentire</w:t>
      </w:r>
      <w:r w:rsidRPr="00A93731">
        <w:rPr>
          <w:rFonts w:ascii="Arial" w:hAnsi="Arial" w:cs="Arial"/>
          <w:color w:val="000000"/>
          <w:sz w:val="21"/>
          <w:szCs w:val="21"/>
          <w:lang w:val="it-IT"/>
        </w:rPr>
        <w:t xml:space="preserve"> all’Ad</w:t>
      </w:r>
      <w:r w:rsidR="003C3AD9">
        <w:rPr>
          <w:rFonts w:ascii="Arial" w:hAnsi="Arial" w:cs="Arial"/>
          <w:color w:val="000000"/>
          <w:sz w:val="21"/>
          <w:szCs w:val="21"/>
          <w:lang w:val="it-IT"/>
        </w:rPr>
        <w:t>A</w:t>
      </w:r>
      <w:r w:rsidRPr="00A93731">
        <w:rPr>
          <w:rFonts w:ascii="Arial" w:hAnsi="Arial" w:cs="Arial"/>
          <w:color w:val="000000"/>
          <w:sz w:val="21"/>
          <w:szCs w:val="21"/>
          <w:lang w:val="it-IT"/>
        </w:rPr>
        <w:t xml:space="preserve"> </w:t>
      </w:r>
      <w:r w:rsidR="003C3AD9">
        <w:rPr>
          <w:rFonts w:ascii="Arial" w:hAnsi="Arial" w:cs="Arial"/>
          <w:color w:val="000000"/>
          <w:sz w:val="21"/>
          <w:szCs w:val="21"/>
          <w:lang w:val="it-IT"/>
        </w:rPr>
        <w:t xml:space="preserve">per </w:t>
      </w:r>
      <w:r w:rsidRPr="00A93731">
        <w:rPr>
          <w:rFonts w:ascii="Arial" w:hAnsi="Arial" w:cs="Arial"/>
          <w:color w:val="000000"/>
          <w:sz w:val="21"/>
          <w:szCs w:val="21"/>
          <w:lang w:val="it-IT"/>
        </w:rPr>
        <w:t xml:space="preserve">avere a disposizione il tempo necessario utile alla verifica dell’effettiva implementazione di eventuali raccomandazioni </w:t>
      </w:r>
      <w:r w:rsidR="003C3AD9">
        <w:rPr>
          <w:rFonts w:ascii="Arial" w:hAnsi="Arial" w:cs="Arial"/>
          <w:color w:val="000000"/>
          <w:sz w:val="21"/>
          <w:szCs w:val="21"/>
          <w:lang w:val="it-IT"/>
        </w:rPr>
        <w:t>impartite all’AdG e all’AdC successivamente all’esame della documentazione contabile</w:t>
      </w:r>
      <w:r w:rsidRPr="00A93731">
        <w:rPr>
          <w:rFonts w:ascii="Arial" w:hAnsi="Arial" w:cs="Arial"/>
          <w:color w:val="000000"/>
          <w:sz w:val="21"/>
          <w:szCs w:val="21"/>
          <w:lang w:val="it-IT"/>
        </w:rPr>
        <w:t xml:space="preserve">. </w:t>
      </w:r>
      <w:r w:rsidR="003C3AD9">
        <w:rPr>
          <w:rFonts w:ascii="Arial" w:hAnsi="Arial" w:cs="Arial"/>
          <w:color w:val="000000"/>
          <w:sz w:val="21"/>
          <w:szCs w:val="21"/>
          <w:lang w:val="it-IT"/>
        </w:rPr>
        <w:t>A tal fine e utile sottolineare che l</w:t>
      </w:r>
      <w:r w:rsidR="006351D5">
        <w:rPr>
          <w:rFonts w:ascii="Arial" w:hAnsi="Arial" w:cs="Arial"/>
          <w:color w:val="000000"/>
          <w:sz w:val="21"/>
          <w:szCs w:val="21"/>
          <w:lang w:val="it-IT"/>
        </w:rPr>
        <w:t xml:space="preserve">a </w:t>
      </w:r>
      <w:r w:rsidR="003C3AD9">
        <w:rPr>
          <w:rFonts w:ascii="Arial" w:hAnsi="Arial" w:cs="Arial"/>
          <w:color w:val="000000"/>
          <w:sz w:val="21"/>
          <w:szCs w:val="21"/>
          <w:lang w:val="it-IT"/>
        </w:rPr>
        <w:t xml:space="preserve">suindicata </w:t>
      </w:r>
      <w:r w:rsidR="006351D5">
        <w:rPr>
          <w:rFonts w:ascii="Arial" w:hAnsi="Arial" w:cs="Arial"/>
          <w:color w:val="000000"/>
          <w:sz w:val="21"/>
          <w:szCs w:val="21"/>
          <w:lang w:val="it-IT"/>
        </w:rPr>
        <w:t xml:space="preserve">Nota </w:t>
      </w:r>
      <w:r w:rsidR="003C3AD9" w:rsidRPr="005733D3">
        <w:rPr>
          <w:rFonts w:ascii="Arial" w:hAnsi="Arial" w:cs="Arial"/>
          <w:color w:val="000000"/>
          <w:sz w:val="21"/>
          <w:szCs w:val="21"/>
          <w:lang w:val="it-IT"/>
        </w:rPr>
        <w:t>EGESIF 14-0011-02 final del 27.08.2015</w:t>
      </w:r>
      <w:r w:rsidR="003C3AD9">
        <w:rPr>
          <w:rFonts w:ascii="Arial" w:hAnsi="Arial" w:cs="Arial"/>
          <w:color w:val="000000"/>
          <w:sz w:val="21"/>
          <w:szCs w:val="21"/>
          <w:lang w:val="it-IT"/>
        </w:rPr>
        <w:t xml:space="preserve"> </w:t>
      </w:r>
      <w:r w:rsidR="003C3AD9" w:rsidRPr="003C3AD9">
        <w:rPr>
          <w:rFonts w:ascii="Arial" w:hAnsi="Arial" w:cs="Arial"/>
          <w:color w:val="000000"/>
          <w:sz w:val="21"/>
          <w:szCs w:val="21"/>
          <w:lang w:val="it-IT"/>
        </w:rPr>
        <w:t>prevedono che l’AdC trasmetta la Bozza dei conti entro il 31/10/N e che contemporaneamente l’AdG avvii i lavori di preparazione della dichiarazione di affidabilità di gestione e l’AdA i lavori di preparazione della RAC e del Parere. Entro il 3</w:t>
      </w:r>
      <w:r w:rsidR="003C3AD9">
        <w:rPr>
          <w:rFonts w:ascii="Arial" w:hAnsi="Arial" w:cs="Arial"/>
          <w:color w:val="000000"/>
          <w:sz w:val="21"/>
          <w:szCs w:val="21"/>
          <w:lang w:val="it-IT"/>
        </w:rPr>
        <w:t xml:space="preserve">1/12/N, l’AdC e l’AdG trasmettono </w:t>
      </w:r>
      <w:r w:rsidR="003C3AD9" w:rsidRPr="003C3AD9">
        <w:rPr>
          <w:rFonts w:ascii="Arial" w:hAnsi="Arial" w:cs="Arial"/>
          <w:color w:val="000000"/>
          <w:sz w:val="21"/>
          <w:szCs w:val="21"/>
          <w:lang w:val="it-IT"/>
        </w:rPr>
        <w:t>il loro rispettivi documenti in versione definitiva</w:t>
      </w:r>
      <w:r w:rsidR="003C3AD9">
        <w:rPr>
          <w:rFonts w:ascii="Arial" w:hAnsi="Arial" w:cs="Arial"/>
          <w:color w:val="000000"/>
          <w:sz w:val="21"/>
          <w:szCs w:val="21"/>
          <w:lang w:val="it-IT"/>
        </w:rPr>
        <w:t xml:space="preserve">. Ciò </w:t>
      </w:r>
      <w:r w:rsidR="003C3AD9" w:rsidRPr="003C3AD9">
        <w:rPr>
          <w:rFonts w:ascii="Arial" w:hAnsi="Arial" w:cs="Arial"/>
          <w:color w:val="000000"/>
          <w:sz w:val="21"/>
          <w:szCs w:val="21"/>
          <w:lang w:val="it-IT"/>
        </w:rPr>
        <w:t>allo scopo di consentire all’AdA di formulare un Parere entro il 15/02/N+1.</w:t>
      </w:r>
    </w:p>
    <w:p w14:paraId="7DAA4BB2" w14:textId="22CC1DB0" w:rsidR="00F64629" w:rsidRPr="006D1803" w:rsidRDefault="00747B1A" w:rsidP="00A93731">
      <w:pPr>
        <w:pStyle w:val="Testonotaapidipagina"/>
        <w:spacing w:before="60" w:after="60" w:line="276" w:lineRule="auto"/>
        <w:ind w:left="0" w:firstLine="0"/>
        <w:rPr>
          <w:rFonts w:ascii="Arial" w:hAnsi="Arial" w:cs="Arial"/>
          <w:color w:val="000000"/>
          <w:sz w:val="21"/>
          <w:szCs w:val="21"/>
          <w:lang w:val="it-IT"/>
        </w:rPr>
      </w:pPr>
      <w:r w:rsidRPr="0069073B">
        <w:rPr>
          <w:rFonts w:ascii="Arial" w:hAnsi="Arial" w:cs="Arial"/>
          <w:sz w:val="21"/>
          <w:szCs w:val="21"/>
          <w:lang w:val="it-IT"/>
        </w:rPr>
        <w:t xml:space="preserve">Di seguito </w:t>
      </w:r>
      <w:r w:rsidR="00F64629" w:rsidRPr="00A93731">
        <w:rPr>
          <w:rFonts w:ascii="Arial" w:hAnsi="Arial" w:cs="Arial"/>
          <w:color w:val="000000"/>
          <w:sz w:val="21"/>
          <w:szCs w:val="21"/>
          <w:lang w:val="it-IT"/>
        </w:rPr>
        <w:t xml:space="preserve">è </w:t>
      </w:r>
      <w:r w:rsidR="003C3AD9">
        <w:rPr>
          <w:rFonts w:ascii="Arial" w:hAnsi="Arial" w:cs="Arial"/>
          <w:color w:val="000000"/>
          <w:sz w:val="21"/>
          <w:szCs w:val="21"/>
          <w:lang w:val="it-IT"/>
        </w:rPr>
        <w:t>elencato</w:t>
      </w:r>
      <w:r w:rsidR="00F64629" w:rsidRPr="00A93731">
        <w:rPr>
          <w:rFonts w:ascii="Arial" w:hAnsi="Arial" w:cs="Arial"/>
          <w:color w:val="000000"/>
          <w:sz w:val="21"/>
          <w:szCs w:val="21"/>
          <w:lang w:val="it-IT"/>
        </w:rPr>
        <w:t xml:space="preserve"> il flusso delle attività e le scadenze associate con riferimento all’audit dei conti.</w:t>
      </w:r>
    </w:p>
    <w:p w14:paraId="29F71DAC" w14:textId="04912906" w:rsidR="005E71DB" w:rsidRPr="00E05764" w:rsidRDefault="005E71DB" w:rsidP="005244A9">
      <w:pPr>
        <w:numPr>
          <w:ilvl w:val="0"/>
          <w:numId w:val="105"/>
        </w:numPr>
        <w:tabs>
          <w:tab w:val="num" w:pos="720"/>
        </w:tabs>
        <w:spacing w:before="60" w:after="60" w:line="276" w:lineRule="auto"/>
        <w:ind w:hanging="357"/>
        <w:rPr>
          <w:rFonts w:ascii="Arial" w:hAnsi="Arial" w:cs="Arial"/>
          <w:b/>
          <w:sz w:val="21"/>
          <w:szCs w:val="21"/>
        </w:rPr>
      </w:pPr>
      <w:r w:rsidRPr="00E05764">
        <w:rPr>
          <w:rFonts w:ascii="Arial" w:hAnsi="Arial" w:cs="Arial"/>
          <w:b/>
          <w:sz w:val="21"/>
          <w:szCs w:val="21"/>
        </w:rPr>
        <w:t>AdC entro 31/10/N</w:t>
      </w:r>
      <w:r w:rsidR="00FD4CFC">
        <w:rPr>
          <w:rFonts w:ascii="Arial" w:hAnsi="Arial" w:cs="Arial"/>
          <w:b/>
          <w:sz w:val="21"/>
          <w:szCs w:val="21"/>
        </w:rPr>
        <w:t>:</w:t>
      </w:r>
    </w:p>
    <w:p w14:paraId="083A1EFD" w14:textId="6AE23DF9" w:rsidR="005E71DB" w:rsidRPr="00FD4CFC" w:rsidRDefault="00FD4CFC" w:rsidP="005244A9">
      <w:pPr>
        <w:numPr>
          <w:ilvl w:val="0"/>
          <w:numId w:val="173"/>
        </w:numPr>
        <w:tabs>
          <w:tab w:val="num" w:pos="1440"/>
        </w:tabs>
        <w:spacing w:before="60" w:after="60" w:line="276" w:lineRule="auto"/>
        <w:rPr>
          <w:rFonts w:ascii="Arial" w:hAnsi="Arial" w:cs="Arial"/>
          <w:bCs/>
          <w:sz w:val="21"/>
          <w:szCs w:val="21"/>
        </w:rPr>
      </w:pPr>
      <w:r>
        <w:rPr>
          <w:rFonts w:ascii="Arial" w:hAnsi="Arial" w:cs="Arial"/>
          <w:bCs/>
          <w:sz w:val="21"/>
          <w:szCs w:val="21"/>
        </w:rPr>
        <w:t>p</w:t>
      </w:r>
      <w:r w:rsidR="005E71DB" w:rsidRPr="00E05764">
        <w:rPr>
          <w:rFonts w:ascii="Arial" w:hAnsi="Arial" w:cs="Arial"/>
          <w:bCs/>
          <w:sz w:val="21"/>
          <w:szCs w:val="21"/>
        </w:rPr>
        <w:t>resenta Bozza dei Conti</w:t>
      </w:r>
      <w:r w:rsidR="001B6802" w:rsidRPr="00E05764">
        <w:rPr>
          <w:rFonts w:ascii="Arial" w:hAnsi="Arial" w:cs="Arial"/>
          <w:bCs/>
          <w:sz w:val="21"/>
          <w:szCs w:val="21"/>
        </w:rPr>
        <w:t xml:space="preserve"> sulla base dell’</w:t>
      </w:r>
      <w:r w:rsidR="006A1965">
        <w:rPr>
          <w:rFonts w:ascii="Arial" w:hAnsi="Arial" w:cs="Arial"/>
          <w:bCs/>
          <w:sz w:val="21"/>
          <w:szCs w:val="21"/>
        </w:rPr>
        <w:t>Allegato</w:t>
      </w:r>
      <w:r w:rsidR="001B6802" w:rsidRPr="00FD4CFC">
        <w:rPr>
          <w:rFonts w:ascii="Arial" w:hAnsi="Arial" w:cs="Arial"/>
          <w:bCs/>
          <w:sz w:val="21"/>
          <w:szCs w:val="21"/>
        </w:rPr>
        <w:t xml:space="preserve"> VII del Reg. (UE) </w:t>
      </w:r>
      <w:r w:rsidRPr="00FD4CFC">
        <w:rPr>
          <w:rFonts w:ascii="Arial" w:hAnsi="Arial" w:cs="Arial"/>
          <w:bCs/>
          <w:sz w:val="21"/>
          <w:szCs w:val="21"/>
        </w:rPr>
        <w:t xml:space="preserve">n. </w:t>
      </w:r>
      <w:r w:rsidR="001B6802" w:rsidRPr="00FD4CFC">
        <w:rPr>
          <w:rFonts w:ascii="Arial" w:hAnsi="Arial" w:cs="Arial"/>
          <w:bCs/>
          <w:sz w:val="21"/>
          <w:szCs w:val="21"/>
        </w:rPr>
        <w:t>1011/2014 recante</w:t>
      </w:r>
      <w:r w:rsidR="005E71DB" w:rsidRPr="00E05764">
        <w:rPr>
          <w:rFonts w:ascii="Arial" w:hAnsi="Arial" w:cs="Arial"/>
          <w:bCs/>
          <w:sz w:val="21"/>
          <w:szCs w:val="21"/>
        </w:rPr>
        <w:t>:</w:t>
      </w:r>
    </w:p>
    <w:p w14:paraId="38C378AC" w14:textId="77777777" w:rsidR="005E71DB" w:rsidRPr="00E05764" w:rsidRDefault="001B6802" w:rsidP="005244A9">
      <w:pPr>
        <w:numPr>
          <w:ilvl w:val="1"/>
          <w:numId w:val="107"/>
        </w:numPr>
        <w:spacing w:before="60" w:after="60" w:line="276" w:lineRule="auto"/>
        <w:rPr>
          <w:rFonts w:ascii="Arial" w:hAnsi="Arial" w:cs="Arial"/>
          <w:sz w:val="21"/>
          <w:szCs w:val="21"/>
        </w:rPr>
      </w:pPr>
      <w:r w:rsidRPr="00E05764">
        <w:rPr>
          <w:rFonts w:ascii="Arial" w:hAnsi="Arial" w:cs="Arial"/>
          <w:sz w:val="21"/>
          <w:szCs w:val="21"/>
        </w:rPr>
        <w:t>i</w:t>
      </w:r>
      <w:r w:rsidR="005E71DB" w:rsidRPr="00E05764">
        <w:rPr>
          <w:rFonts w:ascii="Arial" w:hAnsi="Arial" w:cs="Arial"/>
          <w:sz w:val="21"/>
          <w:szCs w:val="21"/>
        </w:rPr>
        <w:t>mporti registrati nei sistemi contabili AdC;</w:t>
      </w:r>
    </w:p>
    <w:p w14:paraId="3DF93121" w14:textId="77777777" w:rsidR="005E71DB" w:rsidRPr="00E05764" w:rsidRDefault="001B6802" w:rsidP="005244A9">
      <w:pPr>
        <w:numPr>
          <w:ilvl w:val="1"/>
          <w:numId w:val="107"/>
        </w:numPr>
        <w:spacing w:before="60" w:after="60" w:line="276" w:lineRule="auto"/>
        <w:rPr>
          <w:rFonts w:ascii="Arial" w:hAnsi="Arial" w:cs="Arial"/>
          <w:sz w:val="21"/>
          <w:szCs w:val="21"/>
        </w:rPr>
      </w:pPr>
      <w:r w:rsidRPr="00E05764">
        <w:rPr>
          <w:rFonts w:ascii="Arial" w:hAnsi="Arial" w:cs="Arial"/>
          <w:sz w:val="21"/>
          <w:szCs w:val="21"/>
        </w:rPr>
        <w:t>i</w:t>
      </w:r>
      <w:r w:rsidR="005E71DB" w:rsidRPr="00E05764">
        <w:rPr>
          <w:rFonts w:ascii="Arial" w:hAnsi="Arial" w:cs="Arial"/>
          <w:sz w:val="21"/>
          <w:szCs w:val="21"/>
        </w:rPr>
        <w:t>mporti ritirati e recuperati durante il periodo contabile;</w:t>
      </w:r>
    </w:p>
    <w:p w14:paraId="1BDEA63E" w14:textId="77777777" w:rsidR="005E71DB" w:rsidRPr="00E05764" w:rsidRDefault="005E71DB" w:rsidP="005244A9">
      <w:pPr>
        <w:numPr>
          <w:ilvl w:val="1"/>
          <w:numId w:val="107"/>
        </w:numPr>
        <w:spacing w:before="60" w:after="60" w:line="276" w:lineRule="auto"/>
        <w:rPr>
          <w:rFonts w:ascii="Arial" w:hAnsi="Arial" w:cs="Arial"/>
          <w:sz w:val="21"/>
          <w:szCs w:val="21"/>
        </w:rPr>
      </w:pPr>
      <w:r w:rsidRPr="00E05764">
        <w:rPr>
          <w:rFonts w:ascii="Arial" w:hAnsi="Arial" w:cs="Arial"/>
          <w:sz w:val="21"/>
          <w:szCs w:val="21"/>
        </w:rPr>
        <w:t>importi da recuperare alla chiusura del periodo contabile;</w:t>
      </w:r>
    </w:p>
    <w:p w14:paraId="479C578A" w14:textId="77777777" w:rsidR="005E71DB" w:rsidRPr="00E05764" w:rsidRDefault="005E71DB" w:rsidP="005244A9">
      <w:pPr>
        <w:numPr>
          <w:ilvl w:val="1"/>
          <w:numId w:val="107"/>
        </w:numPr>
        <w:spacing w:before="60" w:after="60" w:line="276" w:lineRule="auto"/>
        <w:rPr>
          <w:rFonts w:ascii="Arial" w:hAnsi="Arial" w:cs="Arial"/>
          <w:sz w:val="21"/>
          <w:szCs w:val="21"/>
        </w:rPr>
      </w:pPr>
      <w:r w:rsidRPr="00E05764">
        <w:rPr>
          <w:rFonts w:ascii="Arial" w:hAnsi="Arial" w:cs="Arial"/>
          <w:sz w:val="21"/>
          <w:szCs w:val="21"/>
        </w:rPr>
        <w:t>recuperi effettuati durante il periodo contabile;</w:t>
      </w:r>
    </w:p>
    <w:p w14:paraId="53D719C1" w14:textId="77777777" w:rsidR="005E71DB" w:rsidRPr="00E05764" w:rsidRDefault="005E71DB" w:rsidP="005244A9">
      <w:pPr>
        <w:numPr>
          <w:ilvl w:val="1"/>
          <w:numId w:val="107"/>
        </w:numPr>
        <w:spacing w:before="60" w:after="60" w:line="276" w:lineRule="auto"/>
        <w:rPr>
          <w:rFonts w:ascii="Arial" w:hAnsi="Arial" w:cs="Arial"/>
          <w:sz w:val="21"/>
          <w:szCs w:val="21"/>
        </w:rPr>
      </w:pPr>
      <w:r w:rsidRPr="00E05764">
        <w:rPr>
          <w:rFonts w:ascii="Arial" w:hAnsi="Arial" w:cs="Arial"/>
          <w:sz w:val="21"/>
          <w:szCs w:val="21"/>
        </w:rPr>
        <w:t>importi irrecuperabili alla chiusura del periodo contabile;</w:t>
      </w:r>
    </w:p>
    <w:p w14:paraId="7E03EC08" w14:textId="4A84E81F" w:rsidR="005E71DB" w:rsidRPr="00E05764" w:rsidRDefault="005E71DB" w:rsidP="005244A9">
      <w:pPr>
        <w:numPr>
          <w:ilvl w:val="1"/>
          <w:numId w:val="107"/>
        </w:numPr>
        <w:spacing w:before="60" w:after="60" w:line="276" w:lineRule="auto"/>
        <w:rPr>
          <w:rFonts w:ascii="Arial" w:hAnsi="Arial" w:cs="Arial"/>
          <w:sz w:val="21"/>
          <w:szCs w:val="21"/>
        </w:rPr>
      </w:pPr>
      <w:r w:rsidRPr="00E05764">
        <w:rPr>
          <w:rFonts w:ascii="Arial" w:hAnsi="Arial" w:cs="Arial"/>
          <w:sz w:val="21"/>
          <w:szCs w:val="21"/>
        </w:rPr>
        <w:t xml:space="preserve">importi dei contributi per </w:t>
      </w:r>
      <w:r w:rsidR="00482EBB">
        <w:rPr>
          <w:rFonts w:ascii="Arial" w:hAnsi="Arial" w:cs="Arial"/>
          <w:sz w:val="21"/>
          <w:szCs w:val="21"/>
        </w:rPr>
        <w:t xml:space="preserve">Programma </w:t>
      </w:r>
      <w:r w:rsidRPr="00E05764">
        <w:rPr>
          <w:rFonts w:ascii="Arial" w:hAnsi="Arial" w:cs="Arial"/>
          <w:sz w:val="21"/>
          <w:szCs w:val="21"/>
        </w:rPr>
        <w:t>erogati ai</w:t>
      </w:r>
      <w:r w:rsidR="001153FC" w:rsidRPr="00E05764">
        <w:rPr>
          <w:rFonts w:ascii="Arial" w:hAnsi="Arial" w:cs="Arial"/>
          <w:sz w:val="21"/>
          <w:szCs w:val="21"/>
        </w:rPr>
        <w:t xml:space="preserve"> </w:t>
      </w:r>
      <w:r w:rsidRPr="00E05764">
        <w:rPr>
          <w:rFonts w:ascii="Arial" w:hAnsi="Arial" w:cs="Arial"/>
          <w:sz w:val="21"/>
          <w:szCs w:val="21"/>
        </w:rPr>
        <w:t>SIF;</w:t>
      </w:r>
    </w:p>
    <w:p w14:paraId="7782F6D3" w14:textId="77777777" w:rsidR="005E71DB" w:rsidRPr="00E05764" w:rsidRDefault="005E71DB" w:rsidP="005244A9">
      <w:pPr>
        <w:numPr>
          <w:ilvl w:val="1"/>
          <w:numId w:val="107"/>
        </w:numPr>
        <w:spacing w:before="60" w:after="60" w:line="276" w:lineRule="auto"/>
        <w:rPr>
          <w:rFonts w:ascii="Arial" w:hAnsi="Arial" w:cs="Arial"/>
          <w:sz w:val="21"/>
          <w:szCs w:val="21"/>
        </w:rPr>
      </w:pPr>
      <w:r w:rsidRPr="00E05764">
        <w:rPr>
          <w:rFonts w:ascii="Arial" w:hAnsi="Arial" w:cs="Arial"/>
          <w:sz w:val="21"/>
          <w:szCs w:val="21"/>
        </w:rPr>
        <w:t>anticipi versati nel quadro di aiuti di Stato;</w:t>
      </w:r>
    </w:p>
    <w:p w14:paraId="7643E9AC" w14:textId="77777777" w:rsidR="005E71DB" w:rsidRPr="00E05764" w:rsidRDefault="005E71DB" w:rsidP="005244A9">
      <w:pPr>
        <w:numPr>
          <w:ilvl w:val="1"/>
          <w:numId w:val="107"/>
        </w:numPr>
        <w:spacing w:before="60" w:after="60" w:line="276" w:lineRule="auto"/>
        <w:rPr>
          <w:rFonts w:ascii="Arial" w:hAnsi="Arial" w:cs="Arial"/>
          <w:sz w:val="21"/>
          <w:szCs w:val="21"/>
        </w:rPr>
      </w:pPr>
      <w:r w:rsidRPr="00E05764">
        <w:rPr>
          <w:rFonts w:ascii="Arial" w:hAnsi="Arial" w:cs="Arial"/>
          <w:sz w:val="21"/>
          <w:szCs w:val="21"/>
        </w:rPr>
        <w:t>riconciliazione delle spese.</w:t>
      </w:r>
    </w:p>
    <w:p w14:paraId="2668506A" w14:textId="17AA8A87" w:rsidR="005E71DB" w:rsidRPr="00E05764" w:rsidRDefault="005E71DB" w:rsidP="005244A9">
      <w:pPr>
        <w:numPr>
          <w:ilvl w:val="0"/>
          <w:numId w:val="105"/>
        </w:numPr>
        <w:tabs>
          <w:tab w:val="num" w:pos="720"/>
        </w:tabs>
        <w:spacing w:before="60" w:after="60" w:line="276" w:lineRule="auto"/>
        <w:ind w:hanging="357"/>
        <w:rPr>
          <w:rFonts w:ascii="Arial" w:hAnsi="Arial" w:cs="Arial"/>
          <w:b/>
          <w:sz w:val="21"/>
          <w:szCs w:val="21"/>
        </w:rPr>
      </w:pPr>
      <w:r w:rsidRPr="00E05764">
        <w:rPr>
          <w:rFonts w:ascii="Arial" w:hAnsi="Arial" w:cs="Arial"/>
          <w:b/>
          <w:sz w:val="21"/>
          <w:szCs w:val="21"/>
        </w:rPr>
        <w:t>AdA sulla base delle scadenze interne</w:t>
      </w:r>
      <w:r w:rsidR="00FD4CFC">
        <w:rPr>
          <w:rFonts w:ascii="Arial" w:hAnsi="Arial" w:cs="Arial"/>
          <w:b/>
          <w:sz w:val="21"/>
          <w:szCs w:val="21"/>
        </w:rPr>
        <w:t>:</w:t>
      </w:r>
    </w:p>
    <w:p w14:paraId="0AE1BFC3" w14:textId="4D18F88C" w:rsidR="005E71DB" w:rsidRPr="00E05764" w:rsidRDefault="00FD4CFC" w:rsidP="005244A9">
      <w:pPr>
        <w:numPr>
          <w:ilvl w:val="0"/>
          <w:numId w:val="173"/>
        </w:numPr>
        <w:tabs>
          <w:tab w:val="num" w:pos="1440"/>
        </w:tabs>
        <w:spacing w:before="60" w:after="60" w:line="276" w:lineRule="auto"/>
        <w:rPr>
          <w:rFonts w:ascii="Arial" w:hAnsi="Arial" w:cs="Arial"/>
          <w:bCs/>
          <w:sz w:val="21"/>
          <w:szCs w:val="21"/>
        </w:rPr>
      </w:pPr>
      <w:r>
        <w:rPr>
          <w:rFonts w:ascii="Arial" w:hAnsi="Arial" w:cs="Arial"/>
          <w:bCs/>
          <w:sz w:val="21"/>
          <w:szCs w:val="21"/>
        </w:rPr>
        <w:t>e</w:t>
      </w:r>
      <w:r w:rsidR="005E71DB" w:rsidRPr="00E05764">
        <w:rPr>
          <w:rFonts w:ascii="Arial" w:hAnsi="Arial" w:cs="Arial"/>
          <w:bCs/>
          <w:sz w:val="21"/>
          <w:szCs w:val="21"/>
        </w:rPr>
        <w:t>segue le verifiche aggiuntive su Bozza dei conti con riferimento a:</w:t>
      </w:r>
    </w:p>
    <w:p w14:paraId="118659BC" w14:textId="77777777" w:rsidR="005E71DB" w:rsidRPr="00E05764" w:rsidRDefault="005E71DB" w:rsidP="005244A9">
      <w:pPr>
        <w:numPr>
          <w:ilvl w:val="0"/>
          <w:numId w:val="108"/>
        </w:numPr>
        <w:spacing w:before="60" w:after="60" w:line="276" w:lineRule="auto"/>
        <w:rPr>
          <w:rFonts w:ascii="Arial" w:hAnsi="Arial" w:cs="Arial"/>
          <w:sz w:val="21"/>
          <w:szCs w:val="21"/>
        </w:rPr>
      </w:pPr>
      <w:r w:rsidRPr="00E05764">
        <w:rPr>
          <w:rFonts w:ascii="Arial" w:hAnsi="Arial" w:cs="Arial"/>
          <w:sz w:val="21"/>
          <w:szCs w:val="21"/>
        </w:rPr>
        <w:t>voci di spesa certificate;</w:t>
      </w:r>
    </w:p>
    <w:p w14:paraId="6A2D361E" w14:textId="77777777" w:rsidR="005E71DB" w:rsidRPr="00E05764" w:rsidRDefault="005E71DB" w:rsidP="005244A9">
      <w:pPr>
        <w:numPr>
          <w:ilvl w:val="0"/>
          <w:numId w:val="108"/>
        </w:numPr>
        <w:spacing w:before="60" w:after="60" w:line="276" w:lineRule="auto"/>
        <w:rPr>
          <w:rFonts w:ascii="Arial" w:hAnsi="Arial" w:cs="Arial"/>
          <w:sz w:val="21"/>
          <w:szCs w:val="21"/>
        </w:rPr>
      </w:pPr>
      <w:r w:rsidRPr="00E05764">
        <w:rPr>
          <w:rFonts w:ascii="Arial" w:hAnsi="Arial" w:cs="Arial"/>
          <w:sz w:val="21"/>
          <w:szCs w:val="21"/>
        </w:rPr>
        <w:t>altre voci (ritiri, recuperi, importi da recuperare e importi non recuperabili);</w:t>
      </w:r>
    </w:p>
    <w:p w14:paraId="63821F46" w14:textId="7D399AF2" w:rsidR="005E71DB" w:rsidRPr="00E05764" w:rsidRDefault="005E71DB" w:rsidP="005244A9">
      <w:pPr>
        <w:numPr>
          <w:ilvl w:val="0"/>
          <w:numId w:val="108"/>
        </w:numPr>
        <w:spacing w:before="60" w:after="60" w:line="276" w:lineRule="auto"/>
        <w:rPr>
          <w:rFonts w:ascii="Arial" w:hAnsi="Arial" w:cs="Arial"/>
          <w:sz w:val="21"/>
          <w:szCs w:val="21"/>
        </w:rPr>
      </w:pPr>
      <w:r w:rsidRPr="00E05764">
        <w:rPr>
          <w:rFonts w:ascii="Arial" w:hAnsi="Arial" w:cs="Arial"/>
          <w:sz w:val="21"/>
          <w:szCs w:val="21"/>
        </w:rPr>
        <w:t xml:space="preserve">importi dei contributi a SIF e anticipi per aiuti di </w:t>
      </w:r>
      <w:r w:rsidR="0055524F">
        <w:rPr>
          <w:rFonts w:ascii="Arial" w:hAnsi="Arial" w:cs="Arial"/>
          <w:sz w:val="21"/>
          <w:szCs w:val="21"/>
        </w:rPr>
        <w:t>S</w:t>
      </w:r>
      <w:r w:rsidRPr="00E05764">
        <w:rPr>
          <w:rFonts w:ascii="Arial" w:hAnsi="Arial" w:cs="Arial"/>
          <w:sz w:val="21"/>
          <w:szCs w:val="21"/>
        </w:rPr>
        <w:t>tato</w:t>
      </w:r>
      <w:r w:rsidR="00FD4CFC">
        <w:rPr>
          <w:rFonts w:ascii="Arial" w:hAnsi="Arial" w:cs="Arial"/>
          <w:sz w:val="21"/>
          <w:szCs w:val="21"/>
        </w:rPr>
        <w:t>;</w:t>
      </w:r>
      <w:r w:rsidRPr="00E05764">
        <w:rPr>
          <w:rFonts w:ascii="Arial" w:hAnsi="Arial" w:cs="Arial"/>
          <w:sz w:val="21"/>
          <w:szCs w:val="21"/>
        </w:rPr>
        <w:t xml:space="preserve">  </w:t>
      </w:r>
    </w:p>
    <w:p w14:paraId="11F69C5F" w14:textId="77777777" w:rsidR="005E71DB" w:rsidRPr="00E05764" w:rsidRDefault="005E71DB" w:rsidP="005244A9">
      <w:pPr>
        <w:numPr>
          <w:ilvl w:val="0"/>
          <w:numId w:val="108"/>
        </w:numPr>
        <w:spacing w:before="60" w:after="60" w:line="276" w:lineRule="auto"/>
        <w:rPr>
          <w:rFonts w:ascii="Arial" w:hAnsi="Arial" w:cs="Arial"/>
          <w:sz w:val="21"/>
          <w:szCs w:val="21"/>
        </w:rPr>
      </w:pPr>
      <w:r w:rsidRPr="00E05764">
        <w:rPr>
          <w:rFonts w:ascii="Arial" w:hAnsi="Arial" w:cs="Arial"/>
          <w:sz w:val="21"/>
          <w:szCs w:val="21"/>
        </w:rPr>
        <w:t>riconciliazione delle spese;</w:t>
      </w:r>
    </w:p>
    <w:p w14:paraId="3CD9971E" w14:textId="77777777" w:rsidR="005E71DB" w:rsidRPr="00E05764" w:rsidRDefault="005E71DB" w:rsidP="005244A9">
      <w:pPr>
        <w:numPr>
          <w:ilvl w:val="0"/>
          <w:numId w:val="108"/>
        </w:numPr>
        <w:spacing w:before="60" w:after="60" w:line="276" w:lineRule="auto"/>
        <w:rPr>
          <w:rFonts w:ascii="Arial" w:hAnsi="Arial" w:cs="Arial"/>
          <w:sz w:val="21"/>
          <w:szCs w:val="21"/>
        </w:rPr>
      </w:pPr>
      <w:r w:rsidRPr="00E05764">
        <w:rPr>
          <w:rFonts w:ascii="Arial" w:hAnsi="Arial" w:cs="Arial"/>
          <w:sz w:val="21"/>
          <w:szCs w:val="21"/>
        </w:rPr>
        <w:t>l’effettiva correzione delle irregolarità.</w:t>
      </w:r>
    </w:p>
    <w:p w14:paraId="028732FE" w14:textId="517CC90D" w:rsidR="005E71DB" w:rsidRPr="00FD4CFC" w:rsidRDefault="00FD4CFC" w:rsidP="005244A9">
      <w:pPr>
        <w:numPr>
          <w:ilvl w:val="0"/>
          <w:numId w:val="173"/>
        </w:numPr>
        <w:tabs>
          <w:tab w:val="num" w:pos="1440"/>
        </w:tabs>
        <w:spacing w:before="60" w:after="60" w:line="276" w:lineRule="auto"/>
        <w:rPr>
          <w:rFonts w:ascii="Arial" w:hAnsi="Arial" w:cs="Arial"/>
          <w:bCs/>
          <w:sz w:val="21"/>
          <w:szCs w:val="21"/>
        </w:rPr>
      </w:pPr>
      <w:r>
        <w:rPr>
          <w:rFonts w:ascii="Arial" w:hAnsi="Arial" w:cs="Arial"/>
          <w:bCs/>
          <w:sz w:val="21"/>
          <w:szCs w:val="21"/>
        </w:rPr>
        <w:lastRenderedPageBreak/>
        <w:t>T</w:t>
      </w:r>
      <w:r w:rsidR="005E71DB" w:rsidRPr="00FD4CFC">
        <w:rPr>
          <w:rFonts w:ascii="Arial" w:hAnsi="Arial" w:cs="Arial"/>
          <w:bCs/>
          <w:sz w:val="21"/>
          <w:szCs w:val="21"/>
        </w:rPr>
        <w:t>rasmette all'AdC le proprie osservazioni raccomandazioni in vista de</w:t>
      </w:r>
      <w:r>
        <w:rPr>
          <w:rFonts w:ascii="Arial" w:hAnsi="Arial" w:cs="Arial"/>
          <w:bCs/>
          <w:sz w:val="21"/>
          <w:szCs w:val="21"/>
        </w:rPr>
        <w:t>lla versione definiva dei conti.</w:t>
      </w:r>
    </w:p>
    <w:p w14:paraId="17BBECA1" w14:textId="1E3A7EC4" w:rsidR="005E71DB" w:rsidRPr="00E05764" w:rsidRDefault="005E71DB" w:rsidP="005244A9">
      <w:pPr>
        <w:numPr>
          <w:ilvl w:val="0"/>
          <w:numId w:val="105"/>
        </w:numPr>
        <w:tabs>
          <w:tab w:val="num" w:pos="720"/>
        </w:tabs>
        <w:spacing w:before="60" w:after="60" w:line="276" w:lineRule="auto"/>
        <w:ind w:hanging="357"/>
        <w:rPr>
          <w:rFonts w:ascii="Arial" w:hAnsi="Arial" w:cs="Arial"/>
          <w:b/>
          <w:sz w:val="21"/>
          <w:szCs w:val="21"/>
        </w:rPr>
      </w:pPr>
      <w:r w:rsidRPr="00E05764">
        <w:rPr>
          <w:rFonts w:ascii="Arial" w:hAnsi="Arial" w:cs="Arial"/>
          <w:b/>
          <w:sz w:val="21"/>
          <w:szCs w:val="21"/>
        </w:rPr>
        <w:t>AdC entro 31/12/N</w:t>
      </w:r>
      <w:r w:rsidR="00FD4CFC">
        <w:rPr>
          <w:rFonts w:ascii="Arial" w:hAnsi="Arial" w:cs="Arial"/>
          <w:b/>
          <w:sz w:val="21"/>
          <w:szCs w:val="21"/>
        </w:rPr>
        <w:t>:</w:t>
      </w:r>
    </w:p>
    <w:p w14:paraId="1F71925E" w14:textId="26253057" w:rsidR="005E71DB" w:rsidRPr="00E05764" w:rsidRDefault="00FD4CFC" w:rsidP="005244A9">
      <w:pPr>
        <w:numPr>
          <w:ilvl w:val="0"/>
          <w:numId w:val="173"/>
        </w:numPr>
        <w:tabs>
          <w:tab w:val="num" w:pos="1440"/>
        </w:tabs>
        <w:spacing w:before="60" w:after="60" w:line="276" w:lineRule="auto"/>
        <w:rPr>
          <w:rFonts w:ascii="Arial" w:hAnsi="Arial" w:cs="Arial"/>
          <w:bCs/>
          <w:sz w:val="21"/>
          <w:szCs w:val="21"/>
        </w:rPr>
      </w:pPr>
      <w:r>
        <w:rPr>
          <w:rFonts w:ascii="Arial" w:hAnsi="Arial" w:cs="Arial"/>
          <w:bCs/>
          <w:sz w:val="21"/>
          <w:szCs w:val="21"/>
        </w:rPr>
        <w:t>e</w:t>
      </w:r>
      <w:r w:rsidR="005E71DB" w:rsidRPr="00E05764">
        <w:rPr>
          <w:rFonts w:ascii="Arial" w:hAnsi="Arial" w:cs="Arial"/>
          <w:bCs/>
          <w:sz w:val="21"/>
          <w:szCs w:val="21"/>
        </w:rPr>
        <w:t xml:space="preserve">labora il modello dei conti sulla base </w:t>
      </w:r>
      <w:r w:rsidR="001153FC" w:rsidRPr="00E05764">
        <w:rPr>
          <w:rFonts w:ascii="Arial" w:hAnsi="Arial" w:cs="Arial"/>
          <w:bCs/>
          <w:sz w:val="21"/>
          <w:szCs w:val="21"/>
        </w:rPr>
        <w:t>eventualmente</w:t>
      </w:r>
      <w:r w:rsidR="005E71DB" w:rsidRPr="00E05764">
        <w:rPr>
          <w:rFonts w:ascii="Arial" w:hAnsi="Arial" w:cs="Arial"/>
          <w:bCs/>
          <w:sz w:val="21"/>
          <w:szCs w:val="21"/>
        </w:rPr>
        <w:t xml:space="preserve"> di nuovi fatti e in ogni caso delle osservazioni e raccomandazioni derivanti da controlli:</w:t>
      </w:r>
    </w:p>
    <w:p w14:paraId="6308DB44" w14:textId="77777777" w:rsidR="005E71DB" w:rsidRPr="00E05764" w:rsidRDefault="005E71DB" w:rsidP="005244A9">
      <w:pPr>
        <w:numPr>
          <w:ilvl w:val="0"/>
          <w:numId w:val="109"/>
        </w:numPr>
        <w:spacing w:before="60" w:after="60" w:line="276" w:lineRule="auto"/>
        <w:rPr>
          <w:rFonts w:ascii="Arial" w:hAnsi="Arial" w:cs="Arial"/>
          <w:sz w:val="21"/>
          <w:szCs w:val="21"/>
        </w:rPr>
      </w:pPr>
      <w:r w:rsidRPr="00E05764">
        <w:rPr>
          <w:rFonts w:ascii="Arial" w:hAnsi="Arial" w:cs="Arial"/>
          <w:sz w:val="21"/>
          <w:szCs w:val="21"/>
        </w:rPr>
        <w:t>dell'AdA;</w:t>
      </w:r>
    </w:p>
    <w:p w14:paraId="65D0A59B" w14:textId="77777777" w:rsidR="005E71DB" w:rsidRPr="00E05764" w:rsidRDefault="005E71DB" w:rsidP="005244A9">
      <w:pPr>
        <w:numPr>
          <w:ilvl w:val="0"/>
          <w:numId w:val="109"/>
        </w:numPr>
        <w:spacing w:before="60" w:after="60" w:line="276" w:lineRule="auto"/>
        <w:rPr>
          <w:rFonts w:ascii="Arial" w:hAnsi="Arial" w:cs="Arial"/>
          <w:sz w:val="21"/>
          <w:szCs w:val="21"/>
        </w:rPr>
      </w:pPr>
      <w:r w:rsidRPr="00E05764">
        <w:rPr>
          <w:rFonts w:ascii="Arial" w:hAnsi="Arial" w:cs="Arial"/>
          <w:sz w:val="21"/>
          <w:szCs w:val="21"/>
        </w:rPr>
        <w:t>della CE;</w:t>
      </w:r>
    </w:p>
    <w:p w14:paraId="106E065A" w14:textId="77777777" w:rsidR="005E71DB" w:rsidRPr="00E05764" w:rsidRDefault="005E71DB" w:rsidP="005244A9">
      <w:pPr>
        <w:numPr>
          <w:ilvl w:val="0"/>
          <w:numId w:val="109"/>
        </w:numPr>
        <w:spacing w:before="60" w:after="60" w:line="276" w:lineRule="auto"/>
        <w:rPr>
          <w:rFonts w:ascii="Arial" w:hAnsi="Arial" w:cs="Arial"/>
          <w:sz w:val="21"/>
          <w:szCs w:val="21"/>
        </w:rPr>
      </w:pPr>
      <w:r w:rsidRPr="00E05764">
        <w:rPr>
          <w:rFonts w:ascii="Arial" w:hAnsi="Arial" w:cs="Arial"/>
          <w:sz w:val="21"/>
          <w:szCs w:val="21"/>
        </w:rPr>
        <w:t>della Corte dei Conti europea.</w:t>
      </w:r>
    </w:p>
    <w:p w14:paraId="67F65268" w14:textId="67155B73" w:rsidR="005E71DB" w:rsidRPr="00FD4CFC" w:rsidRDefault="005E71DB" w:rsidP="005244A9">
      <w:pPr>
        <w:numPr>
          <w:ilvl w:val="0"/>
          <w:numId w:val="173"/>
        </w:numPr>
        <w:tabs>
          <w:tab w:val="num" w:pos="1440"/>
        </w:tabs>
        <w:spacing w:before="60" w:after="60" w:line="276" w:lineRule="auto"/>
        <w:rPr>
          <w:rFonts w:ascii="Arial" w:hAnsi="Arial" w:cs="Arial"/>
          <w:bCs/>
          <w:sz w:val="21"/>
          <w:szCs w:val="21"/>
        </w:rPr>
      </w:pPr>
      <w:r w:rsidRPr="00FD4CFC">
        <w:rPr>
          <w:rFonts w:ascii="Arial" w:hAnsi="Arial" w:cs="Arial"/>
          <w:bCs/>
          <w:sz w:val="21"/>
          <w:szCs w:val="21"/>
        </w:rPr>
        <w:t>Trasmette all'AdA la versione definitiva del modello dei conti sulla base dell'</w:t>
      </w:r>
      <w:r w:rsidR="006A1965">
        <w:rPr>
          <w:rFonts w:ascii="Arial" w:hAnsi="Arial" w:cs="Arial"/>
          <w:bCs/>
          <w:sz w:val="21"/>
          <w:szCs w:val="21"/>
        </w:rPr>
        <w:t>Allegato</w:t>
      </w:r>
      <w:r w:rsidRPr="00FD4CFC">
        <w:rPr>
          <w:rFonts w:ascii="Arial" w:hAnsi="Arial" w:cs="Arial"/>
          <w:bCs/>
          <w:sz w:val="21"/>
          <w:szCs w:val="21"/>
        </w:rPr>
        <w:t xml:space="preserve"> VII del Reg.  (UE) n. 1011/2014.</w:t>
      </w:r>
    </w:p>
    <w:p w14:paraId="6FC443F5" w14:textId="77777777" w:rsidR="005E71DB" w:rsidRPr="00E05764" w:rsidRDefault="005E71DB" w:rsidP="005244A9">
      <w:pPr>
        <w:numPr>
          <w:ilvl w:val="0"/>
          <w:numId w:val="105"/>
        </w:numPr>
        <w:tabs>
          <w:tab w:val="num" w:pos="720"/>
        </w:tabs>
        <w:spacing w:before="60" w:after="60" w:line="276" w:lineRule="auto"/>
        <w:ind w:hanging="357"/>
        <w:rPr>
          <w:rFonts w:ascii="Arial" w:hAnsi="Arial" w:cs="Arial"/>
          <w:b/>
          <w:sz w:val="21"/>
          <w:szCs w:val="21"/>
        </w:rPr>
      </w:pPr>
      <w:r w:rsidRPr="00E05764">
        <w:rPr>
          <w:rFonts w:ascii="Arial" w:hAnsi="Arial" w:cs="Arial"/>
          <w:b/>
          <w:sz w:val="21"/>
          <w:szCs w:val="21"/>
        </w:rPr>
        <w:t>AdA entro 15/02/N+1</w:t>
      </w:r>
      <w:r w:rsidR="008E1969" w:rsidRPr="00E05764">
        <w:rPr>
          <w:rFonts w:ascii="Arial" w:hAnsi="Arial" w:cs="Arial"/>
          <w:b/>
          <w:sz w:val="21"/>
          <w:szCs w:val="21"/>
        </w:rPr>
        <w:t>:</w:t>
      </w:r>
    </w:p>
    <w:p w14:paraId="57700896" w14:textId="34EAB14D" w:rsidR="005E71DB" w:rsidRPr="00E05764" w:rsidRDefault="00FD4CFC" w:rsidP="005244A9">
      <w:pPr>
        <w:numPr>
          <w:ilvl w:val="0"/>
          <w:numId w:val="174"/>
        </w:numPr>
        <w:tabs>
          <w:tab w:val="clear" w:pos="1069"/>
          <w:tab w:val="num" w:pos="709"/>
        </w:tabs>
        <w:spacing w:before="60" w:after="60" w:line="276" w:lineRule="auto"/>
        <w:ind w:left="709" w:hanging="425"/>
        <w:jc w:val="both"/>
        <w:rPr>
          <w:rFonts w:ascii="Arial" w:hAnsi="Arial" w:cs="Arial"/>
          <w:sz w:val="21"/>
          <w:szCs w:val="21"/>
        </w:rPr>
      </w:pPr>
      <w:r>
        <w:rPr>
          <w:rFonts w:ascii="Arial" w:hAnsi="Arial" w:cs="Arial"/>
          <w:sz w:val="21"/>
          <w:szCs w:val="21"/>
        </w:rPr>
        <w:t>v</w:t>
      </w:r>
      <w:r w:rsidR="005E71DB" w:rsidRPr="00E05764">
        <w:rPr>
          <w:rFonts w:ascii="Arial" w:hAnsi="Arial" w:cs="Arial"/>
          <w:sz w:val="21"/>
          <w:szCs w:val="21"/>
        </w:rPr>
        <w:t>erifica che tutte le osservazioni e raccomandazioni siano state recepite dall'AdC, include i risultati degli audit dei conti nella RAC ed emette un parere senza riserve nell’ipotesi in cui l'AdC rifletta nei conti definitivi tutte le rettifich</w:t>
      </w:r>
      <w:r>
        <w:rPr>
          <w:rFonts w:ascii="Arial" w:hAnsi="Arial" w:cs="Arial"/>
          <w:sz w:val="21"/>
          <w:szCs w:val="21"/>
        </w:rPr>
        <w:t>e ritenute necessarie dall'AdA;</w:t>
      </w:r>
    </w:p>
    <w:p w14:paraId="000642A1" w14:textId="777032B5" w:rsidR="005E71DB" w:rsidRPr="00E05764" w:rsidRDefault="00FD4CFC" w:rsidP="005244A9">
      <w:pPr>
        <w:numPr>
          <w:ilvl w:val="0"/>
          <w:numId w:val="174"/>
        </w:numPr>
        <w:tabs>
          <w:tab w:val="clear" w:pos="1069"/>
          <w:tab w:val="num" w:pos="709"/>
        </w:tabs>
        <w:spacing w:before="60" w:after="60" w:line="276" w:lineRule="auto"/>
        <w:ind w:left="709" w:hanging="425"/>
        <w:jc w:val="both"/>
        <w:rPr>
          <w:rFonts w:ascii="Arial" w:hAnsi="Arial" w:cs="Arial"/>
          <w:sz w:val="21"/>
          <w:szCs w:val="21"/>
        </w:rPr>
      </w:pPr>
      <w:r>
        <w:rPr>
          <w:rFonts w:ascii="Arial" w:hAnsi="Arial" w:cs="Arial"/>
          <w:sz w:val="21"/>
          <w:szCs w:val="21"/>
        </w:rPr>
        <w:t>n</w:t>
      </w:r>
      <w:r w:rsidR="005E71DB" w:rsidRPr="00E05764">
        <w:rPr>
          <w:rFonts w:ascii="Arial" w:hAnsi="Arial" w:cs="Arial"/>
          <w:sz w:val="21"/>
          <w:szCs w:val="21"/>
        </w:rPr>
        <w:t>el caso in cui siano rilevate criticità, nell’ambi</w:t>
      </w:r>
      <w:r>
        <w:rPr>
          <w:rFonts w:ascii="Arial" w:hAnsi="Arial" w:cs="Arial"/>
          <w:sz w:val="21"/>
          <w:szCs w:val="21"/>
        </w:rPr>
        <w:t xml:space="preserve">to degli audit dei conti, sono </w:t>
      </w:r>
      <w:r w:rsidR="005E71DB" w:rsidRPr="00E05764">
        <w:rPr>
          <w:rFonts w:ascii="Arial" w:hAnsi="Arial" w:cs="Arial"/>
          <w:sz w:val="21"/>
          <w:szCs w:val="21"/>
        </w:rPr>
        <w:t>attivate le opportune procedure allo scopo di</w:t>
      </w:r>
      <w:r w:rsidR="005E71DB" w:rsidRPr="00E05764">
        <w:rPr>
          <w:rFonts w:ascii="Arial" w:hAnsi="Arial" w:cs="Arial"/>
          <w:bCs/>
          <w:sz w:val="21"/>
          <w:szCs w:val="21"/>
        </w:rPr>
        <w:t xml:space="preserve"> monitorare l’attuazione di raccomandazioni di natura preventiva o correttiva. </w:t>
      </w:r>
    </w:p>
    <w:p w14:paraId="0B36CFB1" w14:textId="77777777" w:rsidR="00AF3BA7" w:rsidRPr="00E05764" w:rsidRDefault="00AF3BA7" w:rsidP="00E05764">
      <w:pPr>
        <w:spacing w:before="60" w:after="60" w:line="276" w:lineRule="auto"/>
        <w:rPr>
          <w:rFonts w:ascii="Arial" w:hAnsi="Arial" w:cs="Arial"/>
          <w:sz w:val="21"/>
          <w:szCs w:val="21"/>
        </w:rPr>
      </w:pPr>
    </w:p>
    <w:p w14:paraId="50CA6B6E" w14:textId="6D2FBE44" w:rsidR="00FC21D4" w:rsidRPr="005F217A" w:rsidRDefault="002D1215" w:rsidP="005244A9">
      <w:pPr>
        <w:pStyle w:val="Titolo2"/>
        <w:numPr>
          <w:ilvl w:val="1"/>
          <w:numId w:val="22"/>
        </w:numPr>
        <w:spacing w:before="60" w:line="360" w:lineRule="auto"/>
        <w:ind w:left="567" w:hanging="567"/>
        <w:contextualSpacing/>
        <w:rPr>
          <w:rFonts w:ascii="Arial" w:hAnsi="Arial" w:cs="Arial"/>
          <w:color w:val="002060"/>
          <w:sz w:val="24"/>
          <w:szCs w:val="24"/>
        </w:rPr>
      </w:pPr>
      <w:hyperlink w:anchor="_Toc256688405" w:history="1">
        <w:bookmarkStart w:id="457" w:name="_Toc441745338"/>
        <w:r w:rsidR="00FC21D4" w:rsidRPr="005F217A">
          <w:rPr>
            <w:rFonts w:ascii="Arial" w:hAnsi="Arial" w:cs="Arial"/>
            <w:color w:val="002060"/>
            <w:sz w:val="24"/>
            <w:szCs w:val="24"/>
          </w:rPr>
          <w:t>Analisi degl</w:t>
        </w:r>
        <w:r w:rsidR="00AF3BA7" w:rsidRPr="005F217A">
          <w:rPr>
            <w:rFonts w:ascii="Arial" w:hAnsi="Arial" w:cs="Arial"/>
            <w:color w:val="002060"/>
            <w:sz w:val="24"/>
            <w:szCs w:val="24"/>
          </w:rPr>
          <w:t>i esiti degli audit</w:t>
        </w:r>
        <w:bookmarkEnd w:id="457"/>
        <w:r w:rsidR="00AF3BA7" w:rsidRPr="005F217A">
          <w:rPr>
            <w:rFonts w:ascii="Arial" w:hAnsi="Arial" w:cs="Arial"/>
            <w:color w:val="002060"/>
            <w:sz w:val="24"/>
            <w:szCs w:val="24"/>
          </w:rPr>
          <w:t xml:space="preserve"> </w:t>
        </w:r>
      </w:hyperlink>
    </w:p>
    <w:p w14:paraId="00882FF4" w14:textId="2ADA1162" w:rsidR="008D3E26" w:rsidRPr="00370865" w:rsidRDefault="008D3E26" w:rsidP="00370865">
      <w:pPr>
        <w:spacing w:before="60" w:after="60" w:line="276" w:lineRule="auto"/>
        <w:jc w:val="both"/>
        <w:rPr>
          <w:rFonts w:ascii="Arial" w:hAnsi="Arial" w:cs="Arial"/>
          <w:color w:val="000000"/>
          <w:sz w:val="21"/>
          <w:szCs w:val="21"/>
        </w:rPr>
      </w:pPr>
      <w:r w:rsidRPr="00370865">
        <w:rPr>
          <w:rFonts w:ascii="Arial" w:hAnsi="Arial" w:cs="Arial"/>
          <w:color w:val="000000"/>
          <w:sz w:val="21"/>
          <w:szCs w:val="21"/>
        </w:rPr>
        <w:t>Al termine dell’attività di controllo 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370865">
        <w:rPr>
          <w:rFonts w:ascii="Arial" w:hAnsi="Arial" w:cs="Arial"/>
          <w:color w:val="000000"/>
          <w:sz w:val="21"/>
          <w:szCs w:val="21"/>
        </w:rPr>
        <w:t xml:space="preserve"> deve procedere ad una valutazione dei risultati, al fine di determinare se siano presenti e di quale natura siano le irregolarità e attivare le necessarie comunicazioni.</w:t>
      </w:r>
    </w:p>
    <w:p w14:paraId="03A44E81" w14:textId="15C69C7B" w:rsidR="008D3E26" w:rsidRPr="00370865" w:rsidRDefault="008D3E26" w:rsidP="00370865">
      <w:pPr>
        <w:spacing w:before="60" w:after="60" w:line="276" w:lineRule="auto"/>
        <w:jc w:val="both"/>
        <w:rPr>
          <w:rFonts w:ascii="Arial" w:hAnsi="Arial" w:cs="Arial"/>
          <w:color w:val="000000"/>
          <w:sz w:val="21"/>
          <w:szCs w:val="21"/>
        </w:rPr>
      </w:pPr>
      <w:r w:rsidRPr="00370865">
        <w:rPr>
          <w:rFonts w:ascii="Arial" w:hAnsi="Arial" w:cs="Arial"/>
          <w:color w:val="000000"/>
          <w:sz w:val="21"/>
          <w:szCs w:val="21"/>
        </w:rPr>
        <w:t xml:space="preserve">In particolare, occorre che l’analisi degli esiti dell’attività di audit evidenzi se le eventuali irregolarità riscontrate siano sistemiche o isolate e quindi se l’errore sia ricorrente e imputabile a gravi lacune nei Sistemi di </w:t>
      </w:r>
      <w:r w:rsidR="004147A4">
        <w:rPr>
          <w:rFonts w:ascii="Arial" w:hAnsi="Arial" w:cs="Arial"/>
          <w:color w:val="000000"/>
          <w:sz w:val="21"/>
          <w:szCs w:val="21"/>
        </w:rPr>
        <w:t>g</w:t>
      </w:r>
      <w:r w:rsidRPr="00370865">
        <w:rPr>
          <w:rFonts w:ascii="Arial" w:hAnsi="Arial" w:cs="Arial"/>
          <w:color w:val="000000"/>
          <w:sz w:val="21"/>
          <w:szCs w:val="21"/>
        </w:rPr>
        <w:t xml:space="preserve">estione e </w:t>
      </w:r>
      <w:r w:rsidR="004147A4">
        <w:rPr>
          <w:rFonts w:ascii="Arial" w:hAnsi="Arial" w:cs="Arial"/>
          <w:color w:val="000000"/>
          <w:sz w:val="21"/>
          <w:szCs w:val="21"/>
        </w:rPr>
        <w:t>c</w:t>
      </w:r>
      <w:r w:rsidRPr="00370865">
        <w:rPr>
          <w:rFonts w:ascii="Arial" w:hAnsi="Arial" w:cs="Arial"/>
          <w:color w:val="000000"/>
          <w:sz w:val="21"/>
          <w:szCs w:val="21"/>
        </w:rPr>
        <w:t>ontrollo, tanto da richiedere una revisione degli stessi, o al contrario sia conseguenza di una inadempienza occasionale</w:t>
      </w:r>
      <w:r w:rsidR="00AE0E4F" w:rsidRPr="00370865">
        <w:rPr>
          <w:rFonts w:ascii="Arial" w:hAnsi="Arial" w:cs="Arial"/>
          <w:color w:val="000000"/>
          <w:sz w:val="21"/>
          <w:szCs w:val="21"/>
        </w:rPr>
        <w:t xml:space="preserve"> o anomala</w:t>
      </w:r>
      <w:r w:rsidRPr="00370865">
        <w:rPr>
          <w:rFonts w:ascii="Arial" w:hAnsi="Arial" w:cs="Arial"/>
          <w:color w:val="000000"/>
          <w:sz w:val="21"/>
          <w:szCs w:val="21"/>
        </w:rPr>
        <w:t>.</w:t>
      </w:r>
    </w:p>
    <w:p w14:paraId="51645A71" w14:textId="0FD6237E" w:rsidR="008D3E26" w:rsidRPr="00370865" w:rsidRDefault="008D3E26" w:rsidP="00370865">
      <w:pPr>
        <w:spacing w:before="60" w:after="60" w:line="276" w:lineRule="auto"/>
        <w:jc w:val="both"/>
        <w:rPr>
          <w:rFonts w:ascii="Arial" w:hAnsi="Arial" w:cs="Arial"/>
          <w:color w:val="000000"/>
          <w:sz w:val="21"/>
          <w:szCs w:val="21"/>
        </w:rPr>
      </w:pPr>
      <w:r w:rsidRPr="00370865">
        <w:rPr>
          <w:rFonts w:ascii="Arial" w:hAnsi="Arial" w:cs="Arial"/>
          <w:color w:val="000000"/>
          <w:sz w:val="21"/>
          <w:szCs w:val="21"/>
        </w:rPr>
        <w:t>Appare quindi evidente l’importanza del</w:t>
      </w:r>
      <w:r w:rsidR="00AE0E4F" w:rsidRPr="00370865">
        <w:rPr>
          <w:rFonts w:ascii="Arial" w:hAnsi="Arial" w:cs="Arial"/>
          <w:color w:val="000000"/>
          <w:sz w:val="21"/>
          <w:szCs w:val="21"/>
        </w:rPr>
        <w:t>la chiarezza con la quale devono essere</w:t>
      </w:r>
      <w:r w:rsidRPr="00370865">
        <w:rPr>
          <w:rFonts w:ascii="Arial" w:hAnsi="Arial" w:cs="Arial"/>
          <w:color w:val="000000"/>
          <w:sz w:val="21"/>
          <w:szCs w:val="21"/>
        </w:rPr>
        <w:t xml:space="preserve"> </w:t>
      </w:r>
      <w:r w:rsidR="00AE0E4F" w:rsidRPr="00370865">
        <w:rPr>
          <w:rFonts w:ascii="Arial" w:hAnsi="Arial" w:cs="Arial"/>
          <w:color w:val="000000"/>
          <w:sz w:val="21"/>
          <w:szCs w:val="21"/>
        </w:rPr>
        <w:t xml:space="preserve">redatti i Rapporti </w:t>
      </w:r>
      <w:r w:rsidRPr="00370865">
        <w:rPr>
          <w:rFonts w:ascii="Arial" w:hAnsi="Arial" w:cs="Arial"/>
          <w:color w:val="000000"/>
          <w:sz w:val="21"/>
          <w:szCs w:val="21"/>
        </w:rPr>
        <w:t>sull’audit</w:t>
      </w:r>
      <w:r w:rsidR="00FD4CFC">
        <w:rPr>
          <w:rFonts w:ascii="Arial" w:hAnsi="Arial" w:cs="Arial"/>
          <w:color w:val="000000"/>
          <w:sz w:val="21"/>
          <w:szCs w:val="21"/>
        </w:rPr>
        <w:t>,</w:t>
      </w:r>
      <w:r w:rsidR="00AE0E4F" w:rsidRPr="00370865">
        <w:rPr>
          <w:rFonts w:ascii="Arial" w:hAnsi="Arial" w:cs="Arial"/>
          <w:color w:val="000000"/>
          <w:sz w:val="21"/>
          <w:szCs w:val="21"/>
        </w:rPr>
        <w:t xml:space="preserve"> sia dei sistemi che</w:t>
      </w:r>
      <w:r w:rsidRPr="00370865">
        <w:rPr>
          <w:rFonts w:ascii="Arial" w:hAnsi="Arial" w:cs="Arial"/>
          <w:color w:val="000000"/>
          <w:sz w:val="21"/>
          <w:szCs w:val="21"/>
        </w:rPr>
        <w:t xml:space="preserve"> delle operazioni (veda</w:t>
      </w:r>
      <w:r w:rsidR="00AE0E4F" w:rsidRPr="00370865">
        <w:rPr>
          <w:rFonts w:ascii="Arial" w:hAnsi="Arial" w:cs="Arial"/>
          <w:color w:val="000000"/>
          <w:sz w:val="21"/>
          <w:szCs w:val="21"/>
        </w:rPr>
        <w:t xml:space="preserve">si </w:t>
      </w:r>
      <w:r w:rsidR="006A1965">
        <w:rPr>
          <w:rFonts w:ascii="Arial" w:hAnsi="Arial" w:cs="Arial"/>
          <w:color w:val="000000"/>
          <w:sz w:val="21"/>
          <w:szCs w:val="21"/>
        </w:rPr>
        <w:t>Allegati</w:t>
      </w:r>
      <w:r w:rsidR="00356414">
        <w:rPr>
          <w:rFonts w:ascii="Arial" w:hAnsi="Arial" w:cs="Arial"/>
          <w:color w:val="000000"/>
          <w:sz w:val="21"/>
          <w:szCs w:val="21"/>
        </w:rPr>
        <w:t xml:space="preserve"> 6 </w:t>
      </w:r>
      <w:r w:rsidR="009C02FC">
        <w:rPr>
          <w:rFonts w:ascii="Arial" w:hAnsi="Arial" w:cs="Arial"/>
          <w:color w:val="000000"/>
          <w:sz w:val="21"/>
          <w:szCs w:val="21"/>
        </w:rPr>
        <w:t xml:space="preserve">e </w:t>
      </w:r>
      <w:r w:rsidR="00356414">
        <w:rPr>
          <w:rFonts w:ascii="Arial" w:hAnsi="Arial" w:cs="Arial"/>
          <w:color w:val="000000"/>
          <w:sz w:val="21"/>
          <w:szCs w:val="21"/>
        </w:rPr>
        <w:t>8</w:t>
      </w:r>
      <w:r w:rsidR="00AE0E4F" w:rsidRPr="00370865">
        <w:rPr>
          <w:rFonts w:ascii="Arial" w:hAnsi="Arial" w:cs="Arial"/>
          <w:color w:val="000000"/>
          <w:sz w:val="21"/>
          <w:szCs w:val="21"/>
        </w:rPr>
        <w:t>)</w:t>
      </w:r>
      <w:r w:rsidR="00FD4CFC">
        <w:rPr>
          <w:rFonts w:ascii="Arial" w:hAnsi="Arial" w:cs="Arial"/>
          <w:color w:val="000000"/>
          <w:sz w:val="21"/>
          <w:szCs w:val="21"/>
        </w:rPr>
        <w:t>,</w:t>
      </w:r>
      <w:r w:rsidR="00AE0E4F" w:rsidRPr="00370865">
        <w:rPr>
          <w:rFonts w:ascii="Arial" w:hAnsi="Arial" w:cs="Arial"/>
          <w:color w:val="000000"/>
          <w:sz w:val="21"/>
          <w:szCs w:val="21"/>
        </w:rPr>
        <w:t xml:space="preserve"> stilati al termine delle verifiche; essi</w:t>
      </w:r>
      <w:r w:rsidRPr="00370865">
        <w:rPr>
          <w:rFonts w:ascii="Arial" w:hAnsi="Arial" w:cs="Arial"/>
          <w:color w:val="000000"/>
          <w:sz w:val="21"/>
          <w:szCs w:val="21"/>
        </w:rPr>
        <w:t xml:space="preserve"> rappresenta</w:t>
      </w:r>
      <w:r w:rsidR="00AE0E4F" w:rsidRPr="00370865">
        <w:rPr>
          <w:rFonts w:ascii="Arial" w:hAnsi="Arial" w:cs="Arial"/>
          <w:color w:val="000000"/>
          <w:sz w:val="21"/>
          <w:szCs w:val="21"/>
        </w:rPr>
        <w:t>no</w:t>
      </w:r>
      <w:r w:rsidRPr="00370865">
        <w:rPr>
          <w:rFonts w:ascii="Arial" w:hAnsi="Arial" w:cs="Arial"/>
          <w:color w:val="000000"/>
          <w:sz w:val="21"/>
          <w:szCs w:val="21"/>
        </w:rPr>
        <w:t xml:space="preserve"> </w:t>
      </w:r>
      <w:r w:rsidR="00AE0E4F" w:rsidRPr="00370865">
        <w:rPr>
          <w:rFonts w:ascii="Arial" w:hAnsi="Arial" w:cs="Arial"/>
          <w:color w:val="000000"/>
          <w:sz w:val="21"/>
          <w:szCs w:val="21"/>
        </w:rPr>
        <w:t>dei fondamentali documenti probanti</w:t>
      </w:r>
      <w:r w:rsidRPr="00370865">
        <w:rPr>
          <w:rFonts w:ascii="Arial" w:hAnsi="Arial" w:cs="Arial"/>
          <w:color w:val="000000"/>
          <w:sz w:val="21"/>
          <w:szCs w:val="21"/>
        </w:rPr>
        <w:t xml:space="preserve"> su</w:t>
      </w:r>
      <w:r w:rsidR="00FD4CFC">
        <w:rPr>
          <w:rFonts w:ascii="Arial" w:hAnsi="Arial" w:cs="Arial"/>
          <w:color w:val="000000"/>
          <w:sz w:val="21"/>
          <w:szCs w:val="21"/>
        </w:rPr>
        <w:t xml:space="preserve">i quali </w:t>
      </w:r>
      <w:r w:rsidRPr="00370865">
        <w:rPr>
          <w:rFonts w:ascii="Arial" w:hAnsi="Arial" w:cs="Arial"/>
          <w:color w:val="000000"/>
          <w:sz w:val="21"/>
          <w:szCs w:val="21"/>
        </w:rPr>
        <w:t>poter fondare l’analisi degli esiti degli audit e della relazione di controllo</w:t>
      </w:r>
      <w:r w:rsidR="00FD4CFC">
        <w:rPr>
          <w:rFonts w:ascii="Arial" w:hAnsi="Arial" w:cs="Arial"/>
          <w:color w:val="000000"/>
          <w:sz w:val="21"/>
          <w:szCs w:val="21"/>
        </w:rPr>
        <w:t>,</w:t>
      </w:r>
      <w:r w:rsidRPr="00370865">
        <w:rPr>
          <w:rFonts w:ascii="Arial" w:hAnsi="Arial" w:cs="Arial"/>
          <w:color w:val="000000"/>
          <w:sz w:val="21"/>
          <w:szCs w:val="21"/>
        </w:rPr>
        <w:t xml:space="preserve"> di cui all'articolo 127, paragrafo 5, lettera a) e b), del </w:t>
      </w:r>
      <w:r w:rsidR="00BD5706">
        <w:rPr>
          <w:rFonts w:ascii="Arial" w:hAnsi="Arial" w:cs="Arial"/>
          <w:color w:val="000000"/>
          <w:sz w:val="21"/>
          <w:szCs w:val="21"/>
        </w:rPr>
        <w:t>Reg.</w:t>
      </w:r>
      <w:r w:rsidRPr="00370865">
        <w:rPr>
          <w:rFonts w:ascii="Arial" w:hAnsi="Arial" w:cs="Arial"/>
          <w:color w:val="000000"/>
          <w:sz w:val="21"/>
          <w:szCs w:val="21"/>
        </w:rPr>
        <w:t xml:space="preserve"> (UE) n. 1303/2013</w:t>
      </w:r>
      <w:r w:rsidR="00AE0E4F" w:rsidRPr="00370865">
        <w:rPr>
          <w:rFonts w:ascii="Arial" w:hAnsi="Arial" w:cs="Arial"/>
          <w:color w:val="000000"/>
          <w:sz w:val="21"/>
          <w:szCs w:val="21"/>
        </w:rPr>
        <w:t xml:space="preserve"> e del </w:t>
      </w:r>
      <w:r w:rsidR="00893334">
        <w:rPr>
          <w:rFonts w:ascii="Arial" w:hAnsi="Arial" w:cs="Arial"/>
          <w:color w:val="000000"/>
          <w:sz w:val="21"/>
          <w:szCs w:val="21"/>
        </w:rPr>
        <w:t>Parere</w:t>
      </w:r>
      <w:r w:rsidR="00AE0E4F" w:rsidRPr="00370865">
        <w:rPr>
          <w:rFonts w:ascii="Arial" w:hAnsi="Arial" w:cs="Arial"/>
          <w:color w:val="000000"/>
          <w:sz w:val="21"/>
          <w:szCs w:val="21"/>
        </w:rPr>
        <w:t xml:space="preserve"> di audit</w:t>
      </w:r>
      <w:r w:rsidRPr="00370865">
        <w:rPr>
          <w:rFonts w:ascii="Arial" w:hAnsi="Arial" w:cs="Arial"/>
          <w:color w:val="000000"/>
          <w:sz w:val="21"/>
          <w:szCs w:val="21"/>
        </w:rPr>
        <w:t>.</w:t>
      </w:r>
    </w:p>
    <w:p w14:paraId="11EE9381" w14:textId="5B10F78D" w:rsidR="008D3E26" w:rsidRPr="00370865" w:rsidRDefault="008D3E26" w:rsidP="00370865">
      <w:pPr>
        <w:spacing w:before="60" w:after="60" w:line="276" w:lineRule="auto"/>
        <w:jc w:val="both"/>
        <w:rPr>
          <w:rFonts w:ascii="Arial" w:hAnsi="Arial" w:cs="Arial"/>
          <w:color w:val="000000"/>
          <w:sz w:val="21"/>
          <w:szCs w:val="21"/>
        </w:rPr>
      </w:pPr>
      <w:r w:rsidRPr="00370865">
        <w:rPr>
          <w:rFonts w:ascii="Arial" w:hAnsi="Arial" w:cs="Arial"/>
          <w:color w:val="000000"/>
          <w:sz w:val="21"/>
          <w:szCs w:val="21"/>
        </w:rPr>
        <w:t>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370865">
        <w:rPr>
          <w:rFonts w:ascii="Arial" w:hAnsi="Arial" w:cs="Arial"/>
          <w:color w:val="000000"/>
          <w:sz w:val="21"/>
          <w:szCs w:val="21"/>
        </w:rPr>
        <w:t xml:space="preserve">, quindi, in fase di stesura </w:t>
      </w:r>
      <w:r w:rsidR="00AE0E4F" w:rsidRPr="00370865">
        <w:rPr>
          <w:rFonts w:ascii="Arial" w:hAnsi="Arial" w:cs="Arial"/>
          <w:color w:val="000000"/>
          <w:sz w:val="21"/>
          <w:szCs w:val="21"/>
        </w:rPr>
        <w:t xml:space="preserve">di ogni </w:t>
      </w:r>
      <w:r w:rsidRPr="00370865">
        <w:rPr>
          <w:rFonts w:ascii="Arial" w:hAnsi="Arial" w:cs="Arial"/>
          <w:color w:val="000000"/>
          <w:sz w:val="21"/>
          <w:szCs w:val="21"/>
        </w:rPr>
        <w:t>rapporto</w:t>
      </w:r>
      <w:r w:rsidR="00AE0E4F" w:rsidRPr="00370865">
        <w:rPr>
          <w:rFonts w:ascii="Arial" w:hAnsi="Arial" w:cs="Arial"/>
          <w:color w:val="000000"/>
          <w:sz w:val="21"/>
          <w:szCs w:val="21"/>
        </w:rPr>
        <w:t xml:space="preserve"> di audit</w:t>
      </w:r>
      <w:r w:rsidRPr="00370865">
        <w:rPr>
          <w:rFonts w:ascii="Arial" w:hAnsi="Arial" w:cs="Arial"/>
          <w:color w:val="000000"/>
          <w:sz w:val="21"/>
          <w:szCs w:val="21"/>
        </w:rPr>
        <w:t xml:space="preserve"> procede a un nuovo esame di tutta la documentazione acquisita nel corso delle verifiche</w:t>
      </w:r>
      <w:r w:rsidR="002E151E">
        <w:rPr>
          <w:rFonts w:ascii="Arial" w:hAnsi="Arial" w:cs="Arial"/>
          <w:color w:val="000000"/>
          <w:sz w:val="21"/>
          <w:szCs w:val="21"/>
        </w:rPr>
        <w:t>,</w:t>
      </w:r>
      <w:r w:rsidRPr="00370865">
        <w:rPr>
          <w:rFonts w:ascii="Arial" w:hAnsi="Arial" w:cs="Arial"/>
          <w:color w:val="000000"/>
          <w:sz w:val="21"/>
          <w:szCs w:val="21"/>
        </w:rPr>
        <w:t xml:space="preserve"> con particolare riguardo agli aspetti che assicurino:</w:t>
      </w:r>
    </w:p>
    <w:p w14:paraId="089D660D" w14:textId="77777777" w:rsidR="008D3E26" w:rsidRPr="00370865" w:rsidRDefault="008D3E26" w:rsidP="005244A9">
      <w:pPr>
        <w:numPr>
          <w:ilvl w:val="0"/>
          <w:numId w:val="12"/>
        </w:numPr>
        <w:spacing w:before="60" w:after="60" w:line="276" w:lineRule="auto"/>
        <w:jc w:val="both"/>
        <w:rPr>
          <w:rFonts w:ascii="Arial" w:hAnsi="Arial" w:cs="Arial"/>
          <w:color w:val="000000"/>
          <w:sz w:val="21"/>
          <w:szCs w:val="21"/>
        </w:rPr>
      </w:pPr>
      <w:r w:rsidRPr="00370865">
        <w:rPr>
          <w:rFonts w:ascii="Arial" w:hAnsi="Arial" w:cs="Arial"/>
          <w:color w:val="000000"/>
          <w:sz w:val="21"/>
          <w:szCs w:val="21"/>
        </w:rPr>
        <w:t>la regolarità finanziaria;</w:t>
      </w:r>
    </w:p>
    <w:p w14:paraId="1960BE51" w14:textId="77777777" w:rsidR="008D3E26" w:rsidRPr="00370865" w:rsidRDefault="008D3E26" w:rsidP="005244A9">
      <w:pPr>
        <w:numPr>
          <w:ilvl w:val="0"/>
          <w:numId w:val="12"/>
        </w:numPr>
        <w:spacing w:before="60" w:after="60" w:line="276" w:lineRule="auto"/>
        <w:jc w:val="both"/>
        <w:rPr>
          <w:rFonts w:ascii="Arial" w:hAnsi="Arial" w:cs="Arial"/>
          <w:color w:val="000000"/>
          <w:sz w:val="21"/>
          <w:szCs w:val="21"/>
        </w:rPr>
      </w:pPr>
      <w:r w:rsidRPr="00370865">
        <w:rPr>
          <w:rFonts w:ascii="Arial" w:hAnsi="Arial" w:cs="Arial"/>
          <w:color w:val="000000"/>
          <w:sz w:val="21"/>
          <w:szCs w:val="21"/>
        </w:rPr>
        <w:t>l’ammissibilità della spesa;</w:t>
      </w:r>
    </w:p>
    <w:p w14:paraId="2F71E8BE" w14:textId="77777777" w:rsidR="008D3E26" w:rsidRPr="00370865" w:rsidRDefault="008D3E26" w:rsidP="005244A9">
      <w:pPr>
        <w:numPr>
          <w:ilvl w:val="0"/>
          <w:numId w:val="12"/>
        </w:numPr>
        <w:spacing w:before="60" w:after="60" w:line="276" w:lineRule="auto"/>
        <w:jc w:val="both"/>
        <w:rPr>
          <w:rFonts w:ascii="Arial" w:hAnsi="Arial" w:cs="Arial"/>
          <w:color w:val="000000"/>
          <w:sz w:val="21"/>
          <w:szCs w:val="21"/>
        </w:rPr>
      </w:pPr>
      <w:r w:rsidRPr="00370865">
        <w:rPr>
          <w:rFonts w:ascii="Arial" w:hAnsi="Arial" w:cs="Arial"/>
          <w:color w:val="000000"/>
          <w:sz w:val="21"/>
          <w:szCs w:val="21"/>
        </w:rPr>
        <w:t>la validità della documentazione probatoria;</w:t>
      </w:r>
    </w:p>
    <w:p w14:paraId="3FFA8728" w14:textId="4332D5C2" w:rsidR="008D3E26" w:rsidRPr="00370865" w:rsidRDefault="008D3E26" w:rsidP="005244A9">
      <w:pPr>
        <w:numPr>
          <w:ilvl w:val="0"/>
          <w:numId w:val="12"/>
        </w:numPr>
        <w:spacing w:before="60" w:after="60" w:line="276" w:lineRule="auto"/>
        <w:jc w:val="both"/>
        <w:rPr>
          <w:rFonts w:ascii="Arial" w:hAnsi="Arial" w:cs="Arial"/>
          <w:color w:val="000000"/>
          <w:sz w:val="21"/>
          <w:szCs w:val="21"/>
        </w:rPr>
      </w:pPr>
      <w:r w:rsidRPr="00370865">
        <w:rPr>
          <w:rFonts w:ascii="Arial" w:hAnsi="Arial" w:cs="Arial"/>
          <w:color w:val="000000"/>
          <w:sz w:val="21"/>
          <w:szCs w:val="21"/>
        </w:rPr>
        <w:t xml:space="preserve">la coerenza con il </w:t>
      </w:r>
      <w:r w:rsidR="00482EBB">
        <w:rPr>
          <w:rFonts w:ascii="Arial" w:hAnsi="Arial" w:cs="Arial"/>
          <w:color w:val="000000"/>
          <w:sz w:val="21"/>
          <w:szCs w:val="21"/>
        </w:rPr>
        <w:t xml:space="preserve">Programma </w:t>
      </w:r>
      <w:r w:rsidRPr="00370865">
        <w:rPr>
          <w:rFonts w:ascii="Arial" w:hAnsi="Arial" w:cs="Arial"/>
          <w:color w:val="000000"/>
          <w:sz w:val="21"/>
          <w:szCs w:val="21"/>
        </w:rPr>
        <w:t>Operativo;</w:t>
      </w:r>
    </w:p>
    <w:p w14:paraId="091FE3F9" w14:textId="77777777" w:rsidR="008D3E26" w:rsidRPr="00370865" w:rsidRDefault="008D3E26" w:rsidP="005244A9">
      <w:pPr>
        <w:numPr>
          <w:ilvl w:val="0"/>
          <w:numId w:val="12"/>
        </w:numPr>
        <w:spacing w:before="60" w:after="60" w:line="276" w:lineRule="auto"/>
        <w:jc w:val="both"/>
        <w:rPr>
          <w:rFonts w:ascii="Arial" w:hAnsi="Arial" w:cs="Arial"/>
          <w:color w:val="000000"/>
          <w:sz w:val="21"/>
          <w:szCs w:val="21"/>
        </w:rPr>
      </w:pPr>
      <w:r w:rsidRPr="00370865">
        <w:rPr>
          <w:rFonts w:ascii="Arial" w:hAnsi="Arial" w:cs="Arial"/>
          <w:color w:val="000000"/>
          <w:sz w:val="21"/>
          <w:szCs w:val="21"/>
        </w:rPr>
        <w:t>la rispondenza delle procedure adottate a quanto previsto dalle piste di controllo.</w:t>
      </w:r>
    </w:p>
    <w:p w14:paraId="6045E28C" w14:textId="77777777" w:rsidR="00C0215E" w:rsidRDefault="008D3E26" w:rsidP="00370865">
      <w:pPr>
        <w:spacing w:before="60" w:after="60" w:line="276" w:lineRule="auto"/>
        <w:jc w:val="both"/>
        <w:rPr>
          <w:rFonts w:ascii="Arial" w:hAnsi="Arial" w:cs="Arial"/>
          <w:color w:val="000000"/>
          <w:sz w:val="21"/>
          <w:szCs w:val="21"/>
        </w:rPr>
      </w:pPr>
      <w:r w:rsidRPr="00370865">
        <w:rPr>
          <w:rFonts w:ascii="Arial" w:hAnsi="Arial" w:cs="Arial"/>
          <w:color w:val="000000"/>
          <w:sz w:val="21"/>
          <w:szCs w:val="21"/>
        </w:rPr>
        <w:t>Occorre sottolineare che la natura del controllo dell’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370865">
        <w:rPr>
          <w:rFonts w:ascii="Arial" w:hAnsi="Arial" w:cs="Arial"/>
          <w:color w:val="000000"/>
          <w:sz w:val="21"/>
          <w:szCs w:val="21"/>
        </w:rPr>
        <w:t xml:space="preserve"> </w:t>
      </w:r>
      <w:r w:rsidR="008B7E60">
        <w:rPr>
          <w:rFonts w:ascii="Arial" w:hAnsi="Arial" w:cs="Arial"/>
          <w:color w:val="000000"/>
          <w:sz w:val="21"/>
          <w:szCs w:val="21"/>
        </w:rPr>
        <w:t xml:space="preserve">concerne anche l’accertamento di eventuali </w:t>
      </w:r>
      <w:r w:rsidRPr="00370865">
        <w:rPr>
          <w:rFonts w:ascii="Arial" w:hAnsi="Arial" w:cs="Arial"/>
          <w:color w:val="000000"/>
          <w:sz w:val="21"/>
          <w:szCs w:val="21"/>
        </w:rPr>
        <w:t>irregolarità</w:t>
      </w:r>
      <w:r w:rsidR="008B7E60">
        <w:rPr>
          <w:rFonts w:ascii="Arial" w:hAnsi="Arial" w:cs="Arial"/>
          <w:color w:val="000000"/>
          <w:sz w:val="21"/>
          <w:szCs w:val="21"/>
        </w:rPr>
        <w:t xml:space="preserve">. </w:t>
      </w:r>
    </w:p>
    <w:p w14:paraId="27798427" w14:textId="74110B05" w:rsidR="008D3E26" w:rsidRDefault="008B7E60" w:rsidP="00370865">
      <w:pPr>
        <w:spacing w:before="60" w:after="60" w:line="276" w:lineRule="auto"/>
        <w:jc w:val="both"/>
        <w:rPr>
          <w:rFonts w:ascii="Arial" w:hAnsi="Arial" w:cs="Arial"/>
          <w:color w:val="000000"/>
          <w:sz w:val="21"/>
          <w:szCs w:val="21"/>
        </w:rPr>
      </w:pPr>
      <w:r>
        <w:rPr>
          <w:rFonts w:ascii="Arial" w:hAnsi="Arial" w:cs="Arial"/>
          <w:color w:val="000000"/>
          <w:sz w:val="21"/>
          <w:szCs w:val="21"/>
        </w:rPr>
        <w:lastRenderedPageBreak/>
        <w:t xml:space="preserve">Ciò allo scopo di contribuire attraverso la successiva indicazione di misure preventive e/o correttive e meccanismi di </w:t>
      </w:r>
      <w:r w:rsidRPr="0093713C">
        <w:rPr>
          <w:rFonts w:ascii="Arial" w:hAnsi="Arial" w:cs="Arial"/>
          <w:i/>
          <w:color w:val="000000"/>
          <w:sz w:val="21"/>
          <w:szCs w:val="21"/>
        </w:rPr>
        <w:t>follow up</w:t>
      </w:r>
      <w:r w:rsidR="008D3E26" w:rsidRPr="00370865">
        <w:rPr>
          <w:rFonts w:ascii="Arial" w:hAnsi="Arial" w:cs="Arial"/>
          <w:color w:val="000000"/>
          <w:sz w:val="21"/>
          <w:szCs w:val="21"/>
        </w:rPr>
        <w:t xml:space="preserve"> il </w:t>
      </w:r>
      <w:r>
        <w:rPr>
          <w:rFonts w:ascii="Arial" w:hAnsi="Arial" w:cs="Arial"/>
          <w:color w:val="000000"/>
          <w:sz w:val="21"/>
          <w:szCs w:val="21"/>
        </w:rPr>
        <w:t xml:space="preserve">loro </w:t>
      </w:r>
      <w:r w:rsidR="008D3E26" w:rsidRPr="00370865">
        <w:rPr>
          <w:rFonts w:ascii="Arial" w:hAnsi="Arial" w:cs="Arial"/>
          <w:color w:val="000000"/>
          <w:sz w:val="21"/>
          <w:szCs w:val="21"/>
        </w:rPr>
        <w:t>ripetersi</w:t>
      </w:r>
      <w:r>
        <w:rPr>
          <w:rFonts w:ascii="Arial" w:hAnsi="Arial" w:cs="Arial"/>
          <w:color w:val="000000"/>
          <w:sz w:val="21"/>
          <w:szCs w:val="21"/>
        </w:rPr>
        <w:t xml:space="preserve">. In tal modo l’AdA dovrebbe </w:t>
      </w:r>
      <w:r w:rsidR="008D3E26" w:rsidRPr="00370865">
        <w:rPr>
          <w:rFonts w:ascii="Arial" w:hAnsi="Arial" w:cs="Arial"/>
          <w:color w:val="000000"/>
          <w:sz w:val="21"/>
          <w:szCs w:val="21"/>
        </w:rPr>
        <w:t xml:space="preserve">quindi </w:t>
      </w:r>
      <w:r>
        <w:rPr>
          <w:rFonts w:ascii="Arial" w:hAnsi="Arial" w:cs="Arial"/>
          <w:color w:val="000000"/>
          <w:sz w:val="21"/>
          <w:szCs w:val="21"/>
        </w:rPr>
        <w:t xml:space="preserve">fornire un contributo a </w:t>
      </w:r>
      <w:r w:rsidR="008D3E26" w:rsidRPr="00370865">
        <w:rPr>
          <w:rFonts w:ascii="Arial" w:hAnsi="Arial" w:cs="Arial"/>
          <w:color w:val="000000"/>
          <w:sz w:val="21"/>
          <w:szCs w:val="21"/>
        </w:rPr>
        <w:t xml:space="preserve">ridurre al massimo il rischio per le altre operazioni del </w:t>
      </w:r>
      <w:r w:rsidR="00482EBB">
        <w:rPr>
          <w:rFonts w:ascii="Arial" w:hAnsi="Arial" w:cs="Arial"/>
          <w:color w:val="000000"/>
          <w:sz w:val="21"/>
          <w:szCs w:val="21"/>
        </w:rPr>
        <w:t xml:space="preserve">Programma </w:t>
      </w:r>
      <w:r w:rsidR="008D3E26" w:rsidRPr="00370865">
        <w:rPr>
          <w:rFonts w:ascii="Arial" w:hAnsi="Arial" w:cs="Arial"/>
          <w:color w:val="000000"/>
          <w:sz w:val="21"/>
          <w:szCs w:val="21"/>
        </w:rPr>
        <w:t>Operativo. In quest’ottica 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008D3E26" w:rsidRPr="00370865">
        <w:rPr>
          <w:rFonts w:ascii="Arial" w:hAnsi="Arial" w:cs="Arial"/>
          <w:color w:val="000000"/>
          <w:sz w:val="21"/>
          <w:szCs w:val="21"/>
        </w:rPr>
        <w:t xml:space="preserve"> si rivolge direttamente al soggetto controllato per raccogliere ulteriori elementi che servano a qualificare la carenza o l’irregolarità.</w:t>
      </w:r>
    </w:p>
    <w:p w14:paraId="19499578" w14:textId="77777777" w:rsidR="00C0215E" w:rsidRDefault="00527ADE" w:rsidP="00370865">
      <w:pPr>
        <w:spacing w:before="60" w:after="60" w:line="276" w:lineRule="auto"/>
        <w:jc w:val="both"/>
        <w:rPr>
          <w:rFonts w:ascii="Arial" w:hAnsi="Arial" w:cs="Arial"/>
          <w:color w:val="000000"/>
          <w:sz w:val="21"/>
          <w:szCs w:val="21"/>
        </w:rPr>
      </w:pPr>
      <w:r w:rsidRPr="00370865">
        <w:rPr>
          <w:rFonts w:ascii="Arial" w:hAnsi="Arial" w:cs="Arial"/>
          <w:color w:val="000000"/>
          <w:sz w:val="21"/>
          <w:szCs w:val="21"/>
        </w:rPr>
        <w:t>La presenza di irregolarità determina la necessità d</w:t>
      </w:r>
      <w:r>
        <w:rPr>
          <w:rFonts w:ascii="Arial" w:hAnsi="Arial" w:cs="Arial"/>
          <w:color w:val="000000"/>
          <w:sz w:val="21"/>
          <w:szCs w:val="21"/>
        </w:rPr>
        <w:t>i procedere alla stesura di un r</w:t>
      </w:r>
      <w:r w:rsidRPr="00370865">
        <w:rPr>
          <w:rFonts w:ascii="Arial" w:hAnsi="Arial" w:cs="Arial"/>
          <w:color w:val="000000"/>
          <w:sz w:val="21"/>
          <w:szCs w:val="21"/>
        </w:rPr>
        <w:t xml:space="preserve">apporto </w:t>
      </w:r>
      <w:r w:rsidRPr="00A93731">
        <w:rPr>
          <w:rFonts w:ascii="Arial" w:hAnsi="Arial" w:cs="Arial"/>
          <w:color w:val="000000"/>
          <w:sz w:val="21"/>
          <w:szCs w:val="21"/>
        </w:rPr>
        <w:t xml:space="preserve">provvisorio che contenga delle conclusioni e raccomandazioni chiare </w:t>
      </w:r>
      <w:r w:rsidRPr="00370865">
        <w:rPr>
          <w:rFonts w:ascii="Arial" w:hAnsi="Arial" w:cs="Arial"/>
          <w:color w:val="000000"/>
          <w:sz w:val="21"/>
          <w:szCs w:val="21"/>
        </w:rPr>
        <w:t>di audit</w:t>
      </w:r>
      <w:r>
        <w:rPr>
          <w:rFonts w:ascii="Arial" w:hAnsi="Arial" w:cs="Arial"/>
          <w:color w:val="000000"/>
          <w:sz w:val="21"/>
          <w:szCs w:val="21"/>
        </w:rPr>
        <w:t xml:space="preserve"> e</w:t>
      </w:r>
      <w:r w:rsidRPr="00370865">
        <w:rPr>
          <w:rFonts w:ascii="Arial" w:hAnsi="Arial" w:cs="Arial"/>
          <w:color w:val="000000"/>
          <w:sz w:val="21"/>
          <w:szCs w:val="21"/>
        </w:rPr>
        <w:t xml:space="preserve"> </w:t>
      </w:r>
      <w:r w:rsidRPr="00A93731">
        <w:rPr>
          <w:rFonts w:ascii="Arial" w:hAnsi="Arial" w:cs="Arial"/>
          <w:color w:val="000000"/>
          <w:sz w:val="21"/>
          <w:szCs w:val="21"/>
        </w:rPr>
        <w:t xml:space="preserve">che consenta al </w:t>
      </w:r>
      <w:r w:rsidR="001D5902">
        <w:rPr>
          <w:rFonts w:ascii="Arial" w:hAnsi="Arial" w:cs="Arial"/>
          <w:color w:val="000000"/>
          <w:sz w:val="21"/>
          <w:szCs w:val="21"/>
        </w:rPr>
        <w:t>Beneficiario</w:t>
      </w:r>
      <w:r>
        <w:rPr>
          <w:rFonts w:ascii="Arial" w:hAnsi="Arial" w:cs="Arial"/>
          <w:color w:val="000000"/>
          <w:sz w:val="21"/>
          <w:szCs w:val="21"/>
        </w:rPr>
        <w:t>,</w:t>
      </w:r>
      <w:r w:rsidRPr="00A93731">
        <w:rPr>
          <w:rFonts w:ascii="Arial" w:hAnsi="Arial" w:cs="Arial"/>
          <w:color w:val="000000"/>
          <w:sz w:val="21"/>
          <w:szCs w:val="21"/>
        </w:rPr>
        <w:t xml:space="preserve"> o agli organismi e </w:t>
      </w:r>
      <w:r w:rsidR="00ED4DD6">
        <w:rPr>
          <w:rFonts w:ascii="Arial" w:hAnsi="Arial" w:cs="Arial"/>
          <w:color w:val="000000"/>
          <w:sz w:val="21"/>
          <w:szCs w:val="21"/>
        </w:rPr>
        <w:t>Autorità</w:t>
      </w:r>
      <w:r w:rsidRPr="00A93731">
        <w:rPr>
          <w:rFonts w:ascii="Arial" w:hAnsi="Arial" w:cs="Arial"/>
          <w:color w:val="000000"/>
          <w:sz w:val="21"/>
          <w:szCs w:val="21"/>
        </w:rPr>
        <w:t xml:space="preserve"> del PO</w:t>
      </w:r>
      <w:r>
        <w:rPr>
          <w:rFonts w:ascii="Arial" w:hAnsi="Arial" w:cs="Arial"/>
          <w:color w:val="000000"/>
          <w:sz w:val="21"/>
          <w:szCs w:val="21"/>
        </w:rPr>
        <w:t>,</w:t>
      </w:r>
      <w:r w:rsidRPr="00A93731">
        <w:rPr>
          <w:rFonts w:ascii="Arial" w:hAnsi="Arial" w:cs="Arial"/>
          <w:color w:val="000000"/>
          <w:sz w:val="21"/>
          <w:szCs w:val="21"/>
        </w:rPr>
        <w:t xml:space="preserve"> la formulazione di controdeduzioni da parte dell’organismo controllato e l’eventuale apertura di un contraddittorio.</w:t>
      </w:r>
      <w:r w:rsidR="00C0215E">
        <w:rPr>
          <w:rFonts w:ascii="Arial" w:hAnsi="Arial" w:cs="Arial"/>
          <w:color w:val="000000"/>
          <w:sz w:val="21"/>
          <w:szCs w:val="21"/>
        </w:rPr>
        <w:t xml:space="preserve"> </w:t>
      </w:r>
    </w:p>
    <w:p w14:paraId="56909B23" w14:textId="36F7ECD8" w:rsidR="00C0215E" w:rsidRDefault="00527ADE" w:rsidP="00370865">
      <w:pPr>
        <w:spacing w:before="60" w:after="60" w:line="276" w:lineRule="auto"/>
        <w:jc w:val="both"/>
        <w:rPr>
          <w:rFonts w:ascii="Arial" w:hAnsi="Arial" w:cs="Arial"/>
          <w:color w:val="000000"/>
          <w:sz w:val="21"/>
          <w:szCs w:val="21"/>
        </w:rPr>
      </w:pPr>
      <w:r w:rsidRPr="00370865">
        <w:rPr>
          <w:rFonts w:ascii="Arial" w:hAnsi="Arial" w:cs="Arial"/>
          <w:color w:val="000000"/>
          <w:sz w:val="21"/>
          <w:szCs w:val="21"/>
        </w:rPr>
        <w:t>Queste</w:t>
      </w:r>
      <w:r w:rsidR="002E151E">
        <w:rPr>
          <w:rFonts w:ascii="Arial" w:hAnsi="Arial" w:cs="Arial"/>
          <w:color w:val="000000"/>
          <w:sz w:val="21"/>
          <w:szCs w:val="21"/>
        </w:rPr>
        <w:t xml:space="preserve"> sono portate a conoscenza dei </w:t>
      </w:r>
      <w:r w:rsidR="001D5902">
        <w:rPr>
          <w:rFonts w:ascii="Arial" w:hAnsi="Arial" w:cs="Arial"/>
          <w:color w:val="000000"/>
          <w:sz w:val="21"/>
          <w:szCs w:val="21"/>
        </w:rPr>
        <w:t>Beneficiari</w:t>
      </w:r>
      <w:r w:rsidR="002E151E">
        <w:rPr>
          <w:rFonts w:ascii="Arial" w:hAnsi="Arial" w:cs="Arial"/>
          <w:color w:val="000000"/>
          <w:sz w:val="21"/>
          <w:szCs w:val="21"/>
        </w:rPr>
        <w:t>/S</w:t>
      </w:r>
      <w:r w:rsidRPr="00370865">
        <w:rPr>
          <w:rFonts w:ascii="Arial" w:hAnsi="Arial" w:cs="Arial"/>
          <w:color w:val="000000"/>
          <w:sz w:val="21"/>
          <w:szCs w:val="21"/>
        </w:rPr>
        <w:t>oggetti attuatori sottoposti ad audit in modo tale da consentire agli stessi di integrare la documentazione mancante e di presentare le proprie controdeduzioni ai rilievi sollevati, entro i termini concordati con l’AdA.</w:t>
      </w:r>
    </w:p>
    <w:p w14:paraId="23E425DE" w14:textId="049C6F47" w:rsidR="008D3E26" w:rsidRPr="00370865" w:rsidRDefault="008D3E26" w:rsidP="00370865">
      <w:pPr>
        <w:spacing w:before="60" w:after="60" w:line="276" w:lineRule="auto"/>
        <w:jc w:val="both"/>
        <w:rPr>
          <w:rFonts w:ascii="Arial" w:hAnsi="Arial" w:cs="Arial"/>
          <w:color w:val="000000"/>
          <w:sz w:val="21"/>
          <w:szCs w:val="21"/>
        </w:rPr>
      </w:pPr>
      <w:r w:rsidRPr="00370865">
        <w:rPr>
          <w:rFonts w:ascii="Arial" w:hAnsi="Arial" w:cs="Arial"/>
          <w:color w:val="000000"/>
          <w:sz w:val="21"/>
          <w:szCs w:val="21"/>
        </w:rPr>
        <w:t>Al termine di questa fase 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00704455">
        <w:rPr>
          <w:rFonts w:ascii="Arial" w:hAnsi="Arial" w:cs="Arial"/>
          <w:color w:val="000000"/>
          <w:sz w:val="21"/>
          <w:szCs w:val="21"/>
        </w:rPr>
        <w:t xml:space="preserve"> predispone il r</w:t>
      </w:r>
      <w:r w:rsidRPr="00370865">
        <w:rPr>
          <w:rFonts w:ascii="Arial" w:hAnsi="Arial" w:cs="Arial"/>
          <w:color w:val="000000"/>
          <w:sz w:val="21"/>
          <w:szCs w:val="21"/>
        </w:rPr>
        <w:t>apporto definitivo di controllo che trasmette all’</w:t>
      </w:r>
      <w:r w:rsidR="00ED4DD6">
        <w:rPr>
          <w:rFonts w:ascii="Arial" w:hAnsi="Arial" w:cs="Arial"/>
          <w:color w:val="000000"/>
          <w:sz w:val="21"/>
          <w:szCs w:val="21"/>
        </w:rPr>
        <w:t>Autorità</w:t>
      </w:r>
      <w:r w:rsidRPr="00370865">
        <w:rPr>
          <w:rFonts w:ascii="Arial" w:hAnsi="Arial" w:cs="Arial"/>
          <w:color w:val="000000"/>
          <w:sz w:val="21"/>
          <w:szCs w:val="21"/>
        </w:rPr>
        <w:t xml:space="preserve"> di Gestione e agli organismi responsabili delle operazioni; lo stesso documento è trasmesso</w:t>
      </w:r>
      <w:r w:rsidR="00B2402C">
        <w:rPr>
          <w:rFonts w:ascii="Arial" w:hAnsi="Arial" w:cs="Arial"/>
          <w:color w:val="000000"/>
          <w:sz w:val="21"/>
          <w:szCs w:val="21"/>
        </w:rPr>
        <w:t xml:space="preserve"> normalmente</w:t>
      </w:r>
      <w:r w:rsidRPr="00370865">
        <w:rPr>
          <w:rFonts w:ascii="Arial" w:hAnsi="Arial" w:cs="Arial"/>
          <w:color w:val="000000"/>
          <w:sz w:val="21"/>
          <w:szCs w:val="21"/>
        </w:rPr>
        <w:t xml:space="preserve"> </w:t>
      </w:r>
      <w:r w:rsidR="00B2402C">
        <w:rPr>
          <w:rFonts w:ascii="Arial" w:hAnsi="Arial" w:cs="Arial"/>
          <w:color w:val="000000"/>
          <w:sz w:val="21"/>
          <w:szCs w:val="21"/>
        </w:rPr>
        <w:t xml:space="preserve">anche </w:t>
      </w:r>
      <w:r w:rsidRPr="00370865">
        <w:rPr>
          <w:rFonts w:ascii="Arial" w:hAnsi="Arial" w:cs="Arial"/>
          <w:color w:val="000000"/>
          <w:sz w:val="21"/>
          <w:szCs w:val="21"/>
        </w:rPr>
        <w:t>all’</w:t>
      </w:r>
      <w:r w:rsidR="00ED4DD6">
        <w:rPr>
          <w:rFonts w:ascii="Arial" w:hAnsi="Arial" w:cs="Arial"/>
          <w:color w:val="000000"/>
          <w:sz w:val="21"/>
          <w:szCs w:val="21"/>
        </w:rPr>
        <w:t>Autorità</w:t>
      </w:r>
      <w:r w:rsidRPr="00370865">
        <w:rPr>
          <w:rFonts w:ascii="Arial" w:hAnsi="Arial" w:cs="Arial"/>
          <w:color w:val="000000"/>
          <w:sz w:val="21"/>
          <w:szCs w:val="21"/>
        </w:rPr>
        <w:t xml:space="preserve"> di Certificazione.</w:t>
      </w:r>
    </w:p>
    <w:p w14:paraId="028D81DB" w14:textId="66E2B147" w:rsidR="008D3E26" w:rsidRPr="00370865" w:rsidRDefault="008D3E26" w:rsidP="00370865">
      <w:pPr>
        <w:spacing w:before="60" w:after="60" w:line="276" w:lineRule="auto"/>
        <w:jc w:val="both"/>
        <w:rPr>
          <w:rFonts w:ascii="Arial" w:hAnsi="Arial" w:cs="Arial"/>
          <w:color w:val="000000"/>
          <w:sz w:val="21"/>
          <w:szCs w:val="21"/>
        </w:rPr>
      </w:pPr>
      <w:r w:rsidRPr="00370865">
        <w:rPr>
          <w:rFonts w:ascii="Arial" w:hAnsi="Arial" w:cs="Arial"/>
          <w:color w:val="000000"/>
          <w:sz w:val="21"/>
          <w:szCs w:val="21"/>
        </w:rPr>
        <w:t>L’insieme delle risultanze dei controlli effettuati nel periodo preso in esame permette all’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370865">
        <w:rPr>
          <w:rFonts w:ascii="Arial" w:hAnsi="Arial" w:cs="Arial"/>
          <w:color w:val="000000"/>
          <w:sz w:val="21"/>
          <w:szCs w:val="21"/>
        </w:rPr>
        <w:t xml:space="preserve"> di procedere all’analisi degli esiti degli audit effettuati, dalla quale determinare il livello </w:t>
      </w:r>
      <w:r w:rsidR="00672481">
        <w:rPr>
          <w:rFonts w:ascii="Arial" w:hAnsi="Arial" w:cs="Arial"/>
          <w:color w:val="000000"/>
          <w:sz w:val="21"/>
          <w:szCs w:val="21"/>
        </w:rPr>
        <w:t>di affidabilità del Sistema di gestione e controllo</w:t>
      </w:r>
      <w:r w:rsidRPr="00370865">
        <w:rPr>
          <w:rFonts w:ascii="Arial" w:hAnsi="Arial" w:cs="Arial"/>
          <w:color w:val="000000"/>
          <w:sz w:val="21"/>
          <w:szCs w:val="21"/>
        </w:rPr>
        <w:t>.</w:t>
      </w:r>
    </w:p>
    <w:p w14:paraId="09BB579F" w14:textId="77777777" w:rsidR="008D3E26" w:rsidRPr="00370865" w:rsidRDefault="008D3E26" w:rsidP="00370865">
      <w:pPr>
        <w:spacing w:before="60" w:after="60" w:line="276" w:lineRule="auto"/>
        <w:jc w:val="both"/>
        <w:rPr>
          <w:rFonts w:ascii="Arial" w:hAnsi="Arial" w:cs="Arial"/>
          <w:color w:val="000000"/>
          <w:sz w:val="21"/>
          <w:szCs w:val="21"/>
        </w:rPr>
      </w:pPr>
      <w:r w:rsidRPr="00370865">
        <w:rPr>
          <w:rFonts w:ascii="Arial" w:hAnsi="Arial" w:cs="Arial"/>
          <w:color w:val="000000"/>
          <w:sz w:val="21"/>
          <w:szCs w:val="21"/>
        </w:rPr>
        <w:t>L’analisi evidenzia in modo particolare i seguenti aspetti:</w:t>
      </w:r>
    </w:p>
    <w:p w14:paraId="731D36EB" w14:textId="25E7D7DE" w:rsidR="008D3E26" w:rsidRPr="00370865" w:rsidRDefault="008D3E26" w:rsidP="00EA5B4F">
      <w:pPr>
        <w:numPr>
          <w:ilvl w:val="0"/>
          <w:numId w:val="13"/>
        </w:numPr>
        <w:tabs>
          <w:tab w:val="clear" w:pos="720"/>
        </w:tabs>
        <w:spacing w:before="60" w:after="60" w:line="276" w:lineRule="auto"/>
        <w:ind w:left="709" w:hanging="709"/>
        <w:jc w:val="both"/>
        <w:rPr>
          <w:rFonts w:ascii="Arial" w:hAnsi="Arial" w:cs="Arial"/>
          <w:color w:val="000000"/>
          <w:sz w:val="21"/>
          <w:szCs w:val="21"/>
        </w:rPr>
      </w:pPr>
      <w:r w:rsidRPr="00370865">
        <w:rPr>
          <w:rFonts w:ascii="Arial" w:hAnsi="Arial" w:cs="Arial"/>
          <w:b/>
          <w:color w:val="000000"/>
          <w:sz w:val="21"/>
          <w:szCs w:val="21"/>
        </w:rPr>
        <w:t>definizione dell’impatto finanziario</w:t>
      </w:r>
      <w:r w:rsidRPr="00370865">
        <w:rPr>
          <w:rFonts w:ascii="Arial" w:hAnsi="Arial" w:cs="Arial"/>
          <w:color w:val="000000"/>
          <w:sz w:val="21"/>
          <w:szCs w:val="21"/>
        </w:rPr>
        <w:t>: 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370865">
        <w:rPr>
          <w:rFonts w:ascii="Arial" w:hAnsi="Arial" w:cs="Arial"/>
          <w:color w:val="000000"/>
          <w:sz w:val="21"/>
          <w:szCs w:val="21"/>
        </w:rPr>
        <w:t xml:space="preserve"> quantifica l’impatto, certo o potenziale, che le irregolarità riscontrate possono arrecare a livello finanziario. La valutazione contribuisce a determinare l’eventuale necessità di procedere a un campionamento supplementare, come indicato nel paragrafo 4.5.2;</w:t>
      </w:r>
    </w:p>
    <w:p w14:paraId="42D0C322" w14:textId="247CB71C" w:rsidR="008D3E26" w:rsidRPr="00370865" w:rsidRDefault="008D3E26" w:rsidP="00EA5B4F">
      <w:pPr>
        <w:numPr>
          <w:ilvl w:val="0"/>
          <w:numId w:val="13"/>
        </w:numPr>
        <w:tabs>
          <w:tab w:val="clear" w:pos="720"/>
        </w:tabs>
        <w:spacing w:before="60" w:after="60" w:line="276" w:lineRule="auto"/>
        <w:ind w:left="709" w:hanging="709"/>
        <w:jc w:val="both"/>
        <w:rPr>
          <w:rFonts w:ascii="Arial" w:hAnsi="Arial" w:cs="Arial"/>
          <w:color w:val="000000"/>
          <w:sz w:val="21"/>
          <w:szCs w:val="21"/>
        </w:rPr>
      </w:pPr>
      <w:r w:rsidRPr="00370865">
        <w:rPr>
          <w:rFonts w:ascii="Arial" w:hAnsi="Arial" w:cs="Arial"/>
          <w:b/>
          <w:color w:val="000000"/>
          <w:sz w:val="21"/>
          <w:szCs w:val="21"/>
        </w:rPr>
        <w:t>determinazione della natura sistemica o occasionale dell’irregolarità</w:t>
      </w:r>
      <w:r w:rsidRPr="00370865">
        <w:rPr>
          <w:rFonts w:ascii="Arial" w:hAnsi="Arial" w:cs="Arial"/>
          <w:color w:val="000000"/>
          <w:sz w:val="21"/>
          <w:szCs w:val="21"/>
        </w:rPr>
        <w:t>: il ripetersi di una irregolarità</w:t>
      </w:r>
      <w:r w:rsidR="002E151E">
        <w:rPr>
          <w:rFonts w:ascii="Arial" w:hAnsi="Arial" w:cs="Arial"/>
          <w:color w:val="000000"/>
          <w:sz w:val="21"/>
          <w:szCs w:val="21"/>
        </w:rPr>
        <w:t>,</w:t>
      </w:r>
      <w:r w:rsidRPr="00370865">
        <w:rPr>
          <w:rFonts w:ascii="Arial" w:hAnsi="Arial" w:cs="Arial"/>
          <w:color w:val="000000"/>
          <w:sz w:val="21"/>
          <w:szCs w:val="21"/>
        </w:rPr>
        <w:t xml:space="preserve"> o la sua riconducibilità ad un mancato controllo non previsto dalle piste di controllo e dalle </w:t>
      </w:r>
      <w:r w:rsidRPr="002E151E">
        <w:rPr>
          <w:rFonts w:ascii="Arial" w:hAnsi="Arial" w:cs="Arial"/>
          <w:color w:val="000000"/>
          <w:sz w:val="21"/>
          <w:szCs w:val="21"/>
        </w:rPr>
        <w:t>checklist</w:t>
      </w:r>
      <w:r w:rsidR="002E151E">
        <w:rPr>
          <w:rFonts w:ascii="Arial" w:hAnsi="Arial" w:cs="Arial"/>
          <w:i/>
          <w:color w:val="000000"/>
          <w:sz w:val="21"/>
          <w:szCs w:val="21"/>
        </w:rPr>
        <w:t>,</w:t>
      </w:r>
      <w:r w:rsidRPr="00370865">
        <w:rPr>
          <w:rFonts w:ascii="Arial" w:hAnsi="Arial" w:cs="Arial"/>
          <w:color w:val="000000"/>
          <w:sz w:val="21"/>
          <w:szCs w:val="21"/>
        </w:rPr>
        <w:t xml:space="preserve"> evidenzia una lacuna nel sistema e determina, quindi, la necessità di procedere ad una sua revisione. Laddove, invece, l’irregolarità si sia manifestata per un occasionale errore di attuazione della procedura, 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370865">
        <w:rPr>
          <w:rFonts w:ascii="Arial" w:hAnsi="Arial" w:cs="Arial"/>
          <w:color w:val="000000"/>
          <w:sz w:val="21"/>
          <w:szCs w:val="21"/>
        </w:rPr>
        <w:t xml:space="preserve"> formula delle raccomandazioni dirette ai responsabili delle operazioni interessate affinché provvedano ad apportare i necessari correttivi;</w:t>
      </w:r>
    </w:p>
    <w:p w14:paraId="5DDABDF3" w14:textId="2CF4D217" w:rsidR="008D3E26" w:rsidRPr="00370865" w:rsidRDefault="008D3E26" w:rsidP="00EA5B4F">
      <w:pPr>
        <w:numPr>
          <w:ilvl w:val="0"/>
          <w:numId w:val="13"/>
        </w:numPr>
        <w:tabs>
          <w:tab w:val="clear" w:pos="720"/>
        </w:tabs>
        <w:spacing w:before="60" w:after="60" w:line="276" w:lineRule="auto"/>
        <w:ind w:left="709" w:hanging="709"/>
        <w:jc w:val="both"/>
        <w:rPr>
          <w:rFonts w:ascii="Arial" w:hAnsi="Arial" w:cs="Arial"/>
          <w:color w:val="000000"/>
          <w:sz w:val="21"/>
          <w:szCs w:val="21"/>
        </w:rPr>
      </w:pPr>
      <w:r w:rsidRPr="00370865">
        <w:rPr>
          <w:rFonts w:ascii="Arial" w:hAnsi="Arial" w:cs="Arial"/>
          <w:b/>
          <w:color w:val="000000"/>
          <w:sz w:val="21"/>
          <w:szCs w:val="21"/>
        </w:rPr>
        <w:t>determinazione di casi urgenti e sospetti di frode</w:t>
      </w:r>
      <w:r w:rsidRPr="00370865">
        <w:rPr>
          <w:rFonts w:ascii="Arial" w:hAnsi="Arial" w:cs="Arial"/>
          <w:color w:val="000000"/>
          <w:sz w:val="21"/>
          <w:szCs w:val="21"/>
        </w:rPr>
        <w:t>: 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370865">
        <w:rPr>
          <w:rFonts w:ascii="Arial" w:hAnsi="Arial" w:cs="Arial"/>
          <w:color w:val="000000"/>
          <w:sz w:val="21"/>
          <w:szCs w:val="21"/>
        </w:rPr>
        <w:t xml:space="preserve"> accerta la natura di urgenza e/o il sospetto di frode per avviare le necessarie procedure e consentire così alle </w:t>
      </w:r>
      <w:r w:rsidR="00ED4DD6">
        <w:rPr>
          <w:rFonts w:ascii="Arial" w:hAnsi="Arial" w:cs="Arial"/>
          <w:color w:val="000000"/>
          <w:sz w:val="21"/>
          <w:szCs w:val="21"/>
        </w:rPr>
        <w:t>Autorità</w:t>
      </w:r>
      <w:r w:rsidRPr="00370865">
        <w:rPr>
          <w:rFonts w:ascii="Arial" w:hAnsi="Arial" w:cs="Arial"/>
          <w:color w:val="000000"/>
          <w:sz w:val="21"/>
          <w:szCs w:val="21"/>
        </w:rPr>
        <w:t xml:space="preserve"> competenti di effettuare le tempestive comunicazioni alla Commissione;</w:t>
      </w:r>
    </w:p>
    <w:p w14:paraId="2BB601E0" w14:textId="313D05D6" w:rsidR="008D3E26" w:rsidRPr="00370865" w:rsidRDefault="008D3E26" w:rsidP="00EA5B4F">
      <w:pPr>
        <w:numPr>
          <w:ilvl w:val="0"/>
          <w:numId w:val="13"/>
        </w:numPr>
        <w:tabs>
          <w:tab w:val="clear" w:pos="720"/>
        </w:tabs>
        <w:spacing w:before="60" w:after="60" w:line="276" w:lineRule="auto"/>
        <w:ind w:left="709" w:hanging="709"/>
        <w:jc w:val="both"/>
        <w:rPr>
          <w:rFonts w:ascii="Arial" w:hAnsi="Arial" w:cs="Arial"/>
          <w:color w:val="000000"/>
          <w:sz w:val="21"/>
          <w:szCs w:val="21"/>
        </w:rPr>
      </w:pPr>
      <w:r w:rsidRPr="00370865">
        <w:rPr>
          <w:rFonts w:ascii="Arial" w:hAnsi="Arial" w:cs="Arial"/>
          <w:b/>
          <w:color w:val="000000"/>
          <w:sz w:val="21"/>
          <w:szCs w:val="21"/>
        </w:rPr>
        <w:t>determinazione delle misure correttive</w:t>
      </w:r>
      <w:r w:rsidRPr="00370865">
        <w:rPr>
          <w:rFonts w:ascii="Arial" w:hAnsi="Arial" w:cs="Arial"/>
          <w:color w:val="000000"/>
          <w:sz w:val="21"/>
          <w:szCs w:val="21"/>
        </w:rPr>
        <w:t xml:space="preserve">: l’analisi si conclude con la definizione di misure correttive da apportare al Sistema in generale, se accertata l’inefficacia dello stesso, o ai singoli specifici organismi responsabili, che </w:t>
      </w:r>
      <w:r w:rsidR="003A5E31">
        <w:rPr>
          <w:rFonts w:ascii="Arial" w:hAnsi="Arial" w:cs="Arial"/>
          <w:color w:val="000000"/>
          <w:sz w:val="21"/>
          <w:szCs w:val="21"/>
        </w:rPr>
        <w:t>potrebb</w:t>
      </w:r>
      <w:r w:rsidR="004147A4">
        <w:rPr>
          <w:rFonts w:ascii="Arial" w:hAnsi="Arial" w:cs="Arial"/>
          <w:color w:val="000000"/>
          <w:sz w:val="21"/>
          <w:szCs w:val="21"/>
        </w:rPr>
        <w:t>ero portare ad adeguamenti del S</w:t>
      </w:r>
      <w:r w:rsidR="003A5E31">
        <w:rPr>
          <w:rFonts w:ascii="Arial" w:hAnsi="Arial" w:cs="Arial"/>
          <w:color w:val="000000"/>
          <w:sz w:val="21"/>
          <w:szCs w:val="21"/>
        </w:rPr>
        <w:t>istema di gestione e controllo anche alla luce della verifica del mantenimento dei requisiti sulla designazione di AdG e AdC</w:t>
      </w:r>
      <w:r w:rsidRPr="00370865">
        <w:rPr>
          <w:rFonts w:ascii="Arial" w:hAnsi="Arial" w:cs="Arial"/>
          <w:color w:val="000000"/>
          <w:sz w:val="21"/>
          <w:szCs w:val="21"/>
        </w:rPr>
        <w:t>.</w:t>
      </w:r>
    </w:p>
    <w:p w14:paraId="0072A5C0" w14:textId="4C809D65" w:rsidR="008D3E26" w:rsidRPr="00370865" w:rsidRDefault="008D3E26" w:rsidP="00370865">
      <w:pPr>
        <w:spacing w:before="60" w:after="60" w:line="276" w:lineRule="auto"/>
        <w:jc w:val="both"/>
        <w:rPr>
          <w:rFonts w:ascii="Arial" w:hAnsi="Arial" w:cs="Arial"/>
          <w:color w:val="000000"/>
          <w:sz w:val="21"/>
          <w:szCs w:val="21"/>
        </w:rPr>
      </w:pPr>
      <w:r w:rsidRPr="00370865">
        <w:rPr>
          <w:rFonts w:ascii="Arial" w:hAnsi="Arial" w:cs="Arial"/>
          <w:color w:val="000000"/>
          <w:sz w:val="21"/>
          <w:szCs w:val="21"/>
        </w:rPr>
        <w:t>Nel</w:t>
      </w:r>
      <w:r w:rsidR="00CA05F5">
        <w:rPr>
          <w:rFonts w:ascii="Arial" w:hAnsi="Arial" w:cs="Arial"/>
          <w:color w:val="000000"/>
          <w:sz w:val="21"/>
          <w:szCs w:val="21"/>
        </w:rPr>
        <w:t xml:space="preserve">la figura </w:t>
      </w:r>
      <w:r w:rsidRPr="00370865">
        <w:rPr>
          <w:rFonts w:ascii="Arial" w:hAnsi="Arial" w:cs="Arial"/>
          <w:color w:val="000000"/>
          <w:sz w:val="21"/>
          <w:szCs w:val="21"/>
        </w:rPr>
        <w:t>che segue è sintetizzata la procedura relativa all’audit delle operazioni.</w:t>
      </w:r>
    </w:p>
    <w:p w14:paraId="3B47155B" w14:textId="728DB929" w:rsidR="00317994" w:rsidRDefault="00317994" w:rsidP="00370865">
      <w:pPr>
        <w:tabs>
          <w:tab w:val="left" w:pos="1575"/>
        </w:tabs>
        <w:autoSpaceDE w:val="0"/>
        <w:autoSpaceDN w:val="0"/>
        <w:adjustRightInd w:val="0"/>
        <w:spacing w:before="240" w:after="240" w:line="240" w:lineRule="auto"/>
        <w:jc w:val="both"/>
        <w:rPr>
          <w:rFonts w:ascii="Arial" w:hAnsi="Arial" w:cs="Arial"/>
          <w:b/>
          <w:sz w:val="18"/>
          <w:szCs w:val="18"/>
        </w:rPr>
      </w:pPr>
      <w:r w:rsidRPr="00AE5908">
        <w:rPr>
          <w:rFonts w:ascii="Arial" w:hAnsi="Arial" w:cs="Arial"/>
          <w:b/>
          <w:noProof/>
          <w:sz w:val="18"/>
          <w:szCs w:val="18"/>
          <w:lang w:eastAsia="it-IT"/>
        </w:rPr>
        <w:lastRenderedPageBreak/>
        <w:drawing>
          <wp:anchor distT="0" distB="0" distL="114300" distR="114300" simplePos="0" relativeHeight="251680256" behindDoc="1" locked="0" layoutInCell="1" allowOverlap="1" wp14:anchorId="325946E5" wp14:editId="3D7DAC59">
            <wp:simplePos x="0" y="0"/>
            <wp:positionH relativeFrom="column">
              <wp:posOffset>-292735</wp:posOffset>
            </wp:positionH>
            <wp:positionV relativeFrom="paragraph">
              <wp:posOffset>325120</wp:posOffset>
            </wp:positionV>
            <wp:extent cx="6158865" cy="4533900"/>
            <wp:effectExtent l="0" t="0" r="0" b="0"/>
            <wp:wrapThrough wrapText="bothSides">
              <wp:wrapPolygon edited="0">
                <wp:start x="0" y="0"/>
                <wp:lineTo x="0" y="21509"/>
                <wp:lineTo x="21513" y="21509"/>
                <wp:lineTo x="21513" y="0"/>
                <wp:lineTo x="0" y="0"/>
              </wp:wrapPolygon>
            </wp:wrapThrough>
            <wp:docPr id="1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58865" cy="4533900"/>
                    </a:xfrm>
                    <a:prstGeom prst="rect">
                      <a:avLst/>
                    </a:prstGeom>
                    <a:noFill/>
                    <a:ln>
                      <a:noFill/>
                    </a:ln>
                  </pic:spPr>
                </pic:pic>
              </a:graphicData>
            </a:graphic>
            <wp14:sizeRelH relativeFrom="page">
              <wp14:pctWidth>0</wp14:pctWidth>
            </wp14:sizeRelH>
            <wp14:sizeRelV relativeFrom="page">
              <wp14:pctHeight>0</wp14:pctHeight>
            </wp14:sizeRelV>
          </wp:anchor>
        </w:drawing>
      </w:r>
      <w:r w:rsidR="00D566DA" w:rsidRPr="00AE5908">
        <w:rPr>
          <w:rFonts w:ascii="Arial" w:hAnsi="Arial" w:cs="Arial"/>
          <w:b/>
          <w:sz w:val="18"/>
          <w:szCs w:val="18"/>
        </w:rPr>
        <w:t>Figura</w:t>
      </w:r>
      <w:r w:rsidR="00AE5908">
        <w:rPr>
          <w:rFonts w:ascii="Arial" w:hAnsi="Arial" w:cs="Arial"/>
          <w:b/>
          <w:sz w:val="18"/>
          <w:szCs w:val="18"/>
        </w:rPr>
        <w:t xml:space="preserve"> </w:t>
      </w:r>
      <w:r w:rsidR="00B8419E">
        <w:rPr>
          <w:rFonts w:ascii="Arial" w:hAnsi="Arial" w:cs="Arial"/>
          <w:b/>
          <w:sz w:val="18"/>
          <w:szCs w:val="18"/>
        </w:rPr>
        <w:t>33</w:t>
      </w:r>
      <w:r w:rsidRPr="00DB13A2">
        <w:rPr>
          <w:rFonts w:ascii="Arial" w:hAnsi="Arial" w:cs="Arial"/>
          <w:b/>
          <w:sz w:val="18"/>
          <w:szCs w:val="18"/>
        </w:rPr>
        <w:t xml:space="preserve">: </w:t>
      </w:r>
      <w:r>
        <w:rPr>
          <w:rFonts w:ascii="Arial" w:hAnsi="Arial" w:cs="Arial"/>
          <w:b/>
          <w:sz w:val="18"/>
          <w:szCs w:val="18"/>
        </w:rPr>
        <w:t>Procedura relativa all’audit delle operazioni</w:t>
      </w:r>
    </w:p>
    <w:p w14:paraId="323330CD" w14:textId="77777777" w:rsidR="00370865" w:rsidRDefault="00370865" w:rsidP="00370865">
      <w:pPr>
        <w:tabs>
          <w:tab w:val="left" w:pos="1575"/>
        </w:tabs>
        <w:autoSpaceDE w:val="0"/>
        <w:autoSpaceDN w:val="0"/>
        <w:adjustRightInd w:val="0"/>
        <w:spacing w:before="240" w:after="240" w:line="240" w:lineRule="auto"/>
        <w:jc w:val="both"/>
        <w:rPr>
          <w:rFonts w:ascii="Arial" w:hAnsi="Arial" w:cs="Arial"/>
          <w:b/>
          <w:sz w:val="18"/>
          <w:szCs w:val="18"/>
        </w:rPr>
      </w:pPr>
    </w:p>
    <w:bookmarkStart w:id="458" w:name="_Toc432716736"/>
    <w:bookmarkStart w:id="459" w:name="_Toc432720168"/>
    <w:bookmarkStart w:id="460" w:name="_Toc432716737"/>
    <w:bookmarkStart w:id="461" w:name="_Toc432720169"/>
    <w:bookmarkEnd w:id="458"/>
    <w:bookmarkEnd w:id="459"/>
    <w:bookmarkEnd w:id="460"/>
    <w:bookmarkEnd w:id="461"/>
    <w:p w14:paraId="310B0ADE" w14:textId="77777777" w:rsidR="00FC21D4" w:rsidRPr="00065BEE" w:rsidRDefault="004A41C8" w:rsidP="005244A9">
      <w:pPr>
        <w:pStyle w:val="Titolo2"/>
        <w:numPr>
          <w:ilvl w:val="1"/>
          <w:numId w:val="22"/>
        </w:numPr>
        <w:spacing w:line="360" w:lineRule="auto"/>
        <w:ind w:left="567" w:hanging="567"/>
        <w:contextualSpacing/>
        <w:rPr>
          <w:rFonts w:ascii="Arial" w:hAnsi="Arial" w:cs="Arial"/>
          <w:color w:val="002060"/>
          <w:sz w:val="24"/>
          <w:szCs w:val="24"/>
        </w:rPr>
      </w:pPr>
      <w:r>
        <w:fldChar w:fldCharType="begin"/>
      </w:r>
      <w:r>
        <w:instrText xml:space="preserve"> HYPERLINK \l "_Toc256688406" </w:instrText>
      </w:r>
      <w:r>
        <w:fldChar w:fldCharType="separate"/>
      </w:r>
      <w:bookmarkStart w:id="462" w:name="_Toc441745339"/>
      <w:r w:rsidR="00FC21D4" w:rsidRPr="00065BEE">
        <w:rPr>
          <w:rFonts w:ascii="Arial" w:hAnsi="Arial" w:cs="Arial"/>
          <w:color w:val="002060"/>
          <w:sz w:val="24"/>
          <w:szCs w:val="24"/>
        </w:rPr>
        <w:t>Attività di reporting</w:t>
      </w:r>
      <w:bookmarkEnd w:id="462"/>
      <w:r w:rsidR="00140D7C">
        <w:rPr>
          <w:rFonts w:ascii="Arial" w:hAnsi="Arial" w:cs="Arial"/>
          <w:color w:val="002060"/>
          <w:sz w:val="24"/>
          <w:szCs w:val="24"/>
        </w:rPr>
        <w:t xml:space="preserve"> </w:t>
      </w:r>
      <w:r>
        <w:rPr>
          <w:rFonts w:ascii="Arial" w:hAnsi="Arial" w:cs="Arial"/>
          <w:color w:val="002060"/>
          <w:sz w:val="24"/>
          <w:szCs w:val="24"/>
        </w:rPr>
        <w:fldChar w:fldCharType="end"/>
      </w:r>
    </w:p>
    <w:p w14:paraId="0FACB314" w14:textId="0FBC9C32" w:rsidR="006419AE" w:rsidRPr="00370865" w:rsidRDefault="006419AE" w:rsidP="00370865">
      <w:pPr>
        <w:pStyle w:val="a"/>
        <w:spacing w:before="60" w:after="60" w:line="276" w:lineRule="auto"/>
        <w:jc w:val="both"/>
        <w:rPr>
          <w:rFonts w:cs="Arial"/>
          <w:color w:val="000000"/>
          <w:sz w:val="21"/>
          <w:szCs w:val="21"/>
          <w:lang w:val="it-IT"/>
        </w:rPr>
      </w:pPr>
      <w:r w:rsidRPr="00370865">
        <w:rPr>
          <w:rFonts w:cs="Arial"/>
          <w:color w:val="000000"/>
          <w:sz w:val="21"/>
          <w:szCs w:val="21"/>
          <w:lang w:val="it-IT"/>
        </w:rPr>
        <w:t xml:space="preserve">Al fine di garantire un flusso informativo regolare e formalizzato tra i principali attori del </w:t>
      </w:r>
      <w:r w:rsidR="00672481">
        <w:rPr>
          <w:rFonts w:cs="Arial"/>
          <w:color w:val="000000"/>
          <w:sz w:val="21"/>
          <w:szCs w:val="21"/>
          <w:lang w:val="it-IT"/>
        </w:rPr>
        <w:t>Sistema di gestione e controllo</w:t>
      </w:r>
      <w:r w:rsidRPr="00370865">
        <w:rPr>
          <w:rFonts w:cs="Arial"/>
          <w:color w:val="000000"/>
          <w:sz w:val="21"/>
          <w:szCs w:val="21"/>
          <w:lang w:val="it-IT"/>
        </w:rPr>
        <w:t>, l'</w:t>
      </w:r>
      <w:r w:rsidR="00ED4DD6">
        <w:rPr>
          <w:rFonts w:cs="Arial"/>
          <w:color w:val="000000"/>
          <w:sz w:val="21"/>
          <w:szCs w:val="21"/>
          <w:lang w:val="it-IT"/>
        </w:rPr>
        <w:t>Autorità</w:t>
      </w:r>
      <w:r w:rsidR="00F738E0">
        <w:rPr>
          <w:rFonts w:cs="Arial"/>
          <w:color w:val="000000"/>
          <w:sz w:val="21"/>
          <w:szCs w:val="21"/>
          <w:lang w:val="it-IT"/>
        </w:rPr>
        <w:t xml:space="preserve"> di Audit</w:t>
      </w:r>
      <w:r w:rsidRPr="00370865">
        <w:rPr>
          <w:rFonts w:cs="Arial"/>
          <w:color w:val="000000"/>
          <w:sz w:val="21"/>
          <w:szCs w:val="21"/>
          <w:lang w:val="it-IT"/>
        </w:rPr>
        <w:t xml:space="preserve"> è tenuta a notificare le risultanze degli audit e le eventuali osservazioni/raccomandazioni ai diversi Organismi controllati. Gli </w:t>
      </w:r>
      <w:r w:rsidRPr="00370865">
        <w:rPr>
          <w:rFonts w:cs="Arial"/>
          <w:i/>
          <w:color w:val="000000"/>
          <w:sz w:val="21"/>
          <w:szCs w:val="21"/>
          <w:lang w:val="it-IT"/>
        </w:rPr>
        <w:t>Auditor</w:t>
      </w:r>
      <w:r w:rsidR="007A5F2E" w:rsidRPr="00370865">
        <w:rPr>
          <w:rFonts w:cs="Arial"/>
          <w:i/>
          <w:color w:val="000000"/>
          <w:sz w:val="21"/>
          <w:szCs w:val="21"/>
          <w:lang w:val="it-IT"/>
        </w:rPr>
        <w:t>s</w:t>
      </w:r>
      <w:r w:rsidRPr="00370865">
        <w:rPr>
          <w:rFonts w:cs="Arial"/>
          <w:i/>
          <w:color w:val="000000"/>
          <w:sz w:val="21"/>
          <w:szCs w:val="21"/>
          <w:lang w:val="it-IT"/>
        </w:rPr>
        <w:t xml:space="preserve"> </w:t>
      </w:r>
      <w:r w:rsidRPr="00370865">
        <w:rPr>
          <w:rFonts w:cs="Arial"/>
          <w:color w:val="000000"/>
          <w:sz w:val="21"/>
          <w:szCs w:val="21"/>
          <w:lang w:val="it-IT"/>
        </w:rPr>
        <w:t>dell’AdA, responsabili dell’attività di audit (audit di sistema, audit delle operazioni, audit dei conti),</w:t>
      </w:r>
      <w:r w:rsidR="007A5F2E" w:rsidRPr="00370865">
        <w:rPr>
          <w:rFonts w:cs="Arial"/>
          <w:color w:val="000000"/>
          <w:sz w:val="21"/>
          <w:szCs w:val="21"/>
          <w:lang w:val="it-IT"/>
        </w:rPr>
        <w:t xml:space="preserve"> </w:t>
      </w:r>
      <w:r w:rsidRPr="00370865">
        <w:rPr>
          <w:rFonts w:cs="Arial"/>
          <w:color w:val="000000"/>
          <w:sz w:val="21"/>
          <w:szCs w:val="21"/>
          <w:lang w:val="it-IT"/>
        </w:rPr>
        <w:t>devono disporre di strumenti di reporting attraverso i quali registrare gli esiti delle attività svolte e</w:t>
      </w:r>
      <w:r w:rsidR="002E151E">
        <w:rPr>
          <w:rFonts w:cs="Arial"/>
          <w:color w:val="000000"/>
          <w:sz w:val="21"/>
          <w:szCs w:val="21"/>
          <w:lang w:val="it-IT"/>
        </w:rPr>
        <w:t>,</w:t>
      </w:r>
      <w:r w:rsidRPr="00370865">
        <w:rPr>
          <w:rFonts w:cs="Arial"/>
          <w:color w:val="000000"/>
          <w:sz w:val="21"/>
          <w:szCs w:val="21"/>
          <w:lang w:val="it-IT"/>
        </w:rPr>
        <w:t xml:space="preserve"> che serviranno come base informativa per un eventuale contraddittorio e per la redazione de</w:t>
      </w:r>
      <w:r w:rsidR="00704455">
        <w:rPr>
          <w:rFonts w:cs="Arial"/>
          <w:color w:val="000000"/>
          <w:sz w:val="21"/>
          <w:szCs w:val="21"/>
          <w:lang w:val="it-IT"/>
        </w:rPr>
        <w:t>l</w:t>
      </w:r>
      <w:r w:rsidRPr="00370865">
        <w:rPr>
          <w:rFonts w:cs="Arial"/>
          <w:color w:val="000000"/>
          <w:sz w:val="21"/>
          <w:szCs w:val="21"/>
          <w:lang w:val="it-IT"/>
        </w:rPr>
        <w:t>l</w:t>
      </w:r>
      <w:r w:rsidR="00704455">
        <w:rPr>
          <w:rFonts w:cs="Arial"/>
          <w:color w:val="000000"/>
          <w:sz w:val="21"/>
          <w:szCs w:val="21"/>
          <w:lang w:val="it-IT"/>
        </w:rPr>
        <w:t>a Relazione di c</w:t>
      </w:r>
      <w:r w:rsidRPr="00370865">
        <w:rPr>
          <w:rFonts w:cs="Arial"/>
          <w:color w:val="000000"/>
          <w:sz w:val="21"/>
          <w:szCs w:val="21"/>
          <w:lang w:val="it-IT"/>
        </w:rPr>
        <w:t>ontrollo</w:t>
      </w:r>
      <w:r w:rsidR="00704455">
        <w:rPr>
          <w:rFonts w:cs="Arial"/>
          <w:color w:val="000000"/>
          <w:sz w:val="21"/>
          <w:szCs w:val="21"/>
          <w:lang w:val="it-IT"/>
        </w:rPr>
        <w:t xml:space="preserve"> annuale</w:t>
      </w:r>
      <w:r w:rsidRPr="00370865">
        <w:rPr>
          <w:rFonts w:cs="Arial"/>
          <w:color w:val="000000"/>
          <w:sz w:val="21"/>
          <w:szCs w:val="21"/>
          <w:lang w:val="it-IT"/>
        </w:rPr>
        <w:t>. Il processo di reporting accompagna le diverse fasi del controllo e assicura la corretta registrazione delle informazioni pertinent</w:t>
      </w:r>
      <w:r w:rsidR="002E151E">
        <w:rPr>
          <w:rFonts w:cs="Arial"/>
          <w:color w:val="000000"/>
          <w:sz w:val="21"/>
          <w:szCs w:val="21"/>
          <w:lang w:val="it-IT"/>
        </w:rPr>
        <w:t>i</w:t>
      </w:r>
      <w:r w:rsidRPr="00370865">
        <w:rPr>
          <w:rFonts w:cs="Arial"/>
          <w:color w:val="000000"/>
          <w:sz w:val="21"/>
          <w:szCs w:val="21"/>
          <w:lang w:val="it-IT"/>
        </w:rPr>
        <w:t xml:space="preserve"> ciascuna fase, attraverso il ricorso a strumenti differenziati, quali: verbali, rapporti </w:t>
      </w:r>
      <w:r w:rsidR="00F30D18">
        <w:rPr>
          <w:rFonts w:cs="Arial"/>
          <w:color w:val="000000"/>
          <w:sz w:val="21"/>
          <w:szCs w:val="21"/>
          <w:lang w:val="it-IT"/>
        </w:rPr>
        <w:t>provvisori</w:t>
      </w:r>
      <w:r w:rsidR="00F30D18" w:rsidRPr="00370865">
        <w:rPr>
          <w:rFonts w:cs="Arial"/>
          <w:color w:val="000000"/>
          <w:sz w:val="21"/>
          <w:szCs w:val="21"/>
          <w:lang w:val="it-IT"/>
        </w:rPr>
        <w:t xml:space="preserve"> </w:t>
      </w:r>
      <w:r w:rsidRPr="00370865">
        <w:rPr>
          <w:rFonts w:cs="Arial"/>
          <w:color w:val="000000"/>
          <w:sz w:val="21"/>
          <w:szCs w:val="21"/>
          <w:lang w:val="it-IT"/>
        </w:rPr>
        <w:t>e rapporti definitivi. Questi strumenti si distinguono in:</w:t>
      </w:r>
    </w:p>
    <w:p w14:paraId="6F5EC43B" w14:textId="0AA6F393" w:rsidR="006419AE" w:rsidRPr="00370865" w:rsidRDefault="006419AE" w:rsidP="005244A9">
      <w:pPr>
        <w:pStyle w:val="a"/>
        <w:numPr>
          <w:ilvl w:val="0"/>
          <w:numId w:val="23"/>
        </w:numPr>
        <w:spacing w:before="60" w:after="60" w:line="276" w:lineRule="auto"/>
        <w:ind w:left="567" w:hanging="567"/>
        <w:jc w:val="both"/>
        <w:rPr>
          <w:rFonts w:cs="Arial"/>
          <w:color w:val="000000"/>
          <w:sz w:val="21"/>
          <w:szCs w:val="21"/>
          <w:lang w:val="it-IT"/>
        </w:rPr>
      </w:pPr>
      <w:r w:rsidRPr="00370865">
        <w:rPr>
          <w:rFonts w:cs="Arial"/>
          <w:color w:val="000000"/>
          <w:sz w:val="21"/>
          <w:szCs w:val="21"/>
          <w:lang w:val="it-IT"/>
        </w:rPr>
        <w:t xml:space="preserve">verbale di audit di sistema (vedasi </w:t>
      </w:r>
      <w:r w:rsidR="006A1965">
        <w:rPr>
          <w:rFonts w:cs="Arial"/>
          <w:color w:val="000000"/>
          <w:sz w:val="21"/>
          <w:szCs w:val="21"/>
          <w:lang w:val="it-IT"/>
        </w:rPr>
        <w:t>Allegato</w:t>
      </w:r>
      <w:r w:rsidRPr="00370865">
        <w:rPr>
          <w:rFonts w:cs="Arial"/>
          <w:color w:val="000000"/>
          <w:sz w:val="21"/>
          <w:szCs w:val="21"/>
          <w:lang w:val="it-IT"/>
        </w:rPr>
        <w:t xml:space="preserve"> </w:t>
      </w:r>
      <w:r w:rsidR="009C02FC">
        <w:rPr>
          <w:rFonts w:cs="Arial"/>
          <w:color w:val="000000"/>
          <w:sz w:val="21"/>
          <w:szCs w:val="21"/>
          <w:lang w:val="it-IT"/>
        </w:rPr>
        <w:t>3</w:t>
      </w:r>
      <w:r w:rsidRPr="00370865">
        <w:rPr>
          <w:rFonts w:cs="Arial"/>
          <w:color w:val="000000"/>
          <w:sz w:val="21"/>
          <w:szCs w:val="21"/>
          <w:lang w:val="it-IT"/>
        </w:rPr>
        <w:t>);</w:t>
      </w:r>
    </w:p>
    <w:p w14:paraId="219AED98" w14:textId="0B4B363F" w:rsidR="006419AE" w:rsidRPr="00370865" w:rsidRDefault="006419AE" w:rsidP="005244A9">
      <w:pPr>
        <w:pStyle w:val="a"/>
        <w:numPr>
          <w:ilvl w:val="0"/>
          <w:numId w:val="23"/>
        </w:numPr>
        <w:spacing w:before="60" w:after="60" w:line="276" w:lineRule="auto"/>
        <w:ind w:left="567" w:hanging="567"/>
        <w:jc w:val="both"/>
        <w:rPr>
          <w:rFonts w:cs="Arial"/>
          <w:color w:val="000000"/>
          <w:sz w:val="21"/>
          <w:szCs w:val="21"/>
          <w:lang w:val="it-IT"/>
        </w:rPr>
      </w:pPr>
      <w:r w:rsidRPr="00370865">
        <w:rPr>
          <w:rFonts w:cs="Arial"/>
          <w:color w:val="000000"/>
          <w:sz w:val="21"/>
          <w:szCs w:val="21"/>
          <w:lang w:val="it-IT"/>
        </w:rPr>
        <w:t xml:space="preserve">verbale di sopralluogo dell’operazione (vedasi </w:t>
      </w:r>
      <w:r w:rsidR="006A1965">
        <w:rPr>
          <w:rFonts w:cs="Arial"/>
          <w:color w:val="000000"/>
          <w:sz w:val="21"/>
          <w:szCs w:val="21"/>
          <w:lang w:val="it-IT"/>
        </w:rPr>
        <w:t>Allegato</w:t>
      </w:r>
      <w:r w:rsidRPr="00370865">
        <w:rPr>
          <w:rFonts w:cs="Arial"/>
          <w:color w:val="000000"/>
          <w:sz w:val="21"/>
          <w:szCs w:val="21"/>
          <w:lang w:val="it-IT"/>
        </w:rPr>
        <w:t xml:space="preserve"> </w:t>
      </w:r>
      <w:r w:rsidR="009C02FC">
        <w:rPr>
          <w:rFonts w:cs="Arial"/>
          <w:color w:val="000000"/>
          <w:sz w:val="21"/>
          <w:szCs w:val="21"/>
          <w:lang w:val="it-IT"/>
        </w:rPr>
        <w:t>4</w:t>
      </w:r>
      <w:r w:rsidRPr="00370865">
        <w:rPr>
          <w:rFonts w:cs="Arial"/>
          <w:color w:val="000000"/>
          <w:sz w:val="21"/>
          <w:szCs w:val="21"/>
          <w:lang w:val="it-IT"/>
        </w:rPr>
        <w:t>);</w:t>
      </w:r>
    </w:p>
    <w:p w14:paraId="4F9991E5" w14:textId="7F95E9D0" w:rsidR="006419AE" w:rsidRPr="00370865" w:rsidRDefault="006419AE" w:rsidP="005244A9">
      <w:pPr>
        <w:pStyle w:val="a"/>
        <w:numPr>
          <w:ilvl w:val="0"/>
          <w:numId w:val="23"/>
        </w:numPr>
        <w:spacing w:before="60" w:after="60" w:line="276" w:lineRule="auto"/>
        <w:ind w:left="567" w:hanging="567"/>
        <w:jc w:val="both"/>
        <w:rPr>
          <w:rFonts w:cs="Arial"/>
          <w:color w:val="000000"/>
          <w:sz w:val="21"/>
          <w:szCs w:val="21"/>
          <w:lang w:val="it-IT"/>
        </w:rPr>
      </w:pPr>
      <w:r w:rsidRPr="00370865">
        <w:rPr>
          <w:rFonts w:cs="Arial"/>
          <w:color w:val="000000"/>
          <w:sz w:val="21"/>
          <w:szCs w:val="21"/>
          <w:lang w:val="it-IT"/>
        </w:rPr>
        <w:t xml:space="preserve">rapporto </w:t>
      </w:r>
      <w:r w:rsidR="00F30D18">
        <w:rPr>
          <w:rFonts w:cs="Arial"/>
          <w:color w:val="000000"/>
          <w:sz w:val="21"/>
          <w:szCs w:val="21"/>
          <w:lang w:val="it-IT"/>
        </w:rPr>
        <w:t>provvisorio</w:t>
      </w:r>
      <w:r w:rsidR="00F30D18" w:rsidRPr="00370865">
        <w:rPr>
          <w:rFonts w:cs="Arial"/>
          <w:color w:val="000000"/>
          <w:sz w:val="21"/>
          <w:szCs w:val="21"/>
          <w:lang w:val="it-IT"/>
        </w:rPr>
        <w:t xml:space="preserve"> </w:t>
      </w:r>
      <w:r w:rsidRPr="00370865">
        <w:rPr>
          <w:rFonts w:cs="Arial"/>
          <w:color w:val="000000"/>
          <w:sz w:val="21"/>
          <w:szCs w:val="21"/>
          <w:lang w:val="it-IT"/>
        </w:rPr>
        <w:t>sull’audit di sistema;</w:t>
      </w:r>
    </w:p>
    <w:p w14:paraId="517EE870" w14:textId="3537C9DF" w:rsidR="006419AE" w:rsidRPr="00370865" w:rsidRDefault="006419AE" w:rsidP="005244A9">
      <w:pPr>
        <w:pStyle w:val="a"/>
        <w:numPr>
          <w:ilvl w:val="0"/>
          <w:numId w:val="23"/>
        </w:numPr>
        <w:spacing w:before="60" w:after="60" w:line="276" w:lineRule="auto"/>
        <w:ind w:left="567" w:hanging="567"/>
        <w:jc w:val="both"/>
        <w:rPr>
          <w:rFonts w:cs="Arial"/>
          <w:color w:val="000000"/>
          <w:sz w:val="21"/>
          <w:szCs w:val="21"/>
          <w:lang w:val="it-IT"/>
        </w:rPr>
      </w:pPr>
      <w:r w:rsidRPr="00370865">
        <w:rPr>
          <w:rFonts w:cs="Arial"/>
          <w:color w:val="000000"/>
          <w:sz w:val="21"/>
          <w:szCs w:val="21"/>
          <w:lang w:val="it-IT"/>
        </w:rPr>
        <w:t>rapporto definitivo sull’audit di sistema;</w:t>
      </w:r>
    </w:p>
    <w:p w14:paraId="0CA80042" w14:textId="48B8FCB2" w:rsidR="006419AE" w:rsidRPr="00370865" w:rsidRDefault="006419AE" w:rsidP="005244A9">
      <w:pPr>
        <w:pStyle w:val="a"/>
        <w:numPr>
          <w:ilvl w:val="0"/>
          <w:numId w:val="23"/>
        </w:numPr>
        <w:spacing w:before="60" w:after="60" w:line="276" w:lineRule="auto"/>
        <w:ind w:left="567" w:hanging="567"/>
        <w:jc w:val="both"/>
        <w:rPr>
          <w:rFonts w:cs="Arial"/>
          <w:color w:val="000000"/>
          <w:sz w:val="21"/>
          <w:szCs w:val="21"/>
          <w:lang w:val="it-IT"/>
        </w:rPr>
      </w:pPr>
      <w:r w:rsidRPr="00370865">
        <w:rPr>
          <w:rFonts w:cs="Arial"/>
          <w:color w:val="000000"/>
          <w:sz w:val="21"/>
          <w:szCs w:val="21"/>
          <w:lang w:val="it-IT"/>
        </w:rPr>
        <w:t xml:space="preserve">rapporto </w:t>
      </w:r>
      <w:r w:rsidR="00F30D18">
        <w:rPr>
          <w:rFonts w:cs="Arial"/>
          <w:color w:val="000000"/>
          <w:sz w:val="21"/>
          <w:szCs w:val="21"/>
          <w:lang w:val="it-IT"/>
        </w:rPr>
        <w:t>provvisorio</w:t>
      </w:r>
      <w:r w:rsidR="00F30D18" w:rsidRPr="00370865">
        <w:rPr>
          <w:rFonts w:cs="Arial"/>
          <w:color w:val="000000"/>
          <w:sz w:val="21"/>
          <w:szCs w:val="21"/>
          <w:lang w:val="it-IT"/>
        </w:rPr>
        <w:t xml:space="preserve"> </w:t>
      </w:r>
      <w:r w:rsidRPr="00370865">
        <w:rPr>
          <w:rFonts w:cs="Arial"/>
          <w:color w:val="000000"/>
          <w:sz w:val="21"/>
          <w:szCs w:val="21"/>
          <w:lang w:val="it-IT"/>
        </w:rPr>
        <w:t>sull’audit delle operazioni;</w:t>
      </w:r>
    </w:p>
    <w:p w14:paraId="241EA936" w14:textId="7BC306A9" w:rsidR="006419AE" w:rsidRPr="00370865" w:rsidRDefault="006419AE" w:rsidP="005244A9">
      <w:pPr>
        <w:pStyle w:val="a"/>
        <w:numPr>
          <w:ilvl w:val="0"/>
          <w:numId w:val="23"/>
        </w:numPr>
        <w:spacing w:before="60" w:after="60" w:line="276" w:lineRule="auto"/>
        <w:ind w:left="567" w:hanging="567"/>
        <w:jc w:val="both"/>
        <w:rPr>
          <w:rFonts w:cs="Arial"/>
          <w:color w:val="000000"/>
          <w:sz w:val="21"/>
          <w:szCs w:val="21"/>
          <w:lang w:val="it-IT"/>
        </w:rPr>
      </w:pPr>
      <w:r w:rsidRPr="00370865">
        <w:rPr>
          <w:rFonts w:cs="Arial"/>
          <w:color w:val="000000"/>
          <w:sz w:val="21"/>
          <w:szCs w:val="21"/>
          <w:lang w:val="it-IT"/>
        </w:rPr>
        <w:t>rapporto definitivo sull’audit della operazioni</w:t>
      </w:r>
      <w:r w:rsidR="009C02FC">
        <w:rPr>
          <w:rFonts w:cs="Arial"/>
          <w:color w:val="000000"/>
          <w:sz w:val="21"/>
          <w:szCs w:val="21"/>
          <w:lang w:val="it-IT"/>
        </w:rPr>
        <w:t>;</w:t>
      </w:r>
      <w:r w:rsidRPr="00370865">
        <w:rPr>
          <w:rFonts w:cs="Arial"/>
          <w:color w:val="000000"/>
          <w:sz w:val="21"/>
          <w:szCs w:val="21"/>
          <w:lang w:val="it-IT"/>
        </w:rPr>
        <w:t xml:space="preserve"> </w:t>
      </w:r>
    </w:p>
    <w:p w14:paraId="474E502A" w14:textId="03E384F9" w:rsidR="006419AE" w:rsidRPr="00370865" w:rsidRDefault="00773EF1" w:rsidP="005244A9">
      <w:pPr>
        <w:pStyle w:val="a"/>
        <w:numPr>
          <w:ilvl w:val="0"/>
          <w:numId w:val="23"/>
        </w:numPr>
        <w:spacing w:before="60" w:after="60" w:line="276" w:lineRule="auto"/>
        <w:ind w:left="567" w:hanging="567"/>
        <w:jc w:val="both"/>
        <w:rPr>
          <w:rFonts w:cs="Arial"/>
          <w:color w:val="000000"/>
          <w:sz w:val="21"/>
          <w:szCs w:val="21"/>
          <w:lang w:val="it-IT"/>
        </w:rPr>
      </w:pPr>
      <w:r w:rsidRPr="00370865">
        <w:rPr>
          <w:rFonts w:cs="Arial"/>
          <w:color w:val="000000"/>
          <w:sz w:val="21"/>
          <w:szCs w:val="21"/>
          <w:lang w:val="it-IT"/>
        </w:rPr>
        <w:lastRenderedPageBreak/>
        <w:t>rapporto definitivo sull’audit dei conti.</w:t>
      </w:r>
    </w:p>
    <w:p w14:paraId="2266230B" w14:textId="7FE89ACB" w:rsidR="006419AE" w:rsidRPr="00370865" w:rsidRDefault="006419AE" w:rsidP="00370865">
      <w:pPr>
        <w:pStyle w:val="a"/>
        <w:spacing w:before="60" w:after="60" w:line="276" w:lineRule="auto"/>
        <w:jc w:val="both"/>
        <w:rPr>
          <w:rFonts w:cs="Arial"/>
          <w:color w:val="000000"/>
          <w:sz w:val="21"/>
          <w:szCs w:val="21"/>
          <w:lang w:val="it-IT"/>
        </w:rPr>
      </w:pPr>
      <w:r w:rsidRPr="00370865">
        <w:rPr>
          <w:rFonts w:cs="Arial"/>
          <w:color w:val="000000"/>
          <w:sz w:val="21"/>
          <w:szCs w:val="21"/>
          <w:lang w:val="it-IT"/>
        </w:rPr>
        <w:t xml:space="preserve">I verbali costituiscono la prova giuridica dell’esecuzione del controllo, devono essere redatti in maniera molto sintetica e contenere le informazioni essenziali relative al controllo eseguito. I verbali devono essere firmati dal controllore e dal soggetto che rappresenta il </w:t>
      </w:r>
      <w:r w:rsidR="001D5902">
        <w:rPr>
          <w:rFonts w:cs="Arial"/>
          <w:color w:val="000000"/>
          <w:sz w:val="21"/>
          <w:szCs w:val="21"/>
          <w:lang w:val="it-IT"/>
        </w:rPr>
        <w:t>Beneficiario</w:t>
      </w:r>
      <w:r w:rsidRPr="00370865">
        <w:rPr>
          <w:rFonts w:cs="Arial"/>
          <w:color w:val="000000"/>
          <w:sz w:val="21"/>
          <w:szCs w:val="21"/>
          <w:lang w:val="it-IT"/>
        </w:rPr>
        <w:t xml:space="preserve"> o il soggetto esecutore.</w:t>
      </w:r>
    </w:p>
    <w:p w14:paraId="435B10EC" w14:textId="77777777" w:rsidR="006419AE" w:rsidRPr="00370865" w:rsidRDefault="006419AE" w:rsidP="00370865">
      <w:pPr>
        <w:pStyle w:val="a"/>
        <w:spacing w:before="60" w:after="60" w:line="276" w:lineRule="auto"/>
        <w:jc w:val="both"/>
        <w:rPr>
          <w:rFonts w:cs="Arial"/>
          <w:color w:val="000000"/>
          <w:sz w:val="21"/>
          <w:szCs w:val="21"/>
          <w:lang w:val="it-IT"/>
        </w:rPr>
      </w:pPr>
      <w:r w:rsidRPr="00370865">
        <w:rPr>
          <w:rFonts w:cs="Arial"/>
          <w:color w:val="000000"/>
          <w:sz w:val="21"/>
          <w:szCs w:val="21"/>
          <w:lang w:val="it-IT"/>
        </w:rPr>
        <w:t>I rapporti sull’audit rappresentano, invece, una descrizione completa dell’attività svolta e devono contenere in maniera chiara le conclusioni dell’audit indicando, qualora siano state rilevate irregolarità, i possibili interventi correttivi. Nel caso degli audit delle operazioni i rapporti dovranno anche riportare gli importi sottoposti a controllo e gli importi eventualmente ritenuti non ammissibili.</w:t>
      </w:r>
    </w:p>
    <w:p w14:paraId="6A5FF1DE" w14:textId="6D742039" w:rsidR="003B6B28" w:rsidRDefault="006419AE" w:rsidP="00A93731">
      <w:pPr>
        <w:pStyle w:val="a"/>
        <w:spacing w:before="60" w:after="60" w:line="276" w:lineRule="auto"/>
        <w:jc w:val="both"/>
        <w:rPr>
          <w:rFonts w:cs="Arial"/>
          <w:color w:val="000000"/>
          <w:sz w:val="21"/>
          <w:szCs w:val="21"/>
          <w:lang w:val="it-IT"/>
        </w:rPr>
      </w:pPr>
      <w:r w:rsidRPr="00370865">
        <w:rPr>
          <w:rFonts w:cs="Arial"/>
          <w:color w:val="000000"/>
          <w:sz w:val="21"/>
          <w:szCs w:val="21"/>
          <w:lang w:val="it-IT"/>
        </w:rPr>
        <w:t>I rapporti sull’audit devono essere firmati dai controllori e dall’</w:t>
      </w:r>
      <w:r w:rsidR="00ED4DD6">
        <w:rPr>
          <w:rFonts w:cs="Arial"/>
          <w:color w:val="000000"/>
          <w:sz w:val="21"/>
          <w:szCs w:val="21"/>
          <w:lang w:val="it-IT"/>
        </w:rPr>
        <w:t>Autorità</w:t>
      </w:r>
      <w:r w:rsidR="00F738E0">
        <w:rPr>
          <w:rFonts w:cs="Arial"/>
          <w:color w:val="000000"/>
          <w:sz w:val="21"/>
          <w:szCs w:val="21"/>
          <w:lang w:val="it-IT"/>
        </w:rPr>
        <w:t xml:space="preserve"> di Audit</w:t>
      </w:r>
      <w:r w:rsidRPr="00370865">
        <w:rPr>
          <w:rFonts w:cs="Arial"/>
          <w:color w:val="000000"/>
          <w:sz w:val="21"/>
          <w:szCs w:val="21"/>
          <w:lang w:val="it-IT"/>
        </w:rPr>
        <w:t xml:space="preserve"> e trasmessi ai soggetti interessati</w:t>
      </w:r>
      <w:r w:rsidR="003B6B28">
        <w:rPr>
          <w:rFonts w:cs="Arial"/>
          <w:color w:val="000000"/>
          <w:sz w:val="21"/>
          <w:szCs w:val="21"/>
          <w:lang w:val="it-IT"/>
        </w:rPr>
        <w:t>:</w:t>
      </w:r>
    </w:p>
    <w:p w14:paraId="691EE32D" w14:textId="062C159F" w:rsidR="003B6B28" w:rsidRPr="003B6B28" w:rsidRDefault="00125BF4" w:rsidP="005244A9">
      <w:pPr>
        <w:pStyle w:val="a"/>
        <w:numPr>
          <w:ilvl w:val="0"/>
          <w:numId w:val="175"/>
        </w:numPr>
        <w:spacing w:before="60" w:after="60" w:line="276" w:lineRule="auto"/>
        <w:jc w:val="both"/>
        <w:rPr>
          <w:rFonts w:cs="Arial"/>
          <w:color w:val="000000"/>
          <w:sz w:val="21"/>
          <w:szCs w:val="21"/>
          <w:lang w:val="it-IT"/>
        </w:rPr>
      </w:pPr>
      <w:r>
        <w:rPr>
          <w:rFonts w:cs="Arial"/>
          <w:color w:val="000000"/>
          <w:sz w:val="21"/>
          <w:szCs w:val="21"/>
          <w:lang w:val="it-IT"/>
        </w:rPr>
        <w:t xml:space="preserve">il rapporto provvisorio </w:t>
      </w:r>
      <w:r w:rsidR="003B6B28" w:rsidRPr="003B6B28">
        <w:rPr>
          <w:rFonts w:cs="Arial"/>
          <w:color w:val="000000"/>
          <w:sz w:val="21"/>
          <w:szCs w:val="21"/>
          <w:lang w:val="it-IT"/>
        </w:rPr>
        <w:t xml:space="preserve">sull’audit di sistema deve essere trasmesso all’organismo controllato (a seconda che si tratti di </w:t>
      </w:r>
      <w:r w:rsidR="00ED4DD6">
        <w:rPr>
          <w:rFonts w:cs="Arial"/>
          <w:color w:val="000000"/>
          <w:sz w:val="21"/>
          <w:szCs w:val="21"/>
          <w:lang w:val="it-IT"/>
        </w:rPr>
        <w:t>Autorità</w:t>
      </w:r>
      <w:r w:rsidR="003B6B28" w:rsidRPr="003B6B28">
        <w:rPr>
          <w:rFonts w:cs="Arial"/>
          <w:color w:val="000000"/>
          <w:sz w:val="21"/>
          <w:szCs w:val="21"/>
          <w:lang w:val="it-IT"/>
        </w:rPr>
        <w:t xml:space="preserve"> di Gestione, </w:t>
      </w:r>
      <w:r w:rsidR="00ED4DD6">
        <w:rPr>
          <w:rFonts w:cs="Arial"/>
          <w:color w:val="000000"/>
          <w:sz w:val="21"/>
          <w:szCs w:val="21"/>
          <w:lang w:val="it-IT"/>
        </w:rPr>
        <w:t>Autorità</w:t>
      </w:r>
      <w:r w:rsidR="003B6B28" w:rsidRPr="003B6B28">
        <w:rPr>
          <w:rFonts w:cs="Arial"/>
          <w:color w:val="000000"/>
          <w:sz w:val="21"/>
          <w:szCs w:val="21"/>
          <w:lang w:val="it-IT"/>
        </w:rPr>
        <w:t xml:space="preserve"> di Certificazione o Organismo Intermedio);</w:t>
      </w:r>
    </w:p>
    <w:p w14:paraId="17A502DB" w14:textId="7768B966" w:rsidR="006419AE" w:rsidRPr="00370865" w:rsidRDefault="003B6B28" w:rsidP="005244A9">
      <w:pPr>
        <w:pStyle w:val="a"/>
        <w:numPr>
          <w:ilvl w:val="0"/>
          <w:numId w:val="175"/>
        </w:numPr>
        <w:spacing w:before="60" w:after="60" w:line="276" w:lineRule="auto"/>
        <w:jc w:val="both"/>
        <w:rPr>
          <w:rFonts w:cs="Arial"/>
          <w:color w:val="000000"/>
          <w:sz w:val="21"/>
          <w:szCs w:val="21"/>
          <w:lang w:val="it-IT"/>
        </w:rPr>
      </w:pPr>
      <w:r w:rsidRPr="003B6B28">
        <w:rPr>
          <w:rFonts w:cs="Arial"/>
          <w:color w:val="000000"/>
          <w:sz w:val="21"/>
          <w:szCs w:val="21"/>
          <w:lang w:val="it-IT"/>
        </w:rPr>
        <w:t xml:space="preserve">il rapporto provvisorio sull’audit delle operazioni deve essere trasmesso </w:t>
      </w:r>
      <w:r>
        <w:rPr>
          <w:rFonts w:cs="Arial"/>
          <w:color w:val="000000"/>
          <w:sz w:val="21"/>
          <w:szCs w:val="21"/>
          <w:lang w:val="it-IT"/>
        </w:rPr>
        <w:t xml:space="preserve">al </w:t>
      </w:r>
      <w:r w:rsidR="001D5902">
        <w:rPr>
          <w:rFonts w:cs="Arial"/>
          <w:color w:val="000000"/>
          <w:sz w:val="21"/>
          <w:szCs w:val="21"/>
          <w:lang w:val="it-IT"/>
        </w:rPr>
        <w:t>Beneficiario</w:t>
      </w:r>
      <w:r>
        <w:rPr>
          <w:rFonts w:cs="Arial"/>
          <w:color w:val="000000"/>
          <w:sz w:val="21"/>
          <w:szCs w:val="21"/>
          <w:lang w:val="it-IT"/>
        </w:rPr>
        <w:t xml:space="preserve">, </w:t>
      </w:r>
      <w:r w:rsidRPr="003B6B28">
        <w:rPr>
          <w:rFonts w:cs="Arial"/>
          <w:color w:val="000000"/>
          <w:sz w:val="21"/>
          <w:szCs w:val="21"/>
          <w:lang w:val="it-IT"/>
        </w:rPr>
        <w:t>all’</w:t>
      </w:r>
      <w:r w:rsidR="00ED4DD6">
        <w:rPr>
          <w:rFonts w:cs="Arial"/>
          <w:color w:val="000000"/>
          <w:sz w:val="21"/>
          <w:szCs w:val="21"/>
          <w:lang w:val="it-IT"/>
        </w:rPr>
        <w:t>Autorità</w:t>
      </w:r>
      <w:r w:rsidRPr="003B6B28">
        <w:rPr>
          <w:rFonts w:cs="Arial"/>
          <w:color w:val="000000"/>
          <w:sz w:val="21"/>
          <w:szCs w:val="21"/>
          <w:lang w:val="it-IT"/>
        </w:rPr>
        <w:t xml:space="preserve"> di Gestione (o soggetto g</w:t>
      </w:r>
      <w:r>
        <w:rPr>
          <w:rFonts w:cs="Arial"/>
          <w:color w:val="000000"/>
          <w:sz w:val="21"/>
          <w:szCs w:val="21"/>
          <w:lang w:val="it-IT"/>
        </w:rPr>
        <w:t>estore comunque denominato)</w:t>
      </w:r>
      <w:r w:rsidRPr="003B6B28">
        <w:rPr>
          <w:rFonts w:cs="Arial"/>
          <w:color w:val="000000"/>
          <w:sz w:val="21"/>
          <w:szCs w:val="21"/>
          <w:lang w:val="it-IT"/>
        </w:rPr>
        <w:t xml:space="preserve"> e all’</w:t>
      </w:r>
      <w:r w:rsidR="00ED4DD6">
        <w:rPr>
          <w:rFonts w:cs="Arial"/>
          <w:color w:val="000000"/>
          <w:sz w:val="21"/>
          <w:szCs w:val="21"/>
          <w:lang w:val="it-IT"/>
        </w:rPr>
        <w:t>Autorità</w:t>
      </w:r>
      <w:r w:rsidRPr="003B6B28">
        <w:rPr>
          <w:rFonts w:cs="Arial"/>
          <w:color w:val="000000"/>
          <w:sz w:val="21"/>
          <w:szCs w:val="21"/>
          <w:lang w:val="it-IT"/>
        </w:rPr>
        <w:t xml:space="preserve"> di Certificazione</w:t>
      </w:r>
    </w:p>
    <w:p w14:paraId="306B4C39" w14:textId="33E2B31C" w:rsidR="006419AE" w:rsidRPr="00370865" w:rsidRDefault="006419AE" w:rsidP="00370865">
      <w:pPr>
        <w:pStyle w:val="a"/>
        <w:spacing w:before="60" w:after="60" w:line="276" w:lineRule="auto"/>
        <w:jc w:val="both"/>
        <w:rPr>
          <w:rFonts w:cs="Arial"/>
          <w:color w:val="000000"/>
          <w:sz w:val="21"/>
          <w:szCs w:val="21"/>
          <w:lang w:val="it-IT"/>
        </w:rPr>
      </w:pPr>
      <w:r w:rsidRPr="00370865">
        <w:rPr>
          <w:rFonts w:cs="Arial"/>
          <w:color w:val="000000"/>
          <w:sz w:val="21"/>
          <w:szCs w:val="21"/>
          <w:lang w:val="it-IT"/>
        </w:rPr>
        <w:t xml:space="preserve">Nella nota di trasmissione dei rapporti </w:t>
      </w:r>
      <w:r w:rsidR="00125BF4">
        <w:rPr>
          <w:rFonts w:cs="Arial"/>
          <w:color w:val="000000"/>
          <w:sz w:val="21"/>
          <w:szCs w:val="21"/>
          <w:lang w:val="it-IT"/>
        </w:rPr>
        <w:t>provvisori</w:t>
      </w:r>
      <w:r w:rsidRPr="00370865">
        <w:rPr>
          <w:rFonts w:cs="Arial"/>
          <w:color w:val="000000"/>
          <w:sz w:val="21"/>
          <w:szCs w:val="21"/>
          <w:lang w:val="it-IT"/>
        </w:rPr>
        <w:t>, l’</w:t>
      </w:r>
      <w:r w:rsidR="00ED4DD6">
        <w:rPr>
          <w:rFonts w:cs="Arial"/>
          <w:color w:val="000000"/>
          <w:sz w:val="21"/>
          <w:szCs w:val="21"/>
          <w:lang w:val="it-IT"/>
        </w:rPr>
        <w:t>Autorità</w:t>
      </w:r>
      <w:r w:rsidR="00F738E0">
        <w:rPr>
          <w:rFonts w:cs="Arial"/>
          <w:color w:val="000000"/>
          <w:sz w:val="21"/>
          <w:szCs w:val="21"/>
          <w:lang w:val="it-IT"/>
        </w:rPr>
        <w:t xml:space="preserve"> di Audit</w:t>
      </w:r>
      <w:r w:rsidRPr="00370865">
        <w:rPr>
          <w:rFonts w:cs="Arial"/>
          <w:color w:val="000000"/>
          <w:sz w:val="21"/>
          <w:szCs w:val="21"/>
          <w:lang w:val="it-IT"/>
        </w:rPr>
        <w:t xml:space="preserve"> dovrà specificare i tempi stabiliti per la ricezione di eventuali controdeduzioni, tenendo conto della complessità delle criticità e/o irregolarità rilevate. Si ricorda che qualunque integrazione e controdeduzione dovrà essere trasmessa dal soggetto interessato per iscritto e entro i termini stabiliti dall’</w:t>
      </w:r>
      <w:r w:rsidR="00ED4DD6">
        <w:rPr>
          <w:rFonts w:cs="Arial"/>
          <w:color w:val="000000"/>
          <w:sz w:val="21"/>
          <w:szCs w:val="21"/>
          <w:lang w:val="it-IT"/>
        </w:rPr>
        <w:t>Autorità</w:t>
      </w:r>
      <w:r w:rsidR="00F738E0">
        <w:rPr>
          <w:rFonts w:cs="Arial"/>
          <w:color w:val="000000"/>
          <w:sz w:val="21"/>
          <w:szCs w:val="21"/>
          <w:lang w:val="it-IT"/>
        </w:rPr>
        <w:t xml:space="preserve"> di Audit</w:t>
      </w:r>
      <w:r w:rsidRPr="00370865">
        <w:rPr>
          <w:rFonts w:cs="Arial"/>
          <w:color w:val="000000"/>
          <w:sz w:val="21"/>
          <w:szCs w:val="21"/>
          <w:lang w:val="it-IT"/>
        </w:rPr>
        <w:t>. Nel caso di controdeduzioni in sede di audit delle operazioni sarà l’</w:t>
      </w:r>
      <w:r w:rsidR="00ED4DD6">
        <w:rPr>
          <w:rFonts w:cs="Arial"/>
          <w:color w:val="000000"/>
          <w:sz w:val="21"/>
          <w:szCs w:val="21"/>
          <w:lang w:val="it-IT"/>
        </w:rPr>
        <w:t>Autorità</w:t>
      </w:r>
      <w:r w:rsidRPr="00370865">
        <w:rPr>
          <w:rFonts w:cs="Arial"/>
          <w:color w:val="000000"/>
          <w:sz w:val="21"/>
          <w:szCs w:val="21"/>
          <w:lang w:val="it-IT"/>
        </w:rPr>
        <w:t xml:space="preserve"> di Gestione o, se presenti, gli Organismi Intermedi, a richiedere al soggetto controllato di formulare controdeduzioni e fornire documentazione integrativa utile alla risoluzione della criticità emersa, entro tempi stabiliti. L’</w:t>
      </w:r>
      <w:r w:rsidR="00ED4DD6">
        <w:rPr>
          <w:rFonts w:cs="Arial"/>
          <w:color w:val="000000"/>
          <w:sz w:val="21"/>
          <w:szCs w:val="21"/>
          <w:lang w:val="it-IT"/>
        </w:rPr>
        <w:t>Autorità</w:t>
      </w:r>
      <w:r w:rsidRPr="00370865">
        <w:rPr>
          <w:rFonts w:cs="Arial"/>
          <w:color w:val="000000"/>
          <w:sz w:val="21"/>
          <w:szCs w:val="21"/>
          <w:lang w:val="it-IT"/>
        </w:rPr>
        <w:t xml:space="preserve"> di Gestione o gli Organismi Intermedi dovranno poi trasmettere le eventuali controdeduzioni e la documentazione integrativa all’</w:t>
      </w:r>
      <w:r w:rsidR="00ED4DD6">
        <w:rPr>
          <w:rFonts w:cs="Arial"/>
          <w:color w:val="000000"/>
          <w:sz w:val="21"/>
          <w:szCs w:val="21"/>
          <w:lang w:val="it-IT"/>
        </w:rPr>
        <w:t>Autorità</w:t>
      </w:r>
      <w:r w:rsidR="00F738E0">
        <w:rPr>
          <w:rFonts w:cs="Arial"/>
          <w:color w:val="000000"/>
          <w:sz w:val="21"/>
          <w:szCs w:val="21"/>
          <w:lang w:val="it-IT"/>
        </w:rPr>
        <w:t xml:space="preserve"> di Audit</w:t>
      </w:r>
      <w:r w:rsidRPr="00370865">
        <w:rPr>
          <w:rFonts w:cs="Arial"/>
          <w:color w:val="000000"/>
          <w:sz w:val="21"/>
          <w:szCs w:val="21"/>
          <w:lang w:val="it-IT"/>
        </w:rPr>
        <w:t>, completate da ulteriori informazioni in loro possesso che ritengano utili alla risoluzione della criticità. Una volta concluso il contraddit</w:t>
      </w:r>
      <w:r w:rsidR="00B13D76">
        <w:rPr>
          <w:rFonts w:cs="Arial"/>
          <w:color w:val="000000"/>
          <w:sz w:val="21"/>
          <w:szCs w:val="21"/>
          <w:lang w:val="it-IT"/>
        </w:rPr>
        <w:t>t</w:t>
      </w:r>
      <w:r w:rsidRPr="00370865">
        <w:rPr>
          <w:rFonts w:cs="Arial"/>
          <w:color w:val="000000"/>
          <w:sz w:val="21"/>
          <w:szCs w:val="21"/>
          <w:lang w:val="it-IT"/>
        </w:rPr>
        <w:t>orio, qualora permangano delle criticità irrisolte, le conseguenti azioni da intraprendere e i relativi tempi di attuazione saranno formulati nel rapporto definitivo sull’audit</w:t>
      </w:r>
      <w:r w:rsidR="002E151E">
        <w:rPr>
          <w:rFonts w:cs="Arial"/>
          <w:color w:val="000000"/>
          <w:sz w:val="21"/>
          <w:szCs w:val="21"/>
          <w:lang w:val="it-IT"/>
        </w:rPr>
        <w:t>,</w:t>
      </w:r>
      <w:r w:rsidRPr="00370865">
        <w:rPr>
          <w:rFonts w:cs="Arial"/>
          <w:color w:val="000000"/>
          <w:sz w:val="21"/>
          <w:szCs w:val="21"/>
          <w:lang w:val="it-IT"/>
        </w:rPr>
        <w:t xml:space="preserve"> secondo le specifiche procedure previste dalla Strategia di audit. </w:t>
      </w:r>
    </w:p>
    <w:p w14:paraId="1F57F72F" w14:textId="6F66B5CA" w:rsidR="006419AE" w:rsidRPr="00370865" w:rsidRDefault="006419AE" w:rsidP="00370865">
      <w:pPr>
        <w:pStyle w:val="a"/>
        <w:spacing w:before="60" w:after="60" w:line="276" w:lineRule="auto"/>
        <w:jc w:val="both"/>
        <w:rPr>
          <w:rFonts w:eastAsia="Calibri" w:cs="Arial"/>
          <w:color w:val="000000"/>
          <w:sz w:val="21"/>
          <w:szCs w:val="21"/>
          <w:lang w:val="it-IT"/>
        </w:rPr>
      </w:pPr>
      <w:r w:rsidRPr="00370865">
        <w:rPr>
          <w:rFonts w:cs="Arial"/>
          <w:color w:val="000000"/>
          <w:sz w:val="21"/>
          <w:szCs w:val="21"/>
          <w:lang w:val="it-IT"/>
        </w:rPr>
        <w:t>I rapporti dovranno essere sempre trasmessi anche in caso di esito positivo e l’esame comparato dell’esito degli</w:t>
      </w:r>
      <w:r w:rsidR="005D6650" w:rsidRPr="00370865">
        <w:rPr>
          <w:rFonts w:cs="Arial"/>
          <w:color w:val="000000"/>
          <w:sz w:val="21"/>
          <w:szCs w:val="21"/>
          <w:lang w:val="it-IT"/>
        </w:rPr>
        <w:t xml:space="preserve"> </w:t>
      </w:r>
      <w:r w:rsidRPr="00370865">
        <w:rPr>
          <w:rFonts w:cs="Arial"/>
          <w:color w:val="000000"/>
          <w:sz w:val="21"/>
          <w:szCs w:val="21"/>
          <w:lang w:val="it-IT"/>
        </w:rPr>
        <w:t xml:space="preserve">audit (audit di sistema, audit delle operazioni, audit dei conti) contribuirà alla stesura della Relazione di controllo e </w:t>
      </w:r>
      <w:r w:rsidR="00704455">
        <w:rPr>
          <w:rFonts w:cs="Arial"/>
          <w:color w:val="000000"/>
          <w:sz w:val="21"/>
          <w:szCs w:val="21"/>
          <w:lang w:val="it-IT"/>
        </w:rPr>
        <w:t>del P</w:t>
      </w:r>
      <w:r w:rsidRPr="00370865">
        <w:rPr>
          <w:rFonts w:cs="Arial"/>
          <w:color w:val="000000"/>
          <w:sz w:val="21"/>
          <w:szCs w:val="21"/>
          <w:lang w:val="it-IT"/>
        </w:rPr>
        <w:t xml:space="preserve">arere di audit.  Nel caso degli audit dei conti, l’AdA </w:t>
      </w:r>
      <w:r w:rsidRPr="00370865">
        <w:rPr>
          <w:rFonts w:eastAsia="Calibri" w:cs="Arial"/>
          <w:color w:val="000000"/>
          <w:sz w:val="21"/>
          <w:szCs w:val="21"/>
          <w:lang w:val="it-IT"/>
        </w:rPr>
        <w:t>assicura che gli esiti delle verifiche aggiuntive finali sulla bozza dei conti certificati</w:t>
      </w:r>
      <w:r w:rsidRPr="00370865">
        <w:rPr>
          <w:rStyle w:val="Rimandonotaapidipagina"/>
          <w:rFonts w:eastAsia="Calibri" w:cs="Arial"/>
          <w:color w:val="000000"/>
          <w:sz w:val="21"/>
          <w:szCs w:val="21"/>
          <w:lang w:val="it-IT"/>
        </w:rPr>
        <w:footnoteReference w:id="50"/>
      </w:r>
      <w:r w:rsidRPr="00370865">
        <w:rPr>
          <w:rFonts w:eastAsia="Calibri" w:cs="Arial"/>
          <w:color w:val="000000"/>
          <w:sz w:val="21"/>
          <w:szCs w:val="21"/>
          <w:lang w:val="it-IT"/>
        </w:rPr>
        <w:t xml:space="preserve"> saranno trasmessi in tempo utile all’AdC</w:t>
      </w:r>
      <w:r w:rsidR="002E151E">
        <w:rPr>
          <w:rFonts w:eastAsia="Calibri" w:cs="Arial"/>
          <w:color w:val="000000"/>
          <w:sz w:val="21"/>
          <w:szCs w:val="21"/>
          <w:lang w:val="it-IT"/>
        </w:rPr>
        <w:t>,</w:t>
      </w:r>
      <w:r w:rsidRPr="00370865">
        <w:rPr>
          <w:rFonts w:eastAsia="Calibri" w:cs="Arial"/>
          <w:color w:val="000000"/>
          <w:sz w:val="21"/>
          <w:szCs w:val="21"/>
          <w:lang w:val="it-IT"/>
        </w:rPr>
        <w:t xml:space="preserve"> allo scopo di rispettare le scadenze previste dagli orientamenti e avere a disposizione il tempo necessario utile alla verifica dell’effettiva implementazione di eventuali raccomandazioni. </w:t>
      </w:r>
    </w:p>
    <w:p w14:paraId="0CB27CB3" w14:textId="5258F98C" w:rsidR="006419AE" w:rsidRPr="00370865" w:rsidRDefault="006419AE" w:rsidP="00370865">
      <w:pPr>
        <w:pStyle w:val="a"/>
        <w:spacing w:before="60" w:after="60" w:line="276" w:lineRule="auto"/>
        <w:jc w:val="both"/>
        <w:rPr>
          <w:rFonts w:eastAsia="Calibri" w:cs="Arial"/>
          <w:color w:val="000000"/>
          <w:sz w:val="21"/>
          <w:szCs w:val="21"/>
          <w:lang w:val="it-IT"/>
        </w:rPr>
      </w:pPr>
      <w:r w:rsidRPr="00370865">
        <w:rPr>
          <w:rFonts w:cs="Arial"/>
          <w:sz w:val="21"/>
          <w:szCs w:val="21"/>
          <w:lang w:val="it-IT"/>
        </w:rPr>
        <w:t xml:space="preserve">Inoltre, l’AdA </w:t>
      </w:r>
      <w:r w:rsidRPr="00370865">
        <w:rPr>
          <w:rFonts w:eastAsia="Calibri" w:cs="Arial"/>
          <w:color w:val="000000"/>
          <w:sz w:val="21"/>
          <w:szCs w:val="21"/>
          <w:lang w:val="it-IT"/>
        </w:rPr>
        <w:t>assicura che anche gli esiti della verifica sulla dichiarazione di affidabilità di gestione, saranno trasmessi in tempo utile all’AdG</w:t>
      </w:r>
      <w:r w:rsidR="002E151E">
        <w:rPr>
          <w:rFonts w:eastAsia="Calibri" w:cs="Arial"/>
          <w:color w:val="000000"/>
          <w:sz w:val="21"/>
          <w:szCs w:val="21"/>
          <w:lang w:val="it-IT"/>
        </w:rPr>
        <w:t>,</w:t>
      </w:r>
      <w:r w:rsidRPr="00370865">
        <w:rPr>
          <w:rFonts w:eastAsia="Calibri" w:cs="Arial"/>
          <w:color w:val="000000"/>
          <w:sz w:val="21"/>
          <w:szCs w:val="21"/>
          <w:lang w:val="it-IT"/>
        </w:rPr>
        <w:t xml:space="preserve"> allo scopo di consentire a quest’ultima la possibilità di recepire eventuali osservazioni e raccomandazioni formulate in sede di </w:t>
      </w:r>
      <w:r w:rsidRPr="00370865">
        <w:rPr>
          <w:rFonts w:eastAsia="Calibri" w:cs="Arial"/>
          <w:color w:val="000000"/>
          <w:sz w:val="21"/>
          <w:szCs w:val="21"/>
          <w:lang w:val="it-IT"/>
        </w:rPr>
        <w:lastRenderedPageBreak/>
        <w:t>verifica,</w:t>
      </w:r>
      <w:r w:rsidR="00704455">
        <w:rPr>
          <w:rFonts w:eastAsia="Calibri" w:cs="Arial"/>
          <w:color w:val="000000"/>
          <w:sz w:val="21"/>
          <w:szCs w:val="21"/>
          <w:lang w:val="it-IT"/>
        </w:rPr>
        <w:t xml:space="preserve"> prima della presentazione del P</w:t>
      </w:r>
      <w:r w:rsidRPr="00370865">
        <w:rPr>
          <w:rFonts w:eastAsia="Calibri" w:cs="Arial"/>
          <w:color w:val="000000"/>
          <w:sz w:val="21"/>
          <w:szCs w:val="21"/>
          <w:lang w:val="it-IT"/>
        </w:rPr>
        <w:t xml:space="preserve">arere di audit e della </w:t>
      </w:r>
      <w:r w:rsidR="00704455">
        <w:rPr>
          <w:rFonts w:eastAsia="Calibri" w:cs="Arial"/>
          <w:color w:val="000000"/>
          <w:sz w:val="21"/>
          <w:szCs w:val="21"/>
          <w:lang w:val="it-IT"/>
        </w:rPr>
        <w:t>R</w:t>
      </w:r>
      <w:r w:rsidRPr="00370865">
        <w:rPr>
          <w:rFonts w:eastAsia="Calibri" w:cs="Arial"/>
          <w:color w:val="000000"/>
          <w:sz w:val="21"/>
          <w:szCs w:val="21"/>
          <w:lang w:val="it-IT"/>
        </w:rPr>
        <w:t xml:space="preserve">elazione di controllo </w:t>
      </w:r>
      <w:r w:rsidR="00704455">
        <w:rPr>
          <w:rFonts w:eastAsia="Calibri" w:cs="Arial"/>
          <w:color w:val="000000"/>
          <w:sz w:val="21"/>
          <w:szCs w:val="21"/>
          <w:lang w:val="it-IT"/>
        </w:rPr>
        <w:t xml:space="preserve">annuale </w:t>
      </w:r>
      <w:r w:rsidRPr="00370865">
        <w:rPr>
          <w:rFonts w:eastAsia="Calibri" w:cs="Arial"/>
          <w:color w:val="000000"/>
          <w:sz w:val="21"/>
          <w:szCs w:val="21"/>
          <w:lang w:val="it-IT"/>
        </w:rPr>
        <w:t>di cui all’art. 127 (5) del Reg. (UE) n. 1303/2013.</w:t>
      </w:r>
    </w:p>
    <w:p w14:paraId="3666A277" w14:textId="77777777" w:rsidR="009D5212" w:rsidRPr="00370865" w:rsidRDefault="009D5212" w:rsidP="00370865">
      <w:pPr>
        <w:pStyle w:val="Corpotesto"/>
        <w:spacing w:before="60" w:after="60" w:line="276" w:lineRule="auto"/>
        <w:rPr>
          <w:sz w:val="21"/>
          <w:szCs w:val="21"/>
          <w:lang w:val="it-IT"/>
        </w:rPr>
      </w:pPr>
      <w:r w:rsidRPr="00370865">
        <w:rPr>
          <w:sz w:val="21"/>
          <w:szCs w:val="21"/>
          <w:lang w:val="it-IT" w:eastAsia="x-none"/>
        </w:rPr>
        <w:t>Nelle tabelle di seguito sono indicati gli strumenti ai fini della corretta esecuzione degli audit dei sistemi, delle operazioni e dei conti.</w:t>
      </w:r>
    </w:p>
    <w:p w14:paraId="1A7374FE" w14:textId="3F6DFCAC" w:rsidR="00ED0ACF" w:rsidRPr="00DB13A2" w:rsidRDefault="00ED0ACF" w:rsidP="00ED0ACF">
      <w:pPr>
        <w:tabs>
          <w:tab w:val="left" w:pos="1575"/>
        </w:tabs>
        <w:autoSpaceDE w:val="0"/>
        <w:autoSpaceDN w:val="0"/>
        <w:adjustRightInd w:val="0"/>
        <w:spacing w:before="240" w:after="120" w:line="240" w:lineRule="auto"/>
        <w:jc w:val="both"/>
        <w:rPr>
          <w:rFonts w:ascii="Arial" w:hAnsi="Arial" w:cs="Arial"/>
          <w:b/>
          <w:sz w:val="18"/>
          <w:szCs w:val="18"/>
        </w:rPr>
      </w:pPr>
      <w:r>
        <w:rPr>
          <w:rFonts w:ascii="Arial" w:hAnsi="Arial" w:cs="Arial"/>
          <w:b/>
          <w:sz w:val="18"/>
          <w:szCs w:val="18"/>
        </w:rPr>
        <w:t xml:space="preserve">Tabella </w:t>
      </w:r>
      <w:r w:rsidR="009F3487">
        <w:rPr>
          <w:rFonts w:ascii="Arial" w:hAnsi="Arial" w:cs="Arial"/>
          <w:b/>
          <w:sz w:val="18"/>
          <w:szCs w:val="18"/>
        </w:rPr>
        <w:t>3</w:t>
      </w:r>
      <w:r w:rsidR="004F1A06">
        <w:rPr>
          <w:rFonts w:ascii="Arial" w:hAnsi="Arial" w:cs="Arial"/>
          <w:b/>
          <w:sz w:val="18"/>
          <w:szCs w:val="18"/>
        </w:rPr>
        <w:t>6</w:t>
      </w:r>
      <w:r w:rsidRPr="00DB13A2">
        <w:rPr>
          <w:rFonts w:ascii="Arial" w:hAnsi="Arial" w:cs="Arial"/>
          <w:b/>
          <w:sz w:val="18"/>
          <w:szCs w:val="18"/>
        </w:rPr>
        <w:t xml:space="preserve">: </w:t>
      </w:r>
      <w:r>
        <w:rPr>
          <w:rFonts w:ascii="Arial" w:hAnsi="Arial" w:cs="Arial"/>
          <w:b/>
          <w:sz w:val="18"/>
          <w:szCs w:val="18"/>
        </w:rPr>
        <w:t>Gli strumenti dell’audit di sistema</w:t>
      </w:r>
    </w:p>
    <w:tbl>
      <w:tblPr>
        <w:tblW w:w="4750" w:type="pct"/>
        <w:jc w:val="center"/>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ook w:val="04A0" w:firstRow="1" w:lastRow="0" w:firstColumn="1" w:lastColumn="0" w:noHBand="0" w:noVBand="1"/>
      </w:tblPr>
      <w:tblGrid>
        <w:gridCol w:w="722"/>
        <w:gridCol w:w="7562"/>
      </w:tblGrid>
      <w:tr w:rsidR="007540B1" w:rsidRPr="00AC1A36" w14:paraId="13749B50" w14:textId="77777777" w:rsidTr="00464D4A">
        <w:trPr>
          <w:jc w:val="center"/>
        </w:trPr>
        <w:tc>
          <w:tcPr>
            <w:tcW w:w="9854"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5A5BEBDE" w14:textId="77777777" w:rsidR="007540B1" w:rsidRPr="00AC1A36" w:rsidRDefault="007540B1" w:rsidP="00AC1A36">
            <w:pPr>
              <w:pStyle w:val="1"/>
              <w:spacing w:before="60" w:after="60" w:line="240" w:lineRule="auto"/>
              <w:contextualSpacing/>
              <w:rPr>
                <w:rFonts w:cs="Arial"/>
                <w:b/>
                <w:bCs/>
                <w:color w:val="FFFFFF" w:themeColor="background1"/>
                <w:sz w:val="18"/>
                <w:szCs w:val="18"/>
                <w:u w:val="single"/>
                <w:lang w:val="it-IT" w:eastAsia="it-IT"/>
              </w:rPr>
            </w:pPr>
            <w:r w:rsidRPr="00AC1A36">
              <w:rPr>
                <w:rFonts w:cs="Arial"/>
                <w:b/>
                <w:color w:val="FFFFFF" w:themeColor="background1"/>
                <w:sz w:val="18"/>
                <w:szCs w:val="18"/>
                <w:lang w:val="it-IT"/>
              </w:rPr>
              <w:t>STRUMENTI DELL’AUDIT DI SISTEMA</w:t>
            </w:r>
          </w:p>
        </w:tc>
      </w:tr>
      <w:tr w:rsidR="007540B1" w:rsidRPr="00AC1A36" w14:paraId="242907D2" w14:textId="77777777" w:rsidTr="00464D4A">
        <w:trPr>
          <w:jc w:val="center"/>
        </w:trPr>
        <w:tc>
          <w:tcPr>
            <w:tcW w:w="817" w:type="dxa"/>
            <w:vMerge w:val="restart"/>
            <w:tcBorders>
              <w:top w:val="single" w:sz="4" w:space="0" w:color="FFFFFF" w:themeColor="background1"/>
            </w:tcBorders>
            <w:shd w:val="clear" w:color="auto" w:fill="F2F2F2" w:themeFill="background1" w:themeFillShade="F2"/>
            <w:vAlign w:val="center"/>
          </w:tcPr>
          <w:p w14:paraId="7B77029B" w14:textId="77777777" w:rsidR="007540B1" w:rsidRPr="00AC1A36" w:rsidRDefault="007540B1" w:rsidP="00AC1A36">
            <w:pPr>
              <w:pStyle w:val="1"/>
              <w:spacing w:before="60" w:after="60" w:line="240" w:lineRule="auto"/>
              <w:contextualSpacing/>
              <w:rPr>
                <w:rFonts w:cs="Arial"/>
                <w:b/>
                <w:bCs/>
                <w:color w:val="000000"/>
                <w:sz w:val="18"/>
                <w:szCs w:val="18"/>
                <w:lang w:val="it-IT" w:eastAsia="it-IT"/>
              </w:rPr>
            </w:pPr>
            <w:r w:rsidRPr="00AC1A36">
              <w:rPr>
                <w:rFonts w:cs="Arial"/>
                <w:b/>
                <w:bCs/>
                <w:color w:val="000000"/>
                <w:sz w:val="18"/>
                <w:szCs w:val="18"/>
                <w:lang w:val="it-IT" w:eastAsia="it-IT"/>
              </w:rPr>
              <w:t xml:space="preserve">1. </w:t>
            </w:r>
          </w:p>
        </w:tc>
        <w:tc>
          <w:tcPr>
            <w:tcW w:w="9037" w:type="dxa"/>
            <w:tcBorders>
              <w:top w:val="single" w:sz="4" w:space="0" w:color="FFFFFF" w:themeColor="background1"/>
            </w:tcBorders>
            <w:shd w:val="clear" w:color="auto" w:fill="F2F2F2" w:themeFill="background1" w:themeFillShade="F2"/>
            <w:tcMar>
              <w:top w:w="57" w:type="dxa"/>
              <w:bottom w:w="57" w:type="dxa"/>
            </w:tcMar>
            <w:vAlign w:val="center"/>
          </w:tcPr>
          <w:p w14:paraId="1FABFD81" w14:textId="77777777" w:rsidR="007540B1" w:rsidRPr="00AC1A36" w:rsidRDefault="007540B1" w:rsidP="00AC1A36">
            <w:pPr>
              <w:pStyle w:val="1"/>
              <w:spacing w:before="60" w:after="60" w:line="240" w:lineRule="auto"/>
              <w:contextualSpacing/>
              <w:rPr>
                <w:rFonts w:cs="Arial"/>
                <w:b/>
                <w:bCs/>
                <w:color w:val="000000"/>
                <w:sz w:val="18"/>
                <w:szCs w:val="18"/>
                <w:lang w:val="it-IT" w:eastAsia="it-IT"/>
              </w:rPr>
            </w:pPr>
            <w:r w:rsidRPr="00AC1A36">
              <w:rPr>
                <w:rFonts w:cs="Arial"/>
                <w:b/>
                <w:bCs/>
                <w:color w:val="000000"/>
                <w:sz w:val="18"/>
                <w:szCs w:val="18"/>
                <w:lang w:val="it-IT" w:eastAsia="it-IT"/>
              </w:rPr>
              <w:t xml:space="preserve">Verbale di audit di sistema  </w:t>
            </w:r>
          </w:p>
        </w:tc>
      </w:tr>
      <w:tr w:rsidR="007540B1" w:rsidRPr="00AC1A36" w14:paraId="34883F7D" w14:textId="77777777" w:rsidTr="00AC1A36">
        <w:trPr>
          <w:jc w:val="center"/>
        </w:trPr>
        <w:tc>
          <w:tcPr>
            <w:tcW w:w="817" w:type="dxa"/>
            <w:vMerge/>
            <w:tcBorders>
              <w:bottom w:val="single" w:sz="4" w:space="0" w:color="002060"/>
            </w:tcBorders>
            <w:shd w:val="clear" w:color="auto" w:fill="FFFFFF" w:themeFill="background1"/>
            <w:vAlign w:val="center"/>
          </w:tcPr>
          <w:p w14:paraId="551DC17B" w14:textId="77777777" w:rsidR="007540B1" w:rsidRPr="00AC1A36" w:rsidRDefault="007540B1" w:rsidP="00AC1A36">
            <w:pPr>
              <w:pStyle w:val="1"/>
              <w:spacing w:before="60" w:after="60" w:line="240" w:lineRule="auto"/>
              <w:contextualSpacing/>
              <w:rPr>
                <w:rFonts w:cs="Arial"/>
                <w:color w:val="000000"/>
                <w:sz w:val="18"/>
                <w:szCs w:val="18"/>
                <w:lang w:val="it-IT" w:eastAsia="it-IT"/>
              </w:rPr>
            </w:pPr>
          </w:p>
        </w:tc>
        <w:tc>
          <w:tcPr>
            <w:tcW w:w="9037" w:type="dxa"/>
            <w:tcBorders>
              <w:bottom w:val="single" w:sz="4" w:space="0" w:color="002060"/>
            </w:tcBorders>
            <w:shd w:val="clear" w:color="auto" w:fill="FFFFFF" w:themeFill="background1"/>
            <w:tcMar>
              <w:top w:w="57" w:type="dxa"/>
              <w:bottom w:w="57" w:type="dxa"/>
            </w:tcMar>
            <w:vAlign w:val="center"/>
          </w:tcPr>
          <w:p w14:paraId="71945C61" w14:textId="77777777" w:rsidR="007540B1" w:rsidRPr="00AC1A36" w:rsidRDefault="007540B1" w:rsidP="00AC1A36">
            <w:pPr>
              <w:pStyle w:val="1"/>
              <w:spacing w:before="60" w:after="60" w:line="240" w:lineRule="auto"/>
              <w:contextualSpacing/>
              <w:rPr>
                <w:rFonts w:cs="Arial"/>
                <w:color w:val="000000"/>
                <w:sz w:val="18"/>
                <w:szCs w:val="18"/>
                <w:lang w:val="it-IT" w:eastAsia="it-IT"/>
              </w:rPr>
            </w:pPr>
            <w:r w:rsidRPr="00AC1A36">
              <w:rPr>
                <w:rFonts w:cs="Arial"/>
                <w:color w:val="000000"/>
                <w:sz w:val="18"/>
                <w:szCs w:val="18"/>
                <w:lang w:val="it-IT" w:eastAsia="it-IT"/>
              </w:rPr>
              <w:t xml:space="preserve">Breve verbale in cui si riportano le informazioni essenziali relative al controllo quali: </w:t>
            </w:r>
          </w:p>
          <w:p w14:paraId="63A8E721" w14:textId="77777777" w:rsidR="007540B1" w:rsidRPr="00AC1A36" w:rsidRDefault="007540B1" w:rsidP="005244A9">
            <w:pPr>
              <w:pStyle w:val="1"/>
              <w:numPr>
                <w:ilvl w:val="1"/>
                <w:numId w:val="15"/>
              </w:numPr>
              <w:tabs>
                <w:tab w:val="clear" w:pos="1440"/>
                <w:tab w:val="num" w:pos="459"/>
                <w:tab w:val="num" w:pos="498"/>
              </w:tabs>
              <w:spacing w:before="60" w:after="60" w:line="240" w:lineRule="auto"/>
              <w:ind w:left="498" w:hanging="425"/>
              <w:contextualSpacing/>
              <w:rPr>
                <w:rFonts w:cs="Arial"/>
                <w:color w:val="000000"/>
                <w:sz w:val="18"/>
                <w:szCs w:val="18"/>
                <w:lang w:val="it-IT" w:eastAsia="it-IT"/>
              </w:rPr>
            </w:pPr>
            <w:r w:rsidRPr="00AC1A36">
              <w:rPr>
                <w:rFonts w:cs="Arial"/>
                <w:color w:val="000000"/>
                <w:sz w:val="18"/>
                <w:szCs w:val="18"/>
                <w:lang w:val="it-IT" w:eastAsia="it-IT"/>
              </w:rPr>
              <w:t xml:space="preserve">data di esecuzione dei controlli; </w:t>
            </w:r>
          </w:p>
          <w:p w14:paraId="61B7BA6C" w14:textId="77777777" w:rsidR="007540B1" w:rsidRPr="00AC1A36" w:rsidRDefault="007540B1" w:rsidP="005244A9">
            <w:pPr>
              <w:pStyle w:val="1"/>
              <w:numPr>
                <w:ilvl w:val="1"/>
                <w:numId w:val="15"/>
              </w:numPr>
              <w:tabs>
                <w:tab w:val="clear" w:pos="1440"/>
                <w:tab w:val="num" w:pos="459"/>
                <w:tab w:val="num" w:pos="498"/>
              </w:tabs>
              <w:spacing w:before="60" w:after="60" w:line="240" w:lineRule="auto"/>
              <w:ind w:left="498" w:hanging="425"/>
              <w:contextualSpacing/>
              <w:rPr>
                <w:rFonts w:cs="Arial"/>
                <w:color w:val="000000"/>
                <w:sz w:val="18"/>
                <w:szCs w:val="18"/>
                <w:lang w:val="it-IT" w:eastAsia="it-IT"/>
              </w:rPr>
            </w:pPr>
            <w:r w:rsidRPr="00AC1A36">
              <w:rPr>
                <w:rFonts w:cs="Arial"/>
                <w:color w:val="000000"/>
                <w:sz w:val="18"/>
                <w:szCs w:val="18"/>
                <w:lang w:val="it-IT" w:eastAsia="it-IT"/>
              </w:rPr>
              <w:t>documentazione verificata durante l’audit e/o documentazione acquisita in loco durante l’audit;</w:t>
            </w:r>
          </w:p>
          <w:p w14:paraId="6077AE7A" w14:textId="77777777" w:rsidR="007540B1" w:rsidRPr="00AC1A36" w:rsidRDefault="007540B1" w:rsidP="005244A9">
            <w:pPr>
              <w:pStyle w:val="1"/>
              <w:numPr>
                <w:ilvl w:val="1"/>
                <w:numId w:val="15"/>
              </w:numPr>
              <w:tabs>
                <w:tab w:val="clear" w:pos="1440"/>
                <w:tab w:val="num" w:pos="459"/>
                <w:tab w:val="num" w:pos="498"/>
              </w:tabs>
              <w:spacing w:before="60" w:after="60" w:line="240" w:lineRule="auto"/>
              <w:ind w:left="498" w:hanging="425"/>
              <w:contextualSpacing/>
              <w:rPr>
                <w:rFonts w:cs="Arial"/>
                <w:color w:val="000000"/>
                <w:sz w:val="18"/>
                <w:szCs w:val="18"/>
                <w:lang w:val="en-US" w:eastAsia="it-IT"/>
              </w:rPr>
            </w:pPr>
            <w:r w:rsidRPr="00AC1A36">
              <w:rPr>
                <w:rFonts w:cs="Arial"/>
                <w:color w:val="000000"/>
                <w:sz w:val="18"/>
                <w:szCs w:val="18"/>
                <w:lang w:val="it-IT" w:eastAsia="it-IT"/>
              </w:rPr>
              <w:t>personale intervistato;</w:t>
            </w:r>
          </w:p>
          <w:p w14:paraId="6A6D7814" w14:textId="77777777" w:rsidR="007540B1" w:rsidRPr="00AC1A36" w:rsidRDefault="007540B1" w:rsidP="005244A9">
            <w:pPr>
              <w:pStyle w:val="1"/>
              <w:numPr>
                <w:ilvl w:val="1"/>
                <w:numId w:val="15"/>
              </w:numPr>
              <w:tabs>
                <w:tab w:val="clear" w:pos="1440"/>
                <w:tab w:val="num" w:pos="459"/>
                <w:tab w:val="num" w:pos="498"/>
              </w:tabs>
              <w:spacing w:before="60" w:after="60" w:line="240" w:lineRule="auto"/>
              <w:ind w:left="498" w:hanging="425"/>
              <w:contextualSpacing/>
              <w:rPr>
                <w:rFonts w:cs="Arial"/>
                <w:color w:val="000000"/>
                <w:sz w:val="18"/>
                <w:szCs w:val="18"/>
                <w:lang w:val="it-IT" w:eastAsia="it-IT"/>
              </w:rPr>
            </w:pPr>
            <w:r w:rsidRPr="00AC1A36">
              <w:rPr>
                <w:rFonts w:cs="Arial"/>
                <w:color w:val="000000"/>
                <w:sz w:val="18"/>
                <w:szCs w:val="18"/>
                <w:lang w:val="it-IT" w:eastAsia="it-IT"/>
              </w:rPr>
              <w:t>eventuali limitazioni all’attività di controllo.</w:t>
            </w:r>
          </w:p>
          <w:p w14:paraId="04A4777A" w14:textId="207F8803" w:rsidR="007540B1" w:rsidRPr="00AC1A36" w:rsidRDefault="007540B1" w:rsidP="00AC1A36">
            <w:pPr>
              <w:pStyle w:val="1"/>
              <w:spacing w:before="60" w:after="60" w:line="240" w:lineRule="auto"/>
              <w:contextualSpacing/>
              <w:rPr>
                <w:rFonts w:cs="Arial"/>
                <w:b/>
                <w:bCs/>
                <w:color w:val="000000"/>
                <w:sz w:val="18"/>
                <w:szCs w:val="18"/>
                <w:u w:val="single"/>
                <w:lang w:val="it-IT" w:eastAsia="it-IT"/>
              </w:rPr>
            </w:pPr>
            <w:r w:rsidRPr="00AC1A36">
              <w:rPr>
                <w:rFonts w:cs="Arial"/>
                <w:color w:val="000000"/>
                <w:sz w:val="18"/>
                <w:szCs w:val="18"/>
                <w:lang w:val="it-IT" w:eastAsia="it-IT"/>
              </w:rPr>
              <w:t>Il verbale deve essere firmato dal verificatore e dall'</w:t>
            </w:r>
            <w:r w:rsidR="00ED4DD6">
              <w:rPr>
                <w:rFonts w:cs="Arial"/>
                <w:color w:val="000000"/>
                <w:sz w:val="18"/>
                <w:szCs w:val="18"/>
                <w:lang w:val="it-IT" w:eastAsia="it-IT"/>
              </w:rPr>
              <w:t>Autorità</w:t>
            </w:r>
            <w:r w:rsidRPr="00AC1A36">
              <w:rPr>
                <w:rFonts w:cs="Arial"/>
                <w:color w:val="000000"/>
                <w:sz w:val="18"/>
                <w:szCs w:val="18"/>
                <w:lang w:val="it-IT" w:eastAsia="it-IT"/>
              </w:rPr>
              <w:t xml:space="preserve"> sottoposta ad audit.</w:t>
            </w:r>
          </w:p>
        </w:tc>
      </w:tr>
      <w:tr w:rsidR="007540B1" w:rsidRPr="00AC1A36" w14:paraId="005E051C" w14:textId="77777777" w:rsidTr="00AC1A36">
        <w:trPr>
          <w:jc w:val="center"/>
        </w:trPr>
        <w:tc>
          <w:tcPr>
            <w:tcW w:w="817" w:type="dxa"/>
            <w:vMerge w:val="restart"/>
            <w:shd w:val="clear" w:color="auto" w:fill="F2F2F2" w:themeFill="background1" w:themeFillShade="F2"/>
            <w:vAlign w:val="center"/>
          </w:tcPr>
          <w:p w14:paraId="69F872C7" w14:textId="77777777" w:rsidR="007540B1" w:rsidRPr="00AC1A36" w:rsidRDefault="007540B1" w:rsidP="00AC1A36">
            <w:pPr>
              <w:pStyle w:val="1"/>
              <w:spacing w:before="60" w:after="60" w:line="240" w:lineRule="auto"/>
              <w:contextualSpacing/>
              <w:rPr>
                <w:rFonts w:cs="Arial"/>
                <w:b/>
                <w:bCs/>
                <w:color w:val="000000"/>
                <w:sz w:val="18"/>
                <w:szCs w:val="18"/>
                <w:lang w:val="it-IT" w:eastAsia="it-IT"/>
              </w:rPr>
            </w:pPr>
            <w:r w:rsidRPr="00AC1A36">
              <w:rPr>
                <w:rFonts w:cs="Arial"/>
                <w:b/>
                <w:bCs/>
                <w:color w:val="000000"/>
                <w:sz w:val="18"/>
                <w:szCs w:val="18"/>
                <w:lang w:val="it-IT" w:eastAsia="it-IT"/>
              </w:rPr>
              <w:t xml:space="preserve">2. </w:t>
            </w:r>
          </w:p>
        </w:tc>
        <w:tc>
          <w:tcPr>
            <w:tcW w:w="9037" w:type="dxa"/>
            <w:shd w:val="clear" w:color="auto" w:fill="F2F2F2" w:themeFill="background1" w:themeFillShade="F2"/>
            <w:tcMar>
              <w:top w:w="57" w:type="dxa"/>
              <w:bottom w:w="57" w:type="dxa"/>
            </w:tcMar>
            <w:vAlign w:val="center"/>
          </w:tcPr>
          <w:p w14:paraId="7B582A5C" w14:textId="386364B7" w:rsidR="007540B1" w:rsidRPr="00AC1A36" w:rsidRDefault="007540B1" w:rsidP="00AC1A36">
            <w:pPr>
              <w:pStyle w:val="1"/>
              <w:spacing w:before="60" w:after="60" w:line="240" w:lineRule="auto"/>
              <w:contextualSpacing/>
              <w:rPr>
                <w:rFonts w:cs="Arial"/>
                <w:b/>
                <w:bCs/>
                <w:color w:val="000000"/>
                <w:sz w:val="18"/>
                <w:szCs w:val="18"/>
                <w:lang w:val="it-IT" w:eastAsia="it-IT"/>
              </w:rPr>
            </w:pPr>
            <w:r w:rsidRPr="00AC1A36">
              <w:rPr>
                <w:rFonts w:cs="Arial"/>
                <w:b/>
                <w:bCs/>
                <w:color w:val="000000"/>
                <w:sz w:val="18"/>
                <w:szCs w:val="18"/>
                <w:lang w:val="it-IT" w:eastAsia="it-IT"/>
              </w:rPr>
              <w:t xml:space="preserve">Rapporto </w:t>
            </w:r>
            <w:r w:rsidR="00FB67D0" w:rsidRPr="00FB67D0">
              <w:rPr>
                <w:rFonts w:cs="Arial"/>
                <w:b/>
                <w:bCs/>
                <w:color w:val="000000"/>
                <w:sz w:val="18"/>
                <w:szCs w:val="18"/>
                <w:lang w:val="it-IT" w:eastAsia="it-IT"/>
              </w:rPr>
              <w:t>provvisorio</w:t>
            </w:r>
            <w:r w:rsidRPr="00AC1A36">
              <w:rPr>
                <w:rFonts w:cs="Arial"/>
                <w:b/>
                <w:bCs/>
                <w:color w:val="000000"/>
                <w:sz w:val="18"/>
                <w:szCs w:val="18"/>
                <w:lang w:val="it-IT" w:eastAsia="it-IT"/>
              </w:rPr>
              <w:t xml:space="preserve"> sull'audit di sistema</w:t>
            </w:r>
          </w:p>
        </w:tc>
      </w:tr>
      <w:tr w:rsidR="007540B1" w:rsidRPr="00AC1A36" w14:paraId="5C458A49" w14:textId="77777777" w:rsidTr="00AC1A36">
        <w:trPr>
          <w:jc w:val="center"/>
        </w:trPr>
        <w:tc>
          <w:tcPr>
            <w:tcW w:w="817" w:type="dxa"/>
            <w:vMerge/>
            <w:tcBorders>
              <w:bottom w:val="single" w:sz="4" w:space="0" w:color="002060"/>
            </w:tcBorders>
            <w:shd w:val="clear" w:color="auto" w:fill="FFFFFF" w:themeFill="background1"/>
            <w:vAlign w:val="center"/>
          </w:tcPr>
          <w:p w14:paraId="31F6B60D" w14:textId="77777777" w:rsidR="007540B1" w:rsidRPr="00AC1A36" w:rsidRDefault="007540B1" w:rsidP="00AC1A36">
            <w:pPr>
              <w:pStyle w:val="1"/>
              <w:spacing w:before="60" w:after="60" w:line="240" w:lineRule="auto"/>
              <w:contextualSpacing/>
              <w:rPr>
                <w:rFonts w:cs="Arial"/>
                <w:color w:val="000000"/>
                <w:sz w:val="18"/>
                <w:szCs w:val="18"/>
                <w:lang w:val="it-IT" w:eastAsia="it-IT"/>
              </w:rPr>
            </w:pPr>
          </w:p>
        </w:tc>
        <w:tc>
          <w:tcPr>
            <w:tcW w:w="9037" w:type="dxa"/>
            <w:tcBorders>
              <w:bottom w:val="single" w:sz="4" w:space="0" w:color="002060"/>
            </w:tcBorders>
            <w:shd w:val="clear" w:color="auto" w:fill="FFFFFF" w:themeFill="background1"/>
            <w:tcMar>
              <w:top w:w="57" w:type="dxa"/>
              <w:bottom w:w="57" w:type="dxa"/>
            </w:tcMar>
            <w:vAlign w:val="center"/>
          </w:tcPr>
          <w:p w14:paraId="60B2D103" w14:textId="581B8736" w:rsidR="007540B1" w:rsidRPr="00AC1A36" w:rsidRDefault="007540B1" w:rsidP="002E151E">
            <w:pPr>
              <w:pStyle w:val="1"/>
              <w:spacing w:before="60" w:after="60" w:line="240" w:lineRule="auto"/>
              <w:contextualSpacing/>
              <w:jc w:val="both"/>
              <w:rPr>
                <w:rFonts w:cs="Arial"/>
                <w:color w:val="000000"/>
                <w:sz w:val="18"/>
                <w:szCs w:val="18"/>
                <w:lang w:val="it-IT" w:eastAsia="it-IT"/>
              </w:rPr>
            </w:pPr>
            <w:r w:rsidRPr="00AC1A36">
              <w:rPr>
                <w:rFonts w:cs="Arial"/>
                <w:color w:val="000000"/>
                <w:sz w:val="18"/>
                <w:szCs w:val="18"/>
                <w:lang w:val="it-IT" w:eastAsia="it-IT"/>
              </w:rPr>
              <w:t xml:space="preserve">Il rapporto </w:t>
            </w:r>
            <w:r w:rsidR="00FB67D0" w:rsidRPr="00FB67D0">
              <w:rPr>
                <w:rFonts w:cs="Arial"/>
                <w:color w:val="000000"/>
                <w:sz w:val="18"/>
                <w:szCs w:val="18"/>
                <w:lang w:val="it-IT" w:eastAsia="it-IT"/>
              </w:rPr>
              <w:t>provvisorio</w:t>
            </w:r>
            <w:r w:rsidRPr="00AC1A36">
              <w:rPr>
                <w:rFonts w:cs="Arial"/>
                <w:color w:val="000000"/>
                <w:sz w:val="18"/>
                <w:szCs w:val="18"/>
                <w:lang w:val="it-IT" w:eastAsia="it-IT"/>
              </w:rPr>
              <w:t xml:space="preserve"> contiene:</w:t>
            </w:r>
          </w:p>
          <w:p w14:paraId="47094278" w14:textId="1BA85D8C" w:rsidR="009D5212" w:rsidRPr="00AC1A36" w:rsidRDefault="009D5212" w:rsidP="005244A9">
            <w:pPr>
              <w:pStyle w:val="1"/>
              <w:numPr>
                <w:ilvl w:val="0"/>
                <w:numId w:val="16"/>
              </w:numPr>
              <w:tabs>
                <w:tab w:val="clear" w:pos="1758"/>
                <w:tab w:val="num" w:pos="459"/>
              </w:tabs>
              <w:spacing w:before="60" w:after="60" w:line="240" w:lineRule="auto"/>
              <w:ind w:left="459" w:hanging="425"/>
              <w:contextualSpacing/>
              <w:jc w:val="both"/>
              <w:rPr>
                <w:rFonts w:cs="Arial"/>
                <w:color w:val="000000"/>
                <w:sz w:val="18"/>
                <w:szCs w:val="18"/>
                <w:lang w:val="it-IT" w:eastAsia="it-IT"/>
              </w:rPr>
            </w:pPr>
            <w:r w:rsidRPr="00AC1A36">
              <w:rPr>
                <w:rFonts w:cs="Arial"/>
                <w:color w:val="000000"/>
                <w:sz w:val="18"/>
                <w:szCs w:val="18"/>
                <w:lang w:val="it-IT" w:eastAsia="it-IT"/>
              </w:rPr>
              <w:t>riepilogo (Executive summary)</w:t>
            </w:r>
            <w:r w:rsidR="002E151E">
              <w:rPr>
                <w:rFonts w:cs="Arial"/>
                <w:color w:val="000000"/>
                <w:sz w:val="18"/>
                <w:szCs w:val="18"/>
                <w:lang w:val="it-IT" w:eastAsia="it-IT"/>
              </w:rPr>
              <w:t>;</w:t>
            </w:r>
            <w:r w:rsidRPr="00AC1A36">
              <w:rPr>
                <w:rFonts w:cs="Arial"/>
                <w:color w:val="000000"/>
                <w:sz w:val="18"/>
                <w:szCs w:val="18"/>
                <w:lang w:val="it-IT" w:eastAsia="it-IT"/>
              </w:rPr>
              <w:t xml:space="preserve"> </w:t>
            </w:r>
          </w:p>
          <w:p w14:paraId="4947E264" w14:textId="377C65D1" w:rsidR="009D5212" w:rsidRPr="00AC1A36" w:rsidRDefault="009D5212" w:rsidP="005244A9">
            <w:pPr>
              <w:pStyle w:val="1"/>
              <w:numPr>
                <w:ilvl w:val="0"/>
                <w:numId w:val="16"/>
              </w:numPr>
              <w:tabs>
                <w:tab w:val="clear" w:pos="1758"/>
                <w:tab w:val="num" w:pos="459"/>
              </w:tabs>
              <w:spacing w:before="60" w:after="60" w:line="240" w:lineRule="auto"/>
              <w:ind w:left="459" w:hanging="425"/>
              <w:contextualSpacing/>
              <w:jc w:val="both"/>
              <w:rPr>
                <w:rFonts w:cs="Arial"/>
                <w:color w:val="000000"/>
                <w:sz w:val="18"/>
                <w:szCs w:val="18"/>
                <w:lang w:val="it-IT" w:eastAsia="it-IT"/>
              </w:rPr>
            </w:pPr>
            <w:r w:rsidRPr="00AC1A36">
              <w:rPr>
                <w:rFonts w:cs="Arial"/>
                <w:color w:val="000000"/>
                <w:sz w:val="18"/>
                <w:szCs w:val="18"/>
                <w:lang w:val="it-IT" w:eastAsia="it-IT"/>
              </w:rPr>
              <w:t xml:space="preserve">l’indicazione dei test di </w:t>
            </w:r>
            <w:r w:rsidR="00E65C9F">
              <w:rPr>
                <w:rFonts w:cs="Arial"/>
                <w:color w:val="000000"/>
                <w:sz w:val="18"/>
                <w:szCs w:val="18"/>
                <w:lang w:val="it-IT" w:eastAsia="it-IT"/>
              </w:rPr>
              <w:t>controllo</w:t>
            </w:r>
            <w:r w:rsidRPr="00AC1A36">
              <w:rPr>
                <w:rFonts w:cs="Arial"/>
                <w:color w:val="000000"/>
                <w:sz w:val="18"/>
                <w:szCs w:val="18"/>
                <w:lang w:val="it-IT" w:eastAsia="it-IT"/>
              </w:rPr>
              <w:t xml:space="preserve"> eseguiti</w:t>
            </w:r>
            <w:r w:rsidR="002E151E">
              <w:rPr>
                <w:rFonts w:cs="Arial"/>
                <w:color w:val="000000"/>
                <w:sz w:val="18"/>
                <w:szCs w:val="18"/>
                <w:lang w:val="it-IT" w:eastAsia="it-IT"/>
              </w:rPr>
              <w:t>;</w:t>
            </w:r>
          </w:p>
          <w:p w14:paraId="65C4E646" w14:textId="77777777" w:rsidR="007540B1" w:rsidRPr="00AC1A36" w:rsidRDefault="007540B1" w:rsidP="005244A9">
            <w:pPr>
              <w:pStyle w:val="1"/>
              <w:numPr>
                <w:ilvl w:val="0"/>
                <w:numId w:val="16"/>
              </w:numPr>
              <w:tabs>
                <w:tab w:val="clear" w:pos="1758"/>
                <w:tab w:val="num" w:pos="459"/>
              </w:tabs>
              <w:spacing w:before="60" w:after="60" w:line="240" w:lineRule="auto"/>
              <w:ind w:left="459" w:hanging="425"/>
              <w:contextualSpacing/>
              <w:jc w:val="both"/>
              <w:rPr>
                <w:rFonts w:cs="Arial"/>
                <w:color w:val="000000"/>
                <w:sz w:val="18"/>
                <w:szCs w:val="18"/>
                <w:lang w:val="it-IT" w:eastAsia="it-IT"/>
              </w:rPr>
            </w:pPr>
            <w:r w:rsidRPr="00AC1A36">
              <w:rPr>
                <w:rFonts w:cs="Arial"/>
                <w:color w:val="000000"/>
                <w:sz w:val="18"/>
                <w:szCs w:val="18"/>
                <w:lang w:val="it-IT" w:eastAsia="it-IT"/>
              </w:rPr>
              <w:t>introduzione;</w:t>
            </w:r>
          </w:p>
          <w:p w14:paraId="4DC3045D" w14:textId="77777777" w:rsidR="007540B1" w:rsidRPr="00AC1A36" w:rsidRDefault="007540B1" w:rsidP="005244A9">
            <w:pPr>
              <w:pStyle w:val="1"/>
              <w:numPr>
                <w:ilvl w:val="0"/>
                <w:numId w:val="16"/>
              </w:numPr>
              <w:tabs>
                <w:tab w:val="clear" w:pos="1758"/>
                <w:tab w:val="num" w:pos="459"/>
              </w:tabs>
              <w:spacing w:before="60" w:after="60" w:line="240" w:lineRule="auto"/>
              <w:ind w:left="459" w:hanging="425"/>
              <w:contextualSpacing/>
              <w:jc w:val="both"/>
              <w:rPr>
                <w:rFonts w:cs="Arial"/>
                <w:color w:val="000000"/>
                <w:sz w:val="18"/>
                <w:szCs w:val="18"/>
                <w:lang w:val="it-IT" w:eastAsia="it-IT"/>
              </w:rPr>
            </w:pPr>
            <w:r w:rsidRPr="00AC1A36">
              <w:rPr>
                <w:rFonts w:cs="Arial"/>
                <w:color w:val="000000"/>
                <w:sz w:val="18"/>
                <w:szCs w:val="18"/>
                <w:lang w:val="it-IT" w:eastAsia="it-IT"/>
              </w:rPr>
              <w:t>ambito di lavoro e organismo controllato;</w:t>
            </w:r>
          </w:p>
          <w:p w14:paraId="4D8B4411" w14:textId="25197324" w:rsidR="007540B1" w:rsidRPr="00AC1A36" w:rsidRDefault="007540B1" w:rsidP="005244A9">
            <w:pPr>
              <w:pStyle w:val="1"/>
              <w:numPr>
                <w:ilvl w:val="0"/>
                <w:numId w:val="16"/>
              </w:numPr>
              <w:tabs>
                <w:tab w:val="clear" w:pos="1758"/>
                <w:tab w:val="num" w:pos="459"/>
              </w:tabs>
              <w:spacing w:before="60" w:after="60" w:line="240" w:lineRule="auto"/>
              <w:ind w:left="459" w:hanging="425"/>
              <w:contextualSpacing/>
              <w:jc w:val="both"/>
              <w:rPr>
                <w:rFonts w:cs="Arial"/>
                <w:color w:val="000000"/>
                <w:sz w:val="18"/>
                <w:szCs w:val="18"/>
                <w:lang w:val="it-IT" w:eastAsia="it-IT"/>
              </w:rPr>
            </w:pPr>
            <w:r w:rsidRPr="00AC1A36">
              <w:rPr>
                <w:rFonts w:cs="Arial"/>
                <w:color w:val="000000"/>
                <w:sz w:val="18"/>
                <w:szCs w:val="18"/>
                <w:lang w:val="it-IT" w:eastAsia="it-IT"/>
              </w:rPr>
              <w:t>quadro normativo</w:t>
            </w:r>
            <w:r w:rsidR="002E151E">
              <w:rPr>
                <w:rFonts w:cs="Arial"/>
                <w:color w:val="000000"/>
                <w:sz w:val="18"/>
                <w:szCs w:val="18"/>
                <w:lang w:val="it-IT" w:eastAsia="it-IT"/>
              </w:rPr>
              <w:t>;</w:t>
            </w:r>
          </w:p>
          <w:p w14:paraId="72BF29AC" w14:textId="77777777" w:rsidR="007540B1" w:rsidRPr="00AC1A36" w:rsidRDefault="007540B1" w:rsidP="005244A9">
            <w:pPr>
              <w:pStyle w:val="1"/>
              <w:numPr>
                <w:ilvl w:val="0"/>
                <w:numId w:val="16"/>
              </w:numPr>
              <w:tabs>
                <w:tab w:val="clear" w:pos="1758"/>
                <w:tab w:val="num" w:pos="459"/>
              </w:tabs>
              <w:spacing w:before="60" w:after="60" w:line="240" w:lineRule="auto"/>
              <w:ind w:left="459" w:hanging="425"/>
              <w:contextualSpacing/>
              <w:jc w:val="both"/>
              <w:rPr>
                <w:rFonts w:cs="Arial"/>
                <w:color w:val="000000"/>
                <w:sz w:val="18"/>
                <w:szCs w:val="18"/>
                <w:lang w:val="it-IT" w:eastAsia="it-IT"/>
              </w:rPr>
            </w:pPr>
            <w:r w:rsidRPr="00AC1A36">
              <w:rPr>
                <w:rFonts w:cs="Arial"/>
                <w:color w:val="000000"/>
                <w:sz w:val="18"/>
                <w:szCs w:val="18"/>
                <w:lang w:val="it-IT" w:eastAsia="it-IT"/>
              </w:rPr>
              <w:t>obiettivi dell’attività;</w:t>
            </w:r>
          </w:p>
          <w:p w14:paraId="2AAEA219" w14:textId="77777777" w:rsidR="007540B1" w:rsidRPr="00AC1A36" w:rsidRDefault="007540B1" w:rsidP="005244A9">
            <w:pPr>
              <w:pStyle w:val="1"/>
              <w:numPr>
                <w:ilvl w:val="0"/>
                <w:numId w:val="16"/>
              </w:numPr>
              <w:tabs>
                <w:tab w:val="clear" w:pos="1758"/>
                <w:tab w:val="num" w:pos="459"/>
              </w:tabs>
              <w:spacing w:before="60" w:after="60" w:line="240" w:lineRule="auto"/>
              <w:ind w:left="459" w:hanging="425"/>
              <w:contextualSpacing/>
              <w:jc w:val="both"/>
              <w:rPr>
                <w:rFonts w:cs="Arial"/>
                <w:color w:val="000000"/>
                <w:sz w:val="18"/>
                <w:szCs w:val="18"/>
                <w:lang w:val="it-IT" w:eastAsia="it-IT"/>
              </w:rPr>
            </w:pPr>
            <w:r w:rsidRPr="00AC1A36">
              <w:rPr>
                <w:rFonts w:cs="Arial"/>
                <w:color w:val="000000"/>
                <w:sz w:val="18"/>
                <w:szCs w:val="18"/>
                <w:lang w:val="it-IT" w:eastAsia="it-IT"/>
              </w:rPr>
              <w:t>descrizione del lavoro svolto e delle valutazioni effettuate;</w:t>
            </w:r>
          </w:p>
          <w:p w14:paraId="088D613E" w14:textId="63046850" w:rsidR="007540B1" w:rsidRPr="00AC1A36" w:rsidRDefault="007540B1" w:rsidP="005244A9">
            <w:pPr>
              <w:pStyle w:val="1"/>
              <w:numPr>
                <w:ilvl w:val="0"/>
                <w:numId w:val="16"/>
              </w:numPr>
              <w:tabs>
                <w:tab w:val="clear" w:pos="1758"/>
                <w:tab w:val="num" w:pos="459"/>
              </w:tabs>
              <w:spacing w:before="60" w:after="60" w:line="240" w:lineRule="auto"/>
              <w:ind w:left="459" w:hanging="425"/>
              <w:contextualSpacing/>
              <w:jc w:val="both"/>
              <w:rPr>
                <w:rFonts w:cs="Arial"/>
                <w:color w:val="000000"/>
                <w:sz w:val="18"/>
                <w:szCs w:val="18"/>
                <w:lang w:val="it-IT" w:eastAsia="it-IT"/>
              </w:rPr>
            </w:pPr>
            <w:r w:rsidRPr="00AC1A36">
              <w:rPr>
                <w:rFonts w:cs="Arial"/>
                <w:color w:val="000000"/>
                <w:sz w:val="18"/>
                <w:szCs w:val="18"/>
                <w:lang w:val="it-IT" w:eastAsia="it-IT"/>
              </w:rPr>
              <w:t>constatazione (descrizione delle eventuali diff</w:t>
            </w:r>
            <w:r w:rsidR="00672481">
              <w:rPr>
                <w:rFonts w:cs="Arial"/>
                <w:color w:val="000000"/>
                <w:sz w:val="18"/>
                <w:szCs w:val="18"/>
                <w:lang w:val="it-IT" w:eastAsia="it-IT"/>
              </w:rPr>
              <w:t>ormità rilevate nel Sistema di gestione e controllo</w:t>
            </w:r>
            <w:r w:rsidRPr="00AC1A36">
              <w:rPr>
                <w:rFonts w:cs="Arial"/>
                <w:color w:val="000000"/>
                <w:sz w:val="18"/>
                <w:szCs w:val="18"/>
                <w:lang w:val="it-IT" w:eastAsia="it-IT"/>
              </w:rPr>
              <w:t xml:space="preserve"> o  descrizione delle eventuali difformità rilevate rispetto al precedente audit ed al rapporto annuale di controllo nel caso in cui si stia procedendo all'aggiornamento dell'audit di sistema);</w:t>
            </w:r>
          </w:p>
          <w:p w14:paraId="32D837EE" w14:textId="5BB09385" w:rsidR="007540B1" w:rsidRPr="00AC1A36" w:rsidRDefault="007540B1" w:rsidP="005244A9">
            <w:pPr>
              <w:pStyle w:val="1"/>
              <w:numPr>
                <w:ilvl w:val="0"/>
                <w:numId w:val="16"/>
              </w:numPr>
              <w:tabs>
                <w:tab w:val="clear" w:pos="1758"/>
                <w:tab w:val="num" w:pos="459"/>
              </w:tabs>
              <w:spacing w:before="60" w:after="60" w:line="240" w:lineRule="auto"/>
              <w:ind w:left="459" w:hanging="425"/>
              <w:contextualSpacing/>
              <w:jc w:val="both"/>
              <w:rPr>
                <w:rFonts w:cs="Arial"/>
                <w:color w:val="000000"/>
                <w:sz w:val="18"/>
                <w:szCs w:val="18"/>
                <w:lang w:val="it-IT" w:eastAsia="it-IT"/>
              </w:rPr>
            </w:pPr>
            <w:r w:rsidRPr="00AC1A36">
              <w:rPr>
                <w:rFonts w:cs="Arial"/>
                <w:color w:val="000000"/>
                <w:sz w:val="18"/>
                <w:szCs w:val="18"/>
                <w:lang w:val="it-IT" w:eastAsia="it-IT"/>
              </w:rPr>
              <w:t>la descrizione delle eventuali criticità emers</w:t>
            </w:r>
            <w:r w:rsidR="002E151E">
              <w:rPr>
                <w:rFonts w:cs="Arial"/>
                <w:color w:val="000000"/>
                <w:sz w:val="18"/>
                <w:szCs w:val="18"/>
                <w:lang w:val="it-IT" w:eastAsia="it-IT"/>
              </w:rPr>
              <w:t>e e delle aree di miglioramento</w:t>
            </w:r>
            <w:r w:rsidRPr="00AC1A36">
              <w:rPr>
                <w:rFonts w:cs="Arial"/>
                <w:color w:val="000000"/>
                <w:sz w:val="18"/>
                <w:szCs w:val="18"/>
                <w:lang w:val="it-IT" w:eastAsia="it-IT"/>
              </w:rPr>
              <w:t xml:space="preserve"> delineando le possibili azioni correttive</w:t>
            </w:r>
            <w:r w:rsidRPr="00AC1A36">
              <w:rPr>
                <w:rFonts w:cs="Arial"/>
                <w:b/>
                <w:bCs/>
                <w:color w:val="000000"/>
                <w:sz w:val="18"/>
                <w:szCs w:val="18"/>
                <w:lang w:val="it-IT" w:eastAsia="it-IT"/>
              </w:rPr>
              <w:t>;</w:t>
            </w:r>
          </w:p>
          <w:p w14:paraId="2BE665FA" w14:textId="77777777" w:rsidR="007540B1" w:rsidRPr="00AC1A36" w:rsidRDefault="007540B1" w:rsidP="005244A9">
            <w:pPr>
              <w:pStyle w:val="1"/>
              <w:numPr>
                <w:ilvl w:val="0"/>
                <w:numId w:val="16"/>
              </w:numPr>
              <w:tabs>
                <w:tab w:val="clear" w:pos="1758"/>
                <w:tab w:val="num" w:pos="459"/>
              </w:tabs>
              <w:spacing w:before="60" w:after="60" w:line="240" w:lineRule="auto"/>
              <w:ind w:left="459" w:hanging="425"/>
              <w:contextualSpacing/>
              <w:jc w:val="both"/>
              <w:rPr>
                <w:rFonts w:cs="Arial"/>
                <w:color w:val="000000"/>
                <w:sz w:val="18"/>
                <w:szCs w:val="18"/>
                <w:lang w:val="it-IT" w:eastAsia="it-IT"/>
              </w:rPr>
            </w:pPr>
            <w:r w:rsidRPr="00AC1A36">
              <w:rPr>
                <w:rFonts w:cs="Arial"/>
                <w:color w:val="000000"/>
                <w:sz w:val="18"/>
                <w:szCs w:val="18"/>
                <w:lang w:val="it-IT" w:eastAsia="it-IT"/>
              </w:rPr>
              <w:t>parere di audit preliminare.</w:t>
            </w:r>
          </w:p>
          <w:p w14:paraId="40E2EA5B" w14:textId="0B1C088B" w:rsidR="007540B1" w:rsidRPr="00AC1A36" w:rsidRDefault="007540B1" w:rsidP="002E151E">
            <w:pPr>
              <w:spacing w:before="60" w:after="60" w:line="240" w:lineRule="auto"/>
              <w:contextualSpacing/>
              <w:jc w:val="both"/>
              <w:rPr>
                <w:rFonts w:ascii="Arial" w:eastAsia="Times New Roman" w:hAnsi="Arial" w:cs="Arial"/>
                <w:color w:val="000000"/>
                <w:sz w:val="18"/>
                <w:szCs w:val="18"/>
              </w:rPr>
            </w:pPr>
            <w:r w:rsidRPr="00AC1A36">
              <w:rPr>
                <w:rFonts w:ascii="Arial" w:eastAsia="Times New Roman" w:hAnsi="Arial" w:cs="Arial"/>
                <w:color w:val="000000"/>
                <w:sz w:val="18"/>
                <w:szCs w:val="18"/>
              </w:rPr>
              <w:t>Il rapporto preliminare deve essere firmato in originale da tutti i controllori, controfirmato dall'</w:t>
            </w:r>
            <w:r w:rsidR="00ED4DD6">
              <w:rPr>
                <w:rFonts w:ascii="Arial" w:eastAsia="Times New Roman" w:hAnsi="Arial" w:cs="Arial"/>
                <w:color w:val="000000"/>
                <w:sz w:val="18"/>
                <w:szCs w:val="18"/>
              </w:rPr>
              <w:t>Autorità</w:t>
            </w:r>
            <w:r w:rsidR="00F738E0">
              <w:rPr>
                <w:rFonts w:ascii="Arial" w:eastAsia="Times New Roman" w:hAnsi="Arial" w:cs="Arial"/>
                <w:color w:val="000000"/>
                <w:sz w:val="18"/>
                <w:szCs w:val="18"/>
              </w:rPr>
              <w:t xml:space="preserve"> di Audit</w:t>
            </w:r>
            <w:r w:rsidRPr="00AC1A36">
              <w:rPr>
                <w:rFonts w:ascii="Arial" w:eastAsia="Times New Roman" w:hAnsi="Arial" w:cs="Arial"/>
                <w:color w:val="000000"/>
                <w:sz w:val="18"/>
                <w:szCs w:val="18"/>
              </w:rPr>
              <w:t xml:space="preserve"> ed inviato all’organismo sottoposto a controllo per il contraddittorio.</w:t>
            </w:r>
          </w:p>
        </w:tc>
      </w:tr>
      <w:tr w:rsidR="007540B1" w:rsidRPr="00AC1A36" w14:paraId="438E04FD" w14:textId="77777777" w:rsidTr="00AC1A36">
        <w:trPr>
          <w:jc w:val="center"/>
        </w:trPr>
        <w:tc>
          <w:tcPr>
            <w:tcW w:w="817" w:type="dxa"/>
            <w:vMerge w:val="restart"/>
            <w:shd w:val="clear" w:color="auto" w:fill="F2F2F2" w:themeFill="background1" w:themeFillShade="F2"/>
            <w:vAlign w:val="center"/>
          </w:tcPr>
          <w:p w14:paraId="72D6FB91" w14:textId="77777777" w:rsidR="007540B1" w:rsidRPr="00AC1A36" w:rsidRDefault="007540B1" w:rsidP="00AC1A36">
            <w:pPr>
              <w:pStyle w:val="1"/>
              <w:spacing w:before="60" w:after="60" w:line="240" w:lineRule="auto"/>
              <w:contextualSpacing/>
              <w:rPr>
                <w:rFonts w:cs="Arial"/>
                <w:b/>
                <w:bCs/>
                <w:color w:val="000000"/>
                <w:sz w:val="18"/>
                <w:szCs w:val="18"/>
                <w:lang w:val="it-IT" w:eastAsia="it-IT"/>
              </w:rPr>
            </w:pPr>
            <w:r w:rsidRPr="00AC1A36">
              <w:rPr>
                <w:rFonts w:cs="Arial"/>
                <w:b/>
                <w:bCs/>
                <w:color w:val="000000"/>
                <w:sz w:val="18"/>
                <w:szCs w:val="18"/>
                <w:lang w:val="it-IT" w:eastAsia="it-IT"/>
              </w:rPr>
              <w:t xml:space="preserve">3. </w:t>
            </w:r>
          </w:p>
        </w:tc>
        <w:tc>
          <w:tcPr>
            <w:tcW w:w="9037" w:type="dxa"/>
            <w:shd w:val="clear" w:color="auto" w:fill="F2F2F2" w:themeFill="background1" w:themeFillShade="F2"/>
            <w:tcMar>
              <w:top w:w="57" w:type="dxa"/>
              <w:bottom w:w="57" w:type="dxa"/>
            </w:tcMar>
            <w:vAlign w:val="center"/>
          </w:tcPr>
          <w:p w14:paraId="3C7DDCD7" w14:textId="77777777" w:rsidR="007540B1" w:rsidRPr="00AC1A36" w:rsidRDefault="007540B1" w:rsidP="00AC1A36">
            <w:pPr>
              <w:pStyle w:val="1"/>
              <w:spacing w:before="60" w:after="60" w:line="240" w:lineRule="auto"/>
              <w:contextualSpacing/>
              <w:rPr>
                <w:rFonts w:cs="Arial"/>
                <w:b/>
                <w:bCs/>
                <w:color w:val="000000"/>
                <w:sz w:val="18"/>
                <w:szCs w:val="18"/>
                <w:lang w:val="it-IT" w:eastAsia="it-IT"/>
              </w:rPr>
            </w:pPr>
            <w:r w:rsidRPr="00AC1A36">
              <w:rPr>
                <w:rFonts w:cs="Arial"/>
                <w:b/>
                <w:bCs/>
                <w:color w:val="000000"/>
                <w:sz w:val="18"/>
                <w:szCs w:val="18"/>
                <w:lang w:val="it-IT" w:eastAsia="it-IT"/>
              </w:rPr>
              <w:t>Rapporto definitivo sull'audit di sistema</w:t>
            </w:r>
          </w:p>
        </w:tc>
      </w:tr>
      <w:tr w:rsidR="007540B1" w:rsidRPr="00AC1A36" w14:paraId="72D3B462" w14:textId="77777777" w:rsidTr="00AC1A36">
        <w:trPr>
          <w:jc w:val="center"/>
        </w:trPr>
        <w:tc>
          <w:tcPr>
            <w:tcW w:w="817" w:type="dxa"/>
            <w:vMerge/>
            <w:shd w:val="clear" w:color="auto" w:fill="FFFFFF" w:themeFill="background1"/>
            <w:vAlign w:val="center"/>
          </w:tcPr>
          <w:p w14:paraId="3A62326E" w14:textId="77777777" w:rsidR="007540B1" w:rsidRPr="00AC1A36" w:rsidRDefault="007540B1" w:rsidP="00AC1A36">
            <w:pPr>
              <w:pStyle w:val="1"/>
              <w:tabs>
                <w:tab w:val="num" w:pos="1168"/>
              </w:tabs>
              <w:spacing w:before="60" w:after="60" w:line="240" w:lineRule="auto"/>
              <w:contextualSpacing/>
              <w:rPr>
                <w:rFonts w:cs="Arial"/>
                <w:color w:val="000000"/>
                <w:sz w:val="18"/>
                <w:szCs w:val="18"/>
                <w:lang w:val="it-IT" w:eastAsia="it-IT"/>
              </w:rPr>
            </w:pPr>
          </w:p>
        </w:tc>
        <w:tc>
          <w:tcPr>
            <w:tcW w:w="9037" w:type="dxa"/>
            <w:shd w:val="clear" w:color="auto" w:fill="FFFFFF" w:themeFill="background1"/>
            <w:tcMar>
              <w:top w:w="57" w:type="dxa"/>
              <w:bottom w:w="57" w:type="dxa"/>
            </w:tcMar>
            <w:vAlign w:val="center"/>
          </w:tcPr>
          <w:p w14:paraId="64357B9A" w14:textId="53295711" w:rsidR="007540B1" w:rsidRPr="00AC1A36" w:rsidRDefault="007540B1" w:rsidP="00AC1A36">
            <w:pPr>
              <w:pStyle w:val="1"/>
              <w:tabs>
                <w:tab w:val="num" w:pos="1168"/>
              </w:tabs>
              <w:spacing w:before="60" w:after="60" w:line="240" w:lineRule="auto"/>
              <w:contextualSpacing/>
              <w:rPr>
                <w:rFonts w:cs="Arial"/>
                <w:color w:val="000000"/>
                <w:sz w:val="18"/>
                <w:szCs w:val="18"/>
                <w:lang w:val="it-IT" w:eastAsia="it-IT"/>
              </w:rPr>
            </w:pPr>
            <w:r w:rsidRPr="00AC1A36">
              <w:rPr>
                <w:rFonts w:cs="Arial"/>
                <w:color w:val="000000"/>
                <w:sz w:val="18"/>
                <w:szCs w:val="18"/>
                <w:lang w:val="it-IT" w:eastAsia="it-IT"/>
              </w:rPr>
              <w:t>A seguito del contraddittorio l’AdA procede alla stesura del rapporto definitivo sull’audit di sistema. Il rapporto definitivo integra il contenuto di quello preliminare, menzionando le controdeduzioni dell’organismo sottoposto a controllo (se ci sono), fornisce le conseguenti valutazioni al riguardo e infine contiene le conclusioni, indicando se le criticità sono state superate, oppure indicando le modifiche ritenute assolutamente necessarie per risolvere le criticità emerse in sede di audit e non risolte con il contraddittorio (</w:t>
            </w:r>
            <w:r w:rsidR="0093713C">
              <w:rPr>
                <w:rFonts w:cs="Arial"/>
                <w:color w:val="000000"/>
                <w:sz w:val="18"/>
                <w:szCs w:val="18"/>
                <w:lang w:val="it-IT" w:eastAsia="it-IT"/>
              </w:rPr>
              <w:t xml:space="preserve">da verificare in sede di </w:t>
            </w:r>
            <w:r w:rsidR="0093713C" w:rsidRPr="0093713C">
              <w:rPr>
                <w:rFonts w:cs="Arial"/>
                <w:i/>
                <w:color w:val="000000"/>
                <w:sz w:val="18"/>
                <w:szCs w:val="18"/>
                <w:lang w:val="it-IT" w:eastAsia="it-IT"/>
              </w:rPr>
              <w:t xml:space="preserve">follow </w:t>
            </w:r>
            <w:r w:rsidRPr="0093713C">
              <w:rPr>
                <w:rFonts w:cs="Arial"/>
                <w:i/>
                <w:color w:val="000000"/>
                <w:sz w:val="18"/>
                <w:szCs w:val="18"/>
                <w:lang w:val="it-IT" w:eastAsia="it-IT"/>
              </w:rPr>
              <w:t>up</w:t>
            </w:r>
            <w:r w:rsidRPr="00AC1A36">
              <w:rPr>
                <w:rFonts w:cs="Arial"/>
                <w:color w:val="000000"/>
                <w:sz w:val="18"/>
                <w:szCs w:val="18"/>
                <w:lang w:val="it-IT" w:eastAsia="it-IT"/>
              </w:rPr>
              <w:t>). Il rapporto definitivo riporta i</w:t>
            </w:r>
            <w:r w:rsidR="00672481">
              <w:rPr>
                <w:rFonts w:cs="Arial"/>
                <w:color w:val="000000"/>
                <w:sz w:val="18"/>
                <w:szCs w:val="18"/>
                <w:lang w:val="it-IT" w:eastAsia="it-IT"/>
              </w:rPr>
              <w:t>l parere sul funzionamento del Sistema di gestione e controllo</w:t>
            </w:r>
            <w:r w:rsidRPr="00AC1A36">
              <w:rPr>
                <w:rFonts w:cs="Arial"/>
                <w:color w:val="000000"/>
                <w:sz w:val="18"/>
                <w:szCs w:val="18"/>
                <w:lang w:val="it-IT" w:eastAsia="it-IT"/>
              </w:rPr>
              <w:t xml:space="preserve"> in via definitiva. Il rapporto definitivo deve essere firmato in originale da tutti i controllori, controfirmato dall'</w:t>
            </w:r>
            <w:r w:rsidR="00ED4DD6">
              <w:rPr>
                <w:rFonts w:cs="Arial"/>
                <w:color w:val="000000"/>
                <w:sz w:val="18"/>
                <w:szCs w:val="18"/>
                <w:lang w:val="it-IT" w:eastAsia="it-IT"/>
              </w:rPr>
              <w:t>Autorità</w:t>
            </w:r>
            <w:r w:rsidR="00F738E0">
              <w:rPr>
                <w:rFonts w:cs="Arial"/>
                <w:color w:val="000000"/>
                <w:sz w:val="18"/>
                <w:szCs w:val="18"/>
                <w:lang w:val="it-IT" w:eastAsia="it-IT"/>
              </w:rPr>
              <w:t xml:space="preserve"> di Audit</w:t>
            </w:r>
            <w:r w:rsidRPr="00AC1A36">
              <w:rPr>
                <w:rFonts w:cs="Arial"/>
                <w:color w:val="000000"/>
                <w:sz w:val="18"/>
                <w:szCs w:val="18"/>
                <w:lang w:val="it-IT" w:eastAsia="it-IT"/>
              </w:rPr>
              <w:t xml:space="preserve"> ed inviato all’organismo sottoposto a controllo.</w:t>
            </w:r>
          </w:p>
        </w:tc>
      </w:tr>
    </w:tbl>
    <w:p w14:paraId="744754E3" w14:textId="77777777" w:rsidR="00AC1A36" w:rsidRDefault="00AC1A36">
      <w:pPr>
        <w:spacing w:after="0" w:line="240" w:lineRule="auto"/>
        <w:rPr>
          <w:rFonts w:ascii="Arial" w:hAnsi="Arial" w:cs="Arial"/>
          <w:b/>
          <w:sz w:val="18"/>
          <w:szCs w:val="18"/>
        </w:rPr>
      </w:pPr>
      <w:r>
        <w:rPr>
          <w:rFonts w:ascii="Arial" w:hAnsi="Arial" w:cs="Arial"/>
          <w:b/>
          <w:sz w:val="18"/>
          <w:szCs w:val="18"/>
        </w:rPr>
        <w:br w:type="page"/>
      </w:r>
    </w:p>
    <w:p w14:paraId="50565753" w14:textId="35CFDA47" w:rsidR="00ED0ACF" w:rsidRPr="00DB13A2" w:rsidRDefault="00ED0ACF" w:rsidP="00ED0ACF">
      <w:pPr>
        <w:tabs>
          <w:tab w:val="left" w:pos="1575"/>
        </w:tabs>
        <w:autoSpaceDE w:val="0"/>
        <w:autoSpaceDN w:val="0"/>
        <w:adjustRightInd w:val="0"/>
        <w:spacing w:before="240" w:after="120" w:line="240" w:lineRule="auto"/>
        <w:jc w:val="both"/>
        <w:rPr>
          <w:rFonts w:ascii="Arial" w:hAnsi="Arial" w:cs="Arial"/>
          <w:b/>
          <w:sz w:val="18"/>
          <w:szCs w:val="18"/>
        </w:rPr>
      </w:pPr>
      <w:r>
        <w:rPr>
          <w:rFonts w:ascii="Arial" w:hAnsi="Arial" w:cs="Arial"/>
          <w:b/>
          <w:sz w:val="18"/>
          <w:szCs w:val="18"/>
        </w:rPr>
        <w:lastRenderedPageBreak/>
        <w:t xml:space="preserve">Tabella </w:t>
      </w:r>
      <w:r w:rsidR="009F3487">
        <w:rPr>
          <w:rFonts w:ascii="Arial" w:hAnsi="Arial" w:cs="Arial"/>
          <w:b/>
          <w:sz w:val="18"/>
          <w:szCs w:val="18"/>
        </w:rPr>
        <w:t>3</w:t>
      </w:r>
      <w:r w:rsidR="004F1A06">
        <w:rPr>
          <w:rFonts w:ascii="Arial" w:hAnsi="Arial" w:cs="Arial"/>
          <w:b/>
          <w:sz w:val="18"/>
          <w:szCs w:val="18"/>
        </w:rPr>
        <w:t>7</w:t>
      </w:r>
      <w:r w:rsidRPr="00DB13A2">
        <w:rPr>
          <w:rFonts w:ascii="Arial" w:hAnsi="Arial" w:cs="Arial"/>
          <w:b/>
          <w:sz w:val="18"/>
          <w:szCs w:val="18"/>
        </w:rPr>
        <w:t xml:space="preserve">: </w:t>
      </w:r>
      <w:r>
        <w:rPr>
          <w:rFonts w:ascii="Arial" w:hAnsi="Arial" w:cs="Arial"/>
          <w:b/>
          <w:sz w:val="18"/>
          <w:szCs w:val="18"/>
        </w:rPr>
        <w:t>Gli strumenti dell’audit sulle operazioni</w:t>
      </w:r>
    </w:p>
    <w:tbl>
      <w:tblPr>
        <w:tblW w:w="4750" w:type="pct"/>
        <w:jc w:val="center"/>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ook w:val="04A0" w:firstRow="1" w:lastRow="0" w:firstColumn="1" w:lastColumn="0" w:noHBand="0" w:noVBand="1"/>
      </w:tblPr>
      <w:tblGrid>
        <w:gridCol w:w="722"/>
        <w:gridCol w:w="7562"/>
      </w:tblGrid>
      <w:tr w:rsidR="007540B1" w:rsidRPr="00AC1A36" w14:paraId="6EFB98EB" w14:textId="77777777" w:rsidTr="00EA5B4F">
        <w:trPr>
          <w:jc w:val="center"/>
        </w:trPr>
        <w:tc>
          <w:tcPr>
            <w:tcW w:w="9854"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1B60E345" w14:textId="77777777" w:rsidR="007540B1" w:rsidRPr="00AC1A36" w:rsidRDefault="007540B1" w:rsidP="00AC1A36">
            <w:pPr>
              <w:pStyle w:val="1"/>
              <w:spacing w:before="60" w:after="60" w:line="240" w:lineRule="auto"/>
              <w:contextualSpacing/>
              <w:rPr>
                <w:rFonts w:cs="Arial"/>
                <w:b/>
                <w:bCs/>
                <w:color w:val="FFFFFF"/>
                <w:sz w:val="18"/>
                <w:szCs w:val="18"/>
                <w:u w:val="single"/>
                <w:lang w:val="it-IT" w:eastAsia="it-IT"/>
              </w:rPr>
            </w:pPr>
            <w:r w:rsidRPr="00AC1A36">
              <w:rPr>
                <w:rFonts w:cs="Arial"/>
                <w:b/>
                <w:color w:val="FFFFFF"/>
                <w:sz w:val="18"/>
                <w:szCs w:val="18"/>
              </w:rPr>
              <w:t>STRUMENTI DELL’AUDIT DELLE OPERAZIONI</w:t>
            </w:r>
          </w:p>
        </w:tc>
      </w:tr>
      <w:tr w:rsidR="007540B1" w:rsidRPr="00AC1A36" w14:paraId="4CE3DA52" w14:textId="77777777" w:rsidTr="00464D4A">
        <w:trPr>
          <w:jc w:val="center"/>
        </w:trPr>
        <w:tc>
          <w:tcPr>
            <w:tcW w:w="817" w:type="dxa"/>
            <w:vMerge w:val="restart"/>
            <w:tcBorders>
              <w:top w:val="single" w:sz="4" w:space="0" w:color="FFFFFF" w:themeColor="background1"/>
            </w:tcBorders>
            <w:shd w:val="clear" w:color="auto" w:fill="F2F2F2"/>
            <w:vAlign w:val="center"/>
          </w:tcPr>
          <w:p w14:paraId="45265AD1" w14:textId="77777777" w:rsidR="007540B1" w:rsidRPr="00AC1A36" w:rsidRDefault="007540B1" w:rsidP="00AC1A36">
            <w:pPr>
              <w:pStyle w:val="1"/>
              <w:spacing w:before="60" w:after="60" w:line="240" w:lineRule="auto"/>
              <w:contextualSpacing/>
              <w:rPr>
                <w:rFonts w:cs="Arial"/>
                <w:b/>
                <w:bCs/>
                <w:color w:val="000000"/>
                <w:sz w:val="18"/>
                <w:szCs w:val="18"/>
                <w:lang w:val="it-IT" w:eastAsia="it-IT"/>
              </w:rPr>
            </w:pPr>
            <w:r w:rsidRPr="00AC1A36">
              <w:rPr>
                <w:rFonts w:cs="Arial"/>
                <w:b/>
                <w:bCs/>
                <w:color w:val="000000"/>
                <w:sz w:val="18"/>
                <w:szCs w:val="18"/>
                <w:lang w:val="it-IT" w:eastAsia="it-IT"/>
              </w:rPr>
              <w:t>1</w:t>
            </w:r>
          </w:p>
        </w:tc>
        <w:tc>
          <w:tcPr>
            <w:tcW w:w="9037" w:type="dxa"/>
            <w:tcBorders>
              <w:top w:val="single" w:sz="4" w:space="0" w:color="FFFFFF" w:themeColor="background1"/>
            </w:tcBorders>
            <w:shd w:val="clear" w:color="auto" w:fill="F2F2F2" w:themeFill="background1" w:themeFillShade="F2"/>
            <w:tcMar>
              <w:top w:w="57" w:type="dxa"/>
              <w:bottom w:w="57" w:type="dxa"/>
            </w:tcMar>
            <w:vAlign w:val="center"/>
          </w:tcPr>
          <w:p w14:paraId="6B76F00C" w14:textId="77777777" w:rsidR="007540B1" w:rsidRPr="00AC1A36" w:rsidRDefault="007540B1" w:rsidP="00AC1A36">
            <w:pPr>
              <w:pStyle w:val="1"/>
              <w:spacing w:before="60" w:after="60" w:line="240" w:lineRule="auto"/>
              <w:contextualSpacing/>
              <w:rPr>
                <w:rFonts w:cs="Arial"/>
                <w:b/>
                <w:bCs/>
                <w:color w:val="000000"/>
                <w:sz w:val="18"/>
                <w:szCs w:val="18"/>
                <w:lang w:val="it-IT" w:eastAsia="it-IT"/>
              </w:rPr>
            </w:pPr>
            <w:r w:rsidRPr="00AC1A36">
              <w:rPr>
                <w:rFonts w:cs="Arial"/>
                <w:b/>
                <w:bCs/>
                <w:color w:val="000000"/>
                <w:sz w:val="18"/>
                <w:szCs w:val="18"/>
                <w:lang w:val="it-IT" w:eastAsia="it-IT"/>
              </w:rPr>
              <w:t>Verbale di sopralluogo dell’operazione</w:t>
            </w:r>
          </w:p>
        </w:tc>
      </w:tr>
      <w:tr w:rsidR="007540B1" w:rsidRPr="00AC1A36" w14:paraId="3FEC3A2D" w14:textId="77777777" w:rsidTr="00AC1A36">
        <w:trPr>
          <w:jc w:val="center"/>
        </w:trPr>
        <w:tc>
          <w:tcPr>
            <w:tcW w:w="817" w:type="dxa"/>
            <w:vMerge/>
            <w:tcBorders>
              <w:bottom w:val="single" w:sz="4" w:space="0" w:color="002060"/>
            </w:tcBorders>
            <w:shd w:val="clear" w:color="auto" w:fill="FFFFFF"/>
            <w:vAlign w:val="center"/>
          </w:tcPr>
          <w:p w14:paraId="5C3B4D3C" w14:textId="77777777" w:rsidR="007540B1" w:rsidRPr="00AC1A36" w:rsidRDefault="007540B1" w:rsidP="00AC1A36">
            <w:pPr>
              <w:pStyle w:val="1"/>
              <w:spacing w:before="60" w:after="60" w:line="240" w:lineRule="auto"/>
              <w:contextualSpacing/>
              <w:rPr>
                <w:rFonts w:cs="Arial"/>
                <w:color w:val="000000"/>
                <w:sz w:val="18"/>
                <w:szCs w:val="18"/>
                <w:lang w:val="it-IT" w:eastAsia="it-IT"/>
              </w:rPr>
            </w:pPr>
          </w:p>
        </w:tc>
        <w:tc>
          <w:tcPr>
            <w:tcW w:w="9037" w:type="dxa"/>
            <w:tcBorders>
              <w:bottom w:val="single" w:sz="4" w:space="0" w:color="002060"/>
            </w:tcBorders>
            <w:shd w:val="clear" w:color="auto" w:fill="FFFFFF" w:themeFill="background1"/>
            <w:tcMar>
              <w:top w:w="57" w:type="dxa"/>
              <w:bottom w:w="57" w:type="dxa"/>
            </w:tcMar>
            <w:vAlign w:val="center"/>
          </w:tcPr>
          <w:p w14:paraId="6A0EE1A4" w14:textId="77777777" w:rsidR="007540B1" w:rsidRPr="00AC1A36" w:rsidRDefault="007540B1" w:rsidP="00AC1A36">
            <w:pPr>
              <w:pStyle w:val="1"/>
              <w:spacing w:before="60" w:after="60" w:line="240" w:lineRule="auto"/>
              <w:contextualSpacing/>
              <w:rPr>
                <w:rFonts w:cs="Arial"/>
                <w:color w:val="000000"/>
                <w:sz w:val="18"/>
                <w:szCs w:val="18"/>
                <w:lang w:val="it-IT" w:eastAsia="it-IT"/>
              </w:rPr>
            </w:pPr>
            <w:r w:rsidRPr="00AC1A36">
              <w:rPr>
                <w:rFonts w:cs="Arial"/>
                <w:color w:val="000000"/>
                <w:sz w:val="18"/>
                <w:szCs w:val="18"/>
                <w:lang w:val="it-IT" w:eastAsia="it-IT"/>
              </w:rPr>
              <w:t xml:space="preserve">Breve verbale di sintesi in cui si riportano le informazioni essenziali relative al controllo quali: </w:t>
            </w:r>
          </w:p>
          <w:p w14:paraId="57F35187" w14:textId="77777777" w:rsidR="007540B1" w:rsidRPr="00AC1A36" w:rsidRDefault="007540B1" w:rsidP="005244A9">
            <w:pPr>
              <w:pStyle w:val="1"/>
              <w:numPr>
                <w:ilvl w:val="0"/>
                <w:numId w:val="16"/>
              </w:numPr>
              <w:tabs>
                <w:tab w:val="clear" w:pos="1758"/>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data e luogo di esecuzione dei controlli;</w:t>
            </w:r>
          </w:p>
          <w:p w14:paraId="2C8B9909" w14:textId="77777777" w:rsidR="007540B1" w:rsidRPr="00AC1A36" w:rsidRDefault="007540B1" w:rsidP="005244A9">
            <w:pPr>
              <w:pStyle w:val="1"/>
              <w:numPr>
                <w:ilvl w:val="0"/>
                <w:numId w:val="16"/>
              </w:numPr>
              <w:tabs>
                <w:tab w:val="clear" w:pos="1758"/>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soggetto sottoposto a controllo;</w:t>
            </w:r>
          </w:p>
          <w:p w14:paraId="027AC4D1" w14:textId="77777777" w:rsidR="007540B1" w:rsidRPr="00AC1A36" w:rsidRDefault="007540B1" w:rsidP="005244A9">
            <w:pPr>
              <w:pStyle w:val="1"/>
              <w:numPr>
                <w:ilvl w:val="0"/>
                <w:numId w:val="16"/>
              </w:numPr>
              <w:tabs>
                <w:tab w:val="clear" w:pos="1758"/>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operazione controllata;</w:t>
            </w:r>
          </w:p>
          <w:p w14:paraId="3ADD3189" w14:textId="77777777" w:rsidR="007540B1" w:rsidRPr="00AC1A36" w:rsidRDefault="007540B1" w:rsidP="005244A9">
            <w:pPr>
              <w:pStyle w:val="1"/>
              <w:numPr>
                <w:ilvl w:val="0"/>
                <w:numId w:val="16"/>
              </w:numPr>
              <w:tabs>
                <w:tab w:val="clear" w:pos="1758"/>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documentazione controllata e/o documentazione acquisita in loco durante l’audit;</w:t>
            </w:r>
          </w:p>
          <w:p w14:paraId="52C223AC" w14:textId="77777777" w:rsidR="007540B1" w:rsidRPr="00AC1A36" w:rsidRDefault="007540B1" w:rsidP="005244A9">
            <w:pPr>
              <w:pStyle w:val="1"/>
              <w:numPr>
                <w:ilvl w:val="0"/>
                <w:numId w:val="16"/>
              </w:numPr>
              <w:tabs>
                <w:tab w:val="clear" w:pos="1758"/>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eventuale documentazione mancante;</w:t>
            </w:r>
          </w:p>
          <w:p w14:paraId="7CDF523A" w14:textId="77777777" w:rsidR="007540B1" w:rsidRPr="00AC1A36" w:rsidRDefault="007540B1" w:rsidP="005244A9">
            <w:pPr>
              <w:pStyle w:val="1"/>
              <w:numPr>
                <w:ilvl w:val="0"/>
                <w:numId w:val="16"/>
              </w:numPr>
              <w:tabs>
                <w:tab w:val="clear" w:pos="1758"/>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cause che hanno eventualmente limitato l'accesso alla documentazione;</w:t>
            </w:r>
          </w:p>
          <w:p w14:paraId="1E62659F" w14:textId="40874D4F" w:rsidR="007540B1" w:rsidRPr="00AC1A36" w:rsidRDefault="00254D11" w:rsidP="005244A9">
            <w:pPr>
              <w:pStyle w:val="1"/>
              <w:numPr>
                <w:ilvl w:val="0"/>
                <w:numId w:val="16"/>
              </w:numPr>
              <w:tabs>
                <w:tab w:val="clear" w:pos="1758"/>
                <w:tab w:val="num" w:pos="459"/>
              </w:tabs>
              <w:spacing w:before="60" w:after="60" w:line="240" w:lineRule="auto"/>
              <w:ind w:left="459" w:hanging="425"/>
              <w:contextualSpacing/>
              <w:rPr>
                <w:rFonts w:cs="Arial"/>
                <w:color w:val="000000"/>
                <w:sz w:val="18"/>
                <w:szCs w:val="18"/>
                <w:lang w:val="it-IT" w:eastAsia="it-IT"/>
              </w:rPr>
            </w:pPr>
            <w:r>
              <w:rPr>
                <w:rFonts w:cs="Arial"/>
                <w:color w:val="000000"/>
                <w:sz w:val="18"/>
                <w:szCs w:val="18"/>
                <w:lang w:val="it-IT" w:eastAsia="it-IT"/>
              </w:rPr>
              <w:t>ec</w:t>
            </w:r>
            <w:r w:rsidR="00A463D5" w:rsidRPr="00AC1A36">
              <w:rPr>
                <w:rFonts w:cs="Arial"/>
                <w:color w:val="000000"/>
                <w:sz w:val="18"/>
                <w:szCs w:val="18"/>
                <w:lang w:val="it-IT" w:eastAsia="it-IT"/>
              </w:rPr>
              <w:t>c.</w:t>
            </w:r>
          </w:p>
          <w:p w14:paraId="3FE143A0" w14:textId="41408D71" w:rsidR="007540B1" w:rsidRPr="00AC1A36" w:rsidRDefault="007540B1" w:rsidP="00AC1A36">
            <w:pPr>
              <w:pStyle w:val="1"/>
              <w:spacing w:before="60" w:after="60" w:line="240" w:lineRule="auto"/>
              <w:contextualSpacing/>
              <w:rPr>
                <w:rFonts w:cs="Arial"/>
                <w:b/>
                <w:bCs/>
                <w:color w:val="000000"/>
                <w:sz w:val="18"/>
                <w:szCs w:val="18"/>
                <w:u w:val="single"/>
                <w:lang w:val="it-IT" w:eastAsia="it-IT"/>
              </w:rPr>
            </w:pPr>
            <w:r w:rsidRPr="00AC1A36">
              <w:rPr>
                <w:rFonts w:cs="Arial"/>
                <w:color w:val="000000"/>
                <w:sz w:val="18"/>
                <w:szCs w:val="18"/>
                <w:lang w:val="it-IT" w:eastAsia="it-IT"/>
              </w:rPr>
              <w:t xml:space="preserve">Il verbale di sopralluogo deve essere firmato dal controllore e dal </w:t>
            </w:r>
            <w:r w:rsidR="001D5902">
              <w:rPr>
                <w:rFonts w:cs="Arial"/>
                <w:color w:val="000000"/>
                <w:sz w:val="18"/>
                <w:szCs w:val="18"/>
                <w:lang w:val="it-IT" w:eastAsia="it-IT"/>
              </w:rPr>
              <w:t>Beneficiario</w:t>
            </w:r>
            <w:r w:rsidRPr="00AC1A36">
              <w:rPr>
                <w:rFonts w:cs="Arial"/>
                <w:color w:val="000000"/>
                <w:sz w:val="18"/>
                <w:szCs w:val="18"/>
                <w:lang w:val="it-IT" w:eastAsia="it-IT"/>
              </w:rPr>
              <w:t xml:space="preserve"> titolare dell'operazione sottoposta a controllo.</w:t>
            </w:r>
          </w:p>
        </w:tc>
      </w:tr>
      <w:tr w:rsidR="007540B1" w:rsidRPr="00AC1A36" w14:paraId="3273A396" w14:textId="77777777" w:rsidTr="00AC1A36">
        <w:trPr>
          <w:jc w:val="center"/>
        </w:trPr>
        <w:tc>
          <w:tcPr>
            <w:tcW w:w="817" w:type="dxa"/>
            <w:vMerge w:val="restart"/>
            <w:shd w:val="clear" w:color="auto" w:fill="F2F2F2"/>
            <w:vAlign w:val="center"/>
          </w:tcPr>
          <w:p w14:paraId="64809D26" w14:textId="77777777" w:rsidR="007540B1" w:rsidRPr="00AC1A36" w:rsidRDefault="007540B1" w:rsidP="00AC1A36">
            <w:pPr>
              <w:pStyle w:val="1"/>
              <w:spacing w:before="60" w:after="60" w:line="240" w:lineRule="auto"/>
              <w:contextualSpacing/>
              <w:rPr>
                <w:rFonts w:cs="Arial"/>
                <w:b/>
                <w:bCs/>
                <w:color w:val="000000"/>
                <w:sz w:val="18"/>
                <w:szCs w:val="18"/>
                <w:lang w:val="it-IT" w:eastAsia="it-IT"/>
              </w:rPr>
            </w:pPr>
            <w:r w:rsidRPr="00AC1A36">
              <w:rPr>
                <w:rFonts w:cs="Arial"/>
                <w:b/>
                <w:bCs/>
                <w:color w:val="000000"/>
                <w:sz w:val="18"/>
                <w:szCs w:val="18"/>
                <w:lang w:val="it-IT" w:eastAsia="it-IT"/>
              </w:rPr>
              <w:t>2.</w:t>
            </w:r>
          </w:p>
        </w:tc>
        <w:tc>
          <w:tcPr>
            <w:tcW w:w="9037" w:type="dxa"/>
            <w:shd w:val="clear" w:color="auto" w:fill="F2F2F2" w:themeFill="background1" w:themeFillShade="F2"/>
            <w:tcMar>
              <w:top w:w="57" w:type="dxa"/>
              <w:bottom w:w="57" w:type="dxa"/>
            </w:tcMar>
            <w:vAlign w:val="center"/>
          </w:tcPr>
          <w:p w14:paraId="35199B9D" w14:textId="4BC19BD1" w:rsidR="007540B1" w:rsidRPr="00AC1A36" w:rsidRDefault="007540B1" w:rsidP="002E151E">
            <w:pPr>
              <w:pStyle w:val="1"/>
              <w:spacing w:before="60" w:after="60" w:line="240" w:lineRule="auto"/>
              <w:contextualSpacing/>
              <w:rPr>
                <w:rFonts w:cs="Arial"/>
                <w:b/>
                <w:bCs/>
                <w:color w:val="000000"/>
                <w:sz w:val="18"/>
                <w:szCs w:val="18"/>
                <w:lang w:val="it-IT" w:eastAsia="it-IT"/>
              </w:rPr>
            </w:pPr>
            <w:r w:rsidRPr="00AC1A36">
              <w:rPr>
                <w:rFonts w:cs="Arial"/>
                <w:b/>
                <w:bCs/>
                <w:color w:val="000000"/>
                <w:sz w:val="18"/>
                <w:szCs w:val="18"/>
                <w:lang w:val="it-IT" w:eastAsia="it-IT"/>
              </w:rPr>
              <w:t xml:space="preserve">Rapporto </w:t>
            </w:r>
            <w:r w:rsidR="002E151E">
              <w:rPr>
                <w:rFonts w:cs="Arial"/>
                <w:b/>
                <w:bCs/>
                <w:color w:val="000000"/>
                <w:sz w:val="18"/>
                <w:szCs w:val="18"/>
                <w:lang w:val="it-IT" w:eastAsia="it-IT"/>
              </w:rPr>
              <w:t>provvisorio</w:t>
            </w:r>
            <w:r w:rsidRPr="00AC1A36">
              <w:rPr>
                <w:rFonts w:cs="Arial"/>
                <w:b/>
                <w:bCs/>
                <w:color w:val="000000"/>
                <w:sz w:val="18"/>
                <w:szCs w:val="18"/>
                <w:lang w:val="it-IT" w:eastAsia="it-IT"/>
              </w:rPr>
              <w:t xml:space="preserve"> sull'audit delle operazioni</w:t>
            </w:r>
          </w:p>
        </w:tc>
      </w:tr>
      <w:tr w:rsidR="007540B1" w:rsidRPr="00AC1A36" w14:paraId="4DDB727C" w14:textId="77777777" w:rsidTr="00AC1A36">
        <w:trPr>
          <w:jc w:val="center"/>
        </w:trPr>
        <w:tc>
          <w:tcPr>
            <w:tcW w:w="817" w:type="dxa"/>
            <w:vMerge/>
            <w:tcBorders>
              <w:bottom w:val="single" w:sz="4" w:space="0" w:color="002060"/>
            </w:tcBorders>
            <w:shd w:val="clear" w:color="auto" w:fill="FFFFFF"/>
            <w:vAlign w:val="center"/>
          </w:tcPr>
          <w:p w14:paraId="19578B42" w14:textId="77777777" w:rsidR="007540B1" w:rsidRPr="00AC1A36" w:rsidRDefault="007540B1" w:rsidP="00AC1A36">
            <w:pPr>
              <w:pStyle w:val="1"/>
              <w:tabs>
                <w:tab w:val="num" w:pos="318"/>
              </w:tabs>
              <w:spacing w:before="60" w:after="60" w:line="240" w:lineRule="auto"/>
              <w:contextualSpacing/>
              <w:rPr>
                <w:rFonts w:cs="Arial"/>
                <w:color w:val="000000"/>
                <w:sz w:val="18"/>
                <w:szCs w:val="18"/>
                <w:lang w:val="it-IT" w:eastAsia="it-IT"/>
              </w:rPr>
            </w:pPr>
          </w:p>
        </w:tc>
        <w:tc>
          <w:tcPr>
            <w:tcW w:w="9037" w:type="dxa"/>
            <w:tcBorders>
              <w:bottom w:val="single" w:sz="4" w:space="0" w:color="002060"/>
            </w:tcBorders>
            <w:shd w:val="clear" w:color="auto" w:fill="FFFFFF" w:themeFill="background1"/>
            <w:tcMar>
              <w:top w:w="57" w:type="dxa"/>
              <w:bottom w:w="57" w:type="dxa"/>
            </w:tcMar>
            <w:vAlign w:val="center"/>
          </w:tcPr>
          <w:p w14:paraId="4E862DAE" w14:textId="77777777" w:rsidR="007540B1" w:rsidRPr="00AC1A36" w:rsidRDefault="007540B1" w:rsidP="00AC1A36">
            <w:pPr>
              <w:pStyle w:val="1"/>
              <w:tabs>
                <w:tab w:val="num" w:pos="318"/>
              </w:tabs>
              <w:spacing w:before="60" w:after="60" w:line="240" w:lineRule="auto"/>
              <w:contextualSpacing/>
              <w:rPr>
                <w:rFonts w:cs="Arial"/>
                <w:color w:val="000000"/>
                <w:sz w:val="18"/>
                <w:szCs w:val="18"/>
                <w:lang w:val="it-IT" w:eastAsia="it-IT"/>
              </w:rPr>
            </w:pPr>
            <w:r w:rsidRPr="00AC1A36">
              <w:rPr>
                <w:rFonts w:cs="Arial"/>
                <w:color w:val="000000"/>
                <w:sz w:val="18"/>
                <w:szCs w:val="18"/>
                <w:lang w:val="it-IT" w:eastAsia="it-IT"/>
              </w:rPr>
              <w:t>Il rapporto dovrà contenere le seguenti informazioni:</w:t>
            </w:r>
          </w:p>
          <w:p w14:paraId="0C9349BA" w14:textId="5D8376B8" w:rsidR="007540B1" w:rsidRPr="00AC1A36" w:rsidRDefault="007540B1" w:rsidP="005244A9">
            <w:pPr>
              <w:pStyle w:val="1"/>
              <w:numPr>
                <w:ilvl w:val="1"/>
                <w:numId w:val="15"/>
              </w:numPr>
              <w:tabs>
                <w:tab w:val="clear" w:pos="1440"/>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riepilogo (executive summary)</w:t>
            </w:r>
            <w:r w:rsidR="002E151E">
              <w:rPr>
                <w:rFonts w:cs="Arial"/>
                <w:color w:val="000000"/>
                <w:sz w:val="18"/>
                <w:szCs w:val="18"/>
                <w:lang w:val="it-IT" w:eastAsia="it-IT"/>
              </w:rPr>
              <w:t>;</w:t>
            </w:r>
          </w:p>
          <w:p w14:paraId="09800C10" w14:textId="176E49DD" w:rsidR="007540B1" w:rsidRPr="00AC1A36" w:rsidRDefault="007540B1" w:rsidP="005244A9">
            <w:pPr>
              <w:pStyle w:val="1"/>
              <w:numPr>
                <w:ilvl w:val="1"/>
                <w:numId w:val="15"/>
              </w:numPr>
              <w:tabs>
                <w:tab w:val="clear" w:pos="1440"/>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codice e titolo dell'operazione</w:t>
            </w:r>
            <w:r w:rsidR="002E151E">
              <w:rPr>
                <w:rFonts w:cs="Arial"/>
                <w:color w:val="000000"/>
                <w:sz w:val="18"/>
                <w:szCs w:val="18"/>
                <w:lang w:val="it-IT" w:eastAsia="it-IT"/>
              </w:rPr>
              <w:t>;</w:t>
            </w:r>
          </w:p>
          <w:p w14:paraId="105B6ABA" w14:textId="79EDDD2D" w:rsidR="007540B1" w:rsidRPr="00AC1A36" w:rsidRDefault="007540B1" w:rsidP="005244A9">
            <w:pPr>
              <w:pStyle w:val="1"/>
              <w:numPr>
                <w:ilvl w:val="1"/>
                <w:numId w:val="15"/>
              </w:numPr>
              <w:tabs>
                <w:tab w:val="clear" w:pos="1440"/>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identifi</w:t>
            </w:r>
            <w:r w:rsidR="00254D11">
              <w:rPr>
                <w:rFonts w:cs="Arial"/>
                <w:color w:val="000000"/>
                <w:sz w:val="18"/>
                <w:szCs w:val="18"/>
                <w:lang w:val="it-IT" w:eastAsia="it-IT"/>
              </w:rPr>
              <w:t xml:space="preserve">cazione del </w:t>
            </w:r>
            <w:r w:rsidR="001D5902">
              <w:rPr>
                <w:rFonts w:cs="Arial"/>
                <w:color w:val="000000"/>
                <w:sz w:val="18"/>
                <w:szCs w:val="18"/>
                <w:lang w:val="it-IT" w:eastAsia="it-IT"/>
              </w:rPr>
              <w:t>Beneficiario</w:t>
            </w:r>
            <w:r w:rsidR="00254D11">
              <w:rPr>
                <w:rFonts w:cs="Arial"/>
                <w:color w:val="000000"/>
                <w:sz w:val="18"/>
                <w:szCs w:val="18"/>
                <w:lang w:val="it-IT" w:eastAsia="it-IT"/>
              </w:rPr>
              <w:t xml:space="preserve"> e del S</w:t>
            </w:r>
            <w:r w:rsidRPr="00AC1A36">
              <w:rPr>
                <w:rFonts w:cs="Arial"/>
                <w:color w:val="000000"/>
                <w:sz w:val="18"/>
                <w:szCs w:val="18"/>
                <w:lang w:val="it-IT" w:eastAsia="it-IT"/>
              </w:rPr>
              <w:t>oggetto attuatore sottoposto ad audit;</w:t>
            </w:r>
          </w:p>
          <w:p w14:paraId="1E1A1BCB" w14:textId="17570176" w:rsidR="007540B1" w:rsidRPr="00AC1A36" w:rsidRDefault="007540B1" w:rsidP="005244A9">
            <w:pPr>
              <w:pStyle w:val="1"/>
              <w:numPr>
                <w:ilvl w:val="1"/>
                <w:numId w:val="15"/>
              </w:numPr>
              <w:tabs>
                <w:tab w:val="clear" w:pos="1440"/>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 xml:space="preserve">soggetti che hanno rappresentato il </w:t>
            </w:r>
            <w:r w:rsidR="001D5902">
              <w:rPr>
                <w:rFonts w:cs="Arial"/>
                <w:color w:val="000000"/>
                <w:sz w:val="18"/>
                <w:szCs w:val="18"/>
                <w:lang w:val="it-IT" w:eastAsia="it-IT"/>
              </w:rPr>
              <w:t>Beneficiario</w:t>
            </w:r>
            <w:r w:rsidRPr="00AC1A36">
              <w:rPr>
                <w:rFonts w:cs="Arial"/>
                <w:color w:val="000000"/>
                <w:sz w:val="18"/>
                <w:szCs w:val="18"/>
                <w:lang w:val="it-IT" w:eastAsia="it-IT"/>
              </w:rPr>
              <w:t xml:space="preserve"> nel corso della verifica;</w:t>
            </w:r>
          </w:p>
          <w:p w14:paraId="6AA8F364" w14:textId="77777777" w:rsidR="007540B1" w:rsidRPr="00AC1A36" w:rsidRDefault="007540B1" w:rsidP="005244A9">
            <w:pPr>
              <w:pStyle w:val="1"/>
              <w:numPr>
                <w:ilvl w:val="1"/>
                <w:numId w:val="15"/>
              </w:numPr>
              <w:tabs>
                <w:tab w:val="clear" w:pos="1440"/>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periodo in cui si è svolto il controllo;</w:t>
            </w:r>
          </w:p>
          <w:p w14:paraId="6E8E2974" w14:textId="77777777" w:rsidR="007540B1" w:rsidRPr="00AC1A36" w:rsidRDefault="007540B1" w:rsidP="005244A9">
            <w:pPr>
              <w:pStyle w:val="1"/>
              <w:numPr>
                <w:ilvl w:val="1"/>
                <w:numId w:val="15"/>
              </w:numPr>
              <w:tabs>
                <w:tab w:val="clear" w:pos="1440"/>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luogo del controllo;</w:t>
            </w:r>
          </w:p>
          <w:p w14:paraId="5ED93715" w14:textId="77777777" w:rsidR="007540B1" w:rsidRPr="00AC1A36" w:rsidRDefault="007540B1" w:rsidP="005244A9">
            <w:pPr>
              <w:pStyle w:val="1"/>
              <w:numPr>
                <w:ilvl w:val="1"/>
                <w:numId w:val="15"/>
              </w:numPr>
              <w:tabs>
                <w:tab w:val="clear" w:pos="1440"/>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breve descrizione del progetto oggetto di verifica;</w:t>
            </w:r>
          </w:p>
          <w:p w14:paraId="4E2308DB" w14:textId="77777777" w:rsidR="007540B1" w:rsidRPr="00AC1A36" w:rsidRDefault="007540B1" w:rsidP="005244A9">
            <w:pPr>
              <w:pStyle w:val="1"/>
              <w:numPr>
                <w:ilvl w:val="1"/>
                <w:numId w:val="15"/>
              </w:numPr>
              <w:tabs>
                <w:tab w:val="clear" w:pos="1440"/>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obiettivi e portata dell’audit;</w:t>
            </w:r>
          </w:p>
          <w:p w14:paraId="31178670" w14:textId="7D144EAA" w:rsidR="007540B1" w:rsidRPr="00AC1A36" w:rsidRDefault="007540B1" w:rsidP="005244A9">
            <w:pPr>
              <w:pStyle w:val="1"/>
              <w:numPr>
                <w:ilvl w:val="1"/>
                <w:numId w:val="15"/>
              </w:numPr>
              <w:tabs>
                <w:tab w:val="clear" w:pos="1440"/>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lavoro svolto</w:t>
            </w:r>
            <w:r w:rsidR="002E151E">
              <w:rPr>
                <w:rFonts w:cs="Arial"/>
                <w:color w:val="000000"/>
                <w:sz w:val="18"/>
                <w:szCs w:val="18"/>
                <w:lang w:val="it-IT" w:eastAsia="it-IT"/>
              </w:rPr>
              <w:t>,</w:t>
            </w:r>
            <w:r w:rsidR="009D5212" w:rsidRPr="00AC1A36">
              <w:rPr>
                <w:rFonts w:cs="Arial"/>
                <w:color w:val="000000"/>
                <w:sz w:val="18"/>
                <w:szCs w:val="18"/>
                <w:lang w:val="it-IT" w:eastAsia="it-IT"/>
              </w:rPr>
              <w:t xml:space="preserve"> compresa l’indicazione delle </w:t>
            </w:r>
            <w:r w:rsidR="009D5212" w:rsidRPr="00881EF7">
              <w:rPr>
                <w:rFonts w:cs="Arial"/>
                <w:i/>
                <w:color w:val="000000"/>
                <w:sz w:val="18"/>
                <w:szCs w:val="18"/>
                <w:lang w:val="it-IT" w:eastAsia="it-IT"/>
              </w:rPr>
              <w:t>checklist</w:t>
            </w:r>
            <w:r w:rsidR="009D5212" w:rsidRPr="00AC1A36">
              <w:rPr>
                <w:rFonts w:cs="Arial"/>
                <w:color w:val="000000"/>
                <w:sz w:val="18"/>
                <w:szCs w:val="18"/>
                <w:lang w:val="it-IT" w:eastAsia="it-IT"/>
              </w:rPr>
              <w:t xml:space="preserve"> utilizzate</w:t>
            </w:r>
            <w:r w:rsidRPr="00AC1A36">
              <w:rPr>
                <w:rFonts w:cs="Arial"/>
                <w:color w:val="000000"/>
                <w:sz w:val="18"/>
                <w:szCs w:val="18"/>
                <w:lang w:val="it-IT" w:eastAsia="it-IT"/>
              </w:rPr>
              <w:t>;</w:t>
            </w:r>
          </w:p>
          <w:p w14:paraId="6E8D3819" w14:textId="77777777" w:rsidR="007540B1" w:rsidRPr="00AC1A36" w:rsidRDefault="007540B1" w:rsidP="005244A9">
            <w:pPr>
              <w:pStyle w:val="1"/>
              <w:numPr>
                <w:ilvl w:val="1"/>
                <w:numId w:val="15"/>
              </w:numPr>
              <w:tabs>
                <w:tab w:val="clear" w:pos="1440"/>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risultato del controllo;</w:t>
            </w:r>
          </w:p>
          <w:p w14:paraId="3AAE06E0" w14:textId="77777777" w:rsidR="007540B1" w:rsidRPr="00AC1A36" w:rsidRDefault="007540B1" w:rsidP="005244A9">
            <w:pPr>
              <w:pStyle w:val="1"/>
              <w:numPr>
                <w:ilvl w:val="1"/>
                <w:numId w:val="15"/>
              </w:numPr>
              <w:tabs>
                <w:tab w:val="clear" w:pos="1440"/>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importo controllato (% del certificato);</w:t>
            </w:r>
          </w:p>
          <w:p w14:paraId="414A9984" w14:textId="77777777" w:rsidR="007540B1" w:rsidRPr="00AC1A36" w:rsidRDefault="007540B1" w:rsidP="005244A9">
            <w:pPr>
              <w:pStyle w:val="1"/>
              <w:numPr>
                <w:ilvl w:val="1"/>
                <w:numId w:val="15"/>
              </w:numPr>
              <w:tabs>
                <w:tab w:val="clear" w:pos="1440"/>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importo considerato non ammissibile e relativo tasso percentuale;</w:t>
            </w:r>
          </w:p>
          <w:p w14:paraId="65F02422" w14:textId="77777777" w:rsidR="007540B1" w:rsidRPr="00AC1A36" w:rsidRDefault="007540B1" w:rsidP="005244A9">
            <w:pPr>
              <w:pStyle w:val="1"/>
              <w:numPr>
                <w:ilvl w:val="1"/>
                <w:numId w:val="15"/>
              </w:numPr>
              <w:tabs>
                <w:tab w:val="clear" w:pos="1440"/>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eventuali raccomandazioni e azioni correttive.</w:t>
            </w:r>
          </w:p>
          <w:p w14:paraId="48A71B9F" w14:textId="75EC406B" w:rsidR="007540B1" w:rsidRPr="00AC1A36" w:rsidRDefault="007540B1" w:rsidP="002E151E">
            <w:pPr>
              <w:pStyle w:val="1"/>
              <w:spacing w:before="60" w:after="60" w:line="240" w:lineRule="auto"/>
              <w:contextualSpacing/>
              <w:rPr>
                <w:rFonts w:cs="Arial"/>
                <w:color w:val="000000"/>
                <w:sz w:val="18"/>
                <w:szCs w:val="18"/>
                <w:lang w:val="it-IT"/>
              </w:rPr>
            </w:pPr>
            <w:r w:rsidRPr="00AC1A36">
              <w:rPr>
                <w:rFonts w:cs="Arial"/>
                <w:color w:val="000000"/>
                <w:sz w:val="18"/>
                <w:szCs w:val="18"/>
                <w:lang w:val="it-IT" w:eastAsia="it-IT"/>
              </w:rPr>
              <w:t xml:space="preserve">Il rapporto </w:t>
            </w:r>
            <w:r w:rsidR="002E151E">
              <w:rPr>
                <w:rFonts w:cs="Arial"/>
                <w:color w:val="000000"/>
                <w:sz w:val="18"/>
                <w:szCs w:val="18"/>
                <w:lang w:val="it-IT" w:eastAsia="it-IT"/>
              </w:rPr>
              <w:t>provvisorio</w:t>
            </w:r>
            <w:r w:rsidRPr="00AC1A36">
              <w:rPr>
                <w:rFonts w:cs="Arial"/>
                <w:color w:val="000000"/>
                <w:sz w:val="18"/>
                <w:szCs w:val="18"/>
                <w:lang w:val="it-IT" w:eastAsia="it-IT"/>
              </w:rPr>
              <w:t xml:space="preserve"> sarà firmato dai controllori e dall'</w:t>
            </w:r>
            <w:r w:rsidR="00ED4DD6">
              <w:rPr>
                <w:rFonts w:cs="Arial"/>
                <w:color w:val="000000"/>
                <w:sz w:val="18"/>
                <w:szCs w:val="18"/>
                <w:lang w:val="it-IT" w:eastAsia="it-IT"/>
              </w:rPr>
              <w:t>Autorità</w:t>
            </w:r>
            <w:r w:rsidR="00F738E0">
              <w:rPr>
                <w:rFonts w:cs="Arial"/>
                <w:color w:val="000000"/>
                <w:sz w:val="18"/>
                <w:szCs w:val="18"/>
                <w:lang w:val="it-IT" w:eastAsia="it-IT"/>
              </w:rPr>
              <w:t xml:space="preserve"> di Audit</w:t>
            </w:r>
            <w:r w:rsidRPr="00AC1A36">
              <w:rPr>
                <w:rFonts w:cs="Arial"/>
                <w:color w:val="000000"/>
                <w:sz w:val="18"/>
                <w:szCs w:val="18"/>
                <w:lang w:val="it-IT" w:eastAsia="it-IT"/>
              </w:rPr>
              <w:t xml:space="preserve"> ed inviato all’AdG (per il contraddittorio) ed all’AdC.</w:t>
            </w:r>
            <w:r w:rsidRPr="00AC1A36">
              <w:rPr>
                <w:rFonts w:cs="Arial"/>
                <w:color w:val="000000"/>
                <w:sz w:val="18"/>
                <w:szCs w:val="18"/>
                <w:lang w:val="it-IT"/>
              </w:rPr>
              <w:t>.</w:t>
            </w:r>
          </w:p>
        </w:tc>
      </w:tr>
      <w:tr w:rsidR="007540B1" w:rsidRPr="00AC1A36" w14:paraId="027EAF63" w14:textId="77777777" w:rsidTr="00AC1A36">
        <w:trPr>
          <w:jc w:val="center"/>
        </w:trPr>
        <w:tc>
          <w:tcPr>
            <w:tcW w:w="817" w:type="dxa"/>
            <w:vMerge w:val="restart"/>
            <w:shd w:val="clear" w:color="auto" w:fill="F2F2F2"/>
            <w:vAlign w:val="center"/>
          </w:tcPr>
          <w:p w14:paraId="76C3E313" w14:textId="77777777" w:rsidR="007540B1" w:rsidRPr="00AC1A36" w:rsidRDefault="007540B1" w:rsidP="00AC1A36">
            <w:pPr>
              <w:pStyle w:val="1"/>
              <w:spacing w:before="60" w:after="60" w:line="240" w:lineRule="auto"/>
              <w:contextualSpacing/>
              <w:rPr>
                <w:rFonts w:cs="Arial"/>
                <w:b/>
                <w:bCs/>
                <w:color w:val="000000"/>
                <w:sz w:val="18"/>
                <w:szCs w:val="18"/>
                <w:lang w:val="it-IT" w:eastAsia="it-IT"/>
              </w:rPr>
            </w:pPr>
            <w:r w:rsidRPr="00AC1A36">
              <w:rPr>
                <w:rFonts w:cs="Arial"/>
                <w:b/>
                <w:bCs/>
                <w:color w:val="000000"/>
                <w:sz w:val="18"/>
                <w:szCs w:val="18"/>
                <w:lang w:val="it-IT" w:eastAsia="it-IT"/>
              </w:rPr>
              <w:t>3.</w:t>
            </w:r>
          </w:p>
        </w:tc>
        <w:tc>
          <w:tcPr>
            <w:tcW w:w="9037" w:type="dxa"/>
            <w:shd w:val="clear" w:color="auto" w:fill="F2F2F2" w:themeFill="background1" w:themeFillShade="F2"/>
            <w:tcMar>
              <w:top w:w="57" w:type="dxa"/>
              <w:bottom w:w="57" w:type="dxa"/>
            </w:tcMar>
            <w:vAlign w:val="center"/>
          </w:tcPr>
          <w:p w14:paraId="53EB3C8C" w14:textId="77777777" w:rsidR="007540B1" w:rsidRPr="00AC1A36" w:rsidRDefault="007540B1" w:rsidP="00AC1A36">
            <w:pPr>
              <w:pStyle w:val="1"/>
              <w:spacing w:before="60" w:after="60" w:line="240" w:lineRule="auto"/>
              <w:contextualSpacing/>
              <w:rPr>
                <w:rFonts w:cs="Arial"/>
                <w:b/>
                <w:bCs/>
                <w:color w:val="000000"/>
                <w:sz w:val="18"/>
                <w:szCs w:val="18"/>
                <w:lang w:val="it-IT" w:eastAsia="it-IT"/>
              </w:rPr>
            </w:pPr>
            <w:r w:rsidRPr="00AC1A36">
              <w:rPr>
                <w:rFonts w:cs="Arial"/>
                <w:b/>
                <w:bCs/>
                <w:color w:val="000000"/>
                <w:sz w:val="18"/>
                <w:szCs w:val="18"/>
                <w:lang w:val="it-IT" w:eastAsia="it-IT"/>
              </w:rPr>
              <w:t>Rapporto definitivo sull'audit delle operazioni</w:t>
            </w:r>
          </w:p>
        </w:tc>
      </w:tr>
      <w:tr w:rsidR="007540B1" w:rsidRPr="00AC1A36" w14:paraId="6AD4E274" w14:textId="77777777" w:rsidTr="00AC1A36">
        <w:trPr>
          <w:jc w:val="center"/>
        </w:trPr>
        <w:tc>
          <w:tcPr>
            <w:tcW w:w="817" w:type="dxa"/>
            <w:vMerge/>
            <w:shd w:val="clear" w:color="auto" w:fill="FFFFFF"/>
            <w:vAlign w:val="center"/>
          </w:tcPr>
          <w:p w14:paraId="511B2B5A" w14:textId="77777777" w:rsidR="007540B1" w:rsidRPr="00AC1A36" w:rsidRDefault="007540B1" w:rsidP="00AC1A36">
            <w:pPr>
              <w:pStyle w:val="1"/>
              <w:tabs>
                <w:tab w:val="num" w:pos="1168"/>
              </w:tabs>
              <w:spacing w:before="60" w:after="60" w:line="240" w:lineRule="auto"/>
              <w:contextualSpacing/>
              <w:rPr>
                <w:rFonts w:cs="Arial"/>
                <w:color w:val="000000"/>
                <w:sz w:val="18"/>
                <w:szCs w:val="18"/>
                <w:lang w:val="it-IT" w:eastAsia="it-IT"/>
              </w:rPr>
            </w:pPr>
          </w:p>
        </w:tc>
        <w:tc>
          <w:tcPr>
            <w:tcW w:w="9037" w:type="dxa"/>
            <w:shd w:val="clear" w:color="auto" w:fill="FFFFFF" w:themeFill="background1"/>
            <w:tcMar>
              <w:top w:w="57" w:type="dxa"/>
              <w:bottom w:w="57" w:type="dxa"/>
            </w:tcMar>
            <w:vAlign w:val="center"/>
          </w:tcPr>
          <w:p w14:paraId="1A5AF2FE" w14:textId="7627F9C9" w:rsidR="007540B1" w:rsidRPr="00AC1A36" w:rsidRDefault="007540B1" w:rsidP="00AC1A36">
            <w:pPr>
              <w:pStyle w:val="1"/>
              <w:tabs>
                <w:tab w:val="num" w:pos="1168"/>
              </w:tabs>
              <w:spacing w:before="60" w:after="60" w:line="240" w:lineRule="auto"/>
              <w:contextualSpacing/>
              <w:rPr>
                <w:rFonts w:cs="Arial"/>
                <w:color w:val="000000"/>
                <w:sz w:val="18"/>
                <w:szCs w:val="18"/>
                <w:lang w:val="it-IT" w:eastAsia="it-IT"/>
              </w:rPr>
            </w:pPr>
            <w:r w:rsidRPr="00AC1A36">
              <w:rPr>
                <w:rFonts w:cs="Arial"/>
                <w:color w:val="000000"/>
                <w:sz w:val="18"/>
                <w:szCs w:val="18"/>
                <w:lang w:val="it-IT" w:eastAsia="it-IT"/>
              </w:rPr>
              <w:t xml:space="preserve">A seguito del contraddittorio si procede alla stesura del rapporto definitivo sull’audit delle operazioni. Il rapporto definitivo integra il contenuto di quello </w:t>
            </w:r>
            <w:r w:rsidR="002E151E">
              <w:rPr>
                <w:rFonts w:cs="Arial"/>
                <w:color w:val="000000"/>
                <w:sz w:val="18"/>
                <w:szCs w:val="18"/>
                <w:lang w:val="it-IT" w:eastAsia="it-IT"/>
              </w:rPr>
              <w:t>provvisorio</w:t>
            </w:r>
            <w:r w:rsidRPr="00AC1A36">
              <w:rPr>
                <w:rFonts w:cs="Arial"/>
                <w:color w:val="000000"/>
                <w:sz w:val="18"/>
                <w:szCs w:val="18"/>
                <w:lang w:val="it-IT" w:eastAsia="it-IT"/>
              </w:rPr>
              <w:t xml:space="preserve">, menzionando le controdeduzioni dell’AdG (se ci sono), fornisce le conseguenti valutazioni al riguardo e infine contiene le conclusioni, specificando se l’esito è positivo oppure indicando le rettifiche finanziarie ritenute necessarie (da verificare in sede di </w:t>
            </w:r>
            <w:r w:rsidRPr="0093713C">
              <w:rPr>
                <w:rFonts w:cs="Arial"/>
                <w:i/>
                <w:color w:val="000000"/>
                <w:sz w:val="18"/>
                <w:szCs w:val="18"/>
                <w:lang w:val="it-IT" w:eastAsia="it-IT"/>
              </w:rPr>
              <w:t>follow</w:t>
            </w:r>
            <w:r w:rsidR="0093713C" w:rsidRPr="0093713C">
              <w:rPr>
                <w:rFonts w:cs="Arial"/>
                <w:i/>
                <w:color w:val="000000"/>
                <w:sz w:val="18"/>
                <w:szCs w:val="18"/>
                <w:lang w:val="it-IT" w:eastAsia="it-IT"/>
              </w:rPr>
              <w:t xml:space="preserve"> </w:t>
            </w:r>
            <w:r w:rsidRPr="0093713C">
              <w:rPr>
                <w:rFonts w:cs="Arial"/>
                <w:i/>
                <w:color w:val="000000"/>
                <w:sz w:val="18"/>
                <w:szCs w:val="18"/>
                <w:lang w:val="it-IT" w:eastAsia="it-IT"/>
              </w:rPr>
              <w:t>up</w:t>
            </w:r>
            <w:r w:rsidRPr="00AC1A36">
              <w:rPr>
                <w:rFonts w:cs="Arial"/>
                <w:color w:val="000000"/>
                <w:sz w:val="18"/>
                <w:szCs w:val="18"/>
                <w:lang w:val="it-IT" w:eastAsia="it-IT"/>
              </w:rPr>
              <w:t>).</w:t>
            </w:r>
          </w:p>
          <w:p w14:paraId="2E28B5D8" w14:textId="05C16EE1" w:rsidR="007540B1" w:rsidRPr="00AC1A36" w:rsidRDefault="007540B1" w:rsidP="00AC1A36">
            <w:pPr>
              <w:pStyle w:val="1"/>
              <w:tabs>
                <w:tab w:val="num" w:pos="1168"/>
              </w:tabs>
              <w:spacing w:before="60" w:after="60" w:line="240" w:lineRule="auto"/>
              <w:contextualSpacing/>
              <w:rPr>
                <w:rFonts w:cs="Arial"/>
                <w:color w:val="000000"/>
                <w:sz w:val="18"/>
                <w:szCs w:val="18"/>
                <w:lang w:val="it-IT" w:eastAsia="it-IT"/>
              </w:rPr>
            </w:pPr>
            <w:r w:rsidRPr="00AC1A36">
              <w:rPr>
                <w:rFonts w:cs="Arial"/>
                <w:color w:val="000000"/>
                <w:sz w:val="18"/>
                <w:szCs w:val="18"/>
                <w:lang w:val="it-IT" w:eastAsia="it-IT"/>
              </w:rPr>
              <w:t>Il rapporto definitivo deve essere firmato in originale da tutti i controllori, controfirmato dall'</w:t>
            </w:r>
            <w:r w:rsidR="00ED4DD6">
              <w:rPr>
                <w:rFonts w:cs="Arial"/>
                <w:color w:val="000000"/>
                <w:sz w:val="18"/>
                <w:szCs w:val="18"/>
                <w:lang w:val="it-IT" w:eastAsia="it-IT"/>
              </w:rPr>
              <w:t>Autorità</w:t>
            </w:r>
            <w:r w:rsidR="00F738E0">
              <w:rPr>
                <w:rFonts w:cs="Arial"/>
                <w:color w:val="000000"/>
                <w:sz w:val="18"/>
                <w:szCs w:val="18"/>
                <w:lang w:val="it-IT" w:eastAsia="it-IT"/>
              </w:rPr>
              <w:t xml:space="preserve"> di Audit</w:t>
            </w:r>
            <w:r w:rsidRPr="00AC1A36">
              <w:rPr>
                <w:rFonts w:cs="Arial"/>
                <w:color w:val="000000"/>
                <w:sz w:val="18"/>
                <w:szCs w:val="18"/>
                <w:lang w:val="it-IT" w:eastAsia="it-IT"/>
              </w:rPr>
              <w:t xml:space="preserve"> ed inviato all’AdG e all’AdC.</w:t>
            </w:r>
          </w:p>
        </w:tc>
      </w:tr>
    </w:tbl>
    <w:p w14:paraId="1E287654" w14:textId="4737C45B" w:rsidR="00ED0ACF" w:rsidRPr="00DB13A2" w:rsidRDefault="00ED0ACF" w:rsidP="00ED0ACF">
      <w:pPr>
        <w:tabs>
          <w:tab w:val="left" w:pos="1575"/>
        </w:tabs>
        <w:autoSpaceDE w:val="0"/>
        <w:autoSpaceDN w:val="0"/>
        <w:adjustRightInd w:val="0"/>
        <w:spacing w:before="240" w:after="120" w:line="240" w:lineRule="auto"/>
        <w:jc w:val="both"/>
        <w:rPr>
          <w:rFonts w:ascii="Arial" w:hAnsi="Arial" w:cs="Arial"/>
          <w:b/>
          <w:sz w:val="18"/>
          <w:szCs w:val="18"/>
        </w:rPr>
      </w:pPr>
      <w:r>
        <w:rPr>
          <w:rFonts w:ascii="Arial" w:hAnsi="Arial" w:cs="Arial"/>
          <w:b/>
          <w:sz w:val="18"/>
          <w:szCs w:val="18"/>
        </w:rPr>
        <w:t xml:space="preserve">Tabella </w:t>
      </w:r>
      <w:r w:rsidR="009F3487">
        <w:rPr>
          <w:rFonts w:ascii="Arial" w:hAnsi="Arial" w:cs="Arial"/>
          <w:b/>
          <w:sz w:val="18"/>
          <w:szCs w:val="18"/>
        </w:rPr>
        <w:t>3</w:t>
      </w:r>
      <w:r w:rsidR="004F1A06">
        <w:rPr>
          <w:rFonts w:ascii="Arial" w:hAnsi="Arial" w:cs="Arial"/>
          <w:b/>
          <w:sz w:val="18"/>
          <w:szCs w:val="18"/>
        </w:rPr>
        <w:t>8</w:t>
      </w:r>
      <w:r w:rsidRPr="00DB13A2">
        <w:rPr>
          <w:rFonts w:ascii="Arial" w:hAnsi="Arial" w:cs="Arial"/>
          <w:b/>
          <w:sz w:val="18"/>
          <w:szCs w:val="18"/>
        </w:rPr>
        <w:t xml:space="preserve">: </w:t>
      </w:r>
      <w:r>
        <w:rPr>
          <w:rFonts w:ascii="Arial" w:hAnsi="Arial" w:cs="Arial"/>
          <w:b/>
          <w:sz w:val="18"/>
          <w:szCs w:val="18"/>
        </w:rPr>
        <w:t>Gli strumenti dell’audit dei conti</w:t>
      </w:r>
    </w:p>
    <w:tbl>
      <w:tblPr>
        <w:tblW w:w="4750" w:type="pct"/>
        <w:jc w:val="center"/>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ook w:val="04A0" w:firstRow="1" w:lastRow="0" w:firstColumn="1" w:lastColumn="0" w:noHBand="0" w:noVBand="1"/>
      </w:tblPr>
      <w:tblGrid>
        <w:gridCol w:w="725"/>
        <w:gridCol w:w="7559"/>
      </w:tblGrid>
      <w:tr w:rsidR="007540B1" w:rsidRPr="00AC1A36" w14:paraId="4A88738A" w14:textId="77777777" w:rsidTr="00EA5B4F">
        <w:trPr>
          <w:jc w:val="center"/>
        </w:trPr>
        <w:tc>
          <w:tcPr>
            <w:tcW w:w="8495"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1150242C" w14:textId="77777777" w:rsidR="007540B1" w:rsidRPr="00AC1A36" w:rsidRDefault="007540B1" w:rsidP="00AC1A36">
            <w:pPr>
              <w:pStyle w:val="1"/>
              <w:spacing w:before="60" w:after="60" w:line="240" w:lineRule="auto"/>
              <w:contextualSpacing/>
              <w:rPr>
                <w:rFonts w:cs="Arial"/>
                <w:b/>
                <w:bCs/>
                <w:color w:val="FFFFFF"/>
                <w:sz w:val="18"/>
                <w:szCs w:val="18"/>
                <w:u w:val="single"/>
                <w:lang w:val="it-IT" w:eastAsia="it-IT"/>
              </w:rPr>
            </w:pPr>
            <w:r w:rsidRPr="00AC1A36">
              <w:rPr>
                <w:rFonts w:cs="Arial"/>
                <w:b/>
                <w:color w:val="FFFFFF"/>
                <w:sz w:val="18"/>
                <w:szCs w:val="18"/>
              </w:rPr>
              <w:t>STRUMENTI DELL’AUDIT DEI CONTI</w:t>
            </w:r>
          </w:p>
        </w:tc>
      </w:tr>
      <w:tr w:rsidR="009D5212" w:rsidRPr="00AC1A36" w14:paraId="7F913F51" w14:textId="77777777" w:rsidTr="00464D4A">
        <w:trPr>
          <w:jc w:val="center"/>
        </w:trPr>
        <w:tc>
          <w:tcPr>
            <w:tcW w:w="738" w:type="dxa"/>
            <w:vMerge w:val="restart"/>
            <w:tcBorders>
              <w:top w:val="single" w:sz="4" w:space="0" w:color="FFFFFF" w:themeColor="background1"/>
            </w:tcBorders>
            <w:shd w:val="clear" w:color="auto" w:fill="F2F2F2"/>
            <w:vAlign w:val="center"/>
          </w:tcPr>
          <w:p w14:paraId="6FC560E1" w14:textId="77777777" w:rsidR="009D5212" w:rsidRPr="00AC1A36" w:rsidRDefault="009D5212" w:rsidP="00AC1A36">
            <w:pPr>
              <w:pStyle w:val="1"/>
              <w:spacing w:before="60" w:after="60" w:line="240" w:lineRule="auto"/>
              <w:contextualSpacing/>
              <w:rPr>
                <w:rFonts w:cs="Arial"/>
                <w:b/>
                <w:bCs/>
                <w:color w:val="000000"/>
                <w:sz w:val="18"/>
                <w:szCs w:val="18"/>
                <w:lang w:val="it-IT" w:eastAsia="it-IT"/>
              </w:rPr>
            </w:pPr>
            <w:r w:rsidRPr="00AC1A36">
              <w:rPr>
                <w:rFonts w:cs="Arial"/>
                <w:b/>
                <w:bCs/>
                <w:color w:val="000000"/>
                <w:sz w:val="18"/>
                <w:szCs w:val="18"/>
                <w:lang w:val="it-IT" w:eastAsia="it-IT"/>
              </w:rPr>
              <w:t xml:space="preserve">1. </w:t>
            </w:r>
          </w:p>
        </w:tc>
        <w:tc>
          <w:tcPr>
            <w:tcW w:w="7757" w:type="dxa"/>
            <w:tcBorders>
              <w:top w:val="single" w:sz="4" w:space="0" w:color="FFFFFF" w:themeColor="background1"/>
            </w:tcBorders>
            <w:shd w:val="clear" w:color="auto" w:fill="F2F2F2"/>
            <w:tcMar>
              <w:top w:w="57" w:type="dxa"/>
              <w:bottom w:w="57" w:type="dxa"/>
            </w:tcMar>
            <w:vAlign w:val="center"/>
          </w:tcPr>
          <w:p w14:paraId="02227939" w14:textId="77777777" w:rsidR="009D5212" w:rsidRPr="00AC1A36" w:rsidRDefault="009D5212" w:rsidP="00AC1A36">
            <w:pPr>
              <w:pStyle w:val="1"/>
              <w:spacing w:before="60" w:after="60" w:line="240" w:lineRule="auto"/>
              <w:contextualSpacing/>
              <w:rPr>
                <w:rFonts w:cs="Arial"/>
                <w:b/>
                <w:bCs/>
                <w:color w:val="000000"/>
                <w:sz w:val="18"/>
                <w:szCs w:val="18"/>
                <w:lang w:val="it-IT" w:eastAsia="it-IT"/>
              </w:rPr>
            </w:pPr>
            <w:r w:rsidRPr="00AC1A36">
              <w:rPr>
                <w:rFonts w:cs="Arial"/>
                <w:b/>
                <w:bCs/>
                <w:color w:val="000000"/>
                <w:sz w:val="18"/>
                <w:szCs w:val="18"/>
                <w:lang w:val="it-IT" w:eastAsia="it-IT"/>
              </w:rPr>
              <w:t xml:space="preserve">Verbale di audit di sistema AdC </w:t>
            </w:r>
          </w:p>
        </w:tc>
      </w:tr>
      <w:tr w:rsidR="009D5212" w:rsidRPr="00AC1A36" w14:paraId="08CBE7FB" w14:textId="77777777" w:rsidTr="00AC1A36">
        <w:trPr>
          <w:jc w:val="center"/>
        </w:trPr>
        <w:tc>
          <w:tcPr>
            <w:tcW w:w="738" w:type="dxa"/>
            <w:vMerge/>
            <w:tcBorders>
              <w:bottom w:val="single" w:sz="4" w:space="0" w:color="002060"/>
            </w:tcBorders>
            <w:shd w:val="clear" w:color="auto" w:fill="FFFFFF"/>
            <w:vAlign w:val="center"/>
          </w:tcPr>
          <w:p w14:paraId="02370ECD" w14:textId="77777777" w:rsidR="009D5212" w:rsidRPr="00AC1A36" w:rsidRDefault="009D5212" w:rsidP="00AC1A36">
            <w:pPr>
              <w:pStyle w:val="1"/>
              <w:spacing w:before="60" w:after="60" w:line="240" w:lineRule="auto"/>
              <w:contextualSpacing/>
              <w:rPr>
                <w:rFonts w:cs="Arial"/>
                <w:color w:val="000000"/>
                <w:sz w:val="18"/>
                <w:szCs w:val="18"/>
                <w:lang w:val="it-IT" w:eastAsia="it-IT"/>
              </w:rPr>
            </w:pPr>
          </w:p>
        </w:tc>
        <w:tc>
          <w:tcPr>
            <w:tcW w:w="7757" w:type="dxa"/>
            <w:tcBorders>
              <w:bottom w:val="single" w:sz="4" w:space="0" w:color="002060"/>
            </w:tcBorders>
            <w:shd w:val="clear" w:color="auto" w:fill="FFFFFF"/>
            <w:tcMar>
              <w:top w:w="57" w:type="dxa"/>
              <w:bottom w:w="57" w:type="dxa"/>
            </w:tcMar>
            <w:vAlign w:val="center"/>
          </w:tcPr>
          <w:p w14:paraId="153F8925" w14:textId="77777777" w:rsidR="009D5212" w:rsidRPr="00AC1A36" w:rsidRDefault="009D5212" w:rsidP="00AC1A36">
            <w:pPr>
              <w:pStyle w:val="1"/>
              <w:spacing w:before="60" w:after="60" w:line="240" w:lineRule="auto"/>
              <w:contextualSpacing/>
              <w:rPr>
                <w:rFonts w:cs="Arial"/>
                <w:color w:val="000000"/>
                <w:sz w:val="18"/>
                <w:szCs w:val="18"/>
                <w:lang w:val="it-IT" w:eastAsia="it-IT"/>
              </w:rPr>
            </w:pPr>
            <w:r w:rsidRPr="00AC1A36">
              <w:rPr>
                <w:rFonts w:cs="Arial"/>
                <w:color w:val="000000"/>
                <w:sz w:val="18"/>
                <w:szCs w:val="18"/>
                <w:lang w:val="it-IT" w:eastAsia="it-IT"/>
              </w:rPr>
              <w:t xml:space="preserve">Breve verbale in cui si riportano le informazioni essenziali relative al controllo quali: </w:t>
            </w:r>
          </w:p>
          <w:p w14:paraId="417D0C89" w14:textId="77777777" w:rsidR="009D5212" w:rsidRPr="00AC1A36" w:rsidRDefault="009D5212" w:rsidP="005244A9">
            <w:pPr>
              <w:pStyle w:val="1"/>
              <w:numPr>
                <w:ilvl w:val="1"/>
                <w:numId w:val="15"/>
              </w:numPr>
              <w:tabs>
                <w:tab w:val="clear" w:pos="1440"/>
                <w:tab w:val="num" w:pos="459"/>
                <w:tab w:val="num" w:pos="498"/>
              </w:tabs>
              <w:spacing w:before="60" w:after="60" w:line="240" w:lineRule="auto"/>
              <w:ind w:left="498" w:hanging="425"/>
              <w:contextualSpacing/>
              <w:rPr>
                <w:rFonts w:cs="Arial"/>
                <w:color w:val="000000"/>
                <w:sz w:val="18"/>
                <w:szCs w:val="18"/>
                <w:lang w:val="it-IT" w:eastAsia="it-IT"/>
              </w:rPr>
            </w:pPr>
            <w:r w:rsidRPr="00AC1A36">
              <w:rPr>
                <w:rFonts w:cs="Arial"/>
                <w:color w:val="000000"/>
                <w:sz w:val="18"/>
                <w:szCs w:val="18"/>
                <w:lang w:val="it-IT" w:eastAsia="it-IT"/>
              </w:rPr>
              <w:t xml:space="preserve">data di esecuzione dei controlli; </w:t>
            </w:r>
          </w:p>
          <w:p w14:paraId="7556C82C" w14:textId="77777777" w:rsidR="009D5212" w:rsidRPr="00AC1A36" w:rsidRDefault="009D5212" w:rsidP="005244A9">
            <w:pPr>
              <w:pStyle w:val="1"/>
              <w:numPr>
                <w:ilvl w:val="1"/>
                <w:numId w:val="15"/>
              </w:numPr>
              <w:tabs>
                <w:tab w:val="clear" w:pos="1440"/>
                <w:tab w:val="num" w:pos="459"/>
                <w:tab w:val="num" w:pos="498"/>
              </w:tabs>
              <w:spacing w:before="60" w:after="60" w:line="240" w:lineRule="auto"/>
              <w:ind w:left="498" w:hanging="425"/>
              <w:contextualSpacing/>
              <w:rPr>
                <w:rFonts w:cs="Arial"/>
                <w:color w:val="000000"/>
                <w:sz w:val="18"/>
                <w:szCs w:val="18"/>
                <w:lang w:val="it-IT" w:eastAsia="it-IT"/>
              </w:rPr>
            </w:pPr>
            <w:r w:rsidRPr="00AC1A36">
              <w:rPr>
                <w:rFonts w:cs="Arial"/>
                <w:color w:val="000000"/>
                <w:sz w:val="18"/>
                <w:szCs w:val="18"/>
                <w:lang w:val="it-IT" w:eastAsia="it-IT"/>
              </w:rPr>
              <w:t>documentazione verificata durante l’audit e/o documentazione acquisita in loco durante l’audit;</w:t>
            </w:r>
          </w:p>
          <w:p w14:paraId="1D4A291C" w14:textId="77777777" w:rsidR="009D5212" w:rsidRPr="00AC1A36" w:rsidRDefault="009D5212" w:rsidP="005244A9">
            <w:pPr>
              <w:pStyle w:val="1"/>
              <w:numPr>
                <w:ilvl w:val="1"/>
                <w:numId w:val="15"/>
              </w:numPr>
              <w:tabs>
                <w:tab w:val="clear" w:pos="1440"/>
                <w:tab w:val="num" w:pos="459"/>
                <w:tab w:val="num" w:pos="498"/>
              </w:tabs>
              <w:spacing w:before="60" w:after="60" w:line="240" w:lineRule="auto"/>
              <w:ind w:left="498" w:hanging="425"/>
              <w:contextualSpacing/>
              <w:rPr>
                <w:rFonts w:cs="Arial"/>
                <w:color w:val="000000"/>
                <w:sz w:val="18"/>
                <w:szCs w:val="18"/>
                <w:lang w:val="en-US" w:eastAsia="it-IT"/>
              </w:rPr>
            </w:pPr>
            <w:r w:rsidRPr="00AC1A36">
              <w:rPr>
                <w:rFonts w:cs="Arial"/>
                <w:color w:val="000000"/>
                <w:sz w:val="18"/>
                <w:szCs w:val="18"/>
                <w:lang w:val="it-IT" w:eastAsia="it-IT"/>
              </w:rPr>
              <w:t>personale intervistato;</w:t>
            </w:r>
          </w:p>
          <w:p w14:paraId="4117EB04" w14:textId="77777777" w:rsidR="009D5212" w:rsidRPr="00AC1A36" w:rsidRDefault="009D5212" w:rsidP="005244A9">
            <w:pPr>
              <w:pStyle w:val="1"/>
              <w:numPr>
                <w:ilvl w:val="1"/>
                <w:numId w:val="15"/>
              </w:numPr>
              <w:tabs>
                <w:tab w:val="clear" w:pos="1440"/>
                <w:tab w:val="num" w:pos="459"/>
                <w:tab w:val="num" w:pos="498"/>
              </w:tabs>
              <w:spacing w:before="60" w:after="60" w:line="240" w:lineRule="auto"/>
              <w:ind w:left="498" w:hanging="425"/>
              <w:contextualSpacing/>
              <w:rPr>
                <w:rFonts w:cs="Arial"/>
                <w:color w:val="000000"/>
                <w:sz w:val="18"/>
                <w:szCs w:val="18"/>
                <w:lang w:val="it-IT" w:eastAsia="it-IT"/>
              </w:rPr>
            </w:pPr>
            <w:r w:rsidRPr="00AC1A36">
              <w:rPr>
                <w:rFonts w:cs="Arial"/>
                <w:color w:val="000000"/>
                <w:sz w:val="18"/>
                <w:szCs w:val="18"/>
                <w:lang w:val="it-IT" w:eastAsia="it-IT"/>
              </w:rPr>
              <w:t>eventuali limitazioni all’attività di controllo.</w:t>
            </w:r>
          </w:p>
          <w:p w14:paraId="4D9FDC1B" w14:textId="412ECC14" w:rsidR="009D5212" w:rsidRPr="00AC1A36" w:rsidRDefault="009D5212" w:rsidP="00AC1A36">
            <w:pPr>
              <w:pStyle w:val="1"/>
              <w:spacing w:before="60" w:after="60" w:line="240" w:lineRule="auto"/>
              <w:contextualSpacing/>
              <w:rPr>
                <w:rFonts w:cs="Arial"/>
                <w:b/>
                <w:bCs/>
                <w:color w:val="000000"/>
                <w:sz w:val="18"/>
                <w:szCs w:val="18"/>
                <w:u w:val="single"/>
                <w:lang w:val="it-IT" w:eastAsia="it-IT"/>
              </w:rPr>
            </w:pPr>
            <w:r w:rsidRPr="00AC1A36">
              <w:rPr>
                <w:rFonts w:cs="Arial"/>
                <w:color w:val="000000"/>
                <w:sz w:val="18"/>
                <w:szCs w:val="18"/>
                <w:lang w:val="it-IT" w:eastAsia="it-IT"/>
              </w:rPr>
              <w:t>Il verbale deve essere firmato dal verificatore e dall'</w:t>
            </w:r>
            <w:r w:rsidR="00ED4DD6">
              <w:rPr>
                <w:rFonts w:cs="Arial"/>
                <w:color w:val="000000"/>
                <w:sz w:val="18"/>
                <w:szCs w:val="18"/>
                <w:lang w:val="it-IT" w:eastAsia="it-IT"/>
              </w:rPr>
              <w:t>Autorità</w:t>
            </w:r>
            <w:r w:rsidRPr="00AC1A36">
              <w:rPr>
                <w:rFonts w:cs="Arial"/>
                <w:color w:val="000000"/>
                <w:sz w:val="18"/>
                <w:szCs w:val="18"/>
                <w:lang w:val="it-IT" w:eastAsia="it-IT"/>
              </w:rPr>
              <w:t xml:space="preserve"> sottoposta ad audit.</w:t>
            </w:r>
          </w:p>
        </w:tc>
      </w:tr>
      <w:tr w:rsidR="009D5212" w:rsidRPr="00AC1A36" w14:paraId="28996045" w14:textId="77777777" w:rsidTr="00AC1A36">
        <w:trPr>
          <w:jc w:val="center"/>
        </w:trPr>
        <w:tc>
          <w:tcPr>
            <w:tcW w:w="738" w:type="dxa"/>
            <w:vMerge w:val="restart"/>
            <w:shd w:val="clear" w:color="auto" w:fill="F2F2F2"/>
            <w:vAlign w:val="center"/>
          </w:tcPr>
          <w:p w14:paraId="118F3871" w14:textId="77777777" w:rsidR="009D5212" w:rsidRPr="00AC1A36" w:rsidRDefault="009D5212" w:rsidP="00AC1A36">
            <w:pPr>
              <w:pStyle w:val="1"/>
              <w:spacing w:before="60" w:after="60" w:line="240" w:lineRule="auto"/>
              <w:contextualSpacing/>
              <w:rPr>
                <w:rFonts w:cs="Arial"/>
                <w:b/>
                <w:bCs/>
                <w:color w:val="000000"/>
                <w:sz w:val="18"/>
                <w:szCs w:val="18"/>
                <w:lang w:val="it-IT" w:eastAsia="it-IT"/>
              </w:rPr>
            </w:pPr>
            <w:r w:rsidRPr="00AC1A36">
              <w:rPr>
                <w:rFonts w:cs="Arial"/>
                <w:b/>
                <w:bCs/>
                <w:color w:val="000000"/>
                <w:sz w:val="18"/>
                <w:szCs w:val="18"/>
                <w:lang w:val="it-IT" w:eastAsia="it-IT"/>
              </w:rPr>
              <w:t xml:space="preserve">2. </w:t>
            </w:r>
          </w:p>
        </w:tc>
        <w:tc>
          <w:tcPr>
            <w:tcW w:w="7757" w:type="dxa"/>
            <w:shd w:val="clear" w:color="auto" w:fill="F2F2F2"/>
            <w:tcMar>
              <w:top w:w="57" w:type="dxa"/>
              <w:bottom w:w="57" w:type="dxa"/>
            </w:tcMar>
            <w:vAlign w:val="center"/>
          </w:tcPr>
          <w:p w14:paraId="3E74F9A1" w14:textId="77777777" w:rsidR="009D5212" w:rsidRPr="00AC1A36" w:rsidRDefault="009D5212" w:rsidP="00AC1A36">
            <w:pPr>
              <w:pStyle w:val="1"/>
              <w:spacing w:before="60" w:after="60" w:line="240" w:lineRule="auto"/>
              <w:contextualSpacing/>
              <w:rPr>
                <w:rFonts w:cs="Arial"/>
                <w:b/>
                <w:bCs/>
                <w:color w:val="000000"/>
                <w:sz w:val="18"/>
                <w:szCs w:val="18"/>
                <w:lang w:val="it-IT" w:eastAsia="it-IT"/>
              </w:rPr>
            </w:pPr>
            <w:r w:rsidRPr="00AC1A36">
              <w:rPr>
                <w:rFonts w:cs="Arial"/>
                <w:b/>
                <w:bCs/>
                <w:color w:val="000000"/>
                <w:sz w:val="18"/>
                <w:szCs w:val="18"/>
                <w:lang w:val="it-IT" w:eastAsia="it-IT"/>
              </w:rPr>
              <w:t>Rapporto sull'audit di sistema AdC</w:t>
            </w:r>
          </w:p>
        </w:tc>
      </w:tr>
      <w:tr w:rsidR="009D5212" w:rsidRPr="00AC1A36" w14:paraId="7AFC4D9F" w14:textId="77777777" w:rsidTr="00AC1A36">
        <w:trPr>
          <w:jc w:val="center"/>
        </w:trPr>
        <w:tc>
          <w:tcPr>
            <w:tcW w:w="738" w:type="dxa"/>
            <w:vMerge/>
            <w:tcBorders>
              <w:bottom w:val="single" w:sz="4" w:space="0" w:color="002060"/>
            </w:tcBorders>
            <w:shd w:val="clear" w:color="auto" w:fill="FFFFFF"/>
            <w:vAlign w:val="center"/>
          </w:tcPr>
          <w:p w14:paraId="1F0EF52F" w14:textId="77777777" w:rsidR="009D5212" w:rsidRPr="00AC1A36" w:rsidRDefault="009D5212" w:rsidP="00AC1A36">
            <w:pPr>
              <w:pStyle w:val="1"/>
              <w:tabs>
                <w:tab w:val="num" w:pos="318"/>
              </w:tabs>
              <w:spacing w:before="60" w:after="60" w:line="240" w:lineRule="auto"/>
              <w:contextualSpacing/>
              <w:rPr>
                <w:rFonts w:cs="Arial"/>
                <w:color w:val="000000"/>
                <w:sz w:val="18"/>
                <w:szCs w:val="18"/>
                <w:lang w:val="it-IT" w:eastAsia="it-IT"/>
              </w:rPr>
            </w:pPr>
          </w:p>
        </w:tc>
        <w:tc>
          <w:tcPr>
            <w:tcW w:w="7757" w:type="dxa"/>
            <w:tcBorders>
              <w:bottom w:val="single" w:sz="4" w:space="0" w:color="002060"/>
            </w:tcBorders>
            <w:shd w:val="clear" w:color="auto" w:fill="FFFFFF"/>
            <w:tcMar>
              <w:top w:w="57" w:type="dxa"/>
              <w:bottom w:w="57" w:type="dxa"/>
            </w:tcMar>
            <w:vAlign w:val="center"/>
          </w:tcPr>
          <w:p w14:paraId="1BE0D5CE" w14:textId="331F0E71" w:rsidR="009D5212" w:rsidRPr="00AC1A36" w:rsidRDefault="009D5212" w:rsidP="00AC1A36">
            <w:pPr>
              <w:pStyle w:val="1"/>
              <w:spacing w:before="60" w:after="60" w:line="240" w:lineRule="auto"/>
              <w:contextualSpacing/>
              <w:rPr>
                <w:rFonts w:cs="Arial"/>
                <w:color w:val="000000"/>
                <w:sz w:val="18"/>
                <w:szCs w:val="18"/>
                <w:lang w:val="it-IT" w:eastAsia="it-IT"/>
              </w:rPr>
            </w:pPr>
            <w:r w:rsidRPr="00AC1A36">
              <w:rPr>
                <w:rFonts w:cs="Arial"/>
                <w:color w:val="000000"/>
                <w:sz w:val="18"/>
                <w:szCs w:val="18"/>
                <w:lang w:val="it-IT" w:eastAsia="it-IT"/>
              </w:rPr>
              <w:t xml:space="preserve">Il rapporto </w:t>
            </w:r>
            <w:r w:rsidR="00FB67D0" w:rsidRPr="00FB67D0">
              <w:rPr>
                <w:rFonts w:cs="Arial"/>
                <w:color w:val="000000"/>
                <w:sz w:val="18"/>
                <w:szCs w:val="18"/>
                <w:lang w:val="it-IT" w:eastAsia="it-IT"/>
              </w:rPr>
              <w:t>provvisorio</w:t>
            </w:r>
            <w:r w:rsidR="00FB67D0" w:rsidRPr="00FB67D0" w:rsidDel="00FB67D0">
              <w:rPr>
                <w:rFonts w:cs="Arial"/>
                <w:color w:val="000000"/>
                <w:sz w:val="18"/>
                <w:szCs w:val="18"/>
                <w:lang w:val="it-IT" w:eastAsia="it-IT"/>
              </w:rPr>
              <w:t xml:space="preserve"> </w:t>
            </w:r>
            <w:r w:rsidRPr="00AC1A36">
              <w:rPr>
                <w:rFonts w:cs="Arial"/>
                <w:color w:val="000000"/>
                <w:sz w:val="18"/>
                <w:szCs w:val="18"/>
                <w:lang w:val="it-IT" w:eastAsia="it-IT"/>
              </w:rPr>
              <w:t>contiene:</w:t>
            </w:r>
          </w:p>
          <w:p w14:paraId="1B770F7D" w14:textId="0F1AD67B" w:rsidR="009D5212" w:rsidRPr="00AC1A36" w:rsidRDefault="009D5212" w:rsidP="005244A9">
            <w:pPr>
              <w:pStyle w:val="1"/>
              <w:numPr>
                <w:ilvl w:val="0"/>
                <w:numId w:val="16"/>
              </w:numPr>
              <w:tabs>
                <w:tab w:val="clear" w:pos="1758"/>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riepilogo (Executive summary)</w:t>
            </w:r>
            <w:r w:rsidR="002E151E">
              <w:rPr>
                <w:rFonts w:cs="Arial"/>
                <w:color w:val="000000"/>
                <w:sz w:val="18"/>
                <w:szCs w:val="18"/>
                <w:lang w:val="it-IT" w:eastAsia="it-IT"/>
              </w:rPr>
              <w:t>;</w:t>
            </w:r>
          </w:p>
          <w:p w14:paraId="4199E51C" w14:textId="77777777" w:rsidR="009D5212" w:rsidRPr="00AC1A36" w:rsidRDefault="009D5212" w:rsidP="005244A9">
            <w:pPr>
              <w:pStyle w:val="1"/>
              <w:numPr>
                <w:ilvl w:val="0"/>
                <w:numId w:val="16"/>
              </w:numPr>
              <w:tabs>
                <w:tab w:val="clear" w:pos="1758"/>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introduzione;</w:t>
            </w:r>
          </w:p>
          <w:p w14:paraId="47F72D93" w14:textId="77777777" w:rsidR="009D5212" w:rsidRPr="00AC1A36" w:rsidRDefault="009D5212" w:rsidP="005244A9">
            <w:pPr>
              <w:pStyle w:val="1"/>
              <w:numPr>
                <w:ilvl w:val="0"/>
                <w:numId w:val="16"/>
              </w:numPr>
              <w:tabs>
                <w:tab w:val="clear" w:pos="1758"/>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ambito di lavoro e organismo controllato;</w:t>
            </w:r>
          </w:p>
          <w:p w14:paraId="709C4866" w14:textId="13A2F6F1" w:rsidR="009D5212" w:rsidRPr="00AC1A36" w:rsidRDefault="009D5212" w:rsidP="005244A9">
            <w:pPr>
              <w:pStyle w:val="1"/>
              <w:numPr>
                <w:ilvl w:val="0"/>
                <w:numId w:val="16"/>
              </w:numPr>
              <w:tabs>
                <w:tab w:val="clear" w:pos="1758"/>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quadro normativo</w:t>
            </w:r>
            <w:r w:rsidR="002E151E">
              <w:rPr>
                <w:rFonts w:cs="Arial"/>
                <w:color w:val="000000"/>
                <w:sz w:val="18"/>
                <w:szCs w:val="18"/>
                <w:lang w:val="it-IT" w:eastAsia="it-IT"/>
              </w:rPr>
              <w:t>;</w:t>
            </w:r>
          </w:p>
          <w:p w14:paraId="369275C1" w14:textId="77777777" w:rsidR="009D5212" w:rsidRPr="00AC1A36" w:rsidRDefault="009D5212" w:rsidP="005244A9">
            <w:pPr>
              <w:pStyle w:val="1"/>
              <w:numPr>
                <w:ilvl w:val="0"/>
                <w:numId w:val="16"/>
              </w:numPr>
              <w:tabs>
                <w:tab w:val="clear" w:pos="1758"/>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obiettivi dell’attività;</w:t>
            </w:r>
          </w:p>
          <w:p w14:paraId="2BBC3AF7" w14:textId="6DE82F40" w:rsidR="009D5212" w:rsidRPr="00AC1A36" w:rsidRDefault="009D5212" w:rsidP="005244A9">
            <w:pPr>
              <w:pStyle w:val="1"/>
              <w:numPr>
                <w:ilvl w:val="1"/>
                <w:numId w:val="15"/>
              </w:numPr>
              <w:tabs>
                <w:tab w:val="clear" w:pos="1440"/>
                <w:tab w:val="num" w:pos="459"/>
              </w:tabs>
              <w:spacing w:before="60" w:after="60" w:line="240" w:lineRule="auto"/>
              <w:ind w:left="459" w:hanging="425"/>
              <w:contextualSpacing/>
              <w:jc w:val="both"/>
              <w:rPr>
                <w:rFonts w:cs="Arial"/>
                <w:color w:val="000000"/>
                <w:sz w:val="18"/>
                <w:szCs w:val="18"/>
                <w:lang w:val="it-IT" w:eastAsia="it-IT"/>
              </w:rPr>
            </w:pPr>
            <w:r w:rsidRPr="00AC1A36">
              <w:rPr>
                <w:rFonts w:cs="Arial"/>
                <w:color w:val="000000"/>
                <w:sz w:val="18"/>
                <w:szCs w:val="18"/>
                <w:lang w:val="it-IT" w:eastAsia="it-IT"/>
              </w:rPr>
              <w:t>descrizione del lavoro svolto e delle valutazioni effettuate</w:t>
            </w:r>
            <w:r w:rsidR="002E151E">
              <w:rPr>
                <w:rFonts w:cs="Arial"/>
                <w:color w:val="000000"/>
                <w:sz w:val="18"/>
                <w:szCs w:val="18"/>
                <w:lang w:val="it-IT" w:eastAsia="it-IT"/>
              </w:rPr>
              <w:t>,</w:t>
            </w:r>
            <w:r w:rsidR="002A4707" w:rsidRPr="00AC1A36">
              <w:rPr>
                <w:rFonts w:cs="Arial"/>
                <w:color w:val="000000"/>
                <w:sz w:val="18"/>
                <w:szCs w:val="18"/>
                <w:lang w:val="it-IT" w:eastAsia="it-IT"/>
              </w:rPr>
              <w:t xml:space="preserve"> compresa l’indicazione delle </w:t>
            </w:r>
            <w:r w:rsidR="002A4707" w:rsidRPr="00881EF7">
              <w:rPr>
                <w:rFonts w:cs="Arial"/>
                <w:i/>
                <w:color w:val="000000"/>
                <w:sz w:val="18"/>
                <w:szCs w:val="18"/>
                <w:lang w:val="it-IT" w:eastAsia="it-IT"/>
              </w:rPr>
              <w:t>checklist</w:t>
            </w:r>
            <w:r w:rsidR="002A4707" w:rsidRPr="00AC1A36">
              <w:rPr>
                <w:rFonts w:cs="Arial"/>
                <w:color w:val="000000"/>
                <w:sz w:val="18"/>
                <w:szCs w:val="18"/>
                <w:lang w:val="it-IT" w:eastAsia="it-IT"/>
              </w:rPr>
              <w:t xml:space="preserve"> utilizzate;</w:t>
            </w:r>
          </w:p>
          <w:p w14:paraId="6F2EE501" w14:textId="408E0C82" w:rsidR="009D5212" w:rsidRPr="00AC1A36" w:rsidRDefault="009D5212" w:rsidP="005244A9">
            <w:pPr>
              <w:pStyle w:val="1"/>
              <w:numPr>
                <w:ilvl w:val="0"/>
                <w:numId w:val="16"/>
              </w:numPr>
              <w:tabs>
                <w:tab w:val="clear" w:pos="1758"/>
                <w:tab w:val="num" w:pos="459"/>
              </w:tabs>
              <w:spacing w:before="60" w:after="60" w:line="240" w:lineRule="auto"/>
              <w:ind w:left="459" w:hanging="425"/>
              <w:contextualSpacing/>
              <w:jc w:val="both"/>
              <w:rPr>
                <w:rFonts w:cs="Arial"/>
                <w:color w:val="000000"/>
                <w:sz w:val="18"/>
                <w:szCs w:val="18"/>
                <w:lang w:val="it-IT" w:eastAsia="it-IT"/>
              </w:rPr>
            </w:pPr>
            <w:r w:rsidRPr="00AC1A36">
              <w:rPr>
                <w:rFonts w:cs="Arial"/>
                <w:color w:val="000000"/>
                <w:sz w:val="18"/>
                <w:szCs w:val="18"/>
                <w:lang w:val="it-IT" w:eastAsia="it-IT"/>
              </w:rPr>
              <w:t xml:space="preserve">constatazione (descrizione delle eventuali difformità rilevate nel </w:t>
            </w:r>
            <w:r w:rsidR="00672481">
              <w:rPr>
                <w:rFonts w:cs="Arial"/>
                <w:color w:val="000000"/>
                <w:sz w:val="18"/>
                <w:szCs w:val="18"/>
                <w:lang w:val="it-IT" w:eastAsia="it-IT"/>
              </w:rPr>
              <w:t>Sistema di gestione e controllo</w:t>
            </w:r>
            <w:r w:rsidRPr="00AC1A36">
              <w:rPr>
                <w:rFonts w:cs="Arial"/>
                <w:color w:val="000000"/>
                <w:sz w:val="18"/>
                <w:szCs w:val="18"/>
                <w:lang w:val="it-IT" w:eastAsia="it-IT"/>
              </w:rPr>
              <w:t xml:space="preserve"> o  descrizione delle eventuali difformità rilevate rispetto al precedente audit ed al rapporto annuale di controllo nel caso in cui si stia procedendo all'aggiornamento dell'audit di sistema);</w:t>
            </w:r>
          </w:p>
          <w:p w14:paraId="751437F1" w14:textId="77777777" w:rsidR="009D5212" w:rsidRPr="00AC1A36" w:rsidRDefault="009D5212" w:rsidP="005244A9">
            <w:pPr>
              <w:pStyle w:val="1"/>
              <w:numPr>
                <w:ilvl w:val="0"/>
                <w:numId w:val="16"/>
              </w:numPr>
              <w:tabs>
                <w:tab w:val="clear" w:pos="1758"/>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la descrizione delle eventuali criticità emerse e delle aree di miglioramento, delineando le possibili azioni correttive</w:t>
            </w:r>
            <w:r w:rsidRPr="00AC1A36">
              <w:rPr>
                <w:rFonts w:cs="Arial"/>
                <w:b/>
                <w:bCs/>
                <w:color w:val="000000"/>
                <w:sz w:val="18"/>
                <w:szCs w:val="18"/>
                <w:lang w:val="it-IT" w:eastAsia="it-IT"/>
              </w:rPr>
              <w:t>;</w:t>
            </w:r>
          </w:p>
          <w:p w14:paraId="23B31E00" w14:textId="52531CD5" w:rsidR="009D5212" w:rsidRPr="00AC1A36" w:rsidRDefault="009D5212" w:rsidP="005244A9">
            <w:pPr>
              <w:pStyle w:val="1"/>
              <w:numPr>
                <w:ilvl w:val="0"/>
                <w:numId w:val="16"/>
              </w:numPr>
              <w:tabs>
                <w:tab w:val="clear" w:pos="1758"/>
                <w:tab w:val="num" w:pos="459"/>
              </w:tabs>
              <w:spacing w:before="60" w:after="60" w:line="240" w:lineRule="auto"/>
              <w:ind w:left="459" w:hanging="425"/>
              <w:contextualSpacing/>
              <w:rPr>
                <w:rFonts w:cs="Arial"/>
                <w:color w:val="000000"/>
                <w:sz w:val="18"/>
                <w:szCs w:val="18"/>
                <w:lang w:val="it-IT" w:eastAsia="it-IT"/>
              </w:rPr>
            </w:pPr>
            <w:r w:rsidRPr="00AC1A36">
              <w:rPr>
                <w:rFonts w:cs="Arial"/>
                <w:color w:val="000000"/>
                <w:sz w:val="18"/>
                <w:szCs w:val="18"/>
                <w:lang w:val="it-IT" w:eastAsia="it-IT"/>
              </w:rPr>
              <w:t xml:space="preserve">parere di audit </w:t>
            </w:r>
            <w:r w:rsidR="002E151E">
              <w:rPr>
                <w:rFonts w:cs="Arial"/>
                <w:color w:val="000000"/>
                <w:sz w:val="18"/>
                <w:szCs w:val="18"/>
                <w:lang w:val="it-IT" w:eastAsia="it-IT"/>
              </w:rPr>
              <w:t>provvisorio</w:t>
            </w:r>
            <w:r w:rsidRPr="00AC1A36">
              <w:rPr>
                <w:rFonts w:cs="Arial"/>
                <w:color w:val="000000"/>
                <w:sz w:val="18"/>
                <w:szCs w:val="18"/>
                <w:lang w:val="it-IT" w:eastAsia="it-IT"/>
              </w:rPr>
              <w:t>.</w:t>
            </w:r>
          </w:p>
          <w:p w14:paraId="2992ACCF" w14:textId="38E9F867" w:rsidR="009D5212" w:rsidRPr="00AC1A36" w:rsidRDefault="009D5212" w:rsidP="002E151E">
            <w:pPr>
              <w:pStyle w:val="1"/>
              <w:spacing w:before="60" w:after="60" w:line="240" w:lineRule="auto"/>
              <w:contextualSpacing/>
              <w:jc w:val="both"/>
              <w:rPr>
                <w:rFonts w:cs="Arial"/>
                <w:color w:val="000000"/>
                <w:sz w:val="18"/>
                <w:szCs w:val="18"/>
                <w:lang w:val="it-IT"/>
              </w:rPr>
            </w:pPr>
            <w:r w:rsidRPr="00AC1A36">
              <w:rPr>
                <w:rFonts w:cs="Arial"/>
                <w:color w:val="000000"/>
                <w:sz w:val="18"/>
                <w:szCs w:val="18"/>
                <w:lang w:val="it-IT"/>
              </w:rPr>
              <w:t xml:space="preserve">Il rapporto </w:t>
            </w:r>
            <w:r w:rsidR="002E151E">
              <w:rPr>
                <w:rFonts w:cs="Arial"/>
                <w:color w:val="000000"/>
                <w:sz w:val="18"/>
                <w:szCs w:val="18"/>
                <w:lang w:val="it-IT"/>
              </w:rPr>
              <w:t>provvisorio</w:t>
            </w:r>
            <w:r w:rsidRPr="00AC1A36">
              <w:rPr>
                <w:rFonts w:cs="Arial"/>
                <w:color w:val="000000"/>
                <w:sz w:val="18"/>
                <w:szCs w:val="18"/>
                <w:lang w:val="it-IT"/>
              </w:rPr>
              <w:t xml:space="preserve"> deve essere firmato in originale da tutti i controllori, controfirmato dall'</w:t>
            </w:r>
            <w:r w:rsidR="00ED4DD6">
              <w:rPr>
                <w:rFonts w:cs="Arial"/>
                <w:color w:val="000000"/>
                <w:sz w:val="18"/>
                <w:szCs w:val="18"/>
                <w:lang w:val="it-IT"/>
              </w:rPr>
              <w:t>Autorità</w:t>
            </w:r>
            <w:r w:rsidR="00F738E0">
              <w:rPr>
                <w:rFonts w:cs="Arial"/>
                <w:color w:val="000000"/>
                <w:sz w:val="18"/>
                <w:szCs w:val="18"/>
                <w:lang w:val="it-IT"/>
              </w:rPr>
              <w:t xml:space="preserve"> di Audit</w:t>
            </w:r>
            <w:r w:rsidRPr="00AC1A36">
              <w:rPr>
                <w:rFonts w:cs="Arial"/>
                <w:color w:val="000000"/>
                <w:sz w:val="18"/>
                <w:szCs w:val="18"/>
                <w:lang w:val="it-IT"/>
              </w:rPr>
              <w:t xml:space="preserve"> ed inviato all’organismo sottoposto a controllo per il contraddittorio.</w:t>
            </w:r>
          </w:p>
        </w:tc>
      </w:tr>
      <w:tr w:rsidR="007540B1" w:rsidRPr="00AC1A36" w14:paraId="171F9E60" w14:textId="77777777" w:rsidTr="00AC1A36">
        <w:trPr>
          <w:jc w:val="center"/>
        </w:trPr>
        <w:tc>
          <w:tcPr>
            <w:tcW w:w="738" w:type="dxa"/>
            <w:vMerge w:val="restart"/>
            <w:shd w:val="clear" w:color="auto" w:fill="F2F2F2"/>
            <w:vAlign w:val="center"/>
          </w:tcPr>
          <w:p w14:paraId="3C3AD774" w14:textId="77777777" w:rsidR="007540B1" w:rsidRPr="00AC1A36" w:rsidRDefault="007540B1" w:rsidP="00AC1A36">
            <w:pPr>
              <w:pStyle w:val="1"/>
              <w:spacing w:before="60" w:after="60" w:line="240" w:lineRule="auto"/>
              <w:contextualSpacing/>
              <w:rPr>
                <w:rFonts w:cs="Arial"/>
                <w:b/>
                <w:bCs/>
                <w:color w:val="000000"/>
                <w:sz w:val="18"/>
                <w:szCs w:val="18"/>
                <w:lang w:val="it-IT" w:eastAsia="it-IT"/>
              </w:rPr>
            </w:pPr>
            <w:r w:rsidRPr="00AC1A36">
              <w:rPr>
                <w:rFonts w:cs="Arial"/>
                <w:b/>
                <w:bCs/>
                <w:color w:val="000000"/>
                <w:sz w:val="18"/>
                <w:szCs w:val="18"/>
                <w:lang w:val="it-IT" w:eastAsia="it-IT"/>
              </w:rPr>
              <w:t>3.</w:t>
            </w:r>
          </w:p>
        </w:tc>
        <w:tc>
          <w:tcPr>
            <w:tcW w:w="7757" w:type="dxa"/>
            <w:shd w:val="clear" w:color="auto" w:fill="F2F2F2"/>
            <w:tcMar>
              <w:top w:w="57" w:type="dxa"/>
              <w:bottom w:w="57" w:type="dxa"/>
            </w:tcMar>
            <w:vAlign w:val="center"/>
          </w:tcPr>
          <w:p w14:paraId="38685F5F" w14:textId="77777777" w:rsidR="007540B1" w:rsidRPr="00AC1A36" w:rsidRDefault="007540B1" w:rsidP="00AC1A36">
            <w:pPr>
              <w:pStyle w:val="1"/>
              <w:spacing w:before="60" w:after="60" w:line="240" w:lineRule="auto"/>
              <w:contextualSpacing/>
              <w:rPr>
                <w:rFonts w:cs="Arial"/>
                <w:b/>
                <w:bCs/>
                <w:color w:val="000000"/>
                <w:sz w:val="18"/>
                <w:szCs w:val="18"/>
                <w:lang w:val="it-IT" w:eastAsia="it-IT"/>
              </w:rPr>
            </w:pPr>
            <w:r w:rsidRPr="00AC1A36">
              <w:rPr>
                <w:rFonts w:cs="Arial"/>
                <w:b/>
                <w:bCs/>
                <w:color w:val="000000"/>
                <w:sz w:val="18"/>
                <w:szCs w:val="18"/>
                <w:lang w:val="it-IT" w:eastAsia="it-IT"/>
              </w:rPr>
              <w:t xml:space="preserve">Rapporto </w:t>
            </w:r>
            <w:r w:rsidR="009D5212" w:rsidRPr="00AC1A36">
              <w:rPr>
                <w:rFonts w:cs="Arial"/>
                <w:b/>
                <w:bCs/>
                <w:color w:val="000000"/>
                <w:sz w:val="18"/>
                <w:szCs w:val="18"/>
                <w:lang w:val="it-IT" w:eastAsia="it-IT"/>
              </w:rPr>
              <w:t>sull’Audit dei Conti</w:t>
            </w:r>
          </w:p>
        </w:tc>
      </w:tr>
      <w:tr w:rsidR="007540B1" w:rsidRPr="00AC1A36" w14:paraId="73C087F1" w14:textId="77777777" w:rsidTr="00AC1A36">
        <w:trPr>
          <w:jc w:val="center"/>
        </w:trPr>
        <w:tc>
          <w:tcPr>
            <w:tcW w:w="738" w:type="dxa"/>
            <w:vMerge/>
            <w:shd w:val="clear" w:color="auto" w:fill="FFFFFF"/>
            <w:vAlign w:val="center"/>
          </w:tcPr>
          <w:p w14:paraId="330B7AB4" w14:textId="77777777" w:rsidR="007540B1" w:rsidRPr="00AC1A36" w:rsidRDefault="007540B1" w:rsidP="00AC1A36">
            <w:pPr>
              <w:pStyle w:val="1"/>
              <w:tabs>
                <w:tab w:val="num" w:pos="1168"/>
              </w:tabs>
              <w:spacing w:before="60" w:after="60" w:line="240" w:lineRule="auto"/>
              <w:contextualSpacing/>
              <w:rPr>
                <w:rFonts w:cs="Arial"/>
                <w:color w:val="000000"/>
                <w:sz w:val="18"/>
                <w:szCs w:val="18"/>
                <w:lang w:val="it-IT" w:eastAsia="it-IT"/>
              </w:rPr>
            </w:pPr>
          </w:p>
        </w:tc>
        <w:tc>
          <w:tcPr>
            <w:tcW w:w="7757" w:type="dxa"/>
            <w:shd w:val="clear" w:color="auto" w:fill="FFFFFF"/>
            <w:tcMar>
              <w:top w:w="57" w:type="dxa"/>
              <w:bottom w:w="57" w:type="dxa"/>
            </w:tcMar>
            <w:vAlign w:val="center"/>
          </w:tcPr>
          <w:p w14:paraId="5A6F1D36" w14:textId="1AA5D6A9" w:rsidR="007540B1" w:rsidRPr="00AC1A36" w:rsidRDefault="007540B1" w:rsidP="002E151E">
            <w:pPr>
              <w:pStyle w:val="1"/>
              <w:tabs>
                <w:tab w:val="num" w:pos="1168"/>
              </w:tabs>
              <w:spacing w:before="60" w:after="60" w:line="240" w:lineRule="auto"/>
              <w:contextualSpacing/>
              <w:jc w:val="both"/>
              <w:rPr>
                <w:rFonts w:cs="Arial"/>
                <w:color w:val="000000"/>
                <w:sz w:val="18"/>
                <w:szCs w:val="18"/>
                <w:lang w:val="it-IT" w:eastAsia="it-IT"/>
              </w:rPr>
            </w:pPr>
            <w:r w:rsidRPr="00AC1A36">
              <w:rPr>
                <w:rFonts w:cs="Arial"/>
                <w:color w:val="000000"/>
                <w:sz w:val="18"/>
                <w:szCs w:val="18"/>
                <w:lang w:val="it-IT" w:eastAsia="it-IT"/>
              </w:rPr>
              <w:t xml:space="preserve">A seguito del contraddittorio l’AdA procede alla stesura del rapporto sull’audit dei conti. Il rapporto fornisce le valutazioni </w:t>
            </w:r>
            <w:r w:rsidR="002A4707" w:rsidRPr="00AC1A36">
              <w:rPr>
                <w:rFonts w:cs="Arial"/>
                <w:color w:val="000000"/>
                <w:sz w:val="18"/>
                <w:szCs w:val="18"/>
                <w:lang w:val="it-IT" w:eastAsia="it-IT"/>
              </w:rPr>
              <w:t xml:space="preserve">eseguite sui conti, </w:t>
            </w:r>
            <w:r w:rsidRPr="00AC1A36">
              <w:rPr>
                <w:rFonts w:cs="Arial"/>
                <w:color w:val="000000"/>
                <w:sz w:val="18"/>
                <w:szCs w:val="18"/>
                <w:lang w:val="it-IT" w:eastAsia="it-IT"/>
              </w:rPr>
              <w:t>contiene le conclusioni, indicando se le criticità sono state superate, oppure indicando le raccomandazioni ritenute assolutamente necessarie per risolvere le criticità emerse in sede di audit e non risolte</w:t>
            </w:r>
            <w:r w:rsidR="002A4707" w:rsidRPr="00AC1A36">
              <w:rPr>
                <w:rFonts w:cs="Arial"/>
                <w:color w:val="000000"/>
                <w:sz w:val="18"/>
                <w:szCs w:val="18"/>
                <w:lang w:val="it-IT" w:eastAsia="it-IT"/>
              </w:rPr>
              <w:t xml:space="preserve">. </w:t>
            </w:r>
            <w:r w:rsidRPr="00AC1A36">
              <w:rPr>
                <w:rFonts w:cs="Arial"/>
                <w:color w:val="000000"/>
                <w:sz w:val="18"/>
                <w:szCs w:val="18"/>
                <w:lang w:val="it-IT" w:eastAsia="it-IT"/>
              </w:rPr>
              <w:t xml:space="preserve">Il rapporto </w:t>
            </w:r>
            <w:r w:rsidR="002A4707" w:rsidRPr="00AC1A36">
              <w:rPr>
                <w:rFonts w:cs="Arial"/>
                <w:color w:val="000000"/>
                <w:sz w:val="18"/>
                <w:szCs w:val="18"/>
                <w:lang w:val="it-IT" w:eastAsia="it-IT"/>
              </w:rPr>
              <w:t>supporta il corretto rilascio del</w:t>
            </w:r>
            <w:r w:rsidRPr="00AC1A36">
              <w:rPr>
                <w:rFonts w:cs="Arial"/>
                <w:color w:val="000000"/>
                <w:sz w:val="18"/>
                <w:szCs w:val="18"/>
                <w:lang w:val="it-IT" w:eastAsia="it-IT"/>
              </w:rPr>
              <w:t xml:space="preserve"> parere </w:t>
            </w:r>
            <w:r w:rsidR="002A4707" w:rsidRPr="00AC1A36">
              <w:rPr>
                <w:rFonts w:cs="Arial"/>
                <w:color w:val="000000"/>
                <w:sz w:val="18"/>
                <w:szCs w:val="18"/>
                <w:lang w:val="it-IT" w:eastAsia="it-IT"/>
              </w:rPr>
              <w:t>con riferimento a</w:t>
            </w:r>
            <w:r w:rsidRPr="00AC1A36">
              <w:rPr>
                <w:rFonts w:cs="Arial"/>
                <w:color w:val="000000"/>
                <w:sz w:val="18"/>
                <w:szCs w:val="18"/>
                <w:lang w:val="it-IT" w:eastAsia="it-IT"/>
              </w:rPr>
              <w:t>i conti. Il rapporto deve essere firmato in originale da tutti i controllori, controfirmato dall'</w:t>
            </w:r>
            <w:r w:rsidR="00ED4DD6">
              <w:rPr>
                <w:rFonts w:cs="Arial"/>
                <w:color w:val="000000"/>
                <w:sz w:val="18"/>
                <w:szCs w:val="18"/>
                <w:lang w:val="it-IT" w:eastAsia="it-IT"/>
              </w:rPr>
              <w:t>Autorità</w:t>
            </w:r>
            <w:r w:rsidR="00F738E0">
              <w:rPr>
                <w:rFonts w:cs="Arial"/>
                <w:color w:val="000000"/>
                <w:sz w:val="18"/>
                <w:szCs w:val="18"/>
                <w:lang w:val="it-IT" w:eastAsia="it-IT"/>
              </w:rPr>
              <w:t xml:space="preserve"> di Audit</w:t>
            </w:r>
            <w:r w:rsidRPr="00AC1A36">
              <w:rPr>
                <w:rFonts w:cs="Arial"/>
                <w:color w:val="000000"/>
                <w:sz w:val="18"/>
                <w:szCs w:val="18"/>
                <w:lang w:val="it-IT" w:eastAsia="it-IT"/>
              </w:rPr>
              <w:t xml:space="preserve"> ed inviato all’organismo sottoposto a controllo.</w:t>
            </w:r>
          </w:p>
        </w:tc>
      </w:tr>
    </w:tbl>
    <w:p w14:paraId="3C2C14E6" w14:textId="77777777" w:rsidR="009D5212" w:rsidRPr="00AC1A36" w:rsidRDefault="009D5212" w:rsidP="00407D7A">
      <w:pPr>
        <w:spacing w:before="60" w:after="60" w:line="276" w:lineRule="auto"/>
        <w:jc w:val="both"/>
        <w:rPr>
          <w:rFonts w:ascii="Arial" w:hAnsi="Arial" w:cs="Arial"/>
          <w:color w:val="000000"/>
          <w:sz w:val="14"/>
          <w:szCs w:val="14"/>
          <w:highlight w:val="yellow"/>
        </w:rPr>
      </w:pPr>
    </w:p>
    <w:p w14:paraId="022A8836" w14:textId="23EA129C" w:rsidR="006419AE" w:rsidRPr="00370865" w:rsidRDefault="006419AE" w:rsidP="00407D7A">
      <w:pPr>
        <w:spacing w:before="60" w:after="60" w:line="276" w:lineRule="auto"/>
        <w:jc w:val="both"/>
        <w:rPr>
          <w:rFonts w:ascii="Arial" w:hAnsi="Arial" w:cs="Arial"/>
          <w:color w:val="000000"/>
          <w:sz w:val="21"/>
          <w:szCs w:val="21"/>
        </w:rPr>
      </w:pPr>
      <w:r w:rsidRPr="00370865">
        <w:rPr>
          <w:rFonts w:ascii="Arial" w:hAnsi="Arial" w:cs="Arial"/>
          <w:color w:val="000000"/>
          <w:sz w:val="21"/>
          <w:szCs w:val="21"/>
        </w:rPr>
        <w:t>Infine, l’esito dei controlli dovrà essere registrato nel database dell’</w:t>
      </w:r>
      <w:r w:rsidR="00ED4DD6">
        <w:rPr>
          <w:rFonts w:ascii="Arial" w:hAnsi="Arial" w:cs="Arial"/>
          <w:color w:val="000000"/>
          <w:sz w:val="21"/>
          <w:szCs w:val="21"/>
        </w:rPr>
        <w:t>Autorità</w:t>
      </w:r>
      <w:r w:rsidR="00F738E0">
        <w:rPr>
          <w:rFonts w:ascii="Arial" w:hAnsi="Arial" w:cs="Arial"/>
          <w:color w:val="000000"/>
          <w:sz w:val="21"/>
          <w:szCs w:val="21"/>
        </w:rPr>
        <w:t xml:space="preserve"> di Audit</w:t>
      </w:r>
      <w:r w:rsidRPr="00370865">
        <w:rPr>
          <w:rFonts w:ascii="Arial" w:hAnsi="Arial" w:cs="Arial"/>
          <w:color w:val="000000"/>
          <w:sz w:val="21"/>
          <w:szCs w:val="21"/>
        </w:rPr>
        <w:t xml:space="preserve"> indicando a titolo esemplificativo i seguenti elementi:</w:t>
      </w:r>
    </w:p>
    <w:p w14:paraId="34B82C20" w14:textId="77777777" w:rsidR="006419AE" w:rsidRPr="00370865" w:rsidRDefault="006419AE" w:rsidP="005244A9">
      <w:pPr>
        <w:pStyle w:val="a"/>
        <w:numPr>
          <w:ilvl w:val="0"/>
          <w:numId w:val="14"/>
        </w:numPr>
        <w:spacing w:before="60" w:after="60" w:line="276" w:lineRule="auto"/>
        <w:ind w:left="567" w:hanging="567"/>
        <w:jc w:val="both"/>
        <w:rPr>
          <w:rFonts w:cs="Arial"/>
          <w:color w:val="000000"/>
          <w:sz w:val="21"/>
          <w:szCs w:val="21"/>
          <w:lang w:val="it-IT"/>
        </w:rPr>
      </w:pPr>
      <w:r w:rsidRPr="00370865">
        <w:rPr>
          <w:rFonts w:cs="Arial"/>
          <w:color w:val="000000"/>
          <w:sz w:val="21"/>
          <w:szCs w:val="21"/>
          <w:lang w:val="it-IT"/>
        </w:rPr>
        <w:t>soggetto controllato;</w:t>
      </w:r>
    </w:p>
    <w:p w14:paraId="18819D6C" w14:textId="77777777" w:rsidR="006419AE" w:rsidRPr="00370865" w:rsidRDefault="006419AE" w:rsidP="005244A9">
      <w:pPr>
        <w:pStyle w:val="a"/>
        <w:numPr>
          <w:ilvl w:val="0"/>
          <w:numId w:val="14"/>
        </w:numPr>
        <w:spacing w:before="60" w:after="60" w:line="276" w:lineRule="auto"/>
        <w:ind w:left="567" w:hanging="567"/>
        <w:jc w:val="both"/>
        <w:rPr>
          <w:rFonts w:cs="Arial"/>
          <w:color w:val="000000"/>
          <w:sz w:val="21"/>
          <w:szCs w:val="21"/>
          <w:lang w:val="it-IT"/>
        </w:rPr>
      </w:pPr>
      <w:r w:rsidRPr="00370865">
        <w:rPr>
          <w:rFonts w:cs="Arial"/>
          <w:color w:val="000000"/>
          <w:sz w:val="21"/>
          <w:szCs w:val="21"/>
          <w:lang w:val="it-IT"/>
        </w:rPr>
        <w:t>data del controllo;</w:t>
      </w:r>
    </w:p>
    <w:p w14:paraId="3F8101E4" w14:textId="77777777" w:rsidR="006419AE" w:rsidRPr="00370865" w:rsidRDefault="006419AE" w:rsidP="005244A9">
      <w:pPr>
        <w:pStyle w:val="a"/>
        <w:numPr>
          <w:ilvl w:val="0"/>
          <w:numId w:val="14"/>
        </w:numPr>
        <w:spacing w:before="60" w:after="60" w:line="276" w:lineRule="auto"/>
        <w:ind w:left="567" w:hanging="567"/>
        <w:jc w:val="both"/>
        <w:rPr>
          <w:rFonts w:cs="Arial"/>
          <w:color w:val="000000"/>
          <w:sz w:val="21"/>
          <w:szCs w:val="21"/>
          <w:lang w:val="it-IT"/>
        </w:rPr>
      </w:pPr>
      <w:r w:rsidRPr="00370865">
        <w:rPr>
          <w:rFonts w:cs="Arial"/>
          <w:color w:val="000000"/>
          <w:sz w:val="21"/>
          <w:szCs w:val="21"/>
          <w:lang w:val="it-IT"/>
        </w:rPr>
        <w:t>eventuali criticità riscontrate;</w:t>
      </w:r>
    </w:p>
    <w:p w14:paraId="53325082" w14:textId="77777777" w:rsidR="006419AE" w:rsidRPr="00370865" w:rsidRDefault="006419AE" w:rsidP="005244A9">
      <w:pPr>
        <w:pStyle w:val="a"/>
        <w:numPr>
          <w:ilvl w:val="0"/>
          <w:numId w:val="14"/>
        </w:numPr>
        <w:spacing w:before="60" w:after="60" w:line="276" w:lineRule="auto"/>
        <w:ind w:left="567" w:hanging="567"/>
        <w:jc w:val="both"/>
        <w:rPr>
          <w:rFonts w:cs="Arial"/>
          <w:color w:val="000000"/>
          <w:sz w:val="21"/>
          <w:szCs w:val="21"/>
          <w:lang w:val="it-IT"/>
        </w:rPr>
      </w:pPr>
      <w:r w:rsidRPr="00370865">
        <w:rPr>
          <w:rFonts w:cs="Arial"/>
          <w:color w:val="000000"/>
          <w:sz w:val="21"/>
          <w:szCs w:val="21"/>
          <w:lang w:val="it-IT"/>
        </w:rPr>
        <w:t>codice criticità;</w:t>
      </w:r>
    </w:p>
    <w:p w14:paraId="4C476C68" w14:textId="77777777" w:rsidR="006419AE" w:rsidRPr="00370865" w:rsidRDefault="006419AE" w:rsidP="005244A9">
      <w:pPr>
        <w:pStyle w:val="a"/>
        <w:numPr>
          <w:ilvl w:val="0"/>
          <w:numId w:val="14"/>
        </w:numPr>
        <w:spacing w:before="60" w:after="60" w:line="276" w:lineRule="auto"/>
        <w:ind w:left="567" w:hanging="567"/>
        <w:jc w:val="both"/>
        <w:rPr>
          <w:rFonts w:cs="Arial"/>
          <w:color w:val="000000"/>
          <w:sz w:val="21"/>
          <w:szCs w:val="21"/>
          <w:lang w:val="it-IT"/>
        </w:rPr>
      </w:pPr>
      <w:r w:rsidRPr="00370865">
        <w:rPr>
          <w:rFonts w:cs="Arial"/>
          <w:color w:val="000000"/>
          <w:sz w:val="21"/>
          <w:szCs w:val="21"/>
          <w:lang w:val="it-IT"/>
        </w:rPr>
        <w:t>eventuali irregolarità riscontrate;</w:t>
      </w:r>
    </w:p>
    <w:p w14:paraId="6B16C22C" w14:textId="77777777" w:rsidR="006419AE" w:rsidRPr="00370865" w:rsidRDefault="006419AE" w:rsidP="005244A9">
      <w:pPr>
        <w:pStyle w:val="a"/>
        <w:numPr>
          <w:ilvl w:val="0"/>
          <w:numId w:val="14"/>
        </w:numPr>
        <w:spacing w:before="60" w:after="60" w:line="276" w:lineRule="auto"/>
        <w:ind w:left="567" w:hanging="567"/>
        <w:jc w:val="both"/>
        <w:rPr>
          <w:rFonts w:cs="Arial"/>
          <w:color w:val="000000"/>
          <w:sz w:val="21"/>
          <w:szCs w:val="21"/>
          <w:lang w:val="it-IT"/>
        </w:rPr>
      </w:pPr>
      <w:r w:rsidRPr="00370865">
        <w:rPr>
          <w:rFonts w:cs="Arial"/>
          <w:color w:val="000000"/>
          <w:sz w:val="21"/>
          <w:szCs w:val="21"/>
          <w:lang w:val="it-IT"/>
        </w:rPr>
        <w:t>tasso di errore;</w:t>
      </w:r>
    </w:p>
    <w:p w14:paraId="6323FD81" w14:textId="77777777" w:rsidR="006419AE" w:rsidRPr="00370865" w:rsidRDefault="006419AE" w:rsidP="005244A9">
      <w:pPr>
        <w:pStyle w:val="a"/>
        <w:numPr>
          <w:ilvl w:val="0"/>
          <w:numId w:val="14"/>
        </w:numPr>
        <w:spacing w:before="60" w:after="60" w:line="276" w:lineRule="auto"/>
        <w:ind w:left="567" w:hanging="567"/>
        <w:jc w:val="both"/>
        <w:rPr>
          <w:rFonts w:cs="Arial"/>
          <w:color w:val="000000"/>
          <w:sz w:val="21"/>
          <w:szCs w:val="21"/>
          <w:lang w:val="it-IT"/>
        </w:rPr>
      </w:pPr>
      <w:r w:rsidRPr="00370865">
        <w:rPr>
          <w:rFonts w:cs="Arial"/>
          <w:color w:val="000000"/>
          <w:sz w:val="21"/>
          <w:szCs w:val="21"/>
          <w:lang w:val="it-IT"/>
        </w:rPr>
        <w:t>data di invio del rapporto al soggetto controllato;</w:t>
      </w:r>
    </w:p>
    <w:p w14:paraId="76C130E0" w14:textId="01206F4B" w:rsidR="006419AE" w:rsidRPr="00370865" w:rsidRDefault="006419AE" w:rsidP="005244A9">
      <w:pPr>
        <w:pStyle w:val="a"/>
        <w:numPr>
          <w:ilvl w:val="0"/>
          <w:numId w:val="14"/>
        </w:numPr>
        <w:spacing w:before="60" w:after="60" w:line="276" w:lineRule="auto"/>
        <w:ind w:left="567" w:hanging="567"/>
        <w:jc w:val="both"/>
        <w:rPr>
          <w:rFonts w:cs="Arial"/>
          <w:color w:val="000000"/>
          <w:sz w:val="21"/>
          <w:szCs w:val="21"/>
          <w:lang w:val="it-IT"/>
        </w:rPr>
      </w:pPr>
      <w:r w:rsidRPr="00370865">
        <w:rPr>
          <w:rFonts w:cs="Arial"/>
          <w:color w:val="000000"/>
          <w:sz w:val="21"/>
          <w:szCs w:val="21"/>
          <w:lang w:val="it-IT"/>
        </w:rPr>
        <w:t xml:space="preserve">aggiornamenti del </w:t>
      </w:r>
      <w:r w:rsidRPr="002E151E">
        <w:rPr>
          <w:rFonts w:cs="Arial"/>
          <w:i/>
          <w:color w:val="000000"/>
          <w:sz w:val="21"/>
          <w:szCs w:val="21"/>
          <w:lang w:val="it-IT"/>
        </w:rPr>
        <w:t>follow up</w:t>
      </w:r>
      <w:r w:rsidRPr="00370865">
        <w:rPr>
          <w:rFonts w:cs="Arial"/>
          <w:color w:val="000000"/>
          <w:sz w:val="21"/>
          <w:szCs w:val="21"/>
          <w:lang w:val="it-IT"/>
        </w:rPr>
        <w:t xml:space="preserve"> (nel caso di irregolarità).</w:t>
      </w:r>
    </w:p>
    <w:p w14:paraId="61133FB0" w14:textId="77777777" w:rsidR="00370865" w:rsidRPr="008D6C25" w:rsidRDefault="00370865" w:rsidP="00370865">
      <w:pPr>
        <w:pStyle w:val="Corpotesto"/>
        <w:rPr>
          <w:sz w:val="12"/>
          <w:szCs w:val="12"/>
          <w:lang w:val="it-IT" w:eastAsia="x-none"/>
        </w:rPr>
      </w:pPr>
    </w:p>
    <w:bookmarkStart w:id="463" w:name="_Toc432720171"/>
    <w:bookmarkEnd w:id="463"/>
    <w:p w14:paraId="6C7CFA9B" w14:textId="2860254D" w:rsidR="006419AE" w:rsidRPr="00065BEE" w:rsidRDefault="006F67D8" w:rsidP="005244A9">
      <w:pPr>
        <w:pStyle w:val="Titolo2"/>
        <w:numPr>
          <w:ilvl w:val="1"/>
          <w:numId w:val="22"/>
        </w:numPr>
        <w:spacing w:before="60" w:line="360" w:lineRule="auto"/>
        <w:ind w:left="567" w:hanging="567"/>
        <w:contextualSpacing/>
        <w:rPr>
          <w:rFonts w:ascii="Arial" w:hAnsi="Arial" w:cs="Arial"/>
          <w:color w:val="002060"/>
          <w:sz w:val="24"/>
          <w:szCs w:val="24"/>
        </w:rPr>
      </w:pPr>
      <w:r>
        <w:fldChar w:fldCharType="begin"/>
      </w:r>
      <w:r>
        <w:instrText xml:space="preserve"> HYPERLINK \l "_Toc256688407" </w:instrText>
      </w:r>
      <w:r>
        <w:fldChar w:fldCharType="separate"/>
      </w:r>
      <w:bookmarkStart w:id="464" w:name="_Toc441745340"/>
      <w:r w:rsidR="006419AE" w:rsidRPr="00065BEE">
        <w:rPr>
          <w:rFonts w:ascii="Arial" w:hAnsi="Arial" w:cs="Arial"/>
          <w:color w:val="002060"/>
          <w:sz w:val="24"/>
          <w:szCs w:val="24"/>
        </w:rPr>
        <w:t>Follow</w:t>
      </w:r>
      <w:r w:rsidR="002E151E">
        <w:rPr>
          <w:rFonts w:ascii="Arial" w:hAnsi="Arial" w:cs="Arial"/>
          <w:color w:val="002060"/>
          <w:sz w:val="24"/>
          <w:szCs w:val="24"/>
        </w:rPr>
        <w:t xml:space="preserve"> </w:t>
      </w:r>
      <w:r w:rsidR="006419AE" w:rsidRPr="00065BEE">
        <w:rPr>
          <w:rFonts w:ascii="Arial" w:hAnsi="Arial" w:cs="Arial"/>
          <w:color w:val="002060"/>
          <w:sz w:val="24"/>
          <w:szCs w:val="24"/>
        </w:rPr>
        <w:t>up e monitoraggio delle azioni correttive</w:t>
      </w:r>
      <w:bookmarkEnd w:id="464"/>
      <w:r>
        <w:rPr>
          <w:rFonts w:ascii="Arial" w:hAnsi="Arial" w:cs="Arial"/>
          <w:color w:val="002060"/>
          <w:sz w:val="24"/>
          <w:szCs w:val="24"/>
        </w:rPr>
        <w:fldChar w:fldCharType="end"/>
      </w:r>
      <w:r w:rsidR="006419AE">
        <w:rPr>
          <w:rFonts w:ascii="Arial" w:hAnsi="Arial" w:cs="Arial"/>
          <w:color w:val="002060"/>
          <w:sz w:val="24"/>
          <w:szCs w:val="24"/>
        </w:rPr>
        <w:t xml:space="preserve"> </w:t>
      </w:r>
    </w:p>
    <w:p w14:paraId="11A7089E" w14:textId="493EDB7C" w:rsidR="006419AE" w:rsidRPr="00370865" w:rsidRDefault="00704455" w:rsidP="00370865">
      <w:pPr>
        <w:spacing w:before="60" w:after="60" w:line="276" w:lineRule="auto"/>
        <w:jc w:val="both"/>
        <w:rPr>
          <w:rFonts w:ascii="Arial" w:hAnsi="Arial" w:cs="Arial"/>
          <w:i/>
          <w:sz w:val="21"/>
          <w:szCs w:val="21"/>
        </w:rPr>
      </w:pPr>
      <w:r>
        <w:rPr>
          <w:rFonts w:ascii="Arial" w:hAnsi="Arial" w:cs="Arial"/>
          <w:sz w:val="21"/>
          <w:szCs w:val="21"/>
        </w:rPr>
        <w:t>Nel caso in cui nel r</w:t>
      </w:r>
      <w:r w:rsidR="006419AE" w:rsidRPr="00370865">
        <w:rPr>
          <w:rFonts w:ascii="Arial" w:hAnsi="Arial" w:cs="Arial"/>
          <w:sz w:val="21"/>
          <w:szCs w:val="21"/>
        </w:rPr>
        <w:t>apporto definitivo di audit di sistema o delle operazioni l’</w:t>
      </w:r>
      <w:r w:rsidR="00ED4DD6">
        <w:rPr>
          <w:rFonts w:ascii="Arial" w:hAnsi="Arial" w:cs="Arial"/>
          <w:sz w:val="21"/>
          <w:szCs w:val="21"/>
        </w:rPr>
        <w:t>Autorità</w:t>
      </w:r>
      <w:r w:rsidR="00F738E0">
        <w:rPr>
          <w:rFonts w:ascii="Arial" w:hAnsi="Arial" w:cs="Arial"/>
          <w:sz w:val="21"/>
          <w:szCs w:val="21"/>
        </w:rPr>
        <w:t xml:space="preserve"> di Audit</w:t>
      </w:r>
      <w:r w:rsidR="006419AE" w:rsidRPr="00370865">
        <w:rPr>
          <w:rFonts w:ascii="Arial" w:hAnsi="Arial" w:cs="Arial"/>
          <w:sz w:val="21"/>
          <w:szCs w:val="21"/>
        </w:rPr>
        <w:t xml:space="preserve"> abbia proposto modifiche di sistema o rettifiche finanziarie, si apre la fase di </w:t>
      </w:r>
      <w:r w:rsidR="006419AE" w:rsidRPr="002E151E">
        <w:rPr>
          <w:rFonts w:ascii="Arial" w:hAnsi="Arial" w:cs="Arial"/>
          <w:i/>
          <w:sz w:val="21"/>
          <w:szCs w:val="21"/>
        </w:rPr>
        <w:t>follow up</w:t>
      </w:r>
      <w:r w:rsidR="006419AE" w:rsidRPr="00370865">
        <w:rPr>
          <w:rFonts w:ascii="Arial" w:hAnsi="Arial" w:cs="Arial"/>
          <w:sz w:val="21"/>
          <w:szCs w:val="21"/>
        </w:rPr>
        <w:t xml:space="preserve">, durante la quale la predetta </w:t>
      </w:r>
      <w:r w:rsidR="00ED4DD6">
        <w:rPr>
          <w:rFonts w:ascii="Arial" w:hAnsi="Arial" w:cs="Arial"/>
          <w:sz w:val="21"/>
          <w:szCs w:val="21"/>
        </w:rPr>
        <w:t>Autorità</w:t>
      </w:r>
      <w:r w:rsidR="006419AE" w:rsidRPr="00370865">
        <w:rPr>
          <w:rFonts w:ascii="Arial" w:hAnsi="Arial" w:cs="Arial"/>
          <w:sz w:val="21"/>
          <w:szCs w:val="21"/>
        </w:rPr>
        <w:t xml:space="preserve"> verifica l’attuazione delle osservazioni formulate. </w:t>
      </w:r>
    </w:p>
    <w:p w14:paraId="50025610" w14:textId="7066AE95" w:rsidR="006419AE" w:rsidRPr="00370865" w:rsidRDefault="006419AE" w:rsidP="00370865">
      <w:pPr>
        <w:spacing w:before="60" w:after="60" w:line="276" w:lineRule="auto"/>
        <w:jc w:val="both"/>
        <w:rPr>
          <w:rFonts w:ascii="Arial" w:hAnsi="Arial" w:cs="Arial"/>
          <w:sz w:val="21"/>
          <w:szCs w:val="21"/>
        </w:rPr>
      </w:pPr>
      <w:r w:rsidRPr="00370865">
        <w:rPr>
          <w:rFonts w:ascii="Arial" w:hAnsi="Arial" w:cs="Arial"/>
          <w:sz w:val="21"/>
          <w:szCs w:val="21"/>
        </w:rPr>
        <w:t xml:space="preserve">Per quanto concerne il </w:t>
      </w:r>
      <w:r w:rsidRPr="00370865">
        <w:rPr>
          <w:rFonts w:ascii="Arial" w:hAnsi="Arial" w:cs="Arial"/>
          <w:i/>
          <w:sz w:val="21"/>
          <w:szCs w:val="21"/>
        </w:rPr>
        <w:t>follow</w:t>
      </w:r>
      <w:r w:rsidR="0093713C">
        <w:rPr>
          <w:rFonts w:ascii="Arial" w:hAnsi="Arial" w:cs="Arial"/>
          <w:i/>
          <w:sz w:val="21"/>
          <w:szCs w:val="21"/>
        </w:rPr>
        <w:t xml:space="preserve"> </w:t>
      </w:r>
      <w:r w:rsidRPr="00370865">
        <w:rPr>
          <w:rFonts w:ascii="Arial" w:hAnsi="Arial" w:cs="Arial"/>
          <w:i/>
          <w:sz w:val="21"/>
          <w:szCs w:val="21"/>
        </w:rPr>
        <w:t>up</w:t>
      </w:r>
      <w:r w:rsidRPr="00370865">
        <w:rPr>
          <w:rFonts w:ascii="Arial" w:hAnsi="Arial" w:cs="Arial"/>
          <w:sz w:val="21"/>
          <w:szCs w:val="21"/>
        </w:rPr>
        <w:t xml:space="preserve"> degli audit di sistema, l’</w:t>
      </w:r>
      <w:r w:rsidR="00ED4DD6">
        <w:rPr>
          <w:rFonts w:ascii="Arial" w:hAnsi="Arial" w:cs="Arial"/>
          <w:sz w:val="21"/>
          <w:szCs w:val="21"/>
        </w:rPr>
        <w:t>Autorità</w:t>
      </w:r>
      <w:r w:rsidR="00F738E0">
        <w:rPr>
          <w:rFonts w:ascii="Arial" w:hAnsi="Arial" w:cs="Arial"/>
          <w:sz w:val="21"/>
          <w:szCs w:val="21"/>
        </w:rPr>
        <w:t xml:space="preserve"> di Audit</w:t>
      </w:r>
      <w:r w:rsidRPr="00370865">
        <w:rPr>
          <w:rFonts w:ascii="Arial" w:hAnsi="Arial" w:cs="Arial"/>
          <w:sz w:val="21"/>
          <w:szCs w:val="21"/>
        </w:rPr>
        <w:t xml:space="preserve"> deve verificare che le correzioni proposte nel rapporto definitivo siano implementate entro i termini prestabiliti. </w:t>
      </w:r>
    </w:p>
    <w:p w14:paraId="04AC744A" w14:textId="121AA311" w:rsidR="006419AE" w:rsidRPr="00370865" w:rsidRDefault="006419AE" w:rsidP="00370865">
      <w:pPr>
        <w:spacing w:before="60" w:after="60" w:line="276" w:lineRule="auto"/>
        <w:jc w:val="both"/>
        <w:rPr>
          <w:rFonts w:ascii="Arial" w:hAnsi="Arial" w:cs="Arial"/>
          <w:sz w:val="21"/>
          <w:szCs w:val="21"/>
        </w:rPr>
      </w:pPr>
      <w:r w:rsidRPr="00370865">
        <w:rPr>
          <w:rFonts w:ascii="Arial" w:hAnsi="Arial" w:cs="Arial"/>
          <w:sz w:val="21"/>
          <w:szCs w:val="21"/>
        </w:rPr>
        <w:t xml:space="preserve">Per quanto concerne il </w:t>
      </w:r>
      <w:r w:rsidRPr="00370865">
        <w:rPr>
          <w:rFonts w:ascii="Arial" w:hAnsi="Arial" w:cs="Arial"/>
          <w:i/>
          <w:sz w:val="21"/>
          <w:szCs w:val="21"/>
        </w:rPr>
        <w:t>follow</w:t>
      </w:r>
      <w:r w:rsidR="002E151E">
        <w:rPr>
          <w:rFonts w:ascii="Arial" w:hAnsi="Arial" w:cs="Arial"/>
          <w:i/>
          <w:sz w:val="21"/>
          <w:szCs w:val="21"/>
        </w:rPr>
        <w:t xml:space="preserve"> </w:t>
      </w:r>
      <w:r w:rsidRPr="00370865">
        <w:rPr>
          <w:rFonts w:ascii="Arial" w:hAnsi="Arial" w:cs="Arial"/>
          <w:i/>
          <w:sz w:val="21"/>
          <w:szCs w:val="21"/>
        </w:rPr>
        <w:t>up</w:t>
      </w:r>
      <w:r w:rsidRPr="00370865">
        <w:rPr>
          <w:rFonts w:ascii="Arial" w:hAnsi="Arial" w:cs="Arial"/>
          <w:sz w:val="21"/>
          <w:szCs w:val="21"/>
        </w:rPr>
        <w:t xml:space="preserve"> degli audit delle operazioni, l’</w:t>
      </w:r>
      <w:r w:rsidR="00ED4DD6">
        <w:rPr>
          <w:rFonts w:ascii="Arial" w:hAnsi="Arial" w:cs="Arial"/>
          <w:sz w:val="21"/>
          <w:szCs w:val="21"/>
        </w:rPr>
        <w:t>Autorità</w:t>
      </w:r>
      <w:r w:rsidR="00F738E0">
        <w:rPr>
          <w:rFonts w:ascii="Arial" w:hAnsi="Arial" w:cs="Arial"/>
          <w:sz w:val="21"/>
          <w:szCs w:val="21"/>
        </w:rPr>
        <w:t xml:space="preserve"> di Audit</w:t>
      </w:r>
      <w:r w:rsidRPr="00370865">
        <w:rPr>
          <w:rFonts w:ascii="Arial" w:hAnsi="Arial" w:cs="Arial"/>
          <w:sz w:val="21"/>
          <w:szCs w:val="21"/>
        </w:rPr>
        <w:t xml:space="preserve"> deve monitorare con particolare attenzione l’applicazione della rettifica finanziaria proposta.</w:t>
      </w:r>
    </w:p>
    <w:p w14:paraId="66F5F181" w14:textId="77777777" w:rsidR="006419AE" w:rsidRPr="00370865" w:rsidRDefault="006419AE" w:rsidP="00370865">
      <w:pPr>
        <w:spacing w:before="60" w:after="60" w:line="276" w:lineRule="auto"/>
        <w:jc w:val="both"/>
        <w:rPr>
          <w:rFonts w:ascii="Arial" w:hAnsi="Arial" w:cs="Arial"/>
          <w:sz w:val="21"/>
          <w:szCs w:val="21"/>
        </w:rPr>
      </w:pPr>
      <w:r w:rsidRPr="00370865">
        <w:rPr>
          <w:rFonts w:ascii="Arial" w:hAnsi="Arial" w:cs="Arial"/>
          <w:sz w:val="21"/>
          <w:szCs w:val="21"/>
        </w:rPr>
        <w:t xml:space="preserve">In particolare, la rettifica finanziaria ha come conseguenze: </w:t>
      </w:r>
    </w:p>
    <w:p w14:paraId="043ECBAA" w14:textId="77777777" w:rsidR="006419AE" w:rsidRPr="00370865" w:rsidRDefault="006419AE" w:rsidP="005244A9">
      <w:pPr>
        <w:pStyle w:val="Paragrafoelenco"/>
        <w:numPr>
          <w:ilvl w:val="0"/>
          <w:numId w:val="17"/>
        </w:numPr>
        <w:spacing w:before="60" w:after="60" w:line="276" w:lineRule="auto"/>
        <w:ind w:left="284" w:hanging="284"/>
        <w:contextualSpacing w:val="0"/>
        <w:jc w:val="both"/>
        <w:rPr>
          <w:rFonts w:cs="Arial"/>
          <w:sz w:val="21"/>
          <w:szCs w:val="21"/>
          <w:lang w:val="it-IT"/>
        </w:rPr>
      </w:pPr>
      <w:r w:rsidRPr="00370865">
        <w:rPr>
          <w:rFonts w:cs="Arial"/>
          <w:sz w:val="21"/>
          <w:szCs w:val="21"/>
          <w:lang w:val="it-IT"/>
        </w:rPr>
        <w:t>la deduzione dell’importo relativo all’irregolarità accertata dalla prima certificazione utile;</w:t>
      </w:r>
    </w:p>
    <w:p w14:paraId="7817FE83" w14:textId="48C76198" w:rsidR="006419AE" w:rsidRPr="00370865" w:rsidRDefault="006419AE" w:rsidP="005244A9">
      <w:pPr>
        <w:pStyle w:val="Paragrafoelenco"/>
        <w:numPr>
          <w:ilvl w:val="0"/>
          <w:numId w:val="17"/>
        </w:numPr>
        <w:spacing w:before="60" w:after="60" w:line="276" w:lineRule="auto"/>
        <w:ind w:left="284" w:hanging="284"/>
        <w:contextualSpacing w:val="0"/>
        <w:jc w:val="both"/>
        <w:rPr>
          <w:rFonts w:cs="Arial"/>
          <w:sz w:val="21"/>
          <w:szCs w:val="21"/>
          <w:lang w:val="it-IT"/>
        </w:rPr>
      </w:pPr>
      <w:r w:rsidRPr="00370865">
        <w:rPr>
          <w:rFonts w:cs="Arial"/>
          <w:sz w:val="21"/>
          <w:szCs w:val="21"/>
          <w:lang w:val="it-IT"/>
        </w:rPr>
        <w:t xml:space="preserve">il recupero dell’importo indebitamente erogato nei confronti del </w:t>
      </w:r>
      <w:r w:rsidR="001D5902">
        <w:rPr>
          <w:rFonts w:cs="Arial"/>
          <w:sz w:val="21"/>
          <w:szCs w:val="21"/>
          <w:lang w:val="it-IT"/>
        </w:rPr>
        <w:t>Beneficiario</w:t>
      </w:r>
      <w:r w:rsidRPr="00370865">
        <w:rPr>
          <w:rFonts w:cs="Arial"/>
          <w:sz w:val="21"/>
          <w:szCs w:val="21"/>
          <w:lang w:val="it-IT"/>
        </w:rPr>
        <w:t>;</w:t>
      </w:r>
    </w:p>
    <w:p w14:paraId="4B8BEBEA" w14:textId="77777777" w:rsidR="006419AE" w:rsidRPr="00370865" w:rsidRDefault="006419AE" w:rsidP="005244A9">
      <w:pPr>
        <w:pStyle w:val="Paragrafoelenco"/>
        <w:numPr>
          <w:ilvl w:val="0"/>
          <w:numId w:val="17"/>
        </w:numPr>
        <w:spacing w:before="60" w:after="60" w:line="276" w:lineRule="auto"/>
        <w:ind w:left="284" w:hanging="284"/>
        <w:contextualSpacing w:val="0"/>
        <w:jc w:val="both"/>
        <w:rPr>
          <w:rFonts w:cs="Arial"/>
          <w:sz w:val="21"/>
          <w:szCs w:val="21"/>
          <w:lang w:val="it-IT"/>
        </w:rPr>
      </w:pPr>
      <w:r w:rsidRPr="00370865">
        <w:rPr>
          <w:rFonts w:cs="Arial"/>
          <w:sz w:val="21"/>
          <w:szCs w:val="21"/>
          <w:lang w:val="it-IT"/>
        </w:rPr>
        <w:t>l’iscrizione della somma nel registro dei Debitori.</w:t>
      </w:r>
    </w:p>
    <w:p w14:paraId="51E64174" w14:textId="5585026A" w:rsidR="006419AE" w:rsidRPr="00370865" w:rsidRDefault="006419AE" w:rsidP="00370865">
      <w:pPr>
        <w:spacing w:before="60" w:after="60" w:line="276" w:lineRule="auto"/>
        <w:jc w:val="both"/>
        <w:rPr>
          <w:rFonts w:ascii="Arial" w:hAnsi="Arial" w:cs="Arial"/>
          <w:sz w:val="21"/>
          <w:szCs w:val="21"/>
        </w:rPr>
      </w:pPr>
      <w:r w:rsidRPr="00370865">
        <w:rPr>
          <w:rFonts w:ascii="Arial" w:hAnsi="Arial" w:cs="Arial"/>
          <w:sz w:val="21"/>
          <w:szCs w:val="21"/>
        </w:rPr>
        <w:t xml:space="preserve">Per quanto concerne il </w:t>
      </w:r>
      <w:r w:rsidRPr="00370865">
        <w:rPr>
          <w:rFonts w:ascii="Arial" w:hAnsi="Arial" w:cs="Arial"/>
          <w:i/>
          <w:sz w:val="21"/>
          <w:szCs w:val="21"/>
        </w:rPr>
        <w:t>follow up</w:t>
      </w:r>
      <w:r w:rsidRPr="00370865">
        <w:rPr>
          <w:rFonts w:ascii="Arial" w:hAnsi="Arial" w:cs="Arial"/>
          <w:sz w:val="21"/>
          <w:szCs w:val="21"/>
        </w:rPr>
        <w:t xml:space="preserve"> degli audit dei conti e della verifica in merito alla dichiarazione di affidabilità della dichiarazione di gestione, l’AdA attiva le opportune procedure allo scopo di monitorare l’attuazione di raccomandazioni di natura preventiva o correttiva</w:t>
      </w:r>
      <w:r w:rsidR="0093713C">
        <w:rPr>
          <w:rFonts w:ascii="Arial" w:hAnsi="Arial" w:cs="Arial"/>
          <w:sz w:val="21"/>
          <w:szCs w:val="21"/>
        </w:rPr>
        <w:t>,</w:t>
      </w:r>
      <w:r w:rsidRPr="00370865">
        <w:rPr>
          <w:rFonts w:ascii="Arial" w:hAnsi="Arial" w:cs="Arial"/>
          <w:sz w:val="21"/>
          <w:szCs w:val="21"/>
        </w:rPr>
        <w:t xml:space="preserve"> al fine di assicurare che i conti rispettino tutte le condizioni stabilite nell’art. 137 del Reg. (UE) n.1303/2013 e che la dichiarazione di affidabilità di gestione non presenti incongruenze e contraddizioni rispetto ai risultati del lavoro di audit svolto dall’AdA.  </w:t>
      </w:r>
    </w:p>
    <w:p w14:paraId="0969E9FE" w14:textId="77777777" w:rsidR="006419AE" w:rsidRPr="00370865" w:rsidRDefault="006419AE" w:rsidP="00370865">
      <w:pPr>
        <w:spacing w:before="60" w:after="60" w:line="276" w:lineRule="auto"/>
        <w:jc w:val="both"/>
        <w:rPr>
          <w:rFonts w:ascii="Arial" w:hAnsi="Arial" w:cs="Arial"/>
          <w:sz w:val="21"/>
          <w:szCs w:val="21"/>
        </w:rPr>
      </w:pPr>
      <w:r w:rsidRPr="00370865">
        <w:rPr>
          <w:rFonts w:ascii="Arial" w:hAnsi="Arial" w:cs="Arial"/>
          <w:sz w:val="21"/>
          <w:szCs w:val="21"/>
        </w:rPr>
        <w:t xml:space="preserve">Affinché le informazioni sui </w:t>
      </w:r>
      <w:r w:rsidRPr="0093713C">
        <w:rPr>
          <w:rFonts w:ascii="Arial" w:hAnsi="Arial" w:cs="Arial"/>
          <w:i/>
          <w:sz w:val="21"/>
          <w:szCs w:val="21"/>
        </w:rPr>
        <w:t>follow up</w:t>
      </w:r>
      <w:r w:rsidRPr="00370865">
        <w:rPr>
          <w:rFonts w:ascii="Arial" w:hAnsi="Arial" w:cs="Arial"/>
          <w:sz w:val="21"/>
          <w:szCs w:val="21"/>
        </w:rPr>
        <w:t xml:space="preserve">, insieme a tutte le altre informazioni raccolte nel corso delle numerose attività di audit, possano essere verificate, queste dovranno essere adeguatamente documentate e archiviate in un sistema informativo. </w:t>
      </w:r>
    </w:p>
    <w:p w14:paraId="3F426980" w14:textId="34F31186" w:rsidR="006419AE" w:rsidRPr="00370865" w:rsidRDefault="006419AE" w:rsidP="00370865">
      <w:pPr>
        <w:spacing w:before="60" w:after="60" w:line="276" w:lineRule="auto"/>
        <w:jc w:val="both"/>
        <w:rPr>
          <w:rFonts w:ascii="Arial" w:hAnsi="Arial" w:cs="Arial"/>
          <w:sz w:val="21"/>
          <w:szCs w:val="21"/>
        </w:rPr>
      </w:pPr>
      <w:r w:rsidRPr="00370865">
        <w:rPr>
          <w:rFonts w:ascii="Arial" w:hAnsi="Arial" w:cs="Arial"/>
          <w:sz w:val="21"/>
          <w:szCs w:val="21"/>
        </w:rPr>
        <w:t>A tal fine l’</w:t>
      </w:r>
      <w:r w:rsidR="00ED4DD6">
        <w:rPr>
          <w:rFonts w:ascii="Arial" w:hAnsi="Arial" w:cs="Arial"/>
          <w:sz w:val="21"/>
          <w:szCs w:val="21"/>
        </w:rPr>
        <w:t>Autorità</w:t>
      </w:r>
      <w:r w:rsidR="00F738E0">
        <w:rPr>
          <w:rFonts w:ascii="Arial" w:hAnsi="Arial" w:cs="Arial"/>
          <w:sz w:val="21"/>
          <w:szCs w:val="21"/>
        </w:rPr>
        <w:t xml:space="preserve"> di Audit</w:t>
      </w:r>
      <w:r w:rsidRPr="00370865">
        <w:rPr>
          <w:rFonts w:ascii="Arial" w:hAnsi="Arial" w:cs="Arial"/>
          <w:sz w:val="21"/>
          <w:szCs w:val="21"/>
        </w:rPr>
        <w:t xml:space="preserve"> trasmetterà agli organismi tenuti a implementare le misure correttive (nel caso di azione correttiva indicata nel rapporto definitivo sull’audit di sistema, l’organismo sottoposto ad audit; nel caso di azione correttiva indicata nel rapporto definitivo sull'audit delle operazioni, l’</w:t>
      </w:r>
      <w:r w:rsidR="00ED4DD6">
        <w:rPr>
          <w:rFonts w:ascii="Arial" w:hAnsi="Arial" w:cs="Arial"/>
          <w:sz w:val="21"/>
          <w:szCs w:val="21"/>
        </w:rPr>
        <w:t>Autorità</w:t>
      </w:r>
      <w:r w:rsidRPr="00370865">
        <w:rPr>
          <w:rFonts w:ascii="Arial" w:hAnsi="Arial" w:cs="Arial"/>
          <w:sz w:val="21"/>
          <w:szCs w:val="21"/>
        </w:rPr>
        <w:t xml:space="preserve"> di Gestione; nel caso di azione correttiva indicata nel rapporto definitivo sull’audit dei conti</w:t>
      </w:r>
      <w:r w:rsidR="0093713C">
        <w:rPr>
          <w:rFonts w:ascii="Arial" w:hAnsi="Arial" w:cs="Arial"/>
          <w:sz w:val="21"/>
          <w:szCs w:val="21"/>
        </w:rPr>
        <w:t>,</w:t>
      </w:r>
      <w:r w:rsidRPr="00370865">
        <w:rPr>
          <w:rFonts w:ascii="Arial" w:hAnsi="Arial" w:cs="Arial"/>
          <w:sz w:val="21"/>
          <w:szCs w:val="21"/>
        </w:rPr>
        <w:t xml:space="preserve"> l’AdC; nel caso di azione correttiva indicata nel rapporto sulla verifica della dichiarazione di affidabilità</w:t>
      </w:r>
      <w:r w:rsidR="0093713C">
        <w:rPr>
          <w:rFonts w:ascii="Arial" w:hAnsi="Arial" w:cs="Arial"/>
          <w:sz w:val="21"/>
          <w:szCs w:val="21"/>
        </w:rPr>
        <w:t>,</w:t>
      </w:r>
      <w:r w:rsidR="00D85D3D">
        <w:rPr>
          <w:rFonts w:ascii="Arial" w:hAnsi="Arial" w:cs="Arial"/>
          <w:sz w:val="21"/>
          <w:szCs w:val="21"/>
        </w:rPr>
        <w:t xml:space="preserve"> </w:t>
      </w:r>
      <w:r w:rsidRPr="00370865">
        <w:rPr>
          <w:rFonts w:ascii="Arial" w:hAnsi="Arial" w:cs="Arial"/>
          <w:sz w:val="21"/>
          <w:szCs w:val="21"/>
        </w:rPr>
        <w:t>l’AdG), e per conoscenza all’</w:t>
      </w:r>
      <w:r w:rsidR="00ED4DD6">
        <w:rPr>
          <w:rFonts w:ascii="Arial" w:hAnsi="Arial" w:cs="Arial"/>
          <w:sz w:val="21"/>
          <w:szCs w:val="21"/>
        </w:rPr>
        <w:t>Autorità</w:t>
      </w:r>
      <w:r w:rsidRPr="00370865">
        <w:rPr>
          <w:rFonts w:ascii="Arial" w:hAnsi="Arial" w:cs="Arial"/>
          <w:sz w:val="21"/>
          <w:szCs w:val="21"/>
        </w:rPr>
        <w:t xml:space="preserve"> di Certificazione, una scheda contenente l’elenco dei controlli oggetto di procedure di </w:t>
      </w:r>
      <w:r w:rsidR="0093713C">
        <w:rPr>
          <w:rFonts w:ascii="Arial" w:hAnsi="Arial" w:cs="Arial"/>
          <w:i/>
          <w:sz w:val="21"/>
          <w:szCs w:val="21"/>
        </w:rPr>
        <w:t xml:space="preserve">follow </w:t>
      </w:r>
      <w:r w:rsidRPr="00370865">
        <w:rPr>
          <w:rFonts w:ascii="Arial" w:hAnsi="Arial" w:cs="Arial"/>
          <w:i/>
          <w:sz w:val="21"/>
          <w:szCs w:val="21"/>
        </w:rPr>
        <w:t>up.</w:t>
      </w:r>
    </w:p>
    <w:p w14:paraId="71D61E20" w14:textId="0DA2BC92" w:rsidR="006419AE" w:rsidRDefault="006419AE" w:rsidP="00370865">
      <w:pPr>
        <w:spacing w:before="60" w:after="60" w:line="276" w:lineRule="auto"/>
        <w:jc w:val="both"/>
        <w:rPr>
          <w:rFonts w:ascii="Arial" w:hAnsi="Arial" w:cs="Arial"/>
          <w:sz w:val="21"/>
          <w:szCs w:val="21"/>
        </w:rPr>
      </w:pPr>
      <w:r w:rsidRPr="00370865">
        <w:rPr>
          <w:rFonts w:ascii="Arial" w:hAnsi="Arial" w:cs="Arial"/>
          <w:sz w:val="21"/>
          <w:szCs w:val="21"/>
        </w:rPr>
        <w:t>Tale scheda, debitamente compilata e firmata dai soggetti interessati, deve essere restituita all’</w:t>
      </w:r>
      <w:r w:rsidR="00ED4DD6">
        <w:rPr>
          <w:rFonts w:ascii="Arial" w:hAnsi="Arial" w:cs="Arial"/>
          <w:sz w:val="21"/>
          <w:szCs w:val="21"/>
        </w:rPr>
        <w:t>Autorità</w:t>
      </w:r>
      <w:r w:rsidR="00F738E0">
        <w:rPr>
          <w:rFonts w:ascii="Arial" w:hAnsi="Arial" w:cs="Arial"/>
          <w:sz w:val="21"/>
          <w:szCs w:val="21"/>
        </w:rPr>
        <w:t xml:space="preserve"> di Audit</w:t>
      </w:r>
      <w:r w:rsidRPr="00370865">
        <w:rPr>
          <w:rFonts w:ascii="Arial" w:hAnsi="Arial" w:cs="Arial"/>
          <w:sz w:val="21"/>
          <w:szCs w:val="21"/>
        </w:rPr>
        <w:t xml:space="preserve"> per l’aggiornamento sull’adozione delle misure correttive entro una determinata scadenza.</w:t>
      </w:r>
    </w:p>
    <w:p w14:paraId="0C4CD47D" w14:textId="7DE01850" w:rsidR="00ED0ACF" w:rsidRPr="00DB13A2" w:rsidRDefault="002F21AD" w:rsidP="00ED0ACF">
      <w:pPr>
        <w:tabs>
          <w:tab w:val="left" w:pos="1575"/>
        </w:tabs>
        <w:autoSpaceDE w:val="0"/>
        <w:autoSpaceDN w:val="0"/>
        <w:adjustRightInd w:val="0"/>
        <w:spacing w:before="240" w:after="120" w:line="240" w:lineRule="auto"/>
        <w:jc w:val="both"/>
        <w:rPr>
          <w:rFonts w:ascii="Arial" w:hAnsi="Arial" w:cs="Arial"/>
          <w:b/>
          <w:sz w:val="18"/>
          <w:szCs w:val="18"/>
        </w:rPr>
      </w:pPr>
      <w:r>
        <w:rPr>
          <w:rFonts w:ascii="Arial" w:hAnsi="Arial" w:cs="Arial"/>
          <w:b/>
          <w:sz w:val="18"/>
          <w:szCs w:val="18"/>
        </w:rPr>
        <w:t>Scheda 1</w:t>
      </w:r>
      <w:r w:rsidR="00ED0ACF" w:rsidRPr="00DB13A2">
        <w:rPr>
          <w:rFonts w:ascii="Arial" w:hAnsi="Arial" w:cs="Arial"/>
          <w:b/>
          <w:sz w:val="18"/>
          <w:szCs w:val="18"/>
        </w:rPr>
        <w:t xml:space="preserve">: </w:t>
      </w:r>
      <w:r w:rsidR="00ED0ACF">
        <w:rPr>
          <w:rFonts w:ascii="Arial" w:hAnsi="Arial" w:cs="Arial"/>
          <w:b/>
          <w:sz w:val="18"/>
          <w:szCs w:val="18"/>
        </w:rPr>
        <w:t>Esempi</w:t>
      </w:r>
      <w:r>
        <w:rPr>
          <w:rFonts w:ascii="Arial" w:hAnsi="Arial" w:cs="Arial"/>
          <w:b/>
          <w:sz w:val="18"/>
          <w:szCs w:val="18"/>
        </w:rPr>
        <w:t>o</w:t>
      </w:r>
      <w:r w:rsidR="00ED0ACF">
        <w:rPr>
          <w:rFonts w:ascii="Arial" w:hAnsi="Arial" w:cs="Arial"/>
          <w:b/>
          <w:sz w:val="18"/>
          <w:szCs w:val="18"/>
        </w:rPr>
        <w:t xml:space="preserve"> di s</w:t>
      </w:r>
      <w:r>
        <w:rPr>
          <w:rFonts w:ascii="Arial" w:hAnsi="Arial" w:cs="Arial"/>
          <w:b/>
          <w:sz w:val="18"/>
          <w:szCs w:val="18"/>
        </w:rPr>
        <w:t>cheda</w:t>
      </w:r>
      <w:r w:rsidR="00ED0ACF">
        <w:rPr>
          <w:rFonts w:ascii="Arial" w:hAnsi="Arial" w:cs="Arial"/>
          <w:b/>
          <w:sz w:val="18"/>
          <w:szCs w:val="18"/>
        </w:rPr>
        <w:t xml:space="preserve"> di </w:t>
      </w:r>
      <w:r w:rsidR="00ED0ACF" w:rsidRPr="0093713C">
        <w:rPr>
          <w:rFonts w:ascii="Arial" w:hAnsi="Arial" w:cs="Arial"/>
          <w:b/>
          <w:i/>
          <w:sz w:val="18"/>
          <w:szCs w:val="18"/>
        </w:rPr>
        <w:t>follow up</w:t>
      </w:r>
      <w:r>
        <w:rPr>
          <w:rFonts w:ascii="Arial" w:hAnsi="Arial" w:cs="Arial"/>
          <w:b/>
          <w:sz w:val="18"/>
          <w:szCs w:val="18"/>
        </w:rPr>
        <w:t xml:space="preserve"> – audit di sistema</w:t>
      </w:r>
    </w:p>
    <w:p w14:paraId="7A807189" w14:textId="05FAB435" w:rsidR="006419AE" w:rsidRPr="002F21AD" w:rsidRDefault="006419AE" w:rsidP="00407D7A">
      <w:pPr>
        <w:spacing w:before="60" w:after="60" w:line="276" w:lineRule="auto"/>
        <w:jc w:val="both"/>
        <w:rPr>
          <w:rFonts w:ascii="Arial" w:hAnsi="Arial" w:cs="Arial"/>
          <w:b/>
          <w:sz w:val="21"/>
          <w:szCs w:val="21"/>
        </w:rPr>
      </w:pPr>
      <w:r w:rsidRPr="002F21AD">
        <w:rPr>
          <w:rFonts w:ascii="Arial" w:hAnsi="Arial" w:cs="Arial"/>
          <w:b/>
          <w:sz w:val="21"/>
          <w:szCs w:val="21"/>
        </w:rPr>
        <w:t>E</w:t>
      </w:r>
      <w:r w:rsidR="002F21AD" w:rsidRPr="002F21AD">
        <w:rPr>
          <w:rFonts w:ascii="Arial" w:hAnsi="Arial" w:cs="Arial"/>
          <w:b/>
          <w:sz w:val="21"/>
          <w:szCs w:val="21"/>
        </w:rPr>
        <w:t xml:space="preserve">sempio di scheda di </w:t>
      </w:r>
      <w:r w:rsidR="002F21AD" w:rsidRPr="0093713C">
        <w:rPr>
          <w:rFonts w:ascii="Arial" w:hAnsi="Arial" w:cs="Arial"/>
          <w:b/>
          <w:i/>
          <w:sz w:val="21"/>
          <w:szCs w:val="21"/>
        </w:rPr>
        <w:t>follow up</w:t>
      </w:r>
      <w:r w:rsidR="002F21AD" w:rsidRPr="002F21AD">
        <w:rPr>
          <w:rFonts w:ascii="Arial" w:hAnsi="Arial" w:cs="Arial"/>
          <w:b/>
          <w:sz w:val="21"/>
          <w:szCs w:val="21"/>
        </w:rPr>
        <w:t xml:space="preserve"> relativa ad un audit di sistema</w:t>
      </w:r>
    </w:p>
    <w:p w14:paraId="2C908277" w14:textId="79463C1C" w:rsidR="006419AE" w:rsidRPr="002F21AD" w:rsidRDefault="00482EBB" w:rsidP="00407D7A">
      <w:pPr>
        <w:spacing w:before="60" w:after="60" w:line="276" w:lineRule="auto"/>
        <w:jc w:val="both"/>
        <w:rPr>
          <w:rFonts w:ascii="Arial" w:hAnsi="Arial" w:cs="Arial"/>
          <w:b/>
          <w:sz w:val="21"/>
          <w:szCs w:val="21"/>
        </w:rPr>
      </w:pPr>
      <w:r>
        <w:rPr>
          <w:rFonts w:ascii="Arial" w:hAnsi="Arial" w:cs="Arial"/>
          <w:b/>
          <w:sz w:val="21"/>
          <w:szCs w:val="21"/>
        </w:rPr>
        <w:t xml:space="preserve">Programma </w:t>
      </w:r>
      <w:r w:rsidR="006419AE" w:rsidRPr="002F21AD">
        <w:rPr>
          <w:rFonts w:ascii="Arial" w:hAnsi="Arial" w:cs="Arial"/>
          <w:b/>
          <w:sz w:val="21"/>
          <w:szCs w:val="21"/>
        </w:rPr>
        <w:t xml:space="preserve">Operativo </w:t>
      </w:r>
      <w:r w:rsidR="00456766">
        <w:rPr>
          <w:rFonts w:ascii="Arial" w:hAnsi="Arial" w:cs="Arial"/>
          <w:b/>
          <w:sz w:val="21"/>
          <w:szCs w:val="21"/>
        </w:rPr>
        <w:t>X</w:t>
      </w:r>
      <w:r w:rsidR="006419AE" w:rsidRPr="002F21AD">
        <w:rPr>
          <w:rFonts w:ascii="Arial" w:hAnsi="Arial" w:cs="Arial"/>
          <w:b/>
          <w:sz w:val="21"/>
          <w:szCs w:val="21"/>
        </w:rPr>
        <w:t>XX</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17"/>
        <w:gridCol w:w="4578"/>
      </w:tblGrid>
      <w:tr w:rsidR="00370865" w:rsidRPr="008D6C25" w14:paraId="12AD3BC2" w14:textId="77777777" w:rsidTr="008D6C25">
        <w:trPr>
          <w:trHeight w:val="412"/>
          <w:jc w:val="center"/>
        </w:trPr>
        <w:tc>
          <w:tcPr>
            <w:tcW w:w="8495" w:type="dxa"/>
            <w:gridSpan w:val="2"/>
            <w:tcBorders>
              <w:top w:val="single" w:sz="4" w:space="0" w:color="002060"/>
              <w:left w:val="single" w:sz="4" w:space="0" w:color="002060"/>
              <w:bottom w:val="single" w:sz="4" w:space="0" w:color="002060"/>
              <w:right w:val="single" w:sz="4" w:space="0" w:color="002060"/>
            </w:tcBorders>
            <w:shd w:val="clear" w:color="auto" w:fill="002060"/>
            <w:vAlign w:val="center"/>
          </w:tcPr>
          <w:p w14:paraId="7C3B86BF" w14:textId="77777777" w:rsidR="00370865" w:rsidRPr="008D6C25" w:rsidRDefault="00370865" w:rsidP="008D6C25">
            <w:pPr>
              <w:spacing w:before="60" w:after="60" w:line="240" w:lineRule="auto"/>
              <w:contextualSpacing/>
              <w:jc w:val="center"/>
              <w:rPr>
                <w:rFonts w:ascii="Arial" w:hAnsi="Arial" w:cs="Arial"/>
                <w:b/>
                <w:sz w:val="18"/>
                <w:szCs w:val="18"/>
              </w:rPr>
            </w:pPr>
            <w:r w:rsidRPr="008D6C25">
              <w:rPr>
                <w:rFonts w:ascii="Arial" w:hAnsi="Arial" w:cs="Arial"/>
                <w:b/>
                <w:color w:val="FFFFFF" w:themeColor="background1"/>
                <w:sz w:val="18"/>
                <w:szCs w:val="18"/>
              </w:rPr>
              <w:t>SCHEDA FOLLOW-UP - AUDIT DI SISTEMA</w:t>
            </w:r>
          </w:p>
        </w:tc>
      </w:tr>
      <w:tr w:rsidR="00370865" w:rsidRPr="008D6C25" w14:paraId="7CF6912E" w14:textId="77777777" w:rsidTr="008D6C25">
        <w:trPr>
          <w:jc w:val="center"/>
        </w:trPr>
        <w:tc>
          <w:tcPr>
            <w:tcW w:w="3917" w:type="dxa"/>
            <w:tcBorders>
              <w:top w:val="single" w:sz="4" w:space="0" w:color="002060"/>
            </w:tcBorders>
            <w:shd w:val="clear" w:color="auto" w:fill="FFFFFF" w:themeFill="background1"/>
          </w:tcPr>
          <w:p w14:paraId="1ADA4A62" w14:textId="77777777" w:rsidR="00370865" w:rsidRPr="008D6C25" w:rsidRDefault="00370865" w:rsidP="008D6C25">
            <w:pPr>
              <w:pStyle w:val="Paragrafoelenco"/>
              <w:spacing w:before="60" w:after="60" w:line="240" w:lineRule="auto"/>
              <w:ind w:left="0"/>
              <w:jc w:val="both"/>
              <w:rPr>
                <w:rFonts w:cs="Arial"/>
                <w:sz w:val="18"/>
                <w:szCs w:val="18"/>
                <w:lang w:eastAsia="en-US"/>
              </w:rPr>
            </w:pPr>
            <w:r w:rsidRPr="008D6C25">
              <w:rPr>
                <w:rFonts w:cs="Arial"/>
                <w:sz w:val="18"/>
                <w:szCs w:val="18"/>
                <w:lang w:eastAsia="en-US"/>
              </w:rPr>
              <w:t>Data dell’audit</w:t>
            </w:r>
          </w:p>
        </w:tc>
        <w:tc>
          <w:tcPr>
            <w:tcW w:w="4578" w:type="dxa"/>
            <w:tcBorders>
              <w:top w:val="single" w:sz="4" w:space="0" w:color="002060"/>
            </w:tcBorders>
            <w:shd w:val="clear" w:color="auto" w:fill="FFFFFF" w:themeFill="background1"/>
          </w:tcPr>
          <w:p w14:paraId="43646153" w14:textId="77777777" w:rsidR="00370865" w:rsidRPr="008D6C25" w:rsidRDefault="00370865" w:rsidP="008D6C25">
            <w:pPr>
              <w:spacing w:before="60" w:after="60" w:line="240" w:lineRule="auto"/>
              <w:contextualSpacing/>
              <w:jc w:val="both"/>
              <w:rPr>
                <w:rFonts w:ascii="Arial" w:hAnsi="Arial" w:cs="Arial"/>
                <w:sz w:val="18"/>
                <w:szCs w:val="18"/>
              </w:rPr>
            </w:pPr>
          </w:p>
        </w:tc>
      </w:tr>
      <w:tr w:rsidR="00370865" w:rsidRPr="008D6C25" w14:paraId="4C5EA9E1" w14:textId="77777777" w:rsidTr="008D6C25">
        <w:trPr>
          <w:jc w:val="center"/>
        </w:trPr>
        <w:tc>
          <w:tcPr>
            <w:tcW w:w="3917" w:type="dxa"/>
            <w:shd w:val="clear" w:color="auto" w:fill="FFFFFF" w:themeFill="background1"/>
          </w:tcPr>
          <w:p w14:paraId="1A2C7E5C" w14:textId="77777777" w:rsidR="00370865" w:rsidRPr="008D6C25" w:rsidRDefault="00370865" w:rsidP="008D6C25">
            <w:pPr>
              <w:pStyle w:val="Paragrafoelenco"/>
              <w:spacing w:before="60" w:after="60" w:line="240" w:lineRule="auto"/>
              <w:ind w:left="0"/>
              <w:jc w:val="both"/>
              <w:rPr>
                <w:rFonts w:cs="Arial"/>
                <w:sz w:val="18"/>
                <w:szCs w:val="18"/>
                <w:lang w:eastAsia="en-US"/>
              </w:rPr>
            </w:pPr>
            <w:r w:rsidRPr="008D6C25">
              <w:rPr>
                <w:rFonts w:cs="Arial"/>
                <w:sz w:val="18"/>
                <w:szCs w:val="18"/>
                <w:lang w:eastAsia="en-US"/>
              </w:rPr>
              <w:t xml:space="preserve">Responsabile del controllo </w:t>
            </w:r>
          </w:p>
        </w:tc>
        <w:tc>
          <w:tcPr>
            <w:tcW w:w="4578" w:type="dxa"/>
            <w:shd w:val="clear" w:color="auto" w:fill="FFFFFF" w:themeFill="background1"/>
          </w:tcPr>
          <w:p w14:paraId="37F85196" w14:textId="77777777" w:rsidR="00370865" w:rsidRPr="008D6C25" w:rsidRDefault="00370865" w:rsidP="008D6C25">
            <w:pPr>
              <w:spacing w:before="60" w:after="60" w:line="240" w:lineRule="auto"/>
              <w:contextualSpacing/>
              <w:jc w:val="both"/>
              <w:rPr>
                <w:rFonts w:ascii="Arial" w:hAnsi="Arial" w:cs="Arial"/>
                <w:sz w:val="18"/>
                <w:szCs w:val="18"/>
              </w:rPr>
            </w:pPr>
          </w:p>
        </w:tc>
      </w:tr>
      <w:tr w:rsidR="00370865" w:rsidRPr="008D6C25" w14:paraId="27D25ACC" w14:textId="77777777" w:rsidTr="008D6C25">
        <w:trPr>
          <w:jc w:val="center"/>
        </w:trPr>
        <w:tc>
          <w:tcPr>
            <w:tcW w:w="3917" w:type="dxa"/>
            <w:shd w:val="clear" w:color="auto" w:fill="FFFFFF" w:themeFill="background1"/>
          </w:tcPr>
          <w:p w14:paraId="66A7F407" w14:textId="37C6A7C7" w:rsidR="00370865" w:rsidRPr="008D6C25" w:rsidRDefault="00370865" w:rsidP="00254D11">
            <w:pPr>
              <w:pStyle w:val="Paragrafoelenco"/>
              <w:spacing w:before="60" w:after="60" w:line="240" w:lineRule="auto"/>
              <w:ind w:left="0"/>
              <w:jc w:val="both"/>
              <w:rPr>
                <w:rFonts w:cs="Arial"/>
                <w:sz w:val="18"/>
                <w:szCs w:val="18"/>
                <w:lang w:val="it-IT" w:eastAsia="en-US"/>
              </w:rPr>
            </w:pPr>
            <w:r w:rsidRPr="008D6C25">
              <w:rPr>
                <w:rFonts w:cs="Arial"/>
                <w:sz w:val="18"/>
                <w:szCs w:val="18"/>
                <w:lang w:val="it-IT" w:eastAsia="en-US"/>
              </w:rPr>
              <w:t>Soggetto controllato (</w:t>
            </w:r>
            <w:r w:rsidR="00ED4DD6">
              <w:rPr>
                <w:rFonts w:cs="Arial"/>
                <w:sz w:val="18"/>
                <w:szCs w:val="18"/>
                <w:lang w:val="it-IT" w:eastAsia="en-US"/>
              </w:rPr>
              <w:t>Autorità</w:t>
            </w:r>
            <w:r w:rsidRPr="008D6C25">
              <w:rPr>
                <w:rFonts w:cs="Arial"/>
                <w:sz w:val="18"/>
                <w:szCs w:val="18"/>
                <w:lang w:val="it-IT" w:eastAsia="en-US"/>
              </w:rPr>
              <w:t xml:space="preserve"> di Gestione, Organismo Intermedio, responsabile dell’operazione, e</w:t>
            </w:r>
            <w:r w:rsidR="00254D11">
              <w:rPr>
                <w:rFonts w:cs="Arial"/>
                <w:sz w:val="18"/>
                <w:szCs w:val="18"/>
                <w:lang w:val="it-IT" w:eastAsia="en-US"/>
              </w:rPr>
              <w:t>c</w:t>
            </w:r>
            <w:r w:rsidRPr="008D6C25">
              <w:rPr>
                <w:rFonts w:cs="Arial"/>
                <w:sz w:val="18"/>
                <w:szCs w:val="18"/>
                <w:lang w:val="it-IT" w:eastAsia="en-US"/>
              </w:rPr>
              <w:t>c.)</w:t>
            </w:r>
          </w:p>
        </w:tc>
        <w:tc>
          <w:tcPr>
            <w:tcW w:w="4578" w:type="dxa"/>
            <w:shd w:val="clear" w:color="auto" w:fill="FFFFFF" w:themeFill="background1"/>
          </w:tcPr>
          <w:p w14:paraId="5449A1D5" w14:textId="77777777" w:rsidR="00370865" w:rsidRPr="008D6C25" w:rsidRDefault="00370865" w:rsidP="008D6C25">
            <w:pPr>
              <w:spacing w:before="60" w:after="60" w:line="240" w:lineRule="auto"/>
              <w:contextualSpacing/>
              <w:jc w:val="both"/>
              <w:rPr>
                <w:rFonts w:ascii="Arial" w:hAnsi="Arial" w:cs="Arial"/>
                <w:sz w:val="18"/>
                <w:szCs w:val="18"/>
              </w:rPr>
            </w:pPr>
          </w:p>
        </w:tc>
      </w:tr>
      <w:tr w:rsidR="00370865" w:rsidRPr="008D6C25" w14:paraId="4EF30933" w14:textId="77777777" w:rsidTr="008D6C25">
        <w:trPr>
          <w:jc w:val="center"/>
        </w:trPr>
        <w:tc>
          <w:tcPr>
            <w:tcW w:w="3917" w:type="dxa"/>
            <w:shd w:val="clear" w:color="auto" w:fill="FFFFFF" w:themeFill="background1"/>
          </w:tcPr>
          <w:p w14:paraId="4BF20599" w14:textId="77777777" w:rsidR="00370865" w:rsidRPr="008D6C25" w:rsidRDefault="00370865" w:rsidP="008D6C25">
            <w:pPr>
              <w:pStyle w:val="Paragrafoelenco"/>
              <w:spacing w:before="60" w:after="60" w:line="240" w:lineRule="auto"/>
              <w:ind w:left="0"/>
              <w:jc w:val="both"/>
              <w:rPr>
                <w:rFonts w:cs="Arial"/>
                <w:sz w:val="18"/>
                <w:szCs w:val="18"/>
                <w:lang w:val="it-IT" w:eastAsia="en-US"/>
              </w:rPr>
            </w:pPr>
            <w:r w:rsidRPr="008D6C25">
              <w:rPr>
                <w:rFonts w:cs="Arial"/>
                <w:sz w:val="18"/>
                <w:szCs w:val="18"/>
                <w:lang w:val="it-IT" w:eastAsia="en-US"/>
              </w:rPr>
              <w:t>Riferimenti relativi al rapporto di audit (n° e data del rapporto definitivo, estremi della trasmissione)</w:t>
            </w:r>
          </w:p>
        </w:tc>
        <w:tc>
          <w:tcPr>
            <w:tcW w:w="4578" w:type="dxa"/>
            <w:shd w:val="clear" w:color="auto" w:fill="FFFFFF" w:themeFill="background1"/>
          </w:tcPr>
          <w:p w14:paraId="1ECD8EFC" w14:textId="77777777" w:rsidR="00370865" w:rsidRPr="008D6C25" w:rsidRDefault="00370865" w:rsidP="008D6C25">
            <w:pPr>
              <w:spacing w:before="60" w:after="60" w:line="240" w:lineRule="auto"/>
              <w:contextualSpacing/>
              <w:jc w:val="both"/>
              <w:rPr>
                <w:rFonts w:ascii="Arial" w:hAnsi="Arial" w:cs="Arial"/>
                <w:sz w:val="18"/>
                <w:szCs w:val="18"/>
              </w:rPr>
            </w:pPr>
          </w:p>
        </w:tc>
      </w:tr>
      <w:tr w:rsidR="00370865" w:rsidRPr="008D6C25" w14:paraId="1ED73261" w14:textId="77777777" w:rsidTr="008D6C25">
        <w:trPr>
          <w:jc w:val="center"/>
        </w:trPr>
        <w:tc>
          <w:tcPr>
            <w:tcW w:w="3917" w:type="dxa"/>
            <w:shd w:val="clear" w:color="auto" w:fill="FFFFFF" w:themeFill="background1"/>
          </w:tcPr>
          <w:p w14:paraId="5CB4D772" w14:textId="77777777" w:rsidR="00370865" w:rsidRPr="008D6C25" w:rsidRDefault="00370865" w:rsidP="008D6C25">
            <w:pPr>
              <w:pStyle w:val="Paragrafoelenco"/>
              <w:spacing w:before="60" w:after="60" w:line="240" w:lineRule="auto"/>
              <w:ind w:left="0"/>
              <w:jc w:val="both"/>
              <w:rPr>
                <w:rFonts w:cs="Arial"/>
                <w:sz w:val="18"/>
                <w:szCs w:val="18"/>
                <w:lang w:val="it-IT" w:eastAsia="en-US"/>
              </w:rPr>
            </w:pPr>
            <w:r w:rsidRPr="008D6C25">
              <w:rPr>
                <w:rFonts w:cs="Arial"/>
                <w:sz w:val="18"/>
                <w:szCs w:val="18"/>
                <w:lang w:val="it-IT" w:eastAsia="en-US"/>
              </w:rPr>
              <w:t>Criticità rilevata e data di rilevazione</w:t>
            </w:r>
          </w:p>
        </w:tc>
        <w:tc>
          <w:tcPr>
            <w:tcW w:w="4578" w:type="dxa"/>
            <w:shd w:val="clear" w:color="auto" w:fill="FFFFFF" w:themeFill="background1"/>
          </w:tcPr>
          <w:p w14:paraId="20BA1C2A" w14:textId="77777777" w:rsidR="00370865" w:rsidRPr="008D6C25" w:rsidRDefault="00370865" w:rsidP="008D6C25">
            <w:pPr>
              <w:spacing w:before="60" w:after="60" w:line="240" w:lineRule="auto"/>
              <w:contextualSpacing/>
              <w:jc w:val="both"/>
              <w:rPr>
                <w:rFonts w:ascii="Arial" w:hAnsi="Arial" w:cs="Arial"/>
                <w:sz w:val="18"/>
                <w:szCs w:val="18"/>
              </w:rPr>
            </w:pPr>
          </w:p>
        </w:tc>
      </w:tr>
      <w:tr w:rsidR="00370865" w:rsidRPr="008D6C25" w14:paraId="631FE5F4" w14:textId="77777777" w:rsidTr="008D6C25">
        <w:trPr>
          <w:jc w:val="center"/>
        </w:trPr>
        <w:tc>
          <w:tcPr>
            <w:tcW w:w="3917" w:type="dxa"/>
            <w:shd w:val="clear" w:color="auto" w:fill="FFFFFF" w:themeFill="background1"/>
          </w:tcPr>
          <w:p w14:paraId="40B472C7" w14:textId="77777777" w:rsidR="00370865" w:rsidRPr="008D6C25" w:rsidRDefault="00370865" w:rsidP="008D6C25">
            <w:pPr>
              <w:pStyle w:val="Paragrafoelenco"/>
              <w:spacing w:before="60" w:after="60" w:line="240" w:lineRule="auto"/>
              <w:ind w:left="0"/>
              <w:jc w:val="both"/>
              <w:rPr>
                <w:rFonts w:cs="Arial"/>
                <w:sz w:val="18"/>
                <w:szCs w:val="18"/>
                <w:lang w:eastAsia="en-US"/>
              </w:rPr>
            </w:pPr>
            <w:r w:rsidRPr="008D6C25">
              <w:rPr>
                <w:rFonts w:cs="Arial"/>
                <w:sz w:val="18"/>
                <w:szCs w:val="18"/>
                <w:lang w:eastAsia="en-US"/>
              </w:rPr>
              <w:t>Azioni correttive richieste</w:t>
            </w:r>
          </w:p>
        </w:tc>
        <w:tc>
          <w:tcPr>
            <w:tcW w:w="4578" w:type="dxa"/>
            <w:shd w:val="clear" w:color="auto" w:fill="FFFFFF" w:themeFill="background1"/>
          </w:tcPr>
          <w:p w14:paraId="65A41754" w14:textId="77777777" w:rsidR="00370865" w:rsidRPr="008D6C25" w:rsidRDefault="00370865" w:rsidP="008D6C25">
            <w:pPr>
              <w:spacing w:before="60" w:after="60" w:line="240" w:lineRule="auto"/>
              <w:contextualSpacing/>
              <w:jc w:val="both"/>
              <w:rPr>
                <w:rFonts w:ascii="Arial" w:hAnsi="Arial" w:cs="Arial"/>
                <w:sz w:val="18"/>
                <w:szCs w:val="18"/>
              </w:rPr>
            </w:pPr>
          </w:p>
        </w:tc>
      </w:tr>
      <w:tr w:rsidR="00370865" w:rsidRPr="008D6C25" w14:paraId="0F7F845D" w14:textId="77777777" w:rsidTr="008D6C25">
        <w:trPr>
          <w:jc w:val="center"/>
        </w:trPr>
        <w:tc>
          <w:tcPr>
            <w:tcW w:w="3917" w:type="dxa"/>
            <w:tcBorders>
              <w:bottom w:val="single" w:sz="4" w:space="0" w:color="000000"/>
            </w:tcBorders>
            <w:shd w:val="clear" w:color="auto" w:fill="FFFFFF" w:themeFill="background1"/>
          </w:tcPr>
          <w:p w14:paraId="59C5A5D2" w14:textId="77777777" w:rsidR="00370865" w:rsidRPr="008D6C25" w:rsidRDefault="00370865" w:rsidP="008D6C25">
            <w:pPr>
              <w:pStyle w:val="Paragrafoelenco"/>
              <w:spacing w:before="60" w:after="60" w:line="240" w:lineRule="auto"/>
              <w:ind w:left="0"/>
              <w:jc w:val="both"/>
              <w:rPr>
                <w:rFonts w:cs="Arial"/>
                <w:sz w:val="18"/>
                <w:szCs w:val="18"/>
                <w:lang w:val="it-IT" w:eastAsia="en-US"/>
              </w:rPr>
            </w:pPr>
            <w:r w:rsidRPr="008D6C25">
              <w:rPr>
                <w:rFonts w:cs="Arial"/>
                <w:sz w:val="18"/>
                <w:szCs w:val="18"/>
                <w:lang w:val="it-IT" w:eastAsia="en-US"/>
              </w:rPr>
              <w:t xml:space="preserve">Tempi previsti per l’azione correttiva </w:t>
            </w:r>
          </w:p>
        </w:tc>
        <w:tc>
          <w:tcPr>
            <w:tcW w:w="4578" w:type="dxa"/>
            <w:tcBorders>
              <w:bottom w:val="single" w:sz="4" w:space="0" w:color="000000"/>
            </w:tcBorders>
            <w:shd w:val="clear" w:color="auto" w:fill="FFFFFF" w:themeFill="background1"/>
          </w:tcPr>
          <w:p w14:paraId="0E773D83" w14:textId="77777777" w:rsidR="00370865" w:rsidRPr="008D6C25" w:rsidRDefault="00370865" w:rsidP="008D6C25">
            <w:pPr>
              <w:spacing w:before="60" w:after="60" w:line="240" w:lineRule="auto"/>
              <w:contextualSpacing/>
              <w:jc w:val="both"/>
              <w:rPr>
                <w:rFonts w:ascii="Arial" w:hAnsi="Arial" w:cs="Arial"/>
                <w:sz w:val="18"/>
                <w:szCs w:val="18"/>
              </w:rPr>
            </w:pPr>
          </w:p>
        </w:tc>
      </w:tr>
      <w:tr w:rsidR="00370865" w:rsidRPr="008D6C25" w14:paraId="33CAD40A" w14:textId="77777777" w:rsidTr="008D6C25">
        <w:trPr>
          <w:jc w:val="center"/>
        </w:trPr>
        <w:tc>
          <w:tcPr>
            <w:tcW w:w="8495" w:type="dxa"/>
            <w:gridSpan w:val="2"/>
            <w:shd w:val="clear" w:color="auto" w:fill="F2F2F2" w:themeFill="background1" w:themeFillShade="F2"/>
          </w:tcPr>
          <w:p w14:paraId="2A0598FC" w14:textId="5D4FFA29" w:rsidR="00370865" w:rsidRPr="008D6C25" w:rsidRDefault="0093713C" w:rsidP="008D6C25">
            <w:pPr>
              <w:spacing w:before="60" w:after="60" w:line="240" w:lineRule="auto"/>
              <w:contextualSpacing/>
              <w:jc w:val="both"/>
              <w:rPr>
                <w:rFonts w:ascii="Arial" w:hAnsi="Arial" w:cs="Arial"/>
                <w:b/>
                <w:sz w:val="18"/>
                <w:szCs w:val="18"/>
              </w:rPr>
            </w:pPr>
            <w:r>
              <w:rPr>
                <w:rFonts w:ascii="Arial" w:hAnsi="Arial" w:cs="Arial"/>
                <w:b/>
                <w:sz w:val="18"/>
                <w:szCs w:val="18"/>
              </w:rPr>
              <w:t xml:space="preserve">Informazioni di </w:t>
            </w:r>
            <w:r w:rsidRPr="0093713C">
              <w:rPr>
                <w:rFonts w:ascii="Arial" w:hAnsi="Arial" w:cs="Arial"/>
                <w:b/>
                <w:i/>
                <w:sz w:val="18"/>
                <w:szCs w:val="18"/>
              </w:rPr>
              <w:t xml:space="preserve">follow </w:t>
            </w:r>
            <w:r w:rsidR="00370865" w:rsidRPr="0093713C">
              <w:rPr>
                <w:rFonts w:ascii="Arial" w:hAnsi="Arial" w:cs="Arial"/>
                <w:b/>
                <w:i/>
                <w:sz w:val="18"/>
                <w:szCs w:val="18"/>
              </w:rPr>
              <w:t>up</w:t>
            </w:r>
            <w:r w:rsidR="00370865" w:rsidRPr="008D6C25">
              <w:rPr>
                <w:rFonts w:ascii="Arial" w:hAnsi="Arial" w:cs="Arial"/>
                <w:b/>
                <w:sz w:val="18"/>
                <w:szCs w:val="18"/>
              </w:rPr>
              <w:t xml:space="preserve"> che l’organismo destinatario è tenuto a trasmettere </w:t>
            </w:r>
            <w:r w:rsidR="00A81639" w:rsidRPr="008D6C25">
              <w:rPr>
                <w:rFonts w:ascii="Arial" w:hAnsi="Arial" w:cs="Arial"/>
                <w:b/>
                <w:sz w:val="18"/>
                <w:szCs w:val="18"/>
              </w:rPr>
              <w:t>all’</w:t>
            </w:r>
            <w:r w:rsidR="00ED4DD6">
              <w:rPr>
                <w:rFonts w:ascii="Arial" w:hAnsi="Arial" w:cs="Arial"/>
                <w:b/>
                <w:sz w:val="18"/>
                <w:szCs w:val="18"/>
              </w:rPr>
              <w:t>Autorità</w:t>
            </w:r>
            <w:r w:rsidR="00370865" w:rsidRPr="008D6C25">
              <w:rPr>
                <w:rFonts w:ascii="Arial" w:hAnsi="Arial" w:cs="Arial"/>
                <w:b/>
                <w:sz w:val="18"/>
                <w:szCs w:val="18"/>
              </w:rPr>
              <w:t xml:space="preserve"> di Audit entro e non oltre il xx/xx/xxxx</w:t>
            </w:r>
          </w:p>
        </w:tc>
      </w:tr>
      <w:tr w:rsidR="00370865" w:rsidRPr="008D6C25" w14:paraId="19141AE3" w14:textId="77777777" w:rsidTr="008D6C25">
        <w:trPr>
          <w:jc w:val="center"/>
        </w:trPr>
        <w:tc>
          <w:tcPr>
            <w:tcW w:w="3917" w:type="dxa"/>
            <w:shd w:val="clear" w:color="auto" w:fill="FFFFFF" w:themeFill="background1"/>
          </w:tcPr>
          <w:p w14:paraId="07354AF8" w14:textId="77777777" w:rsidR="00370865" w:rsidRPr="008D6C25" w:rsidRDefault="00370865" w:rsidP="008D6C25">
            <w:pPr>
              <w:pStyle w:val="Paragrafoelenco"/>
              <w:spacing w:before="60" w:after="60" w:line="240" w:lineRule="auto"/>
              <w:ind w:left="0"/>
              <w:jc w:val="both"/>
              <w:rPr>
                <w:rFonts w:cs="Arial"/>
                <w:sz w:val="18"/>
                <w:szCs w:val="18"/>
                <w:lang w:eastAsia="en-US"/>
              </w:rPr>
            </w:pPr>
            <w:r w:rsidRPr="008D6C25">
              <w:rPr>
                <w:rFonts w:cs="Arial"/>
                <w:sz w:val="18"/>
                <w:szCs w:val="18"/>
                <w:lang w:eastAsia="en-US"/>
              </w:rPr>
              <w:t xml:space="preserve">Azioni correttive intraprese </w:t>
            </w:r>
          </w:p>
        </w:tc>
        <w:tc>
          <w:tcPr>
            <w:tcW w:w="4578" w:type="dxa"/>
            <w:shd w:val="clear" w:color="auto" w:fill="FFFFFF" w:themeFill="background1"/>
          </w:tcPr>
          <w:p w14:paraId="2289BC93" w14:textId="77777777" w:rsidR="00370865" w:rsidRPr="008D6C25" w:rsidRDefault="00370865" w:rsidP="008D6C25">
            <w:pPr>
              <w:spacing w:before="60" w:after="60" w:line="240" w:lineRule="auto"/>
              <w:contextualSpacing/>
              <w:jc w:val="both"/>
              <w:rPr>
                <w:rFonts w:ascii="Arial" w:hAnsi="Arial" w:cs="Arial"/>
                <w:sz w:val="18"/>
                <w:szCs w:val="18"/>
              </w:rPr>
            </w:pPr>
          </w:p>
        </w:tc>
      </w:tr>
      <w:tr w:rsidR="00370865" w:rsidRPr="008D6C25" w14:paraId="20FBCC23" w14:textId="77777777" w:rsidTr="008D6C25">
        <w:trPr>
          <w:jc w:val="center"/>
        </w:trPr>
        <w:tc>
          <w:tcPr>
            <w:tcW w:w="3917" w:type="dxa"/>
            <w:shd w:val="clear" w:color="auto" w:fill="FFFFFF" w:themeFill="background1"/>
          </w:tcPr>
          <w:p w14:paraId="335834E2" w14:textId="77777777" w:rsidR="00370865" w:rsidRPr="008D6C25" w:rsidRDefault="00370865" w:rsidP="008D6C25">
            <w:pPr>
              <w:pStyle w:val="Paragrafoelenco"/>
              <w:spacing w:before="60" w:after="60" w:line="240" w:lineRule="auto"/>
              <w:ind w:left="0"/>
              <w:jc w:val="both"/>
              <w:rPr>
                <w:rFonts w:cs="Arial"/>
                <w:sz w:val="18"/>
                <w:szCs w:val="18"/>
                <w:lang w:val="it-IT" w:eastAsia="en-US"/>
              </w:rPr>
            </w:pPr>
            <w:r w:rsidRPr="008D6C25">
              <w:rPr>
                <w:rFonts w:cs="Arial"/>
                <w:sz w:val="18"/>
                <w:szCs w:val="18"/>
                <w:lang w:val="it-IT" w:eastAsia="en-US"/>
              </w:rPr>
              <w:t>Riferimenti e sintesi della documentazione attestante l’adozione dell’azione correttiva</w:t>
            </w:r>
          </w:p>
        </w:tc>
        <w:tc>
          <w:tcPr>
            <w:tcW w:w="4578" w:type="dxa"/>
            <w:shd w:val="clear" w:color="auto" w:fill="FFFFFF" w:themeFill="background1"/>
          </w:tcPr>
          <w:p w14:paraId="59F18157" w14:textId="77777777" w:rsidR="00370865" w:rsidRPr="008D6C25" w:rsidRDefault="00370865" w:rsidP="008D6C25">
            <w:pPr>
              <w:spacing w:before="60" w:after="60" w:line="240" w:lineRule="auto"/>
              <w:contextualSpacing/>
              <w:jc w:val="both"/>
              <w:rPr>
                <w:rFonts w:ascii="Arial" w:hAnsi="Arial" w:cs="Arial"/>
                <w:sz w:val="18"/>
                <w:szCs w:val="18"/>
              </w:rPr>
            </w:pPr>
          </w:p>
        </w:tc>
      </w:tr>
    </w:tbl>
    <w:p w14:paraId="58B5A589" w14:textId="77777777" w:rsidR="000161DC" w:rsidRDefault="000161DC" w:rsidP="0064401C">
      <w:pPr>
        <w:tabs>
          <w:tab w:val="left" w:pos="1575"/>
        </w:tabs>
        <w:autoSpaceDE w:val="0"/>
        <w:autoSpaceDN w:val="0"/>
        <w:adjustRightInd w:val="0"/>
        <w:spacing w:before="360" w:after="120" w:line="240" w:lineRule="auto"/>
        <w:jc w:val="both"/>
        <w:rPr>
          <w:rFonts w:ascii="Arial" w:hAnsi="Arial" w:cs="Arial"/>
          <w:b/>
          <w:sz w:val="18"/>
          <w:szCs w:val="18"/>
        </w:rPr>
      </w:pPr>
    </w:p>
    <w:p w14:paraId="47C67496" w14:textId="77777777" w:rsidR="000161DC" w:rsidRDefault="000161DC">
      <w:pPr>
        <w:spacing w:after="0" w:line="240" w:lineRule="auto"/>
        <w:rPr>
          <w:rFonts w:ascii="Arial" w:hAnsi="Arial" w:cs="Arial"/>
          <w:b/>
          <w:sz w:val="18"/>
          <w:szCs w:val="18"/>
        </w:rPr>
      </w:pPr>
      <w:r>
        <w:rPr>
          <w:rFonts w:ascii="Arial" w:hAnsi="Arial" w:cs="Arial"/>
          <w:b/>
          <w:sz w:val="18"/>
          <w:szCs w:val="18"/>
        </w:rPr>
        <w:br w:type="page"/>
      </w:r>
    </w:p>
    <w:p w14:paraId="471BB3CF" w14:textId="4B9C571B" w:rsidR="002F21AD" w:rsidRPr="00DB13A2" w:rsidRDefault="002F21AD" w:rsidP="0064401C">
      <w:pPr>
        <w:tabs>
          <w:tab w:val="left" w:pos="1575"/>
        </w:tabs>
        <w:autoSpaceDE w:val="0"/>
        <w:autoSpaceDN w:val="0"/>
        <w:adjustRightInd w:val="0"/>
        <w:spacing w:before="360" w:after="120" w:line="240" w:lineRule="auto"/>
        <w:jc w:val="both"/>
        <w:rPr>
          <w:rFonts w:ascii="Arial" w:hAnsi="Arial" w:cs="Arial"/>
          <w:b/>
          <w:sz w:val="18"/>
          <w:szCs w:val="18"/>
        </w:rPr>
      </w:pPr>
      <w:r>
        <w:rPr>
          <w:rFonts w:ascii="Arial" w:hAnsi="Arial" w:cs="Arial"/>
          <w:b/>
          <w:sz w:val="18"/>
          <w:szCs w:val="18"/>
        </w:rPr>
        <w:t>Scheda 2</w:t>
      </w:r>
      <w:r w:rsidRPr="00DB13A2">
        <w:rPr>
          <w:rFonts w:ascii="Arial" w:hAnsi="Arial" w:cs="Arial"/>
          <w:b/>
          <w:sz w:val="18"/>
          <w:szCs w:val="18"/>
        </w:rPr>
        <w:t xml:space="preserve">: </w:t>
      </w:r>
      <w:r>
        <w:rPr>
          <w:rFonts w:ascii="Arial" w:hAnsi="Arial" w:cs="Arial"/>
          <w:b/>
          <w:sz w:val="18"/>
          <w:szCs w:val="18"/>
        </w:rPr>
        <w:t xml:space="preserve">Esempio di scheda di </w:t>
      </w:r>
      <w:r w:rsidRPr="0093713C">
        <w:rPr>
          <w:rFonts w:ascii="Arial" w:hAnsi="Arial" w:cs="Arial"/>
          <w:b/>
          <w:i/>
          <w:sz w:val="18"/>
          <w:szCs w:val="18"/>
        </w:rPr>
        <w:t>follow up</w:t>
      </w:r>
      <w:r>
        <w:rPr>
          <w:rFonts w:ascii="Arial" w:hAnsi="Arial" w:cs="Arial"/>
          <w:b/>
          <w:sz w:val="18"/>
          <w:szCs w:val="18"/>
        </w:rPr>
        <w:t xml:space="preserve"> – audit delle operazioni</w:t>
      </w:r>
    </w:p>
    <w:p w14:paraId="0CCDE43E" w14:textId="77777777" w:rsidR="002F21AD" w:rsidRPr="002F21AD" w:rsidRDefault="002F21AD" w:rsidP="002F21AD">
      <w:pPr>
        <w:spacing w:before="60" w:after="60" w:line="276" w:lineRule="auto"/>
        <w:jc w:val="both"/>
        <w:rPr>
          <w:rFonts w:ascii="Arial" w:hAnsi="Arial" w:cs="Arial"/>
          <w:b/>
          <w:sz w:val="21"/>
          <w:szCs w:val="21"/>
        </w:rPr>
      </w:pPr>
      <w:r w:rsidRPr="002F21AD">
        <w:rPr>
          <w:rFonts w:ascii="Arial" w:hAnsi="Arial" w:cs="Arial"/>
          <w:b/>
          <w:sz w:val="21"/>
          <w:szCs w:val="21"/>
        </w:rPr>
        <w:t xml:space="preserve">Esempio di scheda di </w:t>
      </w:r>
      <w:r w:rsidRPr="0093713C">
        <w:rPr>
          <w:rFonts w:ascii="Arial" w:hAnsi="Arial" w:cs="Arial"/>
          <w:b/>
          <w:i/>
          <w:sz w:val="21"/>
          <w:szCs w:val="21"/>
        </w:rPr>
        <w:t>follow up</w:t>
      </w:r>
      <w:r w:rsidRPr="002F21AD">
        <w:rPr>
          <w:rFonts w:ascii="Arial" w:hAnsi="Arial" w:cs="Arial"/>
          <w:b/>
          <w:sz w:val="21"/>
          <w:szCs w:val="21"/>
        </w:rPr>
        <w:t xml:space="preserve"> relativa ad un audit delle operazioni</w:t>
      </w:r>
    </w:p>
    <w:p w14:paraId="51B9E268" w14:textId="167CF6F6" w:rsidR="006419AE" w:rsidRDefault="00482EBB" w:rsidP="0064401C">
      <w:pPr>
        <w:spacing w:before="60" w:after="120" w:line="276" w:lineRule="auto"/>
        <w:jc w:val="both"/>
        <w:rPr>
          <w:rFonts w:ascii="Arial" w:hAnsi="Arial" w:cs="Arial"/>
          <w:b/>
          <w:sz w:val="21"/>
          <w:szCs w:val="21"/>
        </w:rPr>
      </w:pPr>
      <w:r>
        <w:rPr>
          <w:rFonts w:ascii="Arial" w:hAnsi="Arial" w:cs="Arial"/>
          <w:b/>
          <w:sz w:val="21"/>
          <w:szCs w:val="21"/>
        </w:rPr>
        <w:t xml:space="preserve">Programma </w:t>
      </w:r>
      <w:r w:rsidR="006419AE" w:rsidRPr="002F21AD">
        <w:rPr>
          <w:rFonts w:ascii="Arial" w:hAnsi="Arial" w:cs="Arial"/>
          <w:b/>
          <w:sz w:val="21"/>
          <w:szCs w:val="21"/>
        </w:rPr>
        <w:t>Operativo XXX</w:t>
      </w:r>
    </w:p>
    <w:tbl>
      <w:tblPr>
        <w:tblStyle w:val="Grigliatabella"/>
        <w:tblW w:w="0" w:type="auto"/>
        <w:jc w:val="center"/>
        <w:tblLook w:val="04A0" w:firstRow="1" w:lastRow="0" w:firstColumn="1" w:lastColumn="0" w:noHBand="0" w:noVBand="1"/>
      </w:tblPr>
      <w:tblGrid>
        <w:gridCol w:w="4247"/>
        <w:gridCol w:w="4248"/>
      </w:tblGrid>
      <w:tr w:rsidR="00D06DBE" w:rsidRPr="008D6C25" w14:paraId="350104EE" w14:textId="77777777" w:rsidTr="00A50122">
        <w:trPr>
          <w:jc w:val="center"/>
        </w:trPr>
        <w:tc>
          <w:tcPr>
            <w:tcW w:w="8495" w:type="dxa"/>
            <w:gridSpan w:val="2"/>
            <w:shd w:val="clear" w:color="auto" w:fill="002060"/>
            <w:vAlign w:val="center"/>
          </w:tcPr>
          <w:p w14:paraId="632F9F59" w14:textId="3E62B8A0" w:rsidR="00D06DBE" w:rsidRPr="00A50122" w:rsidRDefault="0093713C" w:rsidP="0064401C">
            <w:pPr>
              <w:spacing w:before="60" w:after="60" w:line="276" w:lineRule="auto"/>
              <w:jc w:val="center"/>
              <w:rPr>
                <w:rFonts w:ascii="Arial" w:hAnsi="Arial" w:cs="Arial"/>
                <w:b/>
                <w:color w:val="FFFFFF" w:themeColor="background1"/>
                <w:sz w:val="18"/>
                <w:szCs w:val="18"/>
              </w:rPr>
            </w:pPr>
            <w:r w:rsidRPr="00A50122">
              <w:rPr>
                <w:rFonts w:ascii="Arial" w:hAnsi="Arial" w:cs="Arial"/>
                <w:b/>
                <w:color w:val="FFFFFF" w:themeColor="background1"/>
                <w:sz w:val="18"/>
                <w:szCs w:val="18"/>
              </w:rPr>
              <w:t xml:space="preserve">SCHEDA </w:t>
            </w:r>
            <w:r w:rsidRPr="00A50122">
              <w:rPr>
                <w:rFonts w:ascii="Arial" w:hAnsi="Arial" w:cs="Arial"/>
                <w:b/>
                <w:i/>
                <w:color w:val="FFFFFF" w:themeColor="background1"/>
                <w:sz w:val="18"/>
                <w:szCs w:val="18"/>
              </w:rPr>
              <w:t xml:space="preserve">FOLLOW </w:t>
            </w:r>
            <w:r w:rsidR="00D06DBE" w:rsidRPr="00A50122">
              <w:rPr>
                <w:rFonts w:ascii="Arial" w:hAnsi="Arial" w:cs="Arial"/>
                <w:b/>
                <w:i/>
                <w:color w:val="FFFFFF" w:themeColor="background1"/>
                <w:sz w:val="18"/>
                <w:szCs w:val="18"/>
              </w:rPr>
              <w:t>UP</w:t>
            </w:r>
            <w:r w:rsidR="00D06DBE" w:rsidRPr="00A50122">
              <w:rPr>
                <w:rFonts w:ascii="Arial" w:hAnsi="Arial" w:cs="Arial"/>
                <w:b/>
                <w:color w:val="FFFFFF" w:themeColor="background1"/>
                <w:sz w:val="18"/>
                <w:szCs w:val="18"/>
              </w:rPr>
              <w:t xml:space="preserve"> - AUDIT DELLE OPERAZIONI</w:t>
            </w:r>
          </w:p>
        </w:tc>
      </w:tr>
      <w:tr w:rsidR="00D06DBE" w:rsidRPr="008D6C25" w14:paraId="28169B85" w14:textId="77777777" w:rsidTr="008D6C25">
        <w:trPr>
          <w:jc w:val="center"/>
        </w:trPr>
        <w:tc>
          <w:tcPr>
            <w:tcW w:w="4247" w:type="dxa"/>
          </w:tcPr>
          <w:p w14:paraId="0326F203" w14:textId="77777777" w:rsidR="00D06DBE" w:rsidRPr="008D6C25" w:rsidRDefault="00D06DBE" w:rsidP="00D06DBE">
            <w:pPr>
              <w:spacing w:before="60" w:after="60" w:line="276" w:lineRule="auto"/>
              <w:jc w:val="both"/>
              <w:rPr>
                <w:rFonts w:ascii="Arial" w:hAnsi="Arial" w:cs="Arial"/>
                <w:b/>
                <w:sz w:val="18"/>
                <w:szCs w:val="18"/>
              </w:rPr>
            </w:pPr>
            <w:r w:rsidRPr="008D6C25">
              <w:rPr>
                <w:rFonts w:ascii="Arial" w:hAnsi="Arial" w:cs="Arial"/>
                <w:sz w:val="18"/>
                <w:szCs w:val="18"/>
              </w:rPr>
              <w:t>Codice operazione</w:t>
            </w:r>
          </w:p>
        </w:tc>
        <w:tc>
          <w:tcPr>
            <w:tcW w:w="4248" w:type="dxa"/>
          </w:tcPr>
          <w:p w14:paraId="081EFE83" w14:textId="77777777" w:rsidR="00D06DBE" w:rsidRPr="008D6C25" w:rsidRDefault="00D06DBE" w:rsidP="00D06DBE">
            <w:pPr>
              <w:spacing w:before="60" w:after="60" w:line="276" w:lineRule="auto"/>
              <w:jc w:val="both"/>
              <w:rPr>
                <w:rFonts w:ascii="Arial" w:hAnsi="Arial" w:cs="Arial"/>
                <w:b/>
                <w:sz w:val="18"/>
                <w:szCs w:val="18"/>
              </w:rPr>
            </w:pPr>
          </w:p>
        </w:tc>
      </w:tr>
      <w:tr w:rsidR="00D06DBE" w:rsidRPr="008D6C25" w14:paraId="2738F755" w14:textId="77777777" w:rsidTr="008D6C25">
        <w:trPr>
          <w:jc w:val="center"/>
        </w:trPr>
        <w:tc>
          <w:tcPr>
            <w:tcW w:w="4247" w:type="dxa"/>
          </w:tcPr>
          <w:p w14:paraId="06590312" w14:textId="77777777" w:rsidR="00D06DBE" w:rsidRPr="008D6C25" w:rsidRDefault="00D06DBE" w:rsidP="00D06DBE">
            <w:pPr>
              <w:spacing w:before="60" w:after="60" w:line="276" w:lineRule="auto"/>
              <w:jc w:val="both"/>
              <w:rPr>
                <w:rFonts w:ascii="Arial" w:hAnsi="Arial" w:cs="Arial"/>
                <w:b/>
                <w:sz w:val="18"/>
                <w:szCs w:val="18"/>
              </w:rPr>
            </w:pPr>
            <w:r w:rsidRPr="008D6C25">
              <w:rPr>
                <w:rFonts w:ascii="Arial" w:hAnsi="Arial" w:cs="Arial"/>
                <w:sz w:val="18"/>
                <w:szCs w:val="18"/>
              </w:rPr>
              <w:t xml:space="preserve">Titolo operazione </w:t>
            </w:r>
          </w:p>
        </w:tc>
        <w:tc>
          <w:tcPr>
            <w:tcW w:w="4248" w:type="dxa"/>
          </w:tcPr>
          <w:p w14:paraId="1FD771E4" w14:textId="77777777" w:rsidR="00D06DBE" w:rsidRPr="008D6C25" w:rsidRDefault="00D06DBE" w:rsidP="00D06DBE">
            <w:pPr>
              <w:spacing w:before="60" w:after="60" w:line="276" w:lineRule="auto"/>
              <w:jc w:val="both"/>
              <w:rPr>
                <w:rFonts w:ascii="Arial" w:hAnsi="Arial" w:cs="Arial"/>
                <w:b/>
                <w:sz w:val="18"/>
                <w:szCs w:val="18"/>
              </w:rPr>
            </w:pPr>
          </w:p>
        </w:tc>
      </w:tr>
      <w:tr w:rsidR="00D06DBE" w:rsidRPr="008D6C25" w14:paraId="7CC10CA0" w14:textId="77777777" w:rsidTr="008D6C25">
        <w:trPr>
          <w:jc w:val="center"/>
        </w:trPr>
        <w:tc>
          <w:tcPr>
            <w:tcW w:w="4247" w:type="dxa"/>
          </w:tcPr>
          <w:p w14:paraId="4F753C40" w14:textId="77777777" w:rsidR="00D06DBE" w:rsidRPr="008D6C25" w:rsidRDefault="00D06DBE" w:rsidP="00D06DBE">
            <w:pPr>
              <w:spacing w:before="60" w:after="60" w:line="276" w:lineRule="auto"/>
              <w:jc w:val="both"/>
              <w:rPr>
                <w:rFonts w:ascii="Arial" w:hAnsi="Arial" w:cs="Arial"/>
                <w:b/>
                <w:sz w:val="18"/>
                <w:szCs w:val="18"/>
              </w:rPr>
            </w:pPr>
            <w:r w:rsidRPr="008D6C25">
              <w:rPr>
                <w:rFonts w:ascii="Arial" w:hAnsi="Arial" w:cs="Arial"/>
                <w:sz w:val="18"/>
                <w:szCs w:val="18"/>
              </w:rPr>
              <w:t>Data del controllo</w:t>
            </w:r>
          </w:p>
        </w:tc>
        <w:tc>
          <w:tcPr>
            <w:tcW w:w="4248" w:type="dxa"/>
          </w:tcPr>
          <w:p w14:paraId="5F954691" w14:textId="77777777" w:rsidR="00D06DBE" w:rsidRPr="008D6C25" w:rsidRDefault="00D06DBE" w:rsidP="00D06DBE">
            <w:pPr>
              <w:spacing w:before="60" w:after="60" w:line="276" w:lineRule="auto"/>
              <w:jc w:val="both"/>
              <w:rPr>
                <w:rFonts w:ascii="Arial" w:hAnsi="Arial" w:cs="Arial"/>
                <w:b/>
                <w:sz w:val="18"/>
                <w:szCs w:val="18"/>
              </w:rPr>
            </w:pPr>
          </w:p>
        </w:tc>
      </w:tr>
      <w:tr w:rsidR="00D06DBE" w:rsidRPr="008D6C25" w14:paraId="0FF6936D" w14:textId="77777777" w:rsidTr="008D6C25">
        <w:trPr>
          <w:jc w:val="center"/>
        </w:trPr>
        <w:tc>
          <w:tcPr>
            <w:tcW w:w="4247" w:type="dxa"/>
          </w:tcPr>
          <w:p w14:paraId="150E622B" w14:textId="77777777" w:rsidR="00D06DBE" w:rsidRPr="008D6C25" w:rsidRDefault="00D06DBE" w:rsidP="00D06DBE">
            <w:pPr>
              <w:spacing w:before="60" w:after="60" w:line="276" w:lineRule="auto"/>
              <w:jc w:val="both"/>
              <w:rPr>
                <w:rFonts w:ascii="Arial" w:hAnsi="Arial" w:cs="Arial"/>
                <w:b/>
                <w:sz w:val="18"/>
                <w:szCs w:val="18"/>
              </w:rPr>
            </w:pPr>
            <w:r w:rsidRPr="008D6C25">
              <w:rPr>
                <w:rFonts w:ascii="Arial" w:hAnsi="Arial" w:cs="Arial"/>
                <w:sz w:val="18"/>
                <w:szCs w:val="18"/>
              </w:rPr>
              <w:t xml:space="preserve">Responsabile del controllo </w:t>
            </w:r>
          </w:p>
        </w:tc>
        <w:tc>
          <w:tcPr>
            <w:tcW w:w="4248" w:type="dxa"/>
          </w:tcPr>
          <w:p w14:paraId="63D8D1D4" w14:textId="77777777" w:rsidR="00D06DBE" w:rsidRPr="008D6C25" w:rsidRDefault="00D06DBE" w:rsidP="00D06DBE">
            <w:pPr>
              <w:spacing w:before="60" w:after="60" w:line="276" w:lineRule="auto"/>
              <w:jc w:val="both"/>
              <w:rPr>
                <w:rFonts w:ascii="Arial" w:hAnsi="Arial" w:cs="Arial"/>
                <w:b/>
                <w:sz w:val="18"/>
                <w:szCs w:val="18"/>
              </w:rPr>
            </w:pPr>
          </w:p>
        </w:tc>
      </w:tr>
      <w:tr w:rsidR="00D06DBE" w:rsidRPr="008D6C25" w14:paraId="19DDB35C" w14:textId="77777777" w:rsidTr="008D6C25">
        <w:trPr>
          <w:jc w:val="center"/>
        </w:trPr>
        <w:tc>
          <w:tcPr>
            <w:tcW w:w="4247" w:type="dxa"/>
          </w:tcPr>
          <w:p w14:paraId="0182752C" w14:textId="765C7F23" w:rsidR="00D06DBE" w:rsidRPr="008D6C25" w:rsidRDefault="001D5902" w:rsidP="00D06DBE">
            <w:pPr>
              <w:spacing w:before="60" w:after="60" w:line="276" w:lineRule="auto"/>
              <w:jc w:val="both"/>
              <w:rPr>
                <w:rFonts w:ascii="Arial" w:hAnsi="Arial" w:cs="Arial"/>
                <w:b/>
                <w:sz w:val="18"/>
                <w:szCs w:val="18"/>
              </w:rPr>
            </w:pPr>
            <w:r>
              <w:rPr>
                <w:rFonts w:ascii="Arial" w:hAnsi="Arial" w:cs="Arial"/>
                <w:sz w:val="18"/>
                <w:szCs w:val="18"/>
              </w:rPr>
              <w:t>Beneficiario</w:t>
            </w:r>
            <w:r w:rsidR="00D06DBE" w:rsidRPr="008D6C25">
              <w:rPr>
                <w:rFonts w:ascii="Arial" w:hAnsi="Arial" w:cs="Arial"/>
                <w:sz w:val="18"/>
                <w:szCs w:val="18"/>
              </w:rPr>
              <w:t xml:space="preserve"> </w:t>
            </w:r>
          </w:p>
        </w:tc>
        <w:tc>
          <w:tcPr>
            <w:tcW w:w="4248" w:type="dxa"/>
          </w:tcPr>
          <w:p w14:paraId="04D5D1C9" w14:textId="77777777" w:rsidR="00D06DBE" w:rsidRPr="008D6C25" w:rsidRDefault="00D06DBE" w:rsidP="00D06DBE">
            <w:pPr>
              <w:spacing w:before="60" w:after="60" w:line="276" w:lineRule="auto"/>
              <w:jc w:val="both"/>
              <w:rPr>
                <w:rFonts w:ascii="Arial" w:hAnsi="Arial" w:cs="Arial"/>
                <w:b/>
                <w:sz w:val="18"/>
                <w:szCs w:val="18"/>
              </w:rPr>
            </w:pPr>
          </w:p>
        </w:tc>
      </w:tr>
      <w:tr w:rsidR="00D06DBE" w:rsidRPr="008D6C25" w14:paraId="60D3B5D7" w14:textId="77777777" w:rsidTr="008D6C25">
        <w:trPr>
          <w:jc w:val="center"/>
        </w:trPr>
        <w:tc>
          <w:tcPr>
            <w:tcW w:w="4247" w:type="dxa"/>
          </w:tcPr>
          <w:p w14:paraId="69369D41" w14:textId="17ECD04D" w:rsidR="00D06DBE" w:rsidRPr="008D6C25" w:rsidRDefault="00D06DBE" w:rsidP="00254D11">
            <w:pPr>
              <w:spacing w:before="60" w:after="60" w:line="276" w:lineRule="auto"/>
              <w:jc w:val="both"/>
              <w:rPr>
                <w:rFonts w:ascii="Arial" w:hAnsi="Arial" w:cs="Arial"/>
                <w:b/>
                <w:sz w:val="18"/>
                <w:szCs w:val="18"/>
                <w:lang w:val="it-IT"/>
              </w:rPr>
            </w:pPr>
            <w:r w:rsidRPr="008D6C25">
              <w:rPr>
                <w:rFonts w:ascii="Arial" w:hAnsi="Arial" w:cs="Arial"/>
                <w:sz w:val="18"/>
                <w:szCs w:val="18"/>
                <w:lang w:val="it-IT"/>
              </w:rPr>
              <w:t>Soggetto responsabile (</w:t>
            </w:r>
            <w:r w:rsidR="00ED4DD6">
              <w:rPr>
                <w:rFonts w:ascii="Arial" w:hAnsi="Arial" w:cs="Arial"/>
                <w:sz w:val="18"/>
                <w:szCs w:val="18"/>
                <w:lang w:val="it-IT"/>
              </w:rPr>
              <w:t>Autorità</w:t>
            </w:r>
            <w:r w:rsidRPr="008D6C25">
              <w:rPr>
                <w:rFonts w:ascii="Arial" w:hAnsi="Arial" w:cs="Arial"/>
                <w:sz w:val="18"/>
                <w:szCs w:val="18"/>
                <w:lang w:val="it-IT"/>
              </w:rPr>
              <w:t xml:space="preserve"> di Gestione, Organismo Intermedio, responsabile dell’operazione, </w:t>
            </w:r>
            <w:r w:rsidR="00A463D5" w:rsidRPr="008D6C25">
              <w:rPr>
                <w:rFonts w:ascii="Arial" w:hAnsi="Arial" w:cs="Arial"/>
                <w:sz w:val="18"/>
                <w:szCs w:val="18"/>
                <w:lang w:val="it-IT"/>
              </w:rPr>
              <w:t>e</w:t>
            </w:r>
            <w:r w:rsidR="00254D11">
              <w:rPr>
                <w:rFonts w:ascii="Arial" w:hAnsi="Arial" w:cs="Arial"/>
                <w:sz w:val="18"/>
                <w:szCs w:val="18"/>
                <w:lang w:val="it-IT"/>
              </w:rPr>
              <w:t>c</w:t>
            </w:r>
            <w:r w:rsidR="00A463D5" w:rsidRPr="008D6C25">
              <w:rPr>
                <w:rFonts w:ascii="Arial" w:hAnsi="Arial" w:cs="Arial"/>
                <w:sz w:val="18"/>
                <w:szCs w:val="18"/>
                <w:lang w:val="it-IT"/>
              </w:rPr>
              <w:t>c.</w:t>
            </w:r>
            <w:r w:rsidRPr="008D6C25">
              <w:rPr>
                <w:rFonts w:ascii="Arial" w:hAnsi="Arial" w:cs="Arial"/>
                <w:sz w:val="18"/>
                <w:szCs w:val="18"/>
                <w:lang w:val="it-IT"/>
              </w:rPr>
              <w:t>)</w:t>
            </w:r>
          </w:p>
        </w:tc>
        <w:tc>
          <w:tcPr>
            <w:tcW w:w="4248" w:type="dxa"/>
          </w:tcPr>
          <w:p w14:paraId="6F3BB676" w14:textId="77777777" w:rsidR="00D06DBE" w:rsidRPr="008D6C25" w:rsidRDefault="00D06DBE" w:rsidP="00D06DBE">
            <w:pPr>
              <w:spacing w:before="60" w:after="60" w:line="276" w:lineRule="auto"/>
              <w:jc w:val="both"/>
              <w:rPr>
                <w:rFonts w:ascii="Arial" w:hAnsi="Arial" w:cs="Arial"/>
                <w:b/>
                <w:sz w:val="18"/>
                <w:szCs w:val="18"/>
                <w:lang w:val="it-IT"/>
              </w:rPr>
            </w:pPr>
          </w:p>
        </w:tc>
      </w:tr>
      <w:tr w:rsidR="00D06DBE" w:rsidRPr="008D6C25" w14:paraId="003997FD" w14:textId="77777777" w:rsidTr="008D6C25">
        <w:trPr>
          <w:jc w:val="center"/>
        </w:trPr>
        <w:tc>
          <w:tcPr>
            <w:tcW w:w="4247" w:type="dxa"/>
          </w:tcPr>
          <w:p w14:paraId="34F3E561" w14:textId="77777777" w:rsidR="00D06DBE" w:rsidRPr="008D6C25" w:rsidRDefault="00D06DBE" w:rsidP="00D06DBE">
            <w:pPr>
              <w:spacing w:before="60" w:after="60" w:line="276" w:lineRule="auto"/>
              <w:jc w:val="both"/>
              <w:rPr>
                <w:rFonts w:ascii="Arial" w:hAnsi="Arial" w:cs="Arial"/>
                <w:b/>
                <w:sz w:val="18"/>
                <w:szCs w:val="18"/>
                <w:lang w:val="it-IT"/>
              </w:rPr>
            </w:pPr>
            <w:r w:rsidRPr="008D6C25">
              <w:rPr>
                <w:rFonts w:ascii="Arial" w:hAnsi="Arial" w:cs="Arial"/>
                <w:sz w:val="18"/>
                <w:szCs w:val="18"/>
                <w:lang w:val="it-IT"/>
              </w:rPr>
              <w:t>Riferimenti relativi al rapporto di audit (n° e data del rapporto definitivo, estremi della trasmissione)</w:t>
            </w:r>
          </w:p>
        </w:tc>
        <w:tc>
          <w:tcPr>
            <w:tcW w:w="4248" w:type="dxa"/>
          </w:tcPr>
          <w:p w14:paraId="0BB37FC6" w14:textId="77777777" w:rsidR="00D06DBE" w:rsidRPr="008D6C25" w:rsidRDefault="00D06DBE" w:rsidP="00D06DBE">
            <w:pPr>
              <w:spacing w:before="60" w:after="60" w:line="276" w:lineRule="auto"/>
              <w:jc w:val="both"/>
              <w:rPr>
                <w:rFonts w:ascii="Arial" w:hAnsi="Arial" w:cs="Arial"/>
                <w:b/>
                <w:sz w:val="18"/>
                <w:szCs w:val="18"/>
                <w:lang w:val="it-IT"/>
              </w:rPr>
            </w:pPr>
          </w:p>
        </w:tc>
      </w:tr>
      <w:tr w:rsidR="00D06DBE" w:rsidRPr="008D6C25" w14:paraId="56C0506A" w14:textId="77777777" w:rsidTr="008D6C25">
        <w:trPr>
          <w:jc w:val="center"/>
        </w:trPr>
        <w:tc>
          <w:tcPr>
            <w:tcW w:w="4247" w:type="dxa"/>
          </w:tcPr>
          <w:p w14:paraId="3C887C35" w14:textId="77777777" w:rsidR="00D06DBE" w:rsidRPr="008D6C25" w:rsidRDefault="00D06DBE" w:rsidP="00D06DBE">
            <w:pPr>
              <w:spacing w:before="60" w:after="60" w:line="276" w:lineRule="auto"/>
              <w:jc w:val="both"/>
              <w:rPr>
                <w:rFonts w:ascii="Arial" w:hAnsi="Arial" w:cs="Arial"/>
                <w:b/>
                <w:sz w:val="18"/>
                <w:szCs w:val="18"/>
                <w:lang w:val="it-IT"/>
              </w:rPr>
            </w:pPr>
            <w:r w:rsidRPr="008D6C25">
              <w:rPr>
                <w:rFonts w:ascii="Arial" w:hAnsi="Arial" w:cs="Arial"/>
                <w:sz w:val="18"/>
                <w:szCs w:val="18"/>
                <w:lang w:val="it-IT"/>
              </w:rPr>
              <w:t>Criticità rilevata e data di rilevazione</w:t>
            </w:r>
          </w:p>
        </w:tc>
        <w:tc>
          <w:tcPr>
            <w:tcW w:w="4248" w:type="dxa"/>
          </w:tcPr>
          <w:p w14:paraId="5B11D90B" w14:textId="77777777" w:rsidR="00D06DBE" w:rsidRPr="008D6C25" w:rsidRDefault="00D06DBE" w:rsidP="00D06DBE">
            <w:pPr>
              <w:spacing w:before="60" w:after="60" w:line="276" w:lineRule="auto"/>
              <w:jc w:val="both"/>
              <w:rPr>
                <w:rFonts w:ascii="Arial" w:hAnsi="Arial" w:cs="Arial"/>
                <w:b/>
                <w:sz w:val="18"/>
                <w:szCs w:val="18"/>
                <w:lang w:val="it-IT"/>
              </w:rPr>
            </w:pPr>
          </w:p>
        </w:tc>
      </w:tr>
      <w:tr w:rsidR="00D06DBE" w:rsidRPr="008D6C25" w14:paraId="7C0197D0" w14:textId="77777777" w:rsidTr="008D6C25">
        <w:trPr>
          <w:jc w:val="center"/>
        </w:trPr>
        <w:tc>
          <w:tcPr>
            <w:tcW w:w="4247" w:type="dxa"/>
          </w:tcPr>
          <w:p w14:paraId="2AD9CF0C" w14:textId="77777777" w:rsidR="00D06DBE" w:rsidRPr="008D6C25" w:rsidRDefault="00D06DBE" w:rsidP="00D06DBE">
            <w:pPr>
              <w:spacing w:before="60" w:after="60" w:line="276" w:lineRule="auto"/>
              <w:jc w:val="both"/>
              <w:rPr>
                <w:rFonts w:ascii="Arial" w:hAnsi="Arial" w:cs="Arial"/>
                <w:b/>
                <w:sz w:val="18"/>
                <w:szCs w:val="18"/>
                <w:lang w:val="it-IT"/>
              </w:rPr>
            </w:pPr>
            <w:r w:rsidRPr="008D6C25">
              <w:rPr>
                <w:rFonts w:ascii="Arial" w:hAnsi="Arial" w:cs="Arial"/>
                <w:sz w:val="18"/>
                <w:szCs w:val="18"/>
                <w:lang w:val="it-IT"/>
              </w:rPr>
              <w:t>Se previsto, estremi della segnalazione all’OLAF</w:t>
            </w:r>
          </w:p>
        </w:tc>
        <w:tc>
          <w:tcPr>
            <w:tcW w:w="4248" w:type="dxa"/>
          </w:tcPr>
          <w:p w14:paraId="00E8BF5A" w14:textId="77777777" w:rsidR="00D06DBE" w:rsidRPr="008D6C25" w:rsidRDefault="00D06DBE" w:rsidP="00D06DBE">
            <w:pPr>
              <w:spacing w:before="60" w:after="60" w:line="276" w:lineRule="auto"/>
              <w:jc w:val="both"/>
              <w:rPr>
                <w:rFonts w:ascii="Arial" w:hAnsi="Arial" w:cs="Arial"/>
                <w:b/>
                <w:sz w:val="18"/>
                <w:szCs w:val="18"/>
                <w:lang w:val="it-IT"/>
              </w:rPr>
            </w:pPr>
          </w:p>
        </w:tc>
      </w:tr>
      <w:tr w:rsidR="00D06DBE" w:rsidRPr="008D6C25" w14:paraId="28A9941E" w14:textId="77777777" w:rsidTr="008D6C25">
        <w:trPr>
          <w:jc w:val="center"/>
        </w:trPr>
        <w:tc>
          <w:tcPr>
            <w:tcW w:w="4247" w:type="dxa"/>
          </w:tcPr>
          <w:p w14:paraId="642A08A3" w14:textId="77777777" w:rsidR="00D06DBE" w:rsidRPr="008D6C25" w:rsidRDefault="00D06DBE" w:rsidP="00D06DBE">
            <w:pPr>
              <w:spacing w:before="60" w:after="60" w:line="276" w:lineRule="auto"/>
              <w:jc w:val="both"/>
              <w:rPr>
                <w:rFonts w:ascii="Arial" w:hAnsi="Arial" w:cs="Arial"/>
                <w:b/>
                <w:sz w:val="18"/>
                <w:szCs w:val="18"/>
              </w:rPr>
            </w:pPr>
            <w:r w:rsidRPr="008D6C25">
              <w:rPr>
                <w:rFonts w:ascii="Arial" w:hAnsi="Arial" w:cs="Arial"/>
                <w:sz w:val="18"/>
                <w:szCs w:val="18"/>
              </w:rPr>
              <w:t>Azioni correttive richieste</w:t>
            </w:r>
          </w:p>
        </w:tc>
        <w:tc>
          <w:tcPr>
            <w:tcW w:w="4248" w:type="dxa"/>
          </w:tcPr>
          <w:p w14:paraId="3B9A472E" w14:textId="77777777" w:rsidR="00D06DBE" w:rsidRPr="008D6C25" w:rsidRDefault="00D06DBE" w:rsidP="00D06DBE">
            <w:pPr>
              <w:spacing w:before="60" w:after="60" w:line="276" w:lineRule="auto"/>
              <w:jc w:val="both"/>
              <w:rPr>
                <w:rFonts w:ascii="Arial" w:hAnsi="Arial" w:cs="Arial"/>
                <w:b/>
                <w:sz w:val="18"/>
                <w:szCs w:val="18"/>
              </w:rPr>
            </w:pPr>
          </w:p>
        </w:tc>
      </w:tr>
      <w:tr w:rsidR="00D06DBE" w:rsidRPr="008D6C25" w14:paraId="61323FF1" w14:textId="77777777" w:rsidTr="008D6C25">
        <w:trPr>
          <w:jc w:val="center"/>
        </w:trPr>
        <w:tc>
          <w:tcPr>
            <w:tcW w:w="4247" w:type="dxa"/>
          </w:tcPr>
          <w:p w14:paraId="0CA405AA" w14:textId="77777777" w:rsidR="00D06DBE" w:rsidRPr="008D6C25" w:rsidRDefault="00D06DBE" w:rsidP="00D06DBE">
            <w:pPr>
              <w:spacing w:before="60" w:after="60" w:line="276" w:lineRule="auto"/>
              <w:jc w:val="both"/>
              <w:rPr>
                <w:rFonts w:ascii="Arial" w:hAnsi="Arial" w:cs="Arial"/>
                <w:b/>
                <w:sz w:val="18"/>
                <w:szCs w:val="18"/>
                <w:lang w:val="it-IT"/>
              </w:rPr>
            </w:pPr>
            <w:r w:rsidRPr="008D6C25">
              <w:rPr>
                <w:rFonts w:ascii="Arial" w:hAnsi="Arial" w:cs="Arial"/>
                <w:sz w:val="18"/>
                <w:szCs w:val="18"/>
                <w:lang w:val="it-IT"/>
              </w:rPr>
              <w:t xml:space="preserve">Tempi previsti per l’azione correttiva </w:t>
            </w:r>
          </w:p>
        </w:tc>
        <w:tc>
          <w:tcPr>
            <w:tcW w:w="4248" w:type="dxa"/>
          </w:tcPr>
          <w:p w14:paraId="0B79F82B" w14:textId="77777777" w:rsidR="00D06DBE" w:rsidRPr="008D6C25" w:rsidRDefault="00D06DBE" w:rsidP="00D06DBE">
            <w:pPr>
              <w:spacing w:before="60" w:after="60" w:line="276" w:lineRule="auto"/>
              <w:jc w:val="both"/>
              <w:rPr>
                <w:rFonts w:ascii="Arial" w:hAnsi="Arial" w:cs="Arial"/>
                <w:b/>
                <w:sz w:val="18"/>
                <w:szCs w:val="18"/>
                <w:lang w:val="it-IT"/>
              </w:rPr>
            </w:pPr>
          </w:p>
        </w:tc>
      </w:tr>
      <w:tr w:rsidR="00D06DBE" w:rsidRPr="008D6C25" w14:paraId="2E7CB259" w14:textId="77777777" w:rsidTr="008D6C25">
        <w:trPr>
          <w:jc w:val="center"/>
        </w:trPr>
        <w:tc>
          <w:tcPr>
            <w:tcW w:w="8495" w:type="dxa"/>
            <w:gridSpan w:val="2"/>
          </w:tcPr>
          <w:p w14:paraId="5FCBF4D6" w14:textId="5A068B9F" w:rsidR="00D06DBE" w:rsidRPr="008D6C25" w:rsidRDefault="0093713C" w:rsidP="0093713C">
            <w:pPr>
              <w:spacing w:before="60" w:after="60" w:line="276" w:lineRule="auto"/>
              <w:jc w:val="both"/>
              <w:rPr>
                <w:rFonts w:ascii="Arial" w:hAnsi="Arial" w:cs="Arial"/>
                <w:b/>
                <w:sz w:val="18"/>
                <w:szCs w:val="18"/>
                <w:lang w:val="it-IT"/>
              </w:rPr>
            </w:pPr>
            <w:r>
              <w:rPr>
                <w:rFonts w:ascii="Arial" w:hAnsi="Arial" w:cs="Arial"/>
                <w:b/>
                <w:sz w:val="18"/>
                <w:szCs w:val="18"/>
                <w:lang w:val="it-IT"/>
              </w:rPr>
              <w:t xml:space="preserve">Informazioni di </w:t>
            </w:r>
            <w:r w:rsidRPr="0093713C">
              <w:rPr>
                <w:rFonts w:ascii="Arial" w:hAnsi="Arial" w:cs="Arial"/>
                <w:b/>
                <w:i/>
                <w:sz w:val="18"/>
                <w:szCs w:val="18"/>
                <w:lang w:val="it-IT"/>
              </w:rPr>
              <w:t xml:space="preserve">follow </w:t>
            </w:r>
            <w:r w:rsidR="00D06DBE" w:rsidRPr="0093713C">
              <w:rPr>
                <w:rFonts w:ascii="Arial" w:hAnsi="Arial" w:cs="Arial"/>
                <w:b/>
                <w:i/>
                <w:sz w:val="18"/>
                <w:szCs w:val="18"/>
                <w:lang w:val="it-IT"/>
              </w:rPr>
              <w:t>up</w:t>
            </w:r>
            <w:r w:rsidR="00D06DBE" w:rsidRPr="008D6C25">
              <w:rPr>
                <w:rFonts w:ascii="Arial" w:hAnsi="Arial" w:cs="Arial"/>
                <w:b/>
                <w:sz w:val="18"/>
                <w:szCs w:val="18"/>
                <w:lang w:val="it-IT"/>
              </w:rPr>
              <w:t xml:space="preserve"> che l’organismo destinatario è tenuto a trasmettere all’</w:t>
            </w:r>
            <w:r w:rsidR="00ED4DD6">
              <w:rPr>
                <w:rFonts w:ascii="Arial" w:hAnsi="Arial" w:cs="Arial"/>
                <w:b/>
                <w:sz w:val="18"/>
                <w:szCs w:val="18"/>
                <w:lang w:val="it-IT"/>
              </w:rPr>
              <w:t>Autorità</w:t>
            </w:r>
            <w:r w:rsidR="00D06DBE" w:rsidRPr="008D6C25">
              <w:rPr>
                <w:rFonts w:ascii="Arial" w:hAnsi="Arial" w:cs="Arial"/>
                <w:b/>
                <w:sz w:val="18"/>
                <w:szCs w:val="18"/>
                <w:lang w:val="it-IT"/>
              </w:rPr>
              <w:t xml:space="preserve"> di Audit entro e non oltre il xx/xx/xxxx</w:t>
            </w:r>
          </w:p>
        </w:tc>
      </w:tr>
      <w:tr w:rsidR="00D06DBE" w:rsidRPr="008D6C25" w14:paraId="5CE8CF98" w14:textId="77777777" w:rsidTr="008D6C25">
        <w:trPr>
          <w:jc w:val="center"/>
        </w:trPr>
        <w:tc>
          <w:tcPr>
            <w:tcW w:w="4247" w:type="dxa"/>
            <w:shd w:val="clear" w:color="auto" w:fill="FFFFFF"/>
          </w:tcPr>
          <w:p w14:paraId="00D2DCCC" w14:textId="77777777" w:rsidR="00D06DBE" w:rsidRPr="008D6C25" w:rsidRDefault="00D06DBE" w:rsidP="00D06DBE">
            <w:pPr>
              <w:spacing w:before="60" w:after="60" w:line="276" w:lineRule="auto"/>
              <w:jc w:val="both"/>
              <w:rPr>
                <w:rFonts w:ascii="Arial" w:hAnsi="Arial" w:cs="Arial"/>
                <w:b/>
                <w:sz w:val="18"/>
                <w:szCs w:val="18"/>
                <w:lang w:val="it-IT"/>
              </w:rPr>
            </w:pPr>
            <w:r w:rsidRPr="008D6C25">
              <w:rPr>
                <w:rFonts w:ascii="Arial" w:hAnsi="Arial" w:cs="Arial"/>
                <w:sz w:val="18"/>
                <w:szCs w:val="18"/>
              </w:rPr>
              <w:t xml:space="preserve">Azioni correttive intraprese </w:t>
            </w:r>
          </w:p>
        </w:tc>
        <w:tc>
          <w:tcPr>
            <w:tcW w:w="4248" w:type="dxa"/>
          </w:tcPr>
          <w:p w14:paraId="346D3721" w14:textId="77777777" w:rsidR="00D06DBE" w:rsidRPr="008D6C25" w:rsidRDefault="00D06DBE" w:rsidP="00D06DBE">
            <w:pPr>
              <w:spacing w:before="60" w:after="60" w:line="276" w:lineRule="auto"/>
              <w:jc w:val="both"/>
              <w:rPr>
                <w:rFonts w:ascii="Arial" w:hAnsi="Arial" w:cs="Arial"/>
                <w:b/>
                <w:sz w:val="18"/>
                <w:szCs w:val="18"/>
                <w:lang w:val="it-IT"/>
              </w:rPr>
            </w:pPr>
          </w:p>
        </w:tc>
      </w:tr>
      <w:tr w:rsidR="00D06DBE" w:rsidRPr="008D6C25" w14:paraId="73E5539D" w14:textId="77777777" w:rsidTr="008D6C25">
        <w:trPr>
          <w:jc w:val="center"/>
        </w:trPr>
        <w:tc>
          <w:tcPr>
            <w:tcW w:w="4247" w:type="dxa"/>
            <w:shd w:val="clear" w:color="auto" w:fill="FFFFFF"/>
          </w:tcPr>
          <w:p w14:paraId="6A70E10E" w14:textId="77777777" w:rsidR="00D06DBE" w:rsidRPr="008D6C25" w:rsidRDefault="00D06DBE" w:rsidP="00D06DBE">
            <w:pPr>
              <w:spacing w:before="60" w:after="60" w:line="276" w:lineRule="auto"/>
              <w:jc w:val="both"/>
              <w:rPr>
                <w:rFonts w:ascii="Arial" w:hAnsi="Arial" w:cs="Arial"/>
                <w:b/>
                <w:sz w:val="18"/>
                <w:szCs w:val="18"/>
                <w:lang w:val="it-IT"/>
              </w:rPr>
            </w:pPr>
            <w:r w:rsidRPr="008D6C25">
              <w:rPr>
                <w:rFonts w:ascii="Arial" w:hAnsi="Arial" w:cs="Arial"/>
                <w:sz w:val="18"/>
                <w:szCs w:val="18"/>
                <w:lang w:val="it-IT"/>
              </w:rPr>
              <w:t>Riferimenti e sintesi della documentazione attestante l’adozione dell’azione correttiva</w:t>
            </w:r>
          </w:p>
        </w:tc>
        <w:tc>
          <w:tcPr>
            <w:tcW w:w="4248" w:type="dxa"/>
          </w:tcPr>
          <w:p w14:paraId="0776CEB9" w14:textId="77777777" w:rsidR="00D06DBE" w:rsidRPr="008D6C25" w:rsidRDefault="00D06DBE" w:rsidP="00D06DBE">
            <w:pPr>
              <w:spacing w:before="60" w:after="60" w:line="276" w:lineRule="auto"/>
              <w:jc w:val="both"/>
              <w:rPr>
                <w:rFonts w:ascii="Arial" w:hAnsi="Arial" w:cs="Arial"/>
                <w:b/>
                <w:sz w:val="18"/>
                <w:szCs w:val="18"/>
                <w:lang w:val="it-IT"/>
              </w:rPr>
            </w:pPr>
          </w:p>
        </w:tc>
      </w:tr>
      <w:tr w:rsidR="00D06DBE" w:rsidRPr="008D6C25" w14:paraId="495C0ED8" w14:textId="77777777" w:rsidTr="008D6C25">
        <w:trPr>
          <w:jc w:val="center"/>
        </w:trPr>
        <w:tc>
          <w:tcPr>
            <w:tcW w:w="4247" w:type="dxa"/>
            <w:shd w:val="clear" w:color="auto" w:fill="FFFFFF"/>
          </w:tcPr>
          <w:p w14:paraId="3FC5A805" w14:textId="77777777" w:rsidR="00D06DBE" w:rsidRPr="008D6C25" w:rsidRDefault="00D06DBE" w:rsidP="00D06DBE">
            <w:pPr>
              <w:spacing w:before="60" w:after="60" w:line="276" w:lineRule="auto"/>
              <w:jc w:val="both"/>
              <w:rPr>
                <w:rFonts w:ascii="Arial" w:hAnsi="Arial" w:cs="Arial"/>
                <w:b/>
                <w:sz w:val="18"/>
                <w:szCs w:val="18"/>
                <w:lang w:val="it-IT"/>
              </w:rPr>
            </w:pPr>
            <w:r w:rsidRPr="008D6C25">
              <w:rPr>
                <w:rFonts w:ascii="Arial" w:hAnsi="Arial" w:cs="Arial"/>
                <w:sz w:val="18"/>
                <w:szCs w:val="18"/>
                <w:lang w:val="it-IT"/>
              </w:rPr>
              <w:t>Riferimenti della correzione della certificazione (data e atto)</w:t>
            </w:r>
          </w:p>
        </w:tc>
        <w:tc>
          <w:tcPr>
            <w:tcW w:w="4248" w:type="dxa"/>
          </w:tcPr>
          <w:p w14:paraId="1CCB9692" w14:textId="77777777" w:rsidR="00D06DBE" w:rsidRPr="008D6C25" w:rsidRDefault="00D06DBE" w:rsidP="00D06DBE">
            <w:pPr>
              <w:spacing w:before="60" w:after="60" w:line="276" w:lineRule="auto"/>
              <w:jc w:val="both"/>
              <w:rPr>
                <w:rFonts w:ascii="Arial" w:hAnsi="Arial" w:cs="Arial"/>
                <w:b/>
                <w:sz w:val="18"/>
                <w:szCs w:val="18"/>
                <w:lang w:val="it-IT"/>
              </w:rPr>
            </w:pPr>
          </w:p>
        </w:tc>
      </w:tr>
    </w:tbl>
    <w:p w14:paraId="5530C1AF" w14:textId="77777777" w:rsidR="00456766" w:rsidRDefault="00456766" w:rsidP="00B00124">
      <w:pPr>
        <w:tabs>
          <w:tab w:val="left" w:pos="1575"/>
        </w:tabs>
        <w:autoSpaceDE w:val="0"/>
        <w:autoSpaceDN w:val="0"/>
        <w:adjustRightInd w:val="0"/>
        <w:spacing w:before="360" w:after="120" w:line="240" w:lineRule="auto"/>
        <w:jc w:val="both"/>
        <w:rPr>
          <w:rFonts w:ascii="Arial" w:hAnsi="Arial" w:cs="Arial"/>
          <w:b/>
          <w:sz w:val="18"/>
          <w:szCs w:val="18"/>
        </w:rPr>
      </w:pPr>
    </w:p>
    <w:p w14:paraId="273854EC" w14:textId="77777777" w:rsidR="00456766" w:rsidRDefault="00456766">
      <w:pPr>
        <w:spacing w:after="0" w:line="240" w:lineRule="auto"/>
        <w:rPr>
          <w:rFonts w:ascii="Arial" w:hAnsi="Arial" w:cs="Arial"/>
          <w:b/>
          <w:sz w:val="18"/>
          <w:szCs w:val="18"/>
        </w:rPr>
      </w:pPr>
      <w:r>
        <w:rPr>
          <w:rFonts w:ascii="Arial" w:hAnsi="Arial" w:cs="Arial"/>
          <w:b/>
          <w:sz w:val="18"/>
          <w:szCs w:val="18"/>
        </w:rPr>
        <w:br w:type="page"/>
      </w:r>
    </w:p>
    <w:p w14:paraId="31CC45E0" w14:textId="4A833941" w:rsidR="002F21AD" w:rsidRPr="00DB13A2" w:rsidRDefault="002F21AD" w:rsidP="00B00124">
      <w:pPr>
        <w:tabs>
          <w:tab w:val="left" w:pos="1575"/>
        </w:tabs>
        <w:autoSpaceDE w:val="0"/>
        <w:autoSpaceDN w:val="0"/>
        <w:adjustRightInd w:val="0"/>
        <w:spacing w:before="360" w:after="120" w:line="240" w:lineRule="auto"/>
        <w:jc w:val="both"/>
        <w:rPr>
          <w:rFonts w:ascii="Arial" w:hAnsi="Arial" w:cs="Arial"/>
          <w:b/>
          <w:sz w:val="18"/>
          <w:szCs w:val="18"/>
        </w:rPr>
      </w:pPr>
      <w:r>
        <w:rPr>
          <w:rFonts w:ascii="Arial" w:hAnsi="Arial" w:cs="Arial"/>
          <w:b/>
          <w:sz w:val="18"/>
          <w:szCs w:val="18"/>
        </w:rPr>
        <w:t>Scheda 3</w:t>
      </w:r>
      <w:r w:rsidRPr="00DB13A2">
        <w:rPr>
          <w:rFonts w:ascii="Arial" w:hAnsi="Arial" w:cs="Arial"/>
          <w:b/>
          <w:sz w:val="18"/>
          <w:szCs w:val="18"/>
        </w:rPr>
        <w:t xml:space="preserve">: </w:t>
      </w:r>
      <w:r>
        <w:rPr>
          <w:rFonts w:ascii="Arial" w:hAnsi="Arial" w:cs="Arial"/>
          <w:b/>
          <w:sz w:val="18"/>
          <w:szCs w:val="18"/>
        </w:rPr>
        <w:t xml:space="preserve">Esempio di scheda di </w:t>
      </w:r>
      <w:r w:rsidRPr="0093713C">
        <w:rPr>
          <w:rFonts w:ascii="Arial" w:hAnsi="Arial" w:cs="Arial"/>
          <w:b/>
          <w:i/>
          <w:sz w:val="18"/>
          <w:szCs w:val="18"/>
        </w:rPr>
        <w:t>follow up</w:t>
      </w:r>
      <w:r>
        <w:rPr>
          <w:rFonts w:ascii="Arial" w:hAnsi="Arial" w:cs="Arial"/>
          <w:b/>
          <w:sz w:val="18"/>
          <w:szCs w:val="18"/>
        </w:rPr>
        <w:t xml:space="preserve"> – audit dei conti</w:t>
      </w:r>
    </w:p>
    <w:p w14:paraId="04A15E3F" w14:textId="77777777" w:rsidR="002F21AD" w:rsidRPr="002F21AD" w:rsidRDefault="002F21AD" w:rsidP="002F21AD">
      <w:pPr>
        <w:spacing w:before="60" w:after="60" w:line="276" w:lineRule="auto"/>
        <w:jc w:val="both"/>
        <w:rPr>
          <w:rFonts w:ascii="Arial" w:hAnsi="Arial" w:cs="Arial"/>
          <w:b/>
          <w:sz w:val="21"/>
          <w:szCs w:val="21"/>
        </w:rPr>
      </w:pPr>
      <w:r w:rsidRPr="002F21AD">
        <w:rPr>
          <w:rFonts w:ascii="Arial" w:hAnsi="Arial" w:cs="Arial"/>
          <w:b/>
          <w:sz w:val="21"/>
          <w:szCs w:val="21"/>
        </w:rPr>
        <w:t xml:space="preserve">Esempio di scheda di </w:t>
      </w:r>
      <w:r w:rsidRPr="0093713C">
        <w:rPr>
          <w:rFonts w:ascii="Arial" w:hAnsi="Arial" w:cs="Arial"/>
          <w:b/>
          <w:i/>
          <w:sz w:val="21"/>
          <w:szCs w:val="21"/>
        </w:rPr>
        <w:t xml:space="preserve">follow up </w:t>
      </w:r>
      <w:r w:rsidRPr="002F21AD">
        <w:rPr>
          <w:rFonts w:ascii="Arial" w:hAnsi="Arial" w:cs="Arial"/>
          <w:b/>
          <w:sz w:val="21"/>
          <w:szCs w:val="21"/>
        </w:rPr>
        <w:t>relativa ad un audit de</w:t>
      </w:r>
      <w:r>
        <w:rPr>
          <w:rFonts w:ascii="Arial" w:hAnsi="Arial" w:cs="Arial"/>
          <w:b/>
          <w:sz w:val="21"/>
          <w:szCs w:val="21"/>
        </w:rPr>
        <w:t>i conti</w:t>
      </w:r>
    </w:p>
    <w:p w14:paraId="3DA94F62" w14:textId="371EA133" w:rsidR="002C5C0E" w:rsidRPr="002F21AD" w:rsidRDefault="00482EBB" w:rsidP="00407D7A">
      <w:pPr>
        <w:spacing w:before="60" w:after="60" w:line="276" w:lineRule="auto"/>
        <w:jc w:val="both"/>
        <w:rPr>
          <w:rFonts w:ascii="Arial" w:hAnsi="Arial" w:cs="Arial"/>
          <w:b/>
          <w:sz w:val="21"/>
          <w:szCs w:val="21"/>
        </w:rPr>
      </w:pPr>
      <w:r>
        <w:rPr>
          <w:rFonts w:ascii="Arial" w:hAnsi="Arial" w:cs="Arial"/>
          <w:b/>
          <w:sz w:val="21"/>
          <w:szCs w:val="21"/>
        </w:rPr>
        <w:t xml:space="preserve">Programma </w:t>
      </w:r>
      <w:r w:rsidR="002C5C0E">
        <w:rPr>
          <w:rFonts w:ascii="Arial" w:hAnsi="Arial" w:cs="Arial"/>
          <w:b/>
          <w:sz w:val="21"/>
          <w:szCs w:val="21"/>
        </w:rPr>
        <w:t>Operativo XXX</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22"/>
        <w:gridCol w:w="4178"/>
      </w:tblGrid>
      <w:tr w:rsidR="00A01378" w:rsidRPr="008D6C25" w14:paraId="64774F91" w14:textId="77777777" w:rsidTr="00A50122">
        <w:trPr>
          <w:trHeight w:val="20"/>
          <w:jc w:val="center"/>
        </w:trPr>
        <w:tc>
          <w:tcPr>
            <w:tcW w:w="8500"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002060"/>
            <w:vAlign w:val="center"/>
          </w:tcPr>
          <w:p w14:paraId="23573ACB" w14:textId="2E5C8358" w:rsidR="00A01378" w:rsidRPr="008D6C25" w:rsidRDefault="00A01378" w:rsidP="0093713C">
            <w:pPr>
              <w:spacing w:before="60" w:after="60" w:line="240" w:lineRule="auto"/>
              <w:contextualSpacing/>
              <w:jc w:val="center"/>
              <w:rPr>
                <w:rFonts w:ascii="Arial" w:hAnsi="Arial" w:cs="Arial"/>
                <w:b/>
                <w:color w:val="FFFFFF" w:themeColor="background1"/>
                <w:sz w:val="18"/>
                <w:szCs w:val="18"/>
              </w:rPr>
            </w:pPr>
            <w:r w:rsidRPr="008D6C25">
              <w:rPr>
                <w:rFonts w:ascii="Arial" w:hAnsi="Arial" w:cs="Arial"/>
                <w:b/>
                <w:color w:val="FFFFFF" w:themeColor="background1"/>
                <w:sz w:val="18"/>
                <w:szCs w:val="18"/>
              </w:rPr>
              <w:t xml:space="preserve">SCHEDA </w:t>
            </w:r>
            <w:r w:rsidRPr="0093713C">
              <w:rPr>
                <w:rFonts w:ascii="Arial" w:hAnsi="Arial" w:cs="Arial"/>
                <w:b/>
                <w:i/>
                <w:color w:val="FFFFFF" w:themeColor="background1"/>
                <w:sz w:val="18"/>
                <w:szCs w:val="18"/>
              </w:rPr>
              <w:t>FOLLOW</w:t>
            </w:r>
            <w:r w:rsidR="0093713C" w:rsidRPr="0093713C">
              <w:rPr>
                <w:rFonts w:ascii="Arial" w:hAnsi="Arial" w:cs="Arial"/>
                <w:b/>
                <w:i/>
                <w:color w:val="FFFFFF" w:themeColor="background1"/>
                <w:sz w:val="18"/>
                <w:szCs w:val="18"/>
              </w:rPr>
              <w:t xml:space="preserve"> </w:t>
            </w:r>
            <w:r w:rsidRPr="0093713C">
              <w:rPr>
                <w:rFonts w:ascii="Arial" w:hAnsi="Arial" w:cs="Arial"/>
                <w:b/>
                <w:i/>
                <w:color w:val="FFFFFF" w:themeColor="background1"/>
                <w:sz w:val="18"/>
                <w:szCs w:val="18"/>
              </w:rPr>
              <w:t>UP</w:t>
            </w:r>
            <w:r w:rsidRPr="008D6C25">
              <w:rPr>
                <w:rFonts w:ascii="Arial" w:hAnsi="Arial" w:cs="Arial"/>
                <w:b/>
                <w:color w:val="FFFFFF" w:themeColor="background1"/>
                <w:sz w:val="18"/>
                <w:szCs w:val="18"/>
              </w:rPr>
              <w:t xml:space="preserve"> – AUDIT DEI CONTI</w:t>
            </w:r>
          </w:p>
        </w:tc>
      </w:tr>
      <w:tr w:rsidR="00A01378" w:rsidRPr="008D6C25" w14:paraId="60AB9BD5" w14:textId="77777777" w:rsidTr="008D6C25">
        <w:trPr>
          <w:trHeight w:val="20"/>
          <w:jc w:val="center"/>
        </w:trPr>
        <w:tc>
          <w:tcPr>
            <w:tcW w:w="4322" w:type="dxa"/>
            <w:tcBorders>
              <w:top w:val="single" w:sz="4" w:space="0" w:color="808080" w:themeColor="background1" w:themeShade="80"/>
            </w:tcBorders>
          </w:tcPr>
          <w:p w14:paraId="50345500" w14:textId="77777777" w:rsidR="00A01378" w:rsidRPr="008D6C25" w:rsidRDefault="00A01378" w:rsidP="004A41C8">
            <w:pPr>
              <w:pStyle w:val="Paragrafoelenco"/>
              <w:spacing w:before="60" w:after="60" w:line="240" w:lineRule="auto"/>
              <w:ind w:left="0"/>
              <w:jc w:val="both"/>
              <w:rPr>
                <w:rFonts w:cs="Arial"/>
                <w:sz w:val="18"/>
                <w:szCs w:val="18"/>
                <w:lang w:eastAsia="en-US"/>
              </w:rPr>
            </w:pPr>
            <w:r w:rsidRPr="008D6C25">
              <w:rPr>
                <w:rFonts w:cs="Arial"/>
                <w:sz w:val="18"/>
                <w:szCs w:val="18"/>
                <w:lang w:eastAsia="en-US"/>
              </w:rPr>
              <w:t>Data dell’audit</w:t>
            </w:r>
          </w:p>
        </w:tc>
        <w:tc>
          <w:tcPr>
            <w:tcW w:w="4178" w:type="dxa"/>
            <w:tcBorders>
              <w:top w:val="single" w:sz="4" w:space="0" w:color="808080" w:themeColor="background1" w:themeShade="80"/>
            </w:tcBorders>
          </w:tcPr>
          <w:p w14:paraId="02ADCD5A" w14:textId="77777777" w:rsidR="00A01378" w:rsidRPr="008D6C25" w:rsidRDefault="00A01378" w:rsidP="004A41C8">
            <w:pPr>
              <w:spacing w:before="60" w:after="60" w:line="240" w:lineRule="auto"/>
              <w:contextualSpacing/>
              <w:jc w:val="both"/>
              <w:rPr>
                <w:rFonts w:ascii="Arial" w:hAnsi="Arial" w:cs="Arial"/>
                <w:sz w:val="18"/>
                <w:szCs w:val="18"/>
              </w:rPr>
            </w:pPr>
          </w:p>
        </w:tc>
      </w:tr>
      <w:tr w:rsidR="00A01378" w:rsidRPr="008D6C25" w14:paraId="0D589DAB" w14:textId="77777777" w:rsidTr="008D6C25">
        <w:trPr>
          <w:trHeight w:val="20"/>
          <w:jc w:val="center"/>
        </w:trPr>
        <w:tc>
          <w:tcPr>
            <w:tcW w:w="4322" w:type="dxa"/>
          </w:tcPr>
          <w:p w14:paraId="328625AE" w14:textId="77777777" w:rsidR="00A01378" w:rsidRPr="008D6C25" w:rsidRDefault="00A01378" w:rsidP="004A41C8">
            <w:pPr>
              <w:pStyle w:val="Paragrafoelenco"/>
              <w:spacing w:before="60" w:after="60" w:line="240" w:lineRule="auto"/>
              <w:ind w:left="0"/>
              <w:jc w:val="both"/>
              <w:rPr>
                <w:rFonts w:cs="Arial"/>
                <w:sz w:val="18"/>
                <w:szCs w:val="18"/>
                <w:lang w:eastAsia="en-US"/>
              </w:rPr>
            </w:pPr>
            <w:r w:rsidRPr="008D6C25">
              <w:rPr>
                <w:rFonts w:cs="Arial"/>
                <w:sz w:val="18"/>
                <w:szCs w:val="18"/>
                <w:lang w:eastAsia="en-US"/>
              </w:rPr>
              <w:t xml:space="preserve">Responsabile del controllo </w:t>
            </w:r>
          </w:p>
        </w:tc>
        <w:tc>
          <w:tcPr>
            <w:tcW w:w="4178" w:type="dxa"/>
          </w:tcPr>
          <w:p w14:paraId="5F6052E2" w14:textId="77777777" w:rsidR="00A01378" w:rsidRPr="008D6C25" w:rsidRDefault="00A01378" w:rsidP="004A41C8">
            <w:pPr>
              <w:spacing w:before="60" w:after="60" w:line="240" w:lineRule="auto"/>
              <w:contextualSpacing/>
              <w:jc w:val="both"/>
              <w:rPr>
                <w:rFonts w:ascii="Arial" w:hAnsi="Arial" w:cs="Arial"/>
                <w:sz w:val="18"/>
                <w:szCs w:val="18"/>
              </w:rPr>
            </w:pPr>
          </w:p>
        </w:tc>
      </w:tr>
      <w:tr w:rsidR="00A01378" w:rsidRPr="008D6C25" w14:paraId="685AF854" w14:textId="77777777" w:rsidTr="008D6C25">
        <w:trPr>
          <w:trHeight w:val="20"/>
          <w:jc w:val="center"/>
        </w:trPr>
        <w:tc>
          <w:tcPr>
            <w:tcW w:w="4322" w:type="dxa"/>
          </w:tcPr>
          <w:p w14:paraId="1BA55C60" w14:textId="77777777" w:rsidR="00A01378" w:rsidRPr="008D6C25" w:rsidRDefault="00A01378" w:rsidP="004A41C8">
            <w:pPr>
              <w:pStyle w:val="Paragrafoelenco"/>
              <w:spacing w:before="60" w:after="60" w:line="240" w:lineRule="auto"/>
              <w:ind w:left="0"/>
              <w:jc w:val="both"/>
              <w:rPr>
                <w:rFonts w:cs="Arial"/>
                <w:sz w:val="18"/>
                <w:szCs w:val="18"/>
                <w:lang w:val="it-IT" w:eastAsia="en-US"/>
              </w:rPr>
            </w:pPr>
            <w:r w:rsidRPr="008D6C25">
              <w:rPr>
                <w:rFonts w:cs="Arial"/>
                <w:sz w:val="18"/>
                <w:szCs w:val="18"/>
                <w:lang w:val="it-IT" w:eastAsia="en-US"/>
              </w:rPr>
              <w:t>Riferimenti relativi al modello di conti definitivo (n° e data della versione definitiva dei conti)</w:t>
            </w:r>
          </w:p>
        </w:tc>
        <w:tc>
          <w:tcPr>
            <w:tcW w:w="4178" w:type="dxa"/>
          </w:tcPr>
          <w:p w14:paraId="31D58BA5" w14:textId="77777777" w:rsidR="00A01378" w:rsidRPr="008D6C25" w:rsidRDefault="00A01378" w:rsidP="004A41C8">
            <w:pPr>
              <w:spacing w:before="60" w:after="60" w:line="240" w:lineRule="auto"/>
              <w:contextualSpacing/>
              <w:jc w:val="both"/>
              <w:rPr>
                <w:rFonts w:ascii="Arial" w:hAnsi="Arial" w:cs="Arial"/>
                <w:sz w:val="18"/>
                <w:szCs w:val="18"/>
              </w:rPr>
            </w:pPr>
          </w:p>
        </w:tc>
      </w:tr>
      <w:tr w:rsidR="00A01378" w:rsidRPr="008D6C25" w14:paraId="553E41EE" w14:textId="77777777" w:rsidTr="008D6C25">
        <w:trPr>
          <w:trHeight w:val="20"/>
          <w:jc w:val="center"/>
        </w:trPr>
        <w:tc>
          <w:tcPr>
            <w:tcW w:w="4322" w:type="dxa"/>
          </w:tcPr>
          <w:p w14:paraId="04F5A1FC" w14:textId="77777777" w:rsidR="00A01378" w:rsidRPr="008D6C25" w:rsidRDefault="00A01378" w:rsidP="004A41C8">
            <w:pPr>
              <w:pStyle w:val="Paragrafoelenco"/>
              <w:spacing w:before="60" w:after="60" w:line="240" w:lineRule="auto"/>
              <w:ind w:left="0"/>
              <w:jc w:val="both"/>
              <w:rPr>
                <w:rFonts w:cs="Arial"/>
                <w:sz w:val="18"/>
                <w:szCs w:val="18"/>
                <w:lang w:val="it-IT" w:eastAsia="en-US"/>
              </w:rPr>
            </w:pPr>
            <w:r w:rsidRPr="008D6C25">
              <w:rPr>
                <w:rFonts w:cs="Arial"/>
                <w:sz w:val="18"/>
                <w:szCs w:val="18"/>
                <w:lang w:val="it-IT" w:eastAsia="en-US"/>
              </w:rPr>
              <w:t>Criticità rilevata e data di rilevazione</w:t>
            </w:r>
          </w:p>
        </w:tc>
        <w:tc>
          <w:tcPr>
            <w:tcW w:w="4178" w:type="dxa"/>
          </w:tcPr>
          <w:p w14:paraId="5E53F080" w14:textId="77777777" w:rsidR="00A01378" w:rsidRPr="008D6C25" w:rsidRDefault="00A01378" w:rsidP="004A41C8">
            <w:pPr>
              <w:spacing w:before="60" w:after="60" w:line="240" w:lineRule="auto"/>
              <w:contextualSpacing/>
              <w:jc w:val="both"/>
              <w:rPr>
                <w:rFonts w:ascii="Arial" w:hAnsi="Arial" w:cs="Arial"/>
                <w:sz w:val="18"/>
                <w:szCs w:val="18"/>
              </w:rPr>
            </w:pPr>
          </w:p>
        </w:tc>
      </w:tr>
      <w:tr w:rsidR="00A01378" w:rsidRPr="008D6C25" w14:paraId="46456741" w14:textId="77777777" w:rsidTr="00456766">
        <w:trPr>
          <w:trHeight w:val="20"/>
          <w:jc w:val="center"/>
        </w:trPr>
        <w:tc>
          <w:tcPr>
            <w:tcW w:w="4322" w:type="dxa"/>
            <w:tcBorders>
              <w:bottom w:val="single" w:sz="4" w:space="0" w:color="auto"/>
            </w:tcBorders>
          </w:tcPr>
          <w:p w14:paraId="507422B9" w14:textId="77777777" w:rsidR="00A01378" w:rsidRPr="008D6C25" w:rsidRDefault="00A01378" w:rsidP="004A41C8">
            <w:pPr>
              <w:pStyle w:val="Paragrafoelenco"/>
              <w:spacing w:before="60" w:after="60" w:line="240" w:lineRule="auto"/>
              <w:ind w:left="0"/>
              <w:jc w:val="both"/>
              <w:rPr>
                <w:rFonts w:cs="Arial"/>
                <w:sz w:val="18"/>
                <w:szCs w:val="18"/>
                <w:lang w:eastAsia="en-US"/>
              </w:rPr>
            </w:pPr>
            <w:r w:rsidRPr="008D6C25">
              <w:rPr>
                <w:rFonts w:cs="Arial"/>
                <w:sz w:val="18"/>
                <w:szCs w:val="18"/>
                <w:lang w:eastAsia="en-US"/>
              </w:rPr>
              <w:t>Azioni correttive richieste</w:t>
            </w:r>
          </w:p>
        </w:tc>
        <w:tc>
          <w:tcPr>
            <w:tcW w:w="4178" w:type="dxa"/>
            <w:tcBorders>
              <w:bottom w:val="single" w:sz="4" w:space="0" w:color="auto"/>
            </w:tcBorders>
          </w:tcPr>
          <w:p w14:paraId="1264F631" w14:textId="77777777" w:rsidR="00A01378" w:rsidRPr="008D6C25" w:rsidRDefault="00A01378" w:rsidP="004A41C8">
            <w:pPr>
              <w:spacing w:before="60" w:after="60" w:line="240" w:lineRule="auto"/>
              <w:contextualSpacing/>
              <w:jc w:val="both"/>
              <w:rPr>
                <w:rFonts w:ascii="Arial" w:hAnsi="Arial" w:cs="Arial"/>
                <w:sz w:val="18"/>
                <w:szCs w:val="18"/>
              </w:rPr>
            </w:pPr>
          </w:p>
        </w:tc>
      </w:tr>
      <w:tr w:rsidR="00A01378" w:rsidRPr="0093713C" w14:paraId="30404CAA" w14:textId="77777777" w:rsidTr="00456766">
        <w:trPr>
          <w:trHeight w:val="20"/>
          <w:jc w:val="center"/>
        </w:trPr>
        <w:tc>
          <w:tcPr>
            <w:tcW w:w="4322" w:type="dxa"/>
            <w:tcBorders>
              <w:top w:val="single" w:sz="4" w:space="0" w:color="auto"/>
              <w:left w:val="single" w:sz="4" w:space="0" w:color="auto"/>
              <w:bottom w:val="nil"/>
              <w:right w:val="single" w:sz="4" w:space="0" w:color="auto"/>
            </w:tcBorders>
          </w:tcPr>
          <w:p w14:paraId="6F96FDF4" w14:textId="77777777" w:rsidR="00A01378" w:rsidRPr="0093713C" w:rsidRDefault="00A01378" w:rsidP="0093713C">
            <w:pPr>
              <w:spacing w:before="60" w:after="60" w:line="276" w:lineRule="auto"/>
              <w:jc w:val="both"/>
              <w:rPr>
                <w:rFonts w:ascii="Arial" w:hAnsi="Arial" w:cs="Arial"/>
                <w:sz w:val="18"/>
                <w:szCs w:val="18"/>
              </w:rPr>
            </w:pPr>
            <w:r w:rsidRPr="0093713C">
              <w:rPr>
                <w:rFonts w:ascii="Arial" w:hAnsi="Arial" w:cs="Arial"/>
                <w:sz w:val="18"/>
                <w:szCs w:val="18"/>
              </w:rPr>
              <w:t xml:space="preserve">Tempi previsti per l’azione correttiva </w:t>
            </w:r>
          </w:p>
        </w:tc>
        <w:tc>
          <w:tcPr>
            <w:tcW w:w="4178" w:type="dxa"/>
            <w:tcBorders>
              <w:top w:val="single" w:sz="4" w:space="0" w:color="auto"/>
              <w:left w:val="single" w:sz="4" w:space="0" w:color="auto"/>
              <w:bottom w:val="nil"/>
              <w:right w:val="single" w:sz="4" w:space="0" w:color="auto"/>
            </w:tcBorders>
          </w:tcPr>
          <w:p w14:paraId="0E997593" w14:textId="77777777" w:rsidR="00A01378" w:rsidRPr="0093713C" w:rsidRDefault="00A01378" w:rsidP="0093713C">
            <w:pPr>
              <w:spacing w:before="60" w:after="60" w:line="276" w:lineRule="auto"/>
              <w:jc w:val="both"/>
              <w:rPr>
                <w:rFonts w:ascii="Arial" w:hAnsi="Arial" w:cs="Arial"/>
                <w:sz w:val="18"/>
                <w:szCs w:val="18"/>
              </w:rPr>
            </w:pPr>
          </w:p>
        </w:tc>
      </w:tr>
    </w:tbl>
    <w:tbl>
      <w:tblPr>
        <w:tblStyle w:val="Grigliatabella"/>
        <w:tblW w:w="0" w:type="auto"/>
        <w:jc w:val="center"/>
        <w:tblLook w:val="04A0" w:firstRow="1" w:lastRow="0" w:firstColumn="1" w:lastColumn="0" w:noHBand="0" w:noVBand="1"/>
      </w:tblPr>
      <w:tblGrid>
        <w:gridCol w:w="8494"/>
      </w:tblGrid>
      <w:tr w:rsidR="0093713C" w:rsidRPr="0093713C" w14:paraId="3FDF80D9" w14:textId="77777777" w:rsidTr="00456766">
        <w:trPr>
          <w:jc w:val="center"/>
        </w:trPr>
        <w:tc>
          <w:tcPr>
            <w:tcW w:w="8494" w:type="dxa"/>
            <w:tcBorders>
              <w:top w:val="single" w:sz="4" w:space="0" w:color="auto"/>
              <w:bottom w:val="single" w:sz="4" w:space="0" w:color="auto"/>
            </w:tcBorders>
          </w:tcPr>
          <w:p w14:paraId="011C907B" w14:textId="23904E7B" w:rsidR="0093713C" w:rsidRPr="0093713C" w:rsidRDefault="0093713C" w:rsidP="0093713C">
            <w:pPr>
              <w:spacing w:before="60" w:after="60" w:line="276" w:lineRule="auto"/>
              <w:jc w:val="both"/>
              <w:rPr>
                <w:rFonts w:ascii="Arial" w:hAnsi="Arial" w:cs="Arial"/>
                <w:sz w:val="18"/>
                <w:szCs w:val="18"/>
                <w:lang w:val="it-IT"/>
              </w:rPr>
            </w:pPr>
            <w:r w:rsidRPr="0093713C">
              <w:rPr>
                <w:rFonts w:ascii="Arial" w:hAnsi="Arial" w:cs="Arial"/>
                <w:sz w:val="18"/>
                <w:szCs w:val="18"/>
                <w:lang w:val="it-IT"/>
              </w:rPr>
              <w:t>Informazioni di follow up che l’organismo destinatario è tenuto a trasmettere all’</w:t>
            </w:r>
            <w:r w:rsidR="00ED4DD6">
              <w:rPr>
                <w:rFonts w:ascii="Arial" w:hAnsi="Arial" w:cs="Arial"/>
                <w:sz w:val="18"/>
                <w:szCs w:val="18"/>
                <w:lang w:val="it-IT"/>
              </w:rPr>
              <w:t>Autorità</w:t>
            </w:r>
            <w:r w:rsidRPr="0093713C">
              <w:rPr>
                <w:rFonts w:ascii="Arial" w:hAnsi="Arial" w:cs="Arial"/>
                <w:sz w:val="18"/>
                <w:szCs w:val="18"/>
                <w:lang w:val="it-IT"/>
              </w:rPr>
              <w:t xml:space="preserve"> di Audit entro e non oltre il xx/xx/xxxx</w:t>
            </w:r>
          </w:p>
        </w:tc>
      </w:tr>
    </w:tbl>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20"/>
        <w:gridCol w:w="4174"/>
      </w:tblGrid>
      <w:tr w:rsidR="00A01378" w:rsidRPr="0093713C" w14:paraId="62352B59" w14:textId="77777777" w:rsidTr="00456766">
        <w:trPr>
          <w:trHeight w:val="20"/>
          <w:jc w:val="center"/>
        </w:trPr>
        <w:tc>
          <w:tcPr>
            <w:tcW w:w="4320" w:type="dxa"/>
            <w:tcBorders>
              <w:top w:val="nil"/>
              <w:left w:val="single" w:sz="4" w:space="0" w:color="auto"/>
              <w:bottom w:val="nil"/>
              <w:right w:val="single" w:sz="4" w:space="0" w:color="auto"/>
            </w:tcBorders>
          </w:tcPr>
          <w:p w14:paraId="3F6F5C6A" w14:textId="77777777" w:rsidR="00A01378" w:rsidRPr="0093713C" w:rsidRDefault="00A01378" w:rsidP="0093713C">
            <w:pPr>
              <w:spacing w:before="60" w:after="60" w:line="276" w:lineRule="auto"/>
              <w:jc w:val="both"/>
              <w:rPr>
                <w:rFonts w:ascii="Arial" w:hAnsi="Arial" w:cs="Arial"/>
                <w:sz w:val="18"/>
                <w:szCs w:val="18"/>
              </w:rPr>
            </w:pPr>
            <w:r w:rsidRPr="0093713C">
              <w:rPr>
                <w:rFonts w:ascii="Arial" w:hAnsi="Arial" w:cs="Arial"/>
                <w:sz w:val="18"/>
                <w:szCs w:val="18"/>
              </w:rPr>
              <w:t xml:space="preserve">Azioni correttive intraprese </w:t>
            </w:r>
          </w:p>
        </w:tc>
        <w:tc>
          <w:tcPr>
            <w:tcW w:w="4174" w:type="dxa"/>
            <w:tcBorders>
              <w:top w:val="nil"/>
              <w:left w:val="single" w:sz="4" w:space="0" w:color="auto"/>
              <w:bottom w:val="nil"/>
              <w:right w:val="single" w:sz="4" w:space="0" w:color="auto"/>
            </w:tcBorders>
          </w:tcPr>
          <w:p w14:paraId="2E392B0C" w14:textId="77777777" w:rsidR="00A01378" w:rsidRPr="0093713C" w:rsidRDefault="00A01378" w:rsidP="0093713C">
            <w:pPr>
              <w:spacing w:before="60" w:after="60" w:line="276" w:lineRule="auto"/>
              <w:jc w:val="both"/>
              <w:rPr>
                <w:rFonts w:ascii="Arial" w:hAnsi="Arial" w:cs="Arial"/>
                <w:sz w:val="18"/>
                <w:szCs w:val="18"/>
              </w:rPr>
            </w:pPr>
          </w:p>
        </w:tc>
      </w:tr>
      <w:tr w:rsidR="00456766" w:rsidRPr="008D6C25" w14:paraId="79BA016B" w14:textId="77777777" w:rsidTr="00ED4DD6">
        <w:trPr>
          <w:trHeight w:val="20"/>
          <w:jc w:val="center"/>
        </w:trPr>
        <w:tc>
          <w:tcPr>
            <w:tcW w:w="4320" w:type="dxa"/>
            <w:tcBorders>
              <w:top w:val="single" w:sz="4" w:space="0" w:color="auto"/>
              <w:bottom w:val="single" w:sz="4" w:space="0" w:color="auto"/>
            </w:tcBorders>
          </w:tcPr>
          <w:p w14:paraId="23FE3134" w14:textId="77777777" w:rsidR="00456766" w:rsidRPr="008D6C25" w:rsidRDefault="00456766" w:rsidP="00ED4DD6">
            <w:pPr>
              <w:pStyle w:val="Paragrafoelenco"/>
              <w:spacing w:before="60" w:after="60" w:line="240" w:lineRule="auto"/>
              <w:ind w:left="0"/>
              <w:jc w:val="both"/>
              <w:rPr>
                <w:rFonts w:cs="Arial"/>
                <w:sz w:val="18"/>
                <w:szCs w:val="18"/>
                <w:lang w:val="it-IT" w:eastAsia="en-US"/>
              </w:rPr>
            </w:pPr>
            <w:r w:rsidRPr="008D6C25">
              <w:rPr>
                <w:rFonts w:cs="Arial"/>
                <w:sz w:val="18"/>
                <w:szCs w:val="18"/>
                <w:lang w:val="it-IT" w:eastAsia="en-US"/>
              </w:rPr>
              <w:t>Riferimenti e sintesi della documentazione attestante l’adozione dell’azione correttiva</w:t>
            </w:r>
          </w:p>
        </w:tc>
        <w:tc>
          <w:tcPr>
            <w:tcW w:w="4174" w:type="dxa"/>
            <w:tcBorders>
              <w:top w:val="single" w:sz="4" w:space="0" w:color="auto"/>
              <w:bottom w:val="single" w:sz="4" w:space="0" w:color="auto"/>
            </w:tcBorders>
          </w:tcPr>
          <w:p w14:paraId="69B256D4" w14:textId="77777777" w:rsidR="00456766" w:rsidRPr="008D6C25" w:rsidRDefault="00456766" w:rsidP="00ED4DD6">
            <w:pPr>
              <w:spacing w:before="60" w:after="60" w:line="240" w:lineRule="auto"/>
              <w:contextualSpacing/>
              <w:jc w:val="both"/>
              <w:rPr>
                <w:rFonts w:ascii="Arial" w:hAnsi="Arial" w:cs="Arial"/>
                <w:sz w:val="18"/>
                <w:szCs w:val="18"/>
              </w:rPr>
            </w:pPr>
          </w:p>
        </w:tc>
      </w:tr>
    </w:tbl>
    <w:p w14:paraId="55C71408" w14:textId="77777777" w:rsidR="00A01378" w:rsidRDefault="00A01378" w:rsidP="00A01378">
      <w:pPr>
        <w:spacing w:before="60" w:after="60" w:line="360" w:lineRule="auto"/>
        <w:contextualSpacing/>
        <w:jc w:val="both"/>
        <w:rPr>
          <w:rFonts w:ascii="Arial" w:hAnsi="Arial" w:cs="Arial"/>
          <w:b/>
        </w:rPr>
      </w:pPr>
    </w:p>
    <w:p w14:paraId="51584E7F" w14:textId="3CD5C89E" w:rsidR="006419AE" w:rsidRPr="00B00124" w:rsidRDefault="006419AE" w:rsidP="00407D7A">
      <w:pPr>
        <w:autoSpaceDE w:val="0"/>
        <w:autoSpaceDN w:val="0"/>
        <w:adjustRightInd w:val="0"/>
        <w:spacing w:before="60" w:after="60" w:line="276" w:lineRule="auto"/>
        <w:jc w:val="both"/>
        <w:rPr>
          <w:rFonts w:ascii="Arial" w:hAnsi="Arial" w:cs="Arial"/>
          <w:sz w:val="21"/>
          <w:szCs w:val="21"/>
        </w:rPr>
      </w:pPr>
      <w:r w:rsidRPr="00B00124">
        <w:rPr>
          <w:rFonts w:ascii="Arial" w:hAnsi="Arial" w:cs="Arial"/>
          <w:sz w:val="21"/>
          <w:szCs w:val="21"/>
        </w:rPr>
        <w:t xml:space="preserve">I soggetti tenuti al follow </w:t>
      </w:r>
      <w:r w:rsidRPr="0093713C">
        <w:rPr>
          <w:rFonts w:ascii="Arial" w:hAnsi="Arial" w:cs="Arial"/>
          <w:i/>
          <w:sz w:val="21"/>
          <w:szCs w:val="21"/>
        </w:rPr>
        <w:t>up</w:t>
      </w:r>
      <w:r w:rsidRPr="00B00124">
        <w:rPr>
          <w:rFonts w:ascii="Arial" w:hAnsi="Arial" w:cs="Arial"/>
          <w:sz w:val="21"/>
          <w:szCs w:val="21"/>
        </w:rPr>
        <w:t xml:space="preserve"> forniscono all’</w:t>
      </w:r>
      <w:r w:rsidR="00ED4DD6">
        <w:rPr>
          <w:rFonts w:ascii="Arial" w:hAnsi="Arial" w:cs="Arial"/>
          <w:sz w:val="21"/>
          <w:szCs w:val="21"/>
        </w:rPr>
        <w:t>Autorità</w:t>
      </w:r>
      <w:r w:rsidR="00F738E0">
        <w:rPr>
          <w:rFonts w:ascii="Arial" w:hAnsi="Arial" w:cs="Arial"/>
          <w:sz w:val="21"/>
          <w:szCs w:val="21"/>
        </w:rPr>
        <w:t xml:space="preserve"> di Audit</w:t>
      </w:r>
      <w:r w:rsidR="002F21AD" w:rsidRPr="00B00124">
        <w:rPr>
          <w:rFonts w:ascii="Arial" w:hAnsi="Arial" w:cs="Arial"/>
          <w:sz w:val="21"/>
          <w:szCs w:val="21"/>
        </w:rPr>
        <w:t xml:space="preserve"> </w:t>
      </w:r>
      <w:r w:rsidRPr="00B00124">
        <w:rPr>
          <w:rFonts w:ascii="Arial" w:hAnsi="Arial" w:cs="Arial"/>
          <w:sz w:val="21"/>
          <w:szCs w:val="21"/>
        </w:rPr>
        <w:t xml:space="preserve">copia della documentazione originale che attesta l’avvenuta esecuzione delle misure correttive. A titolo esemplificativo: </w:t>
      </w:r>
    </w:p>
    <w:p w14:paraId="43C844F0" w14:textId="4A2A3313" w:rsidR="006419AE" w:rsidRPr="00B00124" w:rsidRDefault="004147A4" w:rsidP="005244A9">
      <w:pPr>
        <w:pStyle w:val="Paragrafoelenco"/>
        <w:numPr>
          <w:ilvl w:val="0"/>
          <w:numId w:val="18"/>
        </w:numPr>
        <w:autoSpaceDE w:val="0"/>
        <w:autoSpaceDN w:val="0"/>
        <w:adjustRightInd w:val="0"/>
        <w:spacing w:before="60" w:after="60" w:line="276" w:lineRule="auto"/>
        <w:ind w:left="284" w:hanging="284"/>
        <w:contextualSpacing w:val="0"/>
        <w:jc w:val="both"/>
        <w:rPr>
          <w:rFonts w:cs="Arial"/>
          <w:sz w:val="21"/>
          <w:szCs w:val="21"/>
          <w:lang w:val="it-IT"/>
        </w:rPr>
      </w:pPr>
      <w:r>
        <w:rPr>
          <w:rFonts w:cs="Arial"/>
          <w:sz w:val="21"/>
          <w:szCs w:val="21"/>
          <w:lang w:val="it-IT"/>
        </w:rPr>
        <w:t>nel caso di miglioramento dei S</w:t>
      </w:r>
      <w:r w:rsidR="006419AE" w:rsidRPr="00B00124">
        <w:rPr>
          <w:rFonts w:cs="Arial"/>
          <w:sz w:val="21"/>
          <w:szCs w:val="21"/>
          <w:lang w:val="it-IT"/>
        </w:rPr>
        <w:t>istemi di gestione e controllo del</w:t>
      </w:r>
      <w:r w:rsidR="00456766">
        <w:rPr>
          <w:rFonts w:cs="Arial"/>
          <w:sz w:val="21"/>
          <w:szCs w:val="21"/>
          <w:lang w:val="it-IT"/>
        </w:rPr>
        <w:t>l’organismo sottoposto ad audit:</w:t>
      </w:r>
      <w:r w:rsidR="006419AE" w:rsidRPr="00B00124">
        <w:rPr>
          <w:rFonts w:cs="Arial"/>
          <w:sz w:val="21"/>
          <w:szCs w:val="21"/>
          <w:lang w:val="it-IT"/>
        </w:rPr>
        <w:t xml:space="preserve"> provvedimento formale di tale organismo che adempie alle richieste indicate nel rapporto definitivo sull’audit di sistema; </w:t>
      </w:r>
    </w:p>
    <w:p w14:paraId="75098D1E" w14:textId="1D61DD66" w:rsidR="006419AE" w:rsidRPr="00B00124" w:rsidRDefault="006419AE" w:rsidP="005244A9">
      <w:pPr>
        <w:pStyle w:val="Paragrafoelenco"/>
        <w:numPr>
          <w:ilvl w:val="0"/>
          <w:numId w:val="18"/>
        </w:numPr>
        <w:autoSpaceDE w:val="0"/>
        <w:autoSpaceDN w:val="0"/>
        <w:adjustRightInd w:val="0"/>
        <w:spacing w:before="60" w:after="60" w:line="276" w:lineRule="auto"/>
        <w:ind w:left="284" w:hanging="284"/>
        <w:contextualSpacing w:val="0"/>
        <w:jc w:val="both"/>
        <w:rPr>
          <w:rFonts w:cs="Arial"/>
          <w:sz w:val="21"/>
          <w:szCs w:val="21"/>
          <w:lang w:val="it-IT"/>
        </w:rPr>
      </w:pPr>
      <w:r w:rsidRPr="00B00124">
        <w:rPr>
          <w:rFonts w:cs="Arial"/>
          <w:sz w:val="21"/>
          <w:szCs w:val="21"/>
          <w:lang w:val="it-IT"/>
        </w:rPr>
        <w:t>nel caso di rettifica finanziaria a segui</w:t>
      </w:r>
      <w:r w:rsidR="00456766">
        <w:rPr>
          <w:rFonts w:cs="Arial"/>
          <w:sz w:val="21"/>
          <w:szCs w:val="21"/>
          <w:lang w:val="it-IT"/>
        </w:rPr>
        <w:t>to di un audit sulle operazioni:</w:t>
      </w:r>
      <w:r w:rsidRPr="00B00124">
        <w:rPr>
          <w:rFonts w:cs="Arial"/>
          <w:sz w:val="21"/>
          <w:szCs w:val="21"/>
          <w:lang w:val="it-IT"/>
        </w:rPr>
        <w:t xml:space="preserve"> prova dell’avvenuta decertificazione dell’importo irregolare da parte dell’</w:t>
      </w:r>
      <w:r w:rsidR="00ED4DD6">
        <w:rPr>
          <w:rFonts w:cs="Arial"/>
          <w:sz w:val="21"/>
          <w:szCs w:val="21"/>
          <w:lang w:val="it-IT"/>
        </w:rPr>
        <w:t>Autorità</w:t>
      </w:r>
      <w:r w:rsidRPr="00B00124">
        <w:rPr>
          <w:rFonts w:cs="Arial"/>
          <w:sz w:val="21"/>
          <w:szCs w:val="21"/>
          <w:lang w:val="it-IT"/>
        </w:rPr>
        <w:t xml:space="preserve"> di Certificazione e dell’attivazione delle procedure necessarie per il recupero dell’importo erogato al </w:t>
      </w:r>
      <w:r w:rsidR="001D5902">
        <w:rPr>
          <w:rFonts w:cs="Arial"/>
          <w:sz w:val="21"/>
          <w:szCs w:val="21"/>
          <w:lang w:val="it-IT"/>
        </w:rPr>
        <w:t>Beneficiario</w:t>
      </w:r>
      <w:r w:rsidRPr="00B00124">
        <w:rPr>
          <w:rFonts w:cs="Arial"/>
          <w:sz w:val="21"/>
          <w:szCs w:val="21"/>
          <w:lang w:val="it-IT"/>
        </w:rPr>
        <w:t>.</w:t>
      </w:r>
    </w:p>
    <w:p w14:paraId="0A77A140" w14:textId="7B8F9053" w:rsidR="006419AE" w:rsidRPr="00B00124" w:rsidRDefault="006419AE" w:rsidP="005244A9">
      <w:pPr>
        <w:pStyle w:val="Paragrafoelenco"/>
        <w:numPr>
          <w:ilvl w:val="0"/>
          <w:numId w:val="18"/>
        </w:numPr>
        <w:autoSpaceDE w:val="0"/>
        <w:autoSpaceDN w:val="0"/>
        <w:adjustRightInd w:val="0"/>
        <w:spacing w:before="60" w:after="60" w:line="276" w:lineRule="auto"/>
        <w:ind w:left="284" w:hanging="284"/>
        <w:contextualSpacing w:val="0"/>
        <w:jc w:val="both"/>
        <w:rPr>
          <w:rFonts w:cs="Arial"/>
          <w:sz w:val="21"/>
          <w:szCs w:val="21"/>
          <w:lang w:val="it-IT"/>
        </w:rPr>
      </w:pPr>
      <w:r w:rsidRPr="00B00124">
        <w:rPr>
          <w:rFonts w:cs="Arial"/>
          <w:sz w:val="21"/>
          <w:szCs w:val="21"/>
          <w:lang w:val="it-IT"/>
        </w:rPr>
        <w:t>nel caso di differenze o disallineamenti tra il totale delle spese inserite nella bozza dei conti e le spese inserite nelle domande di pagamento presentate dalla Commissione nel corso dell’anno contabile di riferimento, a seguito di audit dei conti</w:t>
      </w:r>
      <w:r w:rsidR="00456766">
        <w:rPr>
          <w:rFonts w:cs="Arial"/>
          <w:sz w:val="21"/>
          <w:szCs w:val="21"/>
          <w:lang w:val="it-IT"/>
        </w:rPr>
        <w:t>:</w:t>
      </w:r>
      <w:r w:rsidRPr="00B00124">
        <w:rPr>
          <w:rFonts w:cs="Arial"/>
          <w:sz w:val="21"/>
          <w:szCs w:val="21"/>
          <w:lang w:val="it-IT"/>
        </w:rPr>
        <w:t xml:space="preserve"> prova dell’avvenuta rettifica apportata e riflessa nei conti.</w:t>
      </w:r>
    </w:p>
    <w:p w14:paraId="2A71D6B7" w14:textId="38001466" w:rsidR="006419AE" w:rsidRPr="00B00124" w:rsidRDefault="006419AE" w:rsidP="00407D7A">
      <w:pPr>
        <w:autoSpaceDE w:val="0"/>
        <w:autoSpaceDN w:val="0"/>
        <w:adjustRightInd w:val="0"/>
        <w:spacing w:before="60" w:after="60" w:line="276" w:lineRule="auto"/>
        <w:jc w:val="both"/>
        <w:rPr>
          <w:rFonts w:ascii="Arial" w:hAnsi="Arial" w:cs="Arial"/>
          <w:color w:val="000000"/>
          <w:sz w:val="21"/>
          <w:szCs w:val="21"/>
        </w:rPr>
      </w:pPr>
      <w:r w:rsidRPr="00B00124">
        <w:rPr>
          <w:rFonts w:ascii="Arial" w:hAnsi="Arial" w:cs="Arial"/>
          <w:sz w:val="21"/>
          <w:szCs w:val="21"/>
        </w:rPr>
        <w:t>L’</w:t>
      </w:r>
      <w:r w:rsidR="00ED4DD6">
        <w:rPr>
          <w:rFonts w:ascii="Arial" w:hAnsi="Arial" w:cs="Arial"/>
          <w:sz w:val="21"/>
          <w:szCs w:val="21"/>
        </w:rPr>
        <w:t>Autorità</w:t>
      </w:r>
      <w:r w:rsidR="00F738E0">
        <w:rPr>
          <w:rFonts w:ascii="Arial" w:hAnsi="Arial" w:cs="Arial"/>
          <w:sz w:val="21"/>
          <w:szCs w:val="21"/>
        </w:rPr>
        <w:t xml:space="preserve"> di Audit</w:t>
      </w:r>
      <w:r w:rsidRPr="00B00124">
        <w:rPr>
          <w:rFonts w:ascii="Arial" w:hAnsi="Arial" w:cs="Arial"/>
          <w:sz w:val="21"/>
          <w:szCs w:val="21"/>
        </w:rPr>
        <w:t xml:space="preserve"> si riserva di svolgere apposite verifiche anche in loco per l’accertamento dell’adempimento delle misure correttive prestabilite.</w:t>
      </w:r>
    </w:p>
    <w:p w14:paraId="6C46E260" w14:textId="158362A4" w:rsidR="006419AE" w:rsidRPr="00B00124" w:rsidRDefault="006419AE" w:rsidP="00407D7A">
      <w:pPr>
        <w:spacing w:before="60" w:after="60" w:line="276" w:lineRule="auto"/>
        <w:jc w:val="both"/>
        <w:rPr>
          <w:rFonts w:ascii="Arial" w:hAnsi="Arial" w:cs="Arial"/>
          <w:sz w:val="21"/>
          <w:szCs w:val="21"/>
        </w:rPr>
      </w:pPr>
      <w:r w:rsidRPr="00B00124">
        <w:rPr>
          <w:rFonts w:ascii="Arial" w:hAnsi="Arial" w:cs="Arial"/>
          <w:sz w:val="21"/>
          <w:szCs w:val="21"/>
        </w:rPr>
        <w:t>A seguito dell’adozione di provvedimenti correttivi che l’</w:t>
      </w:r>
      <w:r w:rsidR="00ED4DD6">
        <w:rPr>
          <w:rFonts w:ascii="Arial" w:hAnsi="Arial" w:cs="Arial"/>
          <w:sz w:val="21"/>
          <w:szCs w:val="21"/>
        </w:rPr>
        <w:t>Autorità</w:t>
      </w:r>
      <w:r w:rsidR="00F738E0">
        <w:rPr>
          <w:rFonts w:ascii="Arial" w:hAnsi="Arial" w:cs="Arial"/>
          <w:sz w:val="21"/>
          <w:szCs w:val="21"/>
        </w:rPr>
        <w:t xml:space="preserve"> di Audit</w:t>
      </w:r>
      <w:r w:rsidRPr="00B00124">
        <w:rPr>
          <w:rFonts w:ascii="Arial" w:hAnsi="Arial" w:cs="Arial"/>
          <w:sz w:val="21"/>
          <w:szCs w:val="21"/>
        </w:rPr>
        <w:t xml:space="preserve"> ritenga adeguati al fine di rimuovere le criticità riscontrate e a garantire il ripristino de</w:t>
      </w:r>
      <w:r w:rsidR="00672481">
        <w:rPr>
          <w:rFonts w:ascii="Arial" w:hAnsi="Arial" w:cs="Arial"/>
          <w:sz w:val="21"/>
          <w:szCs w:val="21"/>
        </w:rPr>
        <w:t>ll’affidabilità del Sistema di gestione e controllo</w:t>
      </w:r>
      <w:r w:rsidRPr="00B00124">
        <w:rPr>
          <w:rFonts w:ascii="Arial" w:hAnsi="Arial" w:cs="Arial"/>
          <w:sz w:val="21"/>
          <w:szCs w:val="21"/>
        </w:rPr>
        <w:t xml:space="preserve">, la procedura di </w:t>
      </w:r>
      <w:r w:rsidRPr="00B00124">
        <w:rPr>
          <w:rFonts w:ascii="Arial" w:hAnsi="Arial" w:cs="Arial"/>
          <w:i/>
          <w:sz w:val="21"/>
          <w:szCs w:val="21"/>
        </w:rPr>
        <w:t>follow</w:t>
      </w:r>
      <w:r w:rsidR="0093713C">
        <w:rPr>
          <w:rFonts w:ascii="Arial" w:hAnsi="Arial" w:cs="Arial"/>
          <w:i/>
          <w:sz w:val="21"/>
          <w:szCs w:val="21"/>
        </w:rPr>
        <w:t xml:space="preserve"> </w:t>
      </w:r>
      <w:r w:rsidRPr="00B00124">
        <w:rPr>
          <w:rFonts w:ascii="Arial" w:hAnsi="Arial" w:cs="Arial"/>
          <w:i/>
          <w:sz w:val="21"/>
          <w:szCs w:val="21"/>
        </w:rPr>
        <w:t>up</w:t>
      </w:r>
      <w:r w:rsidRPr="00B00124">
        <w:rPr>
          <w:rFonts w:ascii="Arial" w:hAnsi="Arial" w:cs="Arial"/>
          <w:sz w:val="21"/>
          <w:szCs w:val="21"/>
        </w:rPr>
        <w:t xml:space="preserve"> terminerà con l’archiviazione della documentazione e l’inserimento dei dati acquisiti nel sistema informativo. Tali dati dovranno, infine, essere ripresi in sede di elaborazione del Parere annuale.</w:t>
      </w:r>
    </w:p>
    <w:p w14:paraId="76676A0B" w14:textId="02A29C62" w:rsidR="006419AE" w:rsidRPr="00B00124" w:rsidRDefault="006419AE" w:rsidP="00407D7A">
      <w:pPr>
        <w:spacing w:before="60" w:after="60" w:line="276" w:lineRule="auto"/>
        <w:jc w:val="both"/>
        <w:rPr>
          <w:rFonts w:ascii="Arial" w:hAnsi="Arial" w:cs="Arial"/>
          <w:sz w:val="21"/>
          <w:szCs w:val="21"/>
        </w:rPr>
      </w:pPr>
      <w:r w:rsidRPr="00B00124">
        <w:rPr>
          <w:rFonts w:ascii="Arial" w:hAnsi="Arial" w:cs="Arial"/>
          <w:sz w:val="21"/>
          <w:szCs w:val="21"/>
        </w:rPr>
        <w:t>Nel caso in cui, invece, gli organismi preposti non procedano all’adozione delle misure correttive richieste dall’</w:t>
      </w:r>
      <w:r w:rsidR="00ED4DD6">
        <w:rPr>
          <w:rFonts w:ascii="Arial" w:hAnsi="Arial" w:cs="Arial"/>
          <w:sz w:val="21"/>
          <w:szCs w:val="21"/>
        </w:rPr>
        <w:t>Autorità</w:t>
      </w:r>
      <w:r w:rsidR="00F738E0">
        <w:rPr>
          <w:rFonts w:ascii="Arial" w:hAnsi="Arial" w:cs="Arial"/>
          <w:sz w:val="21"/>
          <w:szCs w:val="21"/>
        </w:rPr>
        <w:t xml:space="preserve"> di Audit</w:t>
      </w:r>
      <w:r w:rsidRPr="00B00124">
        <w:rPr>
          <w:rFonts w:ascii="Arial" w:hAnsi="Arial" w:cs="Arial"/>
          <w:sz w:val="21"/>
          <w:szCs w:val="21"/>
        </w:rPr>
        <w:t>, questa stessa dovrà menzionare nel</w:t>
      </w:r>
      <w:r w:rsidR="00704455">
        <w:rPr>
          <w:rFonts w:ascii="Arial" w:hAnsi="Arial" w:cs="Arial"/>
          <w:sz w:val="21"/>
          <w:szCs w:val="21"/>
        </w:rPr>
        <w:t>la Relazione di controllo annuale</w:t>
      </w:r>
      <w:r w:rsidRPr="00B00124">
        <w:rPr>
          <w:rFonts w:ascii="Arial" w:hAnsi="Arial" w:cs="Arial"/>
          <w:sz w:val="21"/>
          <w:szCs w:val="21"/>
        </w:rPr>
        <w:t xml:space="preserve"> la sussistenza di criticità nell’ambito del </w:t>
      </w:r>
      <w:r w:rsidR="00672481">
        <w:rPr>
          <w:rFonts w:ascii="Arial" w:hAnsi="Arial" w:cs="Arial"/>
          <w:sz w:val="21"/>
          <w:szCs w:val="21"/>
        </w:rPr>
        <w:t>Sistema di gestione e controllo</w:t>
      </w:r>
      <w:r w:rsidRPr="00B00124">
        <w:rPr>
          <w:rFonts w:ascii="Arial" w:hAnsi="Arial" w:cs="Arial"/>
          <w:sz w:val="21"/>
          <w:szCs w:val="21"/>
        </w:rPr>
        <w:t>, nonché, la mancata decertificazione della spesa per l’importo ritenuto non regolare</w:t>
      </w:r>
      <w:r w:rsidR="00456766">
        <w:rPr>
          <w:rFonts w:ascii="Arial" w:hAnsi="Arial" w:cs="Arial"/>
          <w:sz w:val="21"/>
          <w:szCs w:val="21"/>
        </w:rPr>
        <w:t>,</w:t>
      </w:r>
      <w:r w:rsidRPr="00B00124">
        <w:rPr>
          <w:rFonts w:ascii="Arial" w:hAnsi="Arial" w:cs="Arial"/>
          <w:sz w:val="21"/>
          <w:szCs w:val="21"/>
        </w:rPr>
        <w:t xml:space="preserve"> relativo all’operazione interessata o a tutte le operazioni se la criticità rilevata avesse natura di sistematicità rilevata anche a seguito di un audit dei conti. </w:t>
      </w:r>
    </w:p>
    <w:p w14:paraId="785C1ADC" w14:textId="77777777" w:rsidR="006419AE" w:rsidRDefault="006419AE" w:rsidP="00407D7A">
      <w:pPr>
        <w:spacing w:before="60" w:after="60" w:line="276" w:lineRule="auto"/>
        <w:jc w:val="both"/>
        <w:rPr>
          <w:rFonts w:ascii="Arial" w:hAnsi="Arial" w:cs="Arial"/>
          <w:sz w:val="21"/>
          <w:szCs w:val="21"/>
        </w:rPr>
      </w:pPr>
      <w:r w:rsidRPr="00B00124">
        <w:rPr>
          <w:rFonts w:ascii="Arial" w:hAnsi="Arial" w:cs="Arial"/>
          <w:sz w:val="21"/>
          <w:szCs w:val="21"/>
        </w:rPr>
        <w:t>In tali circostanze, l’AdA dovrebbe adottare degli adeguati strumenti di monitoraggio dei rilievi emersi sia in sede di audit dei sistemi, delle operazioni e dei conti, in modo tale da garantirne la tracciabilità nel tempo.</w:t>
      </w:r>
    </w:p>
    <w:p w14:paraId="6B6CC64B" w14:textId="77777777" w:rsidR="00A50122" w:rsidRPr="00B00124" w:rsidRDefault="00A50122" w:rsidP="00407D7A">
      <w:pPr>
        <w:spacing w:before="60" w:after="60" w:line="276" w:lineRule="auto"/>
        <w:jc w:val="both"/>
        <w:rPr>
          <w:rFonts w:ascii="Arial" w:hAnsi="Arial" w:cs="Arial"/>
          <w:sz w:val="21"/>
          <w:szCs w:val="21"/>
        </w:rPr>
      </w:pPr>
    </w:p>
    <w:p w14:paraId="1914A8CD" w14:textId="38F85BE7" w:rsidR="006419AE" w:rsidRDefault="002D1215" w:rsidP="005244A9">
      <w:pPr>
        <w:pStyle w:val="Titolo1"/>
        <w:numPr>
          <w:ilvl w:val="0"/>
          <w:numId w:val="22"/>
        </w:numPr>
        <w:spacing w:before="60" w:line="360" w:lineRule="auto"/>
        <w:ind w:left="567" w:hanging="567"/>
        <w:contextualSpacing/>
        <w:rPr>
          <w:rFonts w:ascii="Arial" w:hAnsi="Arial" w:cs="Arial"/>
          <w:color w:val="002060"/>
          <w:sz w:val="26"/>
          <w:szCs w:val="26"/>
        </w:rPr>
      </w:pPr>
      <w:hyperlink w:anchor="_Toc256688409" w:history="1">
        <w:bookmarkStart w:id="465" w:name="_Toc441745341"/>
        <w:r w:rsidR="006419AE" w:rsidRPr="00065BEE">
          <w:rPr>
            <w:rFonts w:ascii="Arial" w:hAnsi="Arial" w:cs="Arial"/>
            <w:color w:val="002060"/>
            <w:sz w:val="26"/>
            <w:szCs w:val="26"/>
          </w:rPr>
          <w:t>Adempimenti relativi all’attività di controllo</w:t>
        </w:r>
        <w:bookmarkEnd w:id="465"/>
      </w:hyperlink>
      <w:r w:rsidR="0036783F">
        <w:rPr>
          <w:rFonts w:ascii="Arial" w:hAnsi="Arial" w:cs="Arial"/>
          <w:color w:val="002060"/>
          <w:sz w:val="26"/>
          <w:szCs w:val="26"/>
        </w:rPr>
        <w:t xml:space="preserve"> </w:t>
      </w:r>
    </w:p>
    <w:p w14:paraId="489C6DCE" w14:textId="2413F26B" w:rsidR="006419AE" w:rsidRPr="009D39D6" w:rsidRDefault="002D1215" w:rsidP="005244A9">
      <w:pPr>
        <w:pStyle w:val="Titolo2"/>
        <w:numPr>
          <w:ilvl w:val="1"/>
          <w:numId w:val="85"/>
        </w:numPr>
        <w:spacing w:before="60" w:line="276" w:lineRule="auto"/>
        <w:rPr>
          <w:rFonts w:ascii="Arial" w:hAnsi="Arial" w:cs="Arial"/>
          <w:color w:val="002060"/>
          <w:sz w:val="24"/>
          <w:szCs w:val="24"/>
        </w:rPr>
      </w:pPr>
      <w:hyperlink w:anchor="_Toc256688410" w:history="1">
        <w:bookmarkStart w:id="466" w:name="_Toc441745342"/>
        <w:r w:rsidR="006419AE" w:rsidRPr="009D39D6">
          <w:rPr>
            <w:rFonts w:ascii="Arial" w:hAnsi="Arial" w:cs="Arial"/>
            <w:color w:val="002060"/>
            <w:sz w:val="24"/>
            <w:szCs w:val="24"/>
          </w:rPr>
          <w:t>Relazione di controllo</w:t>
        </w:r>
        <w:r w:rsidR="006419AE">
          <w:rPr>
            <w:rFonts w:ascii="Arial" w:hAnsi="Arial" w:cs="Arial"/>
            <w:color w:val="002060"/>
            <w:sz w:val="24"/>
            <w:szCs w:val="24"/>
          </w:rPr>
          <w:t xml:space="preserve"> </w:t>
        </w:r>
        <w:r w:rsidR="00833D3F">
          <w:rPr>
            <w:rFonts w:ascii="Arial" w:hAnsi="Arial" w:cs="Arial"/>
            <w:color w:val="002060"/>
            <w:sz w:val="24"/>
            <w:szCs w:val="24"/>
          </w:rPr>
          <w:t>annuale</w:t>
        </w:r>
        <w:bookmarkEnd w:id="466"/>
        <w:r w:rsidR="006419AE" w:rsidRPr="009D39D6">
          <w:rPr>
            <w:rFonts w:ascii="Arial" w:hAnsi="Arial" w:cs="Arial"/>
            <w:webHidden/>
            <w:color w:val="002060"/>
            <w:sz w:val="24"/>
            <w:szCs w:val="24"/>
          </w:rPr>
          <w:tab/>
        </w:r>
      </w:hyperlink>
    </w:p>
    <w:p w14:paraId="342D4D8E" w14:textId="77777777" w:rsidR="006419AE" w:rsidRPr="00B00124" w:rsidRDefault="006419AE" w:rsidP="00407D7A">
      <w:pPr>
        <w:spacing w:before="60" w:after="60" w:line="276" w:lineRule="auto"/>
        <w:jc w:val="both"/>
        <w:rPr>
          <w:rFonts w:ascii="Arial" w:hAnsi="Arial" w:cs="Arial"/>
          <w:color w:val="000000"/>
          <w:sz w:val="21"/>
          <w:szCs w:val="21"/>
          <w:u w:val="single"/>
        </w:rPr>
      </w:pPr>
      <w:r w:rsidRPr="00B00124">
        <w:rPr>
          <w:rFonts w:ascii="Arial" w:hAnsi="Arial" w:cs="Arial"/>
          <w:color w:val="000000"/>
          <w:sz w:val="21"/>
          <w:szCs w:val="21"/>
          <w:u w:val="single"/>
        </w:rPr>
        <w:t>Riferimenti normativi</w:t>
      </w:r>
    </w:p>
    <w:p w14:paraId="490512A2" w14:textId="6DA23657" w:rsidR="006419AE" w:rsidRPr="00B00124" w:rsidRDefault="006419AE" w:rsidP="00407D7A">
      <w:pPr>
        <w:spacing w:before="60" w:after="60" w:line="276" w:lineRule="auto"/>
        <w:jc w:val="both"/>
        <w:rPr>
          <w:rFonts w:ascii="Arial" w:hAnsi="Arial" w:cs="Arial"/>
          <w:sz w:val="21"/>
          <w:szCs w:val="21"/>
        </w:rPr>
      </w:pPr>
      <w:r w:rsidRPr="00B00124">
        <w:rPr>
          <w:rFonts w:ascii="Arial" w:hAnsi="Arial" w:cs="Arial"/>
          <w:sz w:val="21"/>
          <w:szCs w:val="21"/>
        </w:rPr>
        <w:t xml:space="preserve">L’art. 127, paragrafo 5, lettera b), del </w:t>
      </w:r>
      <w:r w:rsidR="00BD5706">
        <w:rPr>
          <w:rFonts w:ascii="Arial" w:hAnsi="Arial" w:cs="Arial"/>
          <w:sz w:val="21"/>
          <w:szCs w:val="21"/>
        </w:rPr>
        <w:t>Reg.</w:t>
      </w:r>
      <w:r w:rsidRPr="00B00124">
        <w:rPr>
          <w:rFonts w:ascii="Arial" w:hAnsi="Arial" w:cs="Arial"/>
          <w:sz w:val="21"/>
          <w:szCs w:val="21"/>
        </w:rPr>
        <w:t xml:space="preserve"> (UE) n. 1303/2013, prevede che l’AdA prepari una Relazione di controllo che evidenzi le principali risultanze delle attività di audit svolte, comprese le carenze riscontrate nei sistemi di gestione e di controllo e le azioni correttive proposte e attuate. La Relazione di controllo </w:t>
      </w:r>
      <w:r w:rsidR="00833D3F">
        <w:rPr>
          <w:rFonts w:ascii="Arial" w:hAnsi="Arial" w:cs="Arial"/>
          <w:sz w:val="21"/>
          <w:szCs w:val="21"/>
        </w:rPr>
        <w:t>annuale</w:t>
      </w:r>
      <w:r w:rsidRPr="00B00124">
        <w:rPr>
          <w:rFonts w:ascii="Arial" w:hAnsi="Arial" w:cs="Arial"/>
          <w:sz w:val="21"/>
          <w:szCs w:val="21"/>
        </w:rPr>
        <w:t xml:space="preserve"> deve essere redatta conformemente al modello di cui all’</w:t>
      </w:r>
      <w:r w:rsidR="006A1965">
        <w:rPr>
          <w:rFonts w:ascii="Arial" w:hAnsi="Arial" w:cs="Arial"/>
          <w:sz w:val="21"/>
          <w:szCs w:val="21"/>
        </w:rPr>
        <w:t>Allegato</w:t>
      </w:r>
      <w:r w:rsidRPr="00B00124">
        <w:rPr>
          <w:rFonts w:ascii="Arial" w:hAnsi="Arial" w:cs="Arial"/>
          <w:sz w:val="21"/>
          <w:szCs w:val="21"/>
        </w:rPr>
        <w:t xml:space="preserve"> IX del </w:t>
      </w:r>
      <w:r w:rsidR="00BD5706">
        <w:rPr>
          <w:rFonts w:ascii="Arial" w:hAnsi="Arial" w:cs="Arial"/>
          <w:sz w:val="21"/>
          <w:szCs w:val="21"/>
        </w:rPr>
        <w:t>Reg.</w:t>
      </w:r>
      <w:r w:rsidRPr="00B00124">
        <w:rPr>
          <w:rFonts w:ascii="Arial" w:hAnsi="Arial" w:cs="Arial"/>
          <w:sz w:val="21"/>
          <w:szCs w:val="21"/>
        </w:rPr>
        <w:t xml:space="preserve"> (UE) n. 207/2015. </w:t>
      </w:r>
    </w:p>
    <w:p w14:paraId="62A8A6B8" w14:textId="4729B257" w:rsidR="006419AE" w:rsidRPr="00B00124" w:rsidRDefault="006419AE" w:rsidP="00407D7A">
      <w:pPr>
        <w:spacing w:before="60" w:after="60" w:line="276" w:lineRule="auto"/>
        <w:jc w:val="both"/>
        <w:rPr>
          <w:rFonts w:ascii="Arial" w:hAnsi="Arial" w:cs="Arial"/>
          <w:sz w:val="21"/>
          <w:szCs w:val="21"/>
        </w:rPr>
      </w:pPr>
      <w:r w:rsidRPr="00B00124">
        <w:rPr>
          <w:rFonts w:ascii="Arial" w:hAnsi="Arial" w:cs="Arial"/>
          <w:sz w:val="21"/>
          <w:szCs w:val="21"/>
        </w:rPr>
        <w:t xml:space="preserve">La </w:t>
      </w:r>
      <w:r w:rsidR="00833D3F" w:rsidRPr="00B00124">
        <w:rPr>
          <w:rFonts w:ascii="Arial" w:hAnsi="Arial" w:cs="Arial"/>
          <w:sz w:val="21"/>
          <w:szCs w:val="21"/>
        </w:rPr>
        <w:t xml:space="preserve">Relazione di controllo </w:t>
      </w:r>
      <w:r w:rsidR="00833D3F">
        <w:rPr>
          <w:rFonts w:ascii="Arial" w:hAnsi="Arial" w:cs="Arial"/>
          <w:sz w:val="21"/>
          <w:szCs w:val="21"/>
        </w:rPr>
        <w:t>annuale</w:t>
      </w:r>
      <w:r w:rsidR="00833D3F" w:rsidRPr="00B00124">
        <w:rPr>
          <w:rFonts w:ascii="Arial" w:hAnsi="Arial" w:cs="Arial"/>
          <w:sz w:val="21"/>
          <w:szCs w:val="21"/>
        </w:rPr>
        <w:t xml:space="preserve"> </w:t>
      </w:r>
      <w:r w:rsidRPr="00B00124">
        <w:rPr>
          <w:rFonts w:ascii="Arial" w:hAnsi="Arial" w:cs="Arial"/>
          <w:sz w:val="21"/>
          <w:szCs w:val="21"/>
        </w:rPr>
        <w:t xml:space="preserve">costituisce la sintesi di tutte le attività di audit condotte con riferimento ad uno specifico periodo contabile compreso tra il 01/07 dell’anno N-1 </w:t>
      </w:r>
      <w:r w:rsidR="00833D3F">
        <w:rPr>
          <w:rFonts w:ascii="Arial" w:hAnsi="Arial" w:cs="Arial"/>
          <w:sz w:val="21"/>
          <w:szCs w:val="21"/>
        </w:rPr>
        <w:t>ed il 30/06/ dell’anno N. Tale R</w:t>
      </w:r>
      <w:r w:rsidRPr="00B00124">
        <w:rPr>
          <w:rFonts w:ascii="Arial" w:hAnsi="Arial" w:cs="Arial"/>
          <w:sz w:val="21"/>
          <w:szCs w:val="21"/>
        </w:rPr>
        <w:t xml:space="preserve">elazione unitamente al </w:t>
      </w:r>
      <w:r w:rsidR="00893334">
        <w:rPr>
          <w:rFonts w:ascii="Arial" w:hAnsi="Arial" w:cs="Arial"/>
          <w:sz w:val="21"/>
          <w:szCs w:val="21"/>
        </w:rPr>
        <w:t>Parere</w:t>
      </w:r>
      <w:r w:rsidRPr="00B00124">
        <w:rPr>
          <w:rFonts w:ascii="Arial" w:hAnsi="Arial" w:cs="Arial"/>
          <w:sz w:val="21"/>
          <w:szCs w:val="21"/>
        </w:rPr>
        <w:t xml:space="preserve">, in conformità all’art. 59 (5 lett. b) del </w:t>
      </w:r>
      <w:r w:rsidR="00BD5706">
        <w:rPr>
          <w:rFonts w:ascii="Arial" w:hAnsi="Arial" w:cs="Arial"/>
          <w:sz w:val="21"/>
          <w:szCs w:val="21"/>
        </w:rPr>
        <w:t>Reg.</w:t>
      </w:r>
      <w:r w:rsidRPr="00B00124">
        <w:rPr>
          <w:rFonts w:ascii="Arial" w:hAnsi="Arial" w:cs="Arial"/>
          <w:sz w:val="21"/>
          <w:szCs w:val="21"/>
        </w:rPr>
        <w:t xml:space="preserve"> (UE, EURATOM) n. 966/2012, va presentata ai competenti Servizi della Commissione europea entro il 15/02 di ogni anno a partire dal 2016, con riferimento al periodo contabile precedente. </w:t>
      </w:r>
    </w:p>
    <w:p w14:paraId="7B10C0D3" w14:textId="77777777" w:rsidR="006419AE" w:rsidRPr="00B00124" w:rsidRDefault="006419AE" w:rsidP="00407D7A">
      <w:pPr>
        <w:autoSpaceDE w:val="0"/>
        <w:spacing w:before="60" w:after="60" w:line="276" w:lineRule="auto"/>
        <w:jc w:val="both"/>
        <w:rPr>
          <w:rFonts w:ascii="Arial" w:hAnsi="Arial" w:cs="Arial"/>
          <w:sz w:val="21"/>
          <w:szCs w:val="21"/>
        </w:rPr>
      </w:pPr>
      <w:r w:rsidRPr="00B00124">
        <w:rPr>
          <w:rFonts w:ascii="Arial" w:hAnsi="Arial" w:cs="Arial"/>
          <w:sz w:val="21"/>
          <w:szCs w:val="21"/>
        </w:rPr>
        <w:t>Nello specifico nella RAC, da presentare entro il 15/02/N+2, l’AdA relaziona sugli audit di sistema e sugli audit delle operazioni e sugli audit dei conti, condotti sulle spese incluse in una domanda di pagamento presentata alla Commissione</w:t>
      </w:r>
      <w:r w:rsidRPr="00B00124">
        <w:rPr>
          <w:rStyle w:val="Rimandonotaapidipagina"/>
          <w:rFonts w:ascii="Arial" w:hAnsi="Arial" w:cs="Arial"/>
          <w:sz w:val="21"/>
          <w:szCs w:val="21"/>
        </w:rPr>
        <w:footnoteReference w:id="51"/>
      </w:r>
      <w:r w:rsidRPr="00B00124">
        <w:rPr>
          <w:rFonts w:ascii="Arial" w:hAnsi="Arial" w:cs="Arial"/>
          <w:sz w:val="21"/>
          <w:szCs w:val="21"/>
        </w:rPr>
        <w:t>, in relazione all'anno contabile dal 01/07/N fino a 30/06/N+1 (scadenza per l'ultima domanda di pagamento relativa all'esercizio contabile 31/07/N+1).</w:t>
      </w:r>
    </w:p>
    <w:p w14:paraId="4CC252A4" w14:textId="7A49C4E2" w:rsidR="006419AE" w:rsidRPr="00B00124" w:rsidRDefault="006419AE" w:rsidP="00407D7A">
      <w:pPr>
        <w:spacing w:before="60" w:after="60" w:line="276" w:lineRule="auto"/>
        <w:jc w:val="both"/>
        <w:rPr>
          <w:rStyle w:val="hps"/>
          <w:rFonts w:ascii="Arial" w:hAnsi="Arial" w:cs="Arial"/>
          <w:noProof/>
          <w:sz w:val="21"/>
          <w:szCs w:val="21"/>
        </w:rPr>
      </w:pPr>
      <w:r w:rsidRPr="00B00124">
        <w:rPr>
          <w:rStyle w:val="hps"/>
          <w:rFonts w:ascii="Arial" w:hAnsi="Arial" w:cs="Arial"/>
          <w:noProof/>
          <w:sz w:val="21"/>
          <w:szCs w:val="21"/>
        </w:rPr>
        <w:t xml:space="preserve">Il termine del 15 febbraio può essere eccezionalmente prorogato dalla Commissione al 1 ° marzo, previa comunicazione da parte </w:t>
      </w:r>
      <w:r w:rsidR="00A47910" w:rsidRPr="00A47910">
        <w:rPr>
          <w:rStyle w:val="hps"/>
          <w:rFonts w:ascii="Arial" w:hAnsi="Arial" w:cs="Arial"/>
          <w:noProof/>
          <w:sz w:val="21"/>
          <w:szCs w:val="21"/>
        </w:rPr>
        <w:t>dell’Amministrazione titolare di PO interessata</w:t>
      </w:r>
      <w:r w:rsidRPr="00B00124">
        <w:rPr>
          <w:rStyle w:val="hps"/>
          <w:rFonts w:ascii="Arial" w:hAnsi="Arial" w:cs="Arial"/>
          <w:noProof/>
          <w:sz w:val="21"/>
          <w:szCs w:val="21"/>
        </w:rPr>
        <w:t>. La proroga del termine deve essere debitamente motivata per iscritto e inviata alla Commissione, al più tardi entro il 15 febbraio.</w:t>
      </w:r>
    </w:p>
    <w:p w14:paraId="55E93E4F" w14:textId="5FD96B7F" w:rsidR="006419AE" w:rsidRPr="00B00124" w:rsidRDefault="006419AE" w:rsidP="00407D7A">
      <w:pPr>
        <w:autoSpaceDE w:val="0"/>
        <w:autoSpaceDN w:val="0"/>
        <w:adjustRightInd w:val="0"/>
        <w:spacing w:before="60" w:after="60" w:line="276" w:lineRule="auto"/>
        <w:jc w:val="both"/>
        <w:rPr>
          <w:rStyle w:val="hps"/>
          <w:rFonts w:ascii="Arial" w:hAnsi="Arial" w:cs="Arial"/>
          <w:noProof/>
          <w:sz w:val="21"/>
          <w:szCs w:val="21"/>
        </w:rPr>
      </w:pPr>
      <w:r w:rsidRPr="00B00124">
        <w:rPr>
          <w:rStyle w:val="hps"/>
          <w:rFonts w:ascii="Arial" w:hAnsi="Arial" w:cs="Arial"/>
          <w:noProof/>
          <w:sz w:val="21"/>
          <w:szCs w:val="21"/>
        </w:rPr>
        <w:t>La prima R</w:t>
      </w:r>
      <w:r w:rsidR="00893334">
        <w:rPr>
          <w:rStyle w:val="hps"/>
          <w:rFonts w:ascii="Arial" w:hAnsi="Arial" w:cs="Arial"/>
          <w:noProof/>
          <w:sz w:val="21"/>
          <w:szCs w:val="21"/>
        </w:rPr>
        <w:t xml:space="preserve">elazione di controllo annuale </w:t>
      </w:r>
      <w:r w:rsidRPr="00B00124">
        <w:rPr>
          <w:rStyle w:val="hps"/>
          <w:rFonts w:ascii="Arial" w:hAnsi="Arial" w:cs="Arial"/>
          <w:noProof/>
          <w:sz w:val="21"/>
          <w:szCs w:val="21"/>
        </w:rPr>
        <w:t xml:space="preserve">e il primo </w:t>
      </w:r>
      <w:r w:rsidR="00893334">
        <w:rPr>
          <w:rStyle w:val="hps"/>
          <w:rFonts w:ascii="Arial" w:hAnsi="Arial" w:cs="Arial"/>
          <w:noProof/>
          <w:sz w:val="21"/>
          <w:szCs w:val="21"/>
        </w:rPr>
        <w:t>Parere</w:t>
      </w:r>
      <w:r w:rsidRPr="00B00124">
        <w:rPr>
          <w:rStyle w:val="hps"/>
          <w:rFonts w:ascii="Arial" w:hAnsi="Arial" w:cs="Arial"/>
          <w:noProof/>
          <w:sz w:val="21"/>
          <w:szCs w:val="21"/>
        </w:rPr>
        <w:t xml:space="preserve"> di audit devono essere forniti entro il 15 febbraio 2016 e saranno basati sulla spesa inclusa nella domanda di pagamento presentata alla Commissione tra la data di inizio di ammissibilità della spesa e il 31 luglio 2015. Invece l’ultima RAC sarà </w:t>
      </w:r>
      <w:r w:rsidR="00DD6C38">
        <w:rPr>
          <w:rStyle w:val="hps"/>
          <w:rFonts w:ascii="Arial" w:hAnsi="Arial" w:cs="Arial"/>
          <w:noProof/>
          <w:sz w:val="21"/>
          <w:szCs w:val="21"/>
        </w:rPr>
        <w:t>presentata</w:t>
      </w:r>
      <w:r w:rsidR="00DD6C38" w:rsidRPr="00B00124">
        <w:rPr>
          <w:rStyle w:val="hps"/>
          <w:rFonts w:ascii="Arial" w:hAnsi="Arial" w:cs="Arial"/>
          <w:noProof/>
          <w:sz w:val="21"/>
          <w:szCs w:val="21"/>
        </w:rPr>
        <w:t xml:space="preserve"> </w:t>
      </w:r>
      <w:r w:rsidRPr="00B00124">
        <w:rPr>
          <w:rStyle w:val="hps"/>
          <w:rFonts w:ascii="Arial" w:hAnsi="Arial" w:cs="Arial"/>
          <w:noProof/>
          <w:sz w:val="21"/>
          <w:szCs w:val="21"/>
        </w:rPr>
        <w:t>il 15 febbraio 2025 e riporterà le attività di audit riferite all’ultimo esercizio contabile va dal 1 luglio 2023 al 30 giugno 2024.</w:t>
      </w:r>
    </w:p>
    <w:p w14:paraId="07C0D0BE" w14:textId="0BFF199D" w:rsidR="00821BDB" w:rsidRPr="00C41493" w:rsidRDefault="00DD6C38">
      <w:pPr>
        <w:spacing w:before="60" w:after="60" w:line="276" w:lineRule="auto"/>
        <w:jc w:val="both"/>
        <w:rPr>
          <w:rStyle w:val="hps"/>
          <w:rFonts w:ascii="Arial" w:hAnsi="Arial" w:cs="Arial"/>
          <w:noProof/>
          <w:sz w:val="21"/>
          <w:szCs w:val="21"/>
        </w:rPr>
      </w:pPr>
      <w:r w:rsidRPr="00C41493">
        <w:rPr>
          <w:rStyle w:val="hps"/>
          <w:rFonts w:ascii="Arial" w:hAnsi="Arial" w:cs="Arial"/>
          <w:noProof/>
          <w:sz w:val="21"/>
          <w:szCs w:val="21"/>
        </w:rPr>
        <w:t>Si precisa che nella “</w:t>
      </w:r>
      <w:r w:rsidRPr="00C41493">
        <w:rPr>
          <w:rStyle w:val="hps"/>
          <w:rFonts w:ascii="Arial" w:hAnsi="Arial" w:cs="Arial"/>
          <w:i/>
          <w:noProof/>
          <w:sz w:val="21"/>
          <w:szCs w:val="21"/>
        </w:rPr>
        <w:t>Guidance for Member States on the Annual Control Report and Audit Opinion</w:t>
      </w:r>
      <w:r w:rsidRPr="00C41493">
        <w:rPr>
          <w:rStyle w:val="hps"/>
          <w:rFonts w:ascii="Arial" w:hAnsi="Arial" w:cs="Arial"/>
          <w:noProof/>
          <w:sz w:val="21"/>
          <w:szCs w:val="21"/>
        </w:rPr>
        <w:t>” – EGESIF 15-0002-02 final del 09.10.2015, e segnatamente nell’</w:t>
      </w:r>
      <w:r w:rsidR="006A1965" w:rsidRPr="00C41493">
        <w:rPr>
          <w:rStyle w:val="hps"/>
          <w:rFonts w:ascii="Arial" w:hAnsi="Arial" w:cs="Arial"/>
          <w:noProof/>
          <w:sz w:val="21"/>
          <w:szCs w:val="21"/>
        </w:rPr>
        <w:t>Allegato</w:t>
      </w:r>
      <w:r w:rsidRPr="00C41493">
        <w:rPr>
          <w:rStyle w:val="hps"/>
          <w:rFonts w:ascii="Arial" w:hAnsi="Arial" w:cs="Arial"/>
          <w:noProof/>
          <w:sz w:val="21"/>
          <w:szCs w:val="21"/>
        </w:rPr>
        <w:t xml:space="preserve"> III del predetto documento, </w:t>
      </w:r>
      <w:r w:rsidR="000E6523" w:rsidRPr="00C41493">
        <w:rPr>
          <w:rStyle w:val="hps"/>
          <w:rFonts w:ascii="Arial" w:hAnsi="Arial" w:cs="Arial"/>
          <w:noProof/>
          <w:sz w:val="21"/>
          <w:szCs w:val="21"/>
        </w:rPr>
        <w:t xml:space="preserve">i </w:t>
      </w:r>
      <w:r w:rsidRPr="00C41493">
        <w:rPr>
          <w:rStyle w:val="hps"/>
          <w:rFonts w:ascii="Arial" w:hAnsi="Arial" w:cs="Arial"/>
          <w:noProof/>
          <w:sz w:val="21"/>
          <w:szCs w:val="21"/>
        </w:rPr>
        <w:t xml:space="preserve">servizi della Commissione europea hanno previsto </w:t>
      </w:r>
      <w:r w:rsidR="003326C5" w:rsidRPr="00C41493">
        <w:rPr>
          <w:rStyle w:val="hps"/>
          <w:rFonts w:ascii="Arial" w:hAnsi="Arial" w:cs="Arial"/>
          <w:noProof/>
          <w:sz w:val="21"/>
          <w:szCs w:val="21"/>
        </w:rPr>
        <w:t xml:space="preserve">specifiche indicazioni per la redazione della prima RAC e del relativo parere per il </w:t>
      </w:r>
      <w:r w:rsidR="00C41493" w:rsidRPr="00C41493">
        <w:rPr>
          <w:rStyle w:val="hps"/>
          <w:rFonts w:ascii="Arial" w:hAnsi="Arial" w:cs="Arial"/>
          <w:noProof/>
          <w:sz w:val="21"/>
          <w:szCs w:val="21"/>
        </w:rPr>
        <w:t>primo esercizio contabile.  L</w:t>
      </w:r>
      <w:r w:rsidRPr="00C41493">
        <w:rPr>
          <w:rStyle w:val="hps"/>
          <w:rFonts w:ascii="Arial" w:hAnsi="Arial" w:cs="Arial"/>
          <w:noProof/>
          <w:sz w:val="21"/>
          <w:szCs w:val="21"/>
        </w:rPr>
        <w:t>o scopo dell’</w:t>
      </w:r>
      <w:r w:rsidR="006A1965" w:rsidRPr="00C41493">
        <w:rPr>
          <w:rStyle w:val="hps"/>
          <w:rFonts w:ascii="Arial" w:hAnsi="Arial" w:cs="Arial"/>
          <w:noProof/>
          <w:sz w:val="21"/>
          <w:szCs w:val="21"/>
        </w:rPr>
        <w:t>Allegato</w:t>
      </w:r>
      <w:r w:rsidRPr="00C41493">
        <w:rPr>
          <w:rStyle w:val="hps"/>
          <w:rFonts w:ascii="Arial" w:hAnsi="Arial" w:cs="Arial"/>
          <w:noProof/>
          <w:sz w:val="21"/>
          <w:szCs w:val="21"/>
        </w:rPr>
        <w:t xml:space="preserve"> III è di fornire una guida specifica per la preparazione della prima RAC e del </w:t>
      </w:r>
      <w:r w:rsidR="00821BDB" w:rsidRPr="00C41493">
        <w:rPr>
          <w:rStyle w:val="hps"/>
          <w:rFonts w:ascii="Arial" w:hAnsi="Arial" w:cs="Arial"/>
          <w:noProof/>
          <w:sz w:val="21"/>
          <w:szCs w:val="21"/>
        </w:rPr>
        <w:t xml:space="preserve">relativo </w:t>
      </w:r>
      <w:r w:rsidRPr="00C41493">
        <w:rPr>
          <w:rStyle w:val="hps"/>
          <w:rFonts w:ascii="Arial" w:hAnsi="Arial" w:cs="Arial"/>
          <w:noProof/>
          <w:sz w:val="21"/>
          <w:szCs w:val="21"/>
        </w:rPr>
        <w:t>Parere</w:t>
      </w:r>
      <w:r w:rsidR="00821BDB" w:rsidRPr="00C41493">
        <w:rPr>
          <w:rStyle w:val="hps"/>
          <w:rFonts w:ascii="Arial" w:hAnsi="Arial" w:cs="Arial"/>
          <w:noProof/>
          <w:sz w:val="21"/>
          <w:szCs w:val="21"/>
        </w:rPr>
        <w:t xml:space="preserve"> di audit</w:t>
      </w:r>
      <w:r w:rsidRPr="00C41493">
        <w:rPr>
          <w:rStyle w:val="hps"/>
          <w:rFonts w:ascii="Arial" w:hAnsi="Arial" w:cs="Arial"/>
          <w:noProof/>
          <w:sz w:val="21"/>
          <w:szCs w:val="21"/>
        </w:rPr>
        <w:t>, nel caso in cui siano state dichiarate spese limitate</w:t>
      </w:r>
      <w:r w:rsidR="00821BDB" w:rsidRPr="00C41493">
        <w:rPr>
          <w:rStyle w:val="hps"/>
          <w:rFonts w:ascii="Arial" w:hAnsi="Arial" w:cs="Arial"/>
          <w:noProof/>
          <w:sz w:val="21"/>
          <w:szCs w:val="21"/>
        </w:rPr>
        <w:t>,</w:t>
      </w:r>
      <w:r w:rsidRPr="00C41493">
        <w:rPr>
          <w:rStyle w:val="hps"/>
          <w:rFonts w:ascii="Arial" w:hAnsi="Arial" w:cs="Arial"/>
          <w:noProof/>
          <w:sz w:val="21"/>
          <w:szCs w:val="21"/>
        </w:rPr>
        <w:t xml:space="preserve"> ovvero</w:t>
      </w:r>
      <w:r w:rsidR="00821BDB" w:rsidRPr="00C41493">
        <w:rPr>
          <w:rStyle w:val="hps"/>
          <w:rFonts w:ascii="Arial" w:hAnsi="Arial" w:cs="Arial"/>
          <w:noProof/>
          <w:sz w:val="21"/>
          <w:szCs w:val="21"/>
        </w:rPr>
        <w:t xml:space="preserve">, </w:t>
      </w:r>
      <w:r w:rsidRPr="00C41493">
        <w:rPr>
          <w:rStyle w:val="hps"/>
          <w:rFonts w:ascii="Arial" w:hAnsi="Arial" w:cs="Arial"/>
          <w:noProof/>
          <w:sz w:val="21"/>
          <w:szCs w:val="21"/>
        </w:rPr>
        <w:t>nessuna spesa sia stata dichiarata</w:t>
      </w:r>
      <w:r w:rsidR="00821BDB" w:rsidRPr="00C41493">
        <w:rPr>
          <w:rStyle w:val="hps"/>
          <w:rFonts w:ascii="Arial" w:hAnsi="Arial" w:cs="Arial"/>
          <w:noProof/>
          <w:sz w:val="21"/>
          <w:szCs w:val="21"/>
        </w:rPr>
        <w:t xml:space="preserve"> dall’AdG</w:t>
      </w:r>
      <w:r w:rsidRPr="00C41493">
        <w:rPr>
          <w:rStyle w:val="hps"/>
          <w:rFonts w:ascii="Arial" w:hAnsi="Arial" w:cs="Arial"/>
          <w:noProof/>
          <w:sz w:val="21"/>
          <w:szCs w:val="21"/>
        </w:rPr>
        <w:t>, per il primo esercizio contabile (</w:t>
      </w:r>
      <w:r w:rsidR="00821BDB" w:rsidRPr="00C41493">
        <w:rPr>
          <w:rStyle w:val="hps"/>
          <w:rFonts w:ascii="Arial" w:hAnsi="Arial" w:cs="Arial"/>
          <w:noProof/>
          <w:sz w:val="21"/>
          <w:szCs w:val="21"/>
        </w:rPr>
        <w:t xml:space="preserve">vale a dire </w:t>
      </w:r>
      <w:r w:rsidRPr="00C41493">
        <w:rPr>
          <w:rStyle w:val="hps"/>
          <w:rFonts w:ascii="Arial" w:hAnsi="Arial" w:cs="Arial"/>
          <w:noProof/>
          <w:sz w:val="21"/>
          <w:szCs w:val="21"/>
        </w:rPr>
        <w:t xml:space="preserve">gennaio 2014-giugno 2015). </w:t>
      </w:r>
    </w:p>
    <w:p w14:paraId="7BCF9F38" w14:textId="77777777" w:rsidR="00D736B5" w:rsidRDefault="00D736B5">
      <w:pPr>
        <w:spacing w:before="60" w:after="60" w:line="276" w:lineRule="auto"/>
        <w:jc w:val="both"/>
        <w:rPr>
          <w:rStyle w:val="hps"/>
          <w:rFonts w:ascii="Arial" w:hAnsi="Arial" w:cs="Arial"/>
          <w:noProof/>
          <w:sz w:val="21"/>
          <w:szCs w:val="21"/>
        </w:rPr>
      </w:pPr>
    </w:p>
    <w:p w14:paraId="07409D1F" w14:textId="0B14B430" w:rsidR="00DD6C38" w:rsidRDefault="00DD6C38">
      <w:pPr>
        <w:spacing w:before="60" w:after="60" w:line="276" w:lineRule="auto"/>
        <w:jc w:val="both"/>
        <w:rPr>
          <w:rStyle w:val="hps"/>
          <w:rFonts w:ascii="Arial" w:hAnsi="Arial" w:cs="Arial"/>
          <w:noProof/>
          <w:sz w:val="21"/>
          <w:szCs w:val="21"/>
        </w:rPr>
      </w:pPr>
      <w:r>
        <w:rPr>
          <w:rStyle w:val="hps"/>
          <w:rFonts w:ascii="Arial" w:hAnsi="Arial" w:cs="Arial"/>
          <w:noProof/>
          <w:sz w:val="21"/>
          <w:szCs w:val="21"/>
        </w:rPr>
        <w:t>A tal fine</w:t>
      </w:r>
      <w:r w:rsidR="00821BDB">
        <w:rPr>
          <w:rStyle w:val="hps"/>
          <w:rFonts w:ascii="Arial" w:hAnsi="Arial" w:cs="Arial"/>
          <w:noProof/>
          <w:sz w:val="21"/>
          <w:szCs w:val="21"/>
        </w:rPr>
        <w:t>,</w:t>
      </w:r>
      <w:r>
        <w:rPr>
          <w:rStyle w:val="hps"/>
          <w:rFonts w:ascii="Arial" w:hAnsi="Arial" w:cs="Arial"/>
          <w:noProof/>
          <w:sz w:val="21"/>
          <w:szCs w:val="21"/>
        </w:rPr>
        <w:t xml:space="preserve"> con riferimento: </w:t>
      </w:r>
    </w:p>
    <w:p w14:paraId="10B4A7C5" w14:textId="44BF8F63" w:rsidR="00DD6C38" w:rsidRPr="00456766" w:rsidRDefault="00DD6C38" w:rsidP="005244A9">
      <w:pPr>
        <w:pStyle w:val="Paragrafoelenco"/>
        <w:numPr>
          <w:ilvl w:val="0"/>
          <w:numId w:val="106"/>
        </w:numPr>
        <w:spacing w:before="60" w:after="60" w:line="276" w:lineRule="auto"/>
        <w:ind w:left="567" w:hanging="567"/>
        <w:jc w:val="both"/>
        <w:rPr>
          <w:rStyle w:val="hps"/>
          <w:rFonts w:cs="Arial"/>
          <w:b/>
          <w:noProof/>
          <w:sz w:val="21"/>
          <w:szCs w:val="21"/>
          <w:lang w:val="it-IT"/>
        </w:rPr>
      </w:pPr>
      <w:r w:rsidRPr="00456766">
        <w:rPr>
          <w:rStyle w:val="hps"/>
          <w:rFonts w:cs="Arial"/>
          <w:b/>
          <w:noProof/>
          <w:sz w:val="21"/>
          <w:szCs w:val="21"/>
          <w:lang w:val="it-IT"/>
        </w:rPr>
        <w:t>alla RAC</w:t>
      </w:r>
    </w:p>
    <w:p w14:paraId="42B610E5" w14:textId="72815F33" w:rsidR="00DD6C38" w:rsidRPr="006D1803" w:rsidRDefault="00DD6C38">
      <w:pPr>
        <w:spacing w:before="60" w:after="60" w:line="276" w:lineRule="auto"/>
        <w:jc w:val="both"/>
        <w:rPr>
          <w:rStyle w:val="hps"/>
          <w:rFonts w:ascii="Arial" w:hAnsi="Arial" w:cs="Arial"/>
          <w:noProof/>
          <w:sz w:val="21"/>
          <w:szCs w:val="21"/>
          <w:lang w:eastAsia="it-IT"/>
        </w:rPr>
      </w:pPr>
      <w:r w:rsidRPr="00DD6C38">
        <w:rPr>
          <w:rStyle w:val="hps"/>
          <w:rFonts w:ascii="Arial" w:hAnsi="Arial" w:cs="Arial"/>
          <w:noProof/>
          <w:sz w:val="21"/>
          <w:szCs w:val="21"/>
        </w:rPr>
        <w:t>L'A</w:t>
      </w:r>
      <w:r>
        <w:rPr>
          <w:rStyle w:val="hps"/>
          <w:rFonts w:ascii="Arial" w:hAnsi="Arial" w:cs="Arial"/>
          <w:noProof/>
          <w:sz w:val="21"/>
          <w:szCs w:val="21"/>
        </w:rPr>
        <w:t>d</w:t>
      </w:r>
      <w:r w:rsidRPr="00DD6C38">
        <w:rPr>
          <w:rStyle w:val="hps"/>
          <w:rFonts w:ascii="Arial" w:hAnsi="Arial" w:cs="Arial"/>
          <w:noProof/>
          <w:sz w:val="21"/>
          <w:szCs w:val="21"/>
        </w:rPr>
        <w:t xml:space="preserve">A dovrebbe riferire </w:t>
      </w:r>
      <w:r>
        <w:rPr>
          <w:rStyle w:val="hps"/>
          <w:rFonts w:ascii="Arial" w:hAnsi="Arial" w:cs="Arial"/>
          <w:noProof/>
          <w:sz w:val="21"/>
          <w:szCs w:val="21"/>
        </w:rPr>
        <w:t>nella succitata R</w:t>
      </w:r>
      <w:r w:rsidR="00821BDB">
        <w:rPr>
          <w:rStyle w:val="hps"/>
          <w:rFonts w:ascii="Arial" w:hAnsi="Arial" w:cs="Arial"/>
          <w:noProof/>
          <w:sz w:val="21"/>
          <w:szCs w:val="21"/>
        </w:rPr>
        <w:t xml:space="preserve">elazione </w:t>
      </w:r>
      <w:r>
        <w:rPr>
          <w:rStyle w:val="hps"/>
          <w:rFonts w:ascii="Arial" w:hAnsi="Arial" w:cs="Arial"/>
          <w:noProof/>
          <w:sz w:val="21"/>
          <w:szCs w:val="21"/>
        </w:rPr>
        <w:t>A</w:t>
      </w:r>
      <w:r w:rsidR="00821BDB">
        <w:rPr>
          <w:rStyle w:val="hps"/>
          <w:rFonts w:ascii="Arial" w:hAnsi="Arial" w:cs="Arial"/>
          <w:noProof/>
          <w:sz w:val="21"/>
          <w:szCs w:val="21"/>
        </w:rPr>
        <w:t xml:space="preserve">nnuale di </w:t>
      </w:r>
      <w:r>
        <w:rPr>
          <w:rStyle w:val="hps"/>
          <w:rFonts w:ascii="Arial" w:hAnsi="Arial" w:cs="Arial"/>
          <w:noProof/>
          <w:sz w:val="21"/>
          <w:szCs w:val="21"/>
        </w:rPr>
        <w:t>C</w:t>
      </w:r>
      <w:r w:rsidR="00821BDB">
        <w:rPr>
          <w:rStyle w:val="hps"/>
          <w:rFonts w:ascii="Arial" w:hAnsi="Arial" w:cs="Arial"/>
          <w:noProof/>
          <w:sz w:val="21"/>
          <w:szCs w:val="21"/>
        </w:rPr>
        <w:t xml:space="preserve">ontrollo </w:t>
      </w:r>
      <w:r w:rsidRPr="00DD6C38">
        <w:rPr>
          <w:rStyle w:val="hps"/>
          <w:rFonts w:ascii="Arial" w:hAnsi="Arial" w:cs="Arial"/>
          <w:noProof/>
          <w:sz w:val="21"/>
          <w:szCs w:val="21"/>
        </w:rPr>
        <w:t xml:space="preserve">il lavoro di audit condotto in relazione al primo </w:t>
      </w:r>
      <w:r w:rsidR="00C365CC">
        <w:rPr>
          <w:rStyle w:val="hps"/>
          <w:rFonts w:ascii="Arial" w:hAnsi="Arial" w:cs="Arial"/>
          <w:noProof/>
          <w:sz w:val="21"/>
          <w:szCs w:val="21"/>
        </w:rPr>
        <w:t xml:space="preserve">periodo </w:t>
      </w:r>
      <w:r w:rsidRPr="00DD6C38">
        <w:rPr>
          <w:rStyle w:val="hps"/>
          <w:rFonts w:ascii="Arial" w:hAnsi="Arial" w:cs="Arial"/>
          <w:noProof/>
          <w:sz w:val="21"/>
          <w:szCs w:val="21"/>
        </w:rPr>
        <w:t>contabil</w:t>
      </w:r>
      <w:r w:rsidR="00C365CC">
        <w:rPr>
          <w:rStyle w:val="hps"/>
          <w:rFonts w:ascii="Arial" w:hAnsi="Arial" w:cs="Arial"/>
          <w:noProof/>
          <w:sz w:val="21"/>
          <w:szCs w:val="21"/>
        </w:rPr>
        <w:t>e</w:t>
      </w:r>
      <w:r>
        <w:rPr>
          <w:rStyle w:val="hps"/>
          <w:rFonts w:ascii="Arial" w:hAnsi="Arial" w:cs="Arial"/>
          <w:noProof/>
          <w:sz w:val="21"/>
          <w:szCs w:val="21"/>
        </w:rPr>
        <w:t xml:space="preserve"> </w:t>
      </w:r>
      <w:r w:rsidRPr="00DD6C38">
        <w:rPr>
          <w:rStyle w:val="hps"/>
          <w:rFonts w:ascii="Arial" w:hAnsi="Arial" w:cs="Arial"/>
          <w:noProof/>
          <w:sz w:val="21"/>
          <w:szCs w:val="21"/>
        </w:rPr>
        <w:t>e</w:t>
      </w:r>
      <w:r w:rsidR="00C365CC">
        <w:rPr>
          <w:rStyle w:val="hps"/>
          <w:rFonts w:ascii="Arial" w:hAnsi="Arial" w:cs="Arial"/>
          <w:noProof/>
          <w:sz w:val="21"/>
          <w:szCs w:val="21"/>
        </w:rPr>
        <w:t xml:space="preserve"> </w:t>
      </w:r>
      <w:r w:rsidRPr="00DD6C38">
        <w:rPr>
          <w:rStyle w:val="hps"/>
          <w:rFonts w:ascii="Arial" w:hAnsi="Arial" w:cs="Arial"/>
          <w:noProof/>
          <w:sz w:val="21"/>
          <w:szCs w:val="21"/>
        </w:rPr>
        <w:t xml:space="preserve">i relativi risultati. In caso di scostamento rispetto alla </w:t>
      </w:r>
      <w:r w:rsidR="00A12BEC">
        <w:rPr>
          <w:rStyle w:val="hps"/>
          <w:rFonts w:ascii="Arial" w:hAnsi="Arial" w:cs="Arial"/>
          <w:noProof/>
          <w:sz w:val="21"/>
          <w:szCs w:val="21"/>
        </w:rPr>
        <w:t>S</w:t>
      </w:r>
      <w:r w:rsidRPr="00DD6C38">
        <w:rPr>
          <w:rStyle w:val="hps"/>
          <w:rFonts w:ascii="Arial" w:hAnsi="Arial" w:cs="Arial"/>
          <w:noProof/>
          <w:sz w:val="21"/>
          <w:szCs w:val="21"/>
        </w:rPr>
        <w:t xml:space="preserve">trategia di audit, </w:t>
      </w:r>
      <w:r w:rsidR="00C365CC">
        <w:rPr>
          <w:rStyle w:val="hps"/>
          <w:rFonts w:ascii="Arial" w:hAnsi="Arial" w:cs="Arial"/>
          <w:noProof/>
          <w:sz w:val="21"/>
          <w:szCs w:val="21"/>
        </w:rPr>
        <w:t xml:space="preserve">tale scostamento </w:t>
      </w:r>
      <w:r w:rsidRPr="00DD6C38">
        <w:rPr>
          <w:rStyle w:val="hps"/>
          <w:rFonts w:ascii="Arial" w:hAnsi="Arial" w:cs="Arial"/>
          <w:noProof/>
          <w:sz w:val="21"/>
          <w:szCs w:val="21"/>
        </w:rPr>
        <w:t xml:space="preserve">dovrebbe essere </w:t>
      </w:r>
      <w:r w:rsidR="00821BDB">
        <w:rPr>
          <w:rStyle w:val="hps"/>
          <w:rFonts w:ascii="Arial" w:hAnsi="Arial" w:cs="Arial"/>
          <w:noProof/>
          <w:sz w:val="21"/>
          <w:szCs w:val="21"/>
        </w:rPr>
        <w:t>descritto</w:t>
      </w:r>
      <w:r w:rsidRPr="00DD6C38">
        <w:rPr>
          <w:rStyle w:val="hps"/>
          <w:rFonts w:ascii="Arial" w:hAnsi="Arial" w:cs="Arial"/>
          <w:noProof/>
          <w:sz w:val="21"/>
          <w:szCs w:val="21"/>
        </w:rPr>
        <w:t xml:space="preserve"> </w:t>
      </w:r>
      <w:r w:rsidR="00C365CC">
        <w:rPr>
          <w:rStyle w:val="hps"/>
          <w:rFonts w:ascii="Arial" w:hAnsi="Arial" w:cs="Arial"/>
          <w:noProof/>
          <w:sz w:val="21"/>
          <w:szCs w:val="21"/>
        </w:rPr>
        <w:t xml:space="preserve">nella </w:t>
      </w:r>
      <w:r w:rsidRPr="00DD6C38">
        <w:rPr>
          <w:rStyle w:val="hps"/>
          <w:rFonts w:ascii="Arial" w:hAnsi="Arial" w:cs="Arial"/>
          <w:noProof/>
          <w:sz w:val="21"/>
          <w:szCs w:val="21"/>
        </w:rPr>
        <w:t>Sezione 3 Mo</w:t>
      </w:r>
      <w:r w:rsidR="00C365CC">
        <w:rPr>
          <w:rStyle w:val="hps"/>
          <w:rFonts w:ascii="Arial" w:hAnsi="Arial" w:cs="Arial"/>
          <w:noProof/>
          <w:sz w:val="21"/>
          <w:szCs w:val="21"/>
        </w:rPr>
        <w:t xml:space="preserve">difiche alla </w:t>
      </w:r>
      <w:r w:rsidR="00A12BEC">
        <w:rPr>
          <w:rStyle w:val="hps"/>
          <w:rFonts w:ascii="Arial" w:hAnsi="Arial" w:cs="Arial"/>
          <w:noProof/>
          <w:sz w:val="21"/>
          <w:szCs w:val="21"/>
        </w:rPr>
        <w:t>S</w:t>
      </w:r>
      <w:r w:rsidR="00C365CC">
        <w:rPr>
          <w:rStyle w:val="hps"/>
          <w:rFonts w:ascii="Arial" w:hAnsi="Arial" w:cs="Arial"/>
          <w:noProof/>
          <w:sz w:val="21"/>
          <w:szCs w:val="21"/>
        </w:rPr>
        <w:t>trategia di audit</w:t>
      </w:r>
      <w:r w:rsidR="00413F4D">
        <w:rPr>
          <w:rStyle w:val="hps"/>
          <w:rFonts w:ascii="Arial" w:hAnsi="Arial" w:cs="Arial"/>
          <w:noProof/>
          <w:sz w:val="21"/>
          <w:szCs w:val="21"/>
        </w:rPr>
        <w:t>;</w:t>
      </w:r>
    </w:p>
    <w:p w14:paraId="5DB2F39C" w14:textId="0667763F" w:rsidR="00DD6C38" w:rsidRPr="00456766" w:rsidRDefault="00413F4D" w:rsidP="005244A9">
      <w:pPr>
        <w:pStyle w:val="Paragrafoelenco"/>
        <w:numPr>
          <w:ilvl w:val="0"/>
          <w:numId w:val="106"/>
        </w:numPr>
        <w:spacing w:before="60" w:after="60" w:line="276" w:lineRule="auto"/>
        <w:ind w:left="567" w:hanging="567"/>
        <w:jc w:val="both"/>
        <w:rPr>
          <w:rStyle w:val="hps"/>
          <w:rFonts w:cs="Arial"/>
          <w:b/>
          <w:noProof/>
          <w:sz w:val="21"/>
          <w:szCs w:val="21"/>
          <w:lang w:val="it-IT"/>
        </w:rPr>
      </w:pPr>
      <w:r>
        <w:rPr>
          <w:rStyle w:val="hps"/>
          <w:rFonts w:cs="Arial"/>
          <w:b/>
          <w:noProof/>
          <w:sz w:val="21"/>
          <w:szCs w:val="21"/>
          <w:lang w:val="it-IT"/>
        </w:rPr>
        <w:t>a</w:t>
      </w:r>
      <w:r w:rsidRPr="00A93731">
        <w:rPr>
          <w:rStyle w:val="hps"/>
          <w:rFonts w:cs="Arial"/>
          <w:b/>
          <w:noProof/>
          <w:sz w:val="21"/>
          <w:szCs w:val="21"/>
          <w:lang w:val="it-IT"/>
        </w:rPr>
        <w:t xml:space="preserve">l </w:t>
      </w:r>
      <w:r w:rsidR="00C365CC" w:rsidRPr="00A93731">
        <w:rPr>
          <w:rStyle w:val="hps"/>
          <w:rFonts w:cs="Arial"/>
          <w:b/>
          <w:noProof/>
          <w:sz w:val="21"/>
          <w:szCs w:val="21"/>
          <w:lang w:val="it-IT"/>
        </w:rPr>
        <w:t xml:space="preserve">Parere di audit </w:t>
      </w:r>
      <w:r w:rsidRPr="00A93731">
        <w:rPr>
          <w:rStyle w:val="hps"/>
          <w:rFonts w:cs="Arial"/>
          <w:b/>
          <w:noProof/>
          <w:sz w:val="21"/>
          <w:szCs w:val="21"/>
          <w:lang w:val="it-IT"/>
        </w:rPr>
        <w:t>e segnatamente:</w:t>
      </w:r>
    </w:p>
    <w:p w14:paraId="3538A062" w14:textId="5F7AE2D4" w:rsidR="00DD6C38" w:rsidRPr="00A93731" w:rsidRDefault="00413F4D" w:rsidP="005244A9">
      <w:pPr>
        <w:pStyle w:val="Paragrafoelenco"/>
        <w:numPr>
          <w:ilvl w:val="0"/>
          <w:numId w:val="163"/>
        </w:numPr>
        <w:spacing w:before="60" w:after="60" w:line="276" w:lineRule="auto"/>
        <w:ind w:left="567" w:hanging="207"/>
        <w:jc w:val="both"/>
        <w:rPr>
          <w:rStyle w:val="hps"/>
          <w:rFonts w:cs="Arial"/>
          <w:noProof/>
          <w:sz w:val="21"/>
          <w:szCs w:val="21"/>
          <w:lang w:val="it-IT"/>
        </w:rPr>
      </w:pPr>
      <w:r>
        <w:rPr>
          <w:rStyle w:val="hps"/>
          <w:rFonts w:cs="Arial"/>
          <w:noProof/>
          <w:sz w:val="21"/>
          <w:szCs w:val="21"/>
          <w:lang w:val="it-IT"/>
        </w:rPr>
        <w:t>alla</w:t>
      </w:r>
      <w:r w:rsidR="00DD6C38" w:rsidRPr="00A93731">
        <w:rPr>
          <w:rStyle w:val="hps"/>
          <w:rFonts w:cs="Arial"/>
          <w:noProof/>
          <w:sz w:val="21"/>
          <w:szCs w:val="21"/>
          <w:lang w:val="it-IT"/>
        </w:rPr>
        <w:t xml:space="preserve"> legittimità e la regolarità delle spese:</w:t>
      </w:r>
    </w:p>
    <w:p w14:paraId="7FDF5EAE" w14:textId="6D03D28A" w:rsidR="00DD6C38" w:rsidRPr="00A93731" w:rsidRDefault="00413F4D" w:rsidP="005244A9">
      <w:pPr>
        <w:pStyle w:val="Paragrafoelenco"/>
        <w:numPr>
          <w:ilvl w:val="0"/>
          <w:numId w:val="176"/>
        </w:numPr>
        <w:spacing w:before="60" w:after="60" w:line="276" w:lineRule="auto"/>
        <w:ind w:left="993" w:hanging="426"/>
        <w:jc w:val="both"/>
        <w:rPr>
          <w:rStyle w:val="hps"/>
          <w:rFonts w:cs="Arial"/>
          <w:noProof/>
          <w:sz w:val="21"/>
          <w:szCs w:val="21"/>
          <w:lang w:val="it-IT"/>
        </w:rPr>
      </w:pPr>
      <w:r w:rsidRPr="00A93731">
        <w:rPr>
          <w:rStyle w:val="hps"/>
          <w:rFonts w:cs="Arial"/>
          <w:noProof/>
          <w:sz w:val="21"/>
          <w:szCs w:val="21"/>
          <w:lang w:val="it-IT"/>
        </w:rPr>
        <w:t>n</w:t>
      </w:r>
      <w:r w:rsidR="00DD6C38" w:rsidRPr="00A93731">
        <w:rPr>
          <w:rStyle w:val="hps"/>
          <w:rFonts w:cs="Arial"/>
          <w:noProof/>
          <w:sz w:val="21"/>
          <w:szCs w:val="21"/>
          <w:lang w:val="it-IT"/>
        </w:rPr>
        <w:t xml:space="preserve">el caso in cui nessuna spesa è stata dichiarata alla Commissione per quanto riguarda </w:t>
      </w:r>
      <w:r w:rsidRPr="00A93731">
        <w:rPr>
          <w:rStyle w:val="hps"/>
          <w:rFonts w:cs="Arial"/>
          <w:noProof/>
          <w:sz w:val="21"/>
          <w:szCs w:val="21"/>
          <w:lang w:val="it-IT"/>
        </w:rPr>
        <w:t>il primo periodo contabile (gennaio 2014-giugno 2015), l’</w:t>
      </w:r>
      <w:r w:rsidR="00DD6C38" w:rsidRPr="00A93731">
        <w:rPr>
          <w:rStyle w:val="hps"/>
          <w:rFonts w:cs="Arial"/>
          <w:noProof/>
          <w:sz w:val="21"/>
          <w:szCs w:val="21"/>
          <w:lang w:val="it-IT"/>
        </w:rPr>
        <w:t>A</w:t>
      </w:r>
      <w:r w:rsidRPr="00A93731">
        <w:rPr>
          <w:rStyle w:val="hps"/>
          <w:rFonts w:cs="Arial"/>
          <w:noProof/>
          <w:sz w:val="21"/>
          <w:szCs w:val="21"/>
          <w:lang w:val="it-IT"/>
        </w:rPr>
        <w:t>d</w:t>
      </w:r>
      <w:r w:rsidR="00DD6C38" w:rsidRPr="00A93731">
        <w:rPr>
          <w:rStyle w:val="hps"/>
          <w:rFonts w:cs="Arial"/>
          <w:noProof/>
          <w:sz w:val="21"/>
          <w:szCs w:val="21"/>
          <w:lang w:val="it-IT"/>
        </w:rPr>
        <w:t>A può emettere una dichiarazione di impossibilità di giudizio sulla legit</w:t>
      </w:r>
      <w:r w:rsidR="00821BDB" w:rsidRPr="00A93731">
        <w:rPr>
          <w:rStyle w:val="hps"/>
          <w:rFonts w:cs="Arial"/>
          <w:noProof/>
          <w:sz w:val="21"/>
          <w:szCs w:val="21"/>
          <w:lang w:val="it-IT"/>
        </w:rPr>
        <w:t>timità e regolarità delle spese</w:t>
      </w:r>
      <w:r w:rsidR="00821BDB">
        <w:rPr>
          <w:rStyle w:val="hps"/>
          <w:rFonts w:cs="Arial"/>
          <w:noProof/>
          <w:sz w:val="21"/>
          <w:szCs w:val="21"/>
          <w:lang w:val="it-IT"/>
        </w:rPr>
        <w:t>;</w:t>
      </w:r>
    </w:p>
    <w:p w14:paraId="7065BCBC" w14:textId="2D3CF416" w:rsidR="00DD6C38" w:rsidRPr="00A93731" w:rsidRDefault="00821BDB" w:rsidP="005244A9">
      <w:pPr>
        <w:pStyle w:val="Paragrafoelenco"/>
        <w:numPr>
          <w:ilvl w:val="0"/>
          <w:numId w:val="176"/>
        </w:numPr>
        <w:spacing w:before="60" w:after="60" w:line="276" w:lineRule="auto"/>
        <w:ind w:left="993" w:hanging="426"/>
        <w:jc w:val="both"/>
        <w:rPr>
          <w:rStyle w:val="hps"/>
          <w:rFonts w:cs="Arial"/>
          <w:noProof/>
          <w:sz w:val="21"/>
          <w:szCs w:val="21"/>
          <w:lang w:val="it-IT"/>
        </w:rPr>
      </w:pPr>
      <w:r>
        <w:rPr>
          <w:rStyle w:val="hps"/>
          <w:rFonts w:cs="Arial"/>
          <w:noProof/>
          <w:sz w:val="21"/>
          <w:szCs w:val="21"/>
          <w:lang w:val="it-IT"/>
        </w:rPr>
        <w:t>n</w:t>
      </w:r>
      <w:r w:rsidR="00DD6C38" w:rsidRPr="00A93731">
        <w:rPr>
          <w:rStyle w:val="hps"/>
          <w:rFonts w:cs="Arial"/>
          <w:noProof/>
          <w:sz w:val="21"/>
          <w:szCs w:val="21"/>
          <w:lang w:val="it-IT"/>
        </w:rPr>
        <w:t xml:space="preserve">el caso in cui </w:t>
      </w:r>
      <w:r w:rsidR="00413F4D" w:rsidRPr="00A93731">
        <w:rPr>
          <w:rStyle w:val="hps"/>
          <w:rFonts w:cs="Arial"/>
          <w:noProof/>
          <w:sz w:val="21"/>
          <w:szCs w:val="21"/>
          <w:lang w:val="it-IT"/>
        </w:rPr>
        <w:t>è stata dichiarata una spesa limitata alla Commissione per quanto riguarda il primo periodo contabile (gennaio 2014-giugno 2015)</w:t>
      </w:r>
      <w:r w:rsidR="00DD6C38" w:rsidRPr="00A93731">
        <w:rPr>
          <w:rStyle w:val="hps"/>
          <w:rFonts w:cs="Arial"/>
          <w:noProof/>
          <w:sz w:val="21"/>
          <w:szCs w:val="21"/>
          <w:lang w:val="it-IT"/>
        </w:rPr>
        <w:t xml:space="preserve">, </w:t>
      </w:r>
      <w:r w:rsidR="00413F4D" w:rsidRPr="00A93731">
        <w:rPr>
          <w:rStyle w:val="hps"/>
          <w:rFonts w:cs="Arial"/>
          <w:noProof/>
          <w:sz w:val="21"/>
          <w:szCs w:val="21"/>
          <w:lang w:val="it-IT"/>
        </w:rPr>
        <w:t xml:space="preserve">in tale ipotesi </w:t>
      </w:r>
      <w:r>
        <w:rPr>
          <w:rStyle w:val="hps"/>
          <w:rFonts w:cs="Arial"/>
          <w:noProof/>
          <w:sz w:val="21"/>
          <w:szCs w:val="21"/>
          <w:lang w:val="it-IT"/>
        </w:rPr>
        <w:t xml:space="preserve">gli </w:t>
      </w:r>
      <w:r w:rsidRPr="00A93731">
        <w:rPr>
          <w:rStyle w:val="hps"/>
          <w:rFonts w:cs="Arial"/>
          <w:noProof/>
          <w:sz w:val="21"/>
          <w:szCs w:val="21"/>
          <w:lang w:val="it-IT"/>
        </w:rPr>
        <w:t>audit delle operazioni dev</w:t>
      </w:r>
      <w:r>
        <w:rPr>
          <w:rStyle w:val="hps"/>
          <w:rFonts w:cs="Arial"/>
          <w:noProof/>
          <w:sz w:val="21"/>
          <w:szCs w:val="21"/>
          <w:lang w:val="it-IT"/>
        </w:rPr>
        <w:t>ono</w:t>
      </w:r>
      <w:r w:rsidR="00DD6C38" w:rsidRPr="00A93731">
        <w:rPr>
          <w:rStyle w:val="hps"/>
          <w:rFonts w:cs="Arial"/>
          <w:noProof/>
          <w:sz w:val="21"/>
          <w:szCs w:val="21"/>
          <w:lang w:val="it-IT"/>
        </w:rPr>
        <w:t xml:space="preserve"> essere effettuat</w:t>
      </w:r>
      <w:r>
        <w:rPr>
          <w:rStyle w:val="hps"/>
          <w:rFonts w:cs="Arial"/>
          <w:noProof/>
          <w:sz w:val="21"/>
          <w:szCs w:val="21"/>
          <w:lang w:val="it-IT"/>
        </w:rPr>
        <w:t>i</w:t>
      </w:r>
      <w:r w:rsidRPr="00A93731">
        <w:rPr>
          <w:rStyle w:val="hps"/>
          <w:rFonts w:cs="Arial"/>
          <w:noProof/>
          <w:sz w:val="21"/>
          <w:szCs w:val="21"/>
          <w:lang w:val="it-IT"/>
        </w:rPr>
        <w:t xml:space="preserve"> dal</w:t>
      </w:r>
      <w:r>
        <w:rPr>
          <w:rStyle w:val="hps"/>
          <w:rFonts w:cs="Arial"/>
          <w:noProof/>
          <w:sz w:val="21"/>
          <w:szCs w:val="21"/>
          <w:lang w:val="it-IT"/>
        </w:rPr>
        <w:t>l’</w:t>
      </w:r>
      <w:r w:rsidR="00DD6C38" w:rsidRPr="00A93731">
        <w:rPr>
          <w:rStyle w:val="hps"/>
          <w:rFonts w:cs="Arial"/>
          <w:noProof/>
          <w:sz w:val="21"/>
          <w:szCs w:val="21"/>
          <w:lang w:val="it-IT"/>
        </w:rPr>
        <w:t xml:space="preserve"> A</w:t>
      </w:r>
      <w:r w:rsidR="00413F4D" w:rsidRPr="00A93731">
        <w:rPr>
          <w:rStyle w:val="hps"/>
          <w:rFonts w:cs="Arial"/>
          <w:noProof/>
          <w:sz w:val="21"/>
          <w:szCs w:val="21"/>
          <w:lang w:val="it-IT"/>
        </w:rPr>
        <w:t>d</w:t>
      </w:r>
      <w:r w:rsidR="00DD6C38" w:rsidRPr="00A93731">
        <w:rPr>
          <w:rStyle w:val="hps"/>
          <w:rFonts w:cs="Arial"/>
          <w:noProof/>
          <w:sz w:val="21"/>
          <w:szCs w:val="21"/>
          <w:lang w:val="it-IT"/>
        </w:rPr>
        <w:t>A, che dovrebbe poi</w:t>
      </w:r>
      <w:r w:rsidR="00413F4D" w:rsidRPr="00A93731">
        <w:rPr>
          <w:rStyle w:val="hps"/>
          <w:rFonts w:cs="Arial"/>
          <w:noProof/>
          <w:sz w:val="21"/>
          <w:szCs w:val="21"/>
          <w:lang w:val="it-IT"/>
        </w:rPr>
        <w:t xml:space="preserve"> </w:t>
      </w:r>
      <w:r w:rsidR="00DD6C38" w:rsidRPr="00A93731">
        <w:rPr>
          <w:rStyle w:val="hps"/>
          <w:rFonts w:cs="Arial"/>
          <w:noProof/>
          <w:sz w:val="21"/>
          <w:szCs w:val="21"/>
          <w:lang w:val="it-IT"/>
        </w:rPr>
        <w:t>formulare un parere sulla legittimità e la regolarità di tali spese.</w:t>
      </w:r>
    </w:p>
    <w:p w14:paraId="0A065DAE" w14:textId="1241907E" w:rsidR="00DD6C38" w:rsidRPr="00A93731" w:rsidRDefault="00413F4D" w:rsidP="005244A9">
      <w:pPr>
        <w:pStyle w:val="Paragrafoelenco"/>
        <w:numPr>
          <w:ilvl w:val="0"/>
          <w:numId w:val="163"/>
        </w:numPr>
        <w:spacing w:before="60" w:after="60" w:line="276" w:lineRule="auto"/>
        <w:ind w:left="993" w:hanging="633"/>
        <w:jc w:val="both"/>
        <w:rPr>
          <w:rStyle w:val="hps"/>
          <w:rFonts w:cs="Arial"/>
          <w:noProof/>
          <w:sz w:val="21"/>
          <w:szCs w:val="21"/>
          <w:lang w:val="it-IT"/>
        </w:rPr>
      </w:pPr>
      <w:r>
        <w:rPr>
          <w:rStyle w:val="hps"/>
          <w:rFonts w:cs="Arial"/>
          <w:noProof/>
          <w:sz w:val="21"/>
          <w:szCs w:val="21"/>
          <w:lang w:val="it-IT"/>
        </w:rPr>
        <w:t>al siste</w:t>
      </w:r>
      <w:r w:rsidR="00A07D6E">
        <w:rPr>
          <w:rStyle w:val="hps"/>
          <w:rFonts w:cs="Arial"/>
          <w:noProof/>
          <w:sz w:val="21"/>
          <w:szCs w:val="21"/>
          <w:lang w:val="it-IT"/>
        </w:rPr>
        <w:t>ma</w:t>
      </w:r>
      <w:r>
        <w:rPr>
          <w:rStyle w:val="hps"/>
          <w:rFonts w:cs="Arial"/>
          <w:noProof/>
          <w:sz w:val="21"/>
          <w:szCs w:val="21"/>
          <w:lang w:val="it-IT"/>
        </w:rPr>
        <w:t xml:space="preserve"> di gestione e controllo:</w:t>
      </w:r>
    </w:p>
    <w:p w14:paraId="2C3E586F" w14:textId="43DA7CE6" w:rsidR="00DD6C38" w:rsidRPr="00456766" w:rsidRDefault="00413F4D" w:rsidP="005244A9">
      <w:pPr>
        <w:pStyle w:val="Paragrafoelenco"/>
        <w:numPr>
          <w:ilvl w:val="0"/>
          <w:numId w:val="176"/>
        </w:numPr>
        <w:spacing w:before="60" w:after="60" w:line="276" w:lineRule="auto"/>
        <w:ind w:left="993" w:hanging="426"/>
        <w:jc w:val="both"/>
        <w:rPr>
          <w:rStyle w:val="hps"/>
          <w:rFonts w:cs="Arial"/>
          <w:noProof/>
          <w:sz w:val="21"/>
          <w:szCs w:val="21"/>
          <w:lang w:val="it-IT"/>
        </w:rPr>
      </w:pPr>
      <w:r w:rsidRPr="00A93731">
        <w:rPr>
          <w:rStyle w:val="hps"/>
          <w:rFonts w:cs="Arial"/>
          <w:noProof/>
          <w:sz w:val="21"/>
          <w:szCs w:val="21"/>
          <w:lang w:val="it-IT"/>
        </w:rPr>
        <w:t>gl</w:t>
      </w:r>
      <w:r w:rsidR="00790789">
        <w:rPr>
          <w:rStyle w:val="hps"/>
          <w:rFonts w:cs="Arial"/>
          <w:noProof/>
          <w:sz w:val="21"/>
          <w:szCs w:val="21"/>
          <w:lang w:val="it-IT"/>
        </w:rPr>
        <w:t>i</w:t>
      </w:r>
      <w:r w:rsidRPr="00A93731">
        <w:rPr>
          <w:rStyle w:val="hps"/>
          <w:rFonts w:cs="Arial"/>
          <w:noProof/>
          <w:sz w:val="21"/>
          <w:szCs w:val="21"/>
          <w:lang w:val="it-IT"/>
        </w:rPr>
        <w:t xml:space="preserve"> a</w:t>
      </w:r>
      <w:r w:rsidR="00DD6C38" w:rsidRPr="00A93731">
        <w:rPr>
          <w:rStyle w:val="hps"/>
          <w:rFonts w:cs="Arial"/>
          <w:noProof/>
          <w:sz w:val="21"/>
          <w:szCs w:val="21"/>
          <w:lang w:val="it-IT"/>
        </w:rPr>
        <w:t xml:space="preserve">udit di sistema possono iniziare prima </w:t>
      </w:r>
      <w:r w:rsidRPr="00A93731">
        <w:rPr>
          <w:rStyle w:val="hps"/>
          <w:rFonts w:cs="Arial"/>
          <w:noProof/>
          <w:sz w:val="21"/>
          <w:szCs w:val="21"/>
          <w:lang w:val="it-IT"/>
        </w:rPr>
        <w:t>della presentazione delle</w:t>
      </w:r>
      <w:r w:rsidR="00DD6C38" w:rsidRPr="00A93731">
        <w:rPr>
          <w:rStyle w:val="hps"/>
          <w:rFonts w:cs="Arial"/>
          <w:noProof/>
          <w:sz w:val="21"/>
          <w:szCs w:val="21"/>
          <w:lang w:val="it-IT"/>
        </w:rPr>
        <w:t xml:space="preserve"> domande di pagamento alla Commissione. Il</w:t>
      </w:r>
      <w:r w:rsidR="00821BDB">
        <w:rPr>
          <w:rStyle w:val="hps"/>
          <w:rFonts w:cs="Arial"/>
          <w:noProof/>
          <w:sz w:val="21"/>
          <w:szCs w:val="21"/>
          <w:lang w:val="it-IT"/>
        </w:rPr>
        <w:t xml:space="preserve"> </w:t>
      </w:r>
      <w:r w:rsidR="00DD6C38" w:rsidRPr="00A93731">
        <w:rPr>
          <w:rStyle w:val="hps"/>
          <w:rFonts w:cs="Arial"/>
          <w:noProof/>
          <w:sz w:val="21"/>
          <w:szCs w:val="21"/>
          <w:lang w:val="it-IT"/>
        </w:rPr>
        <w:t xml:space="preserve">giudizio di </w:t>
      </w:r>
      <w:r w:rsidRPr="00A93731">
        <w:rPr>
          <w:rStyle w:val="hps"/>
          <w:rFonts w:cs="Arial"/>
          <w:noProof/>
          <w:sz w:val="21"/>
          <w:szCs w:val="21"/>
          <w:lang w:val="it-IT"/>
        </w:rPr>
        <w:t>audit</w:t>
      </w:r>
      <w:r w:rsidR="00DD6C38" w:rsidRPr="00A93731">
        <w:rPr>
          <w:rStyle w:val="hps"/>
          <w:rFonts w:cs="Arial"/>
          <w:noProof/>
          <w:sz w:val="21"/>
          <w:szCs w:val="21"/>
          <w:lang w:val="it-IT"/>
        </w:rPr>
        <w:t xml:space="preserve"> non può basarsi esclusivamente sui risultati del lavoro di audit </w:t>
      </w:r>
      <w:r w:rsidRPr="00A93731">
        <w:rPr>
          <w:rStyle w:val="hps"/>
          <w:rFonts w:cs="Arial"/>
          <w:noProof/>
          <w:sz w:val="21"/>
          <w:szCs w:val="21"/>
          <w:lang w:val="it-IT"/>
        </w:rPr>
        <w:t xml:space="preserve">condotto con riferimento alla </w:t>
      </w:r>
      <w:r w:rsidR="00DD6C38" w:rsidRPr="00A93731">
        <w:rPr>
          <w:rStyle w:val="hps"/>
          <w:rFonts w:cs="Arial"/>
          <w:noProof/>
          <w:sz w:val="21"/>
          <w:szCs w:val="21"/>
          <w:lang w:val="it-IT"/>
        </w:rPr>
        <w:t>designazione</w:t>
      </w:r>
      <w:r w:rsidRPr="00A93731">
        <w:rPr>
          <w:rStyle w:val="hps"/>
          <w:rFonts w:cs="Arial"/>
          <w:noProof/>
          <w:sz w:val="21"/>
          <w:szCs w:val="21"/>
          <w:lang w:val="it-IT"/>
        </w:rPr>
        <w:t xml:space="preserve"> di AdG e AdG</w:t>
      </w:r>
      <w:r w:rsidR="00DD6C38" w:rsidRPr="00A93731">
        <w:rPr>
          <w:rStyle w:val="hps"/>
          <w:rFonts w:cs="Arial"/>
          <w:noProof/>
          <w:sz w:val="21"/>
          <w:szCs w:val="21"/>
          <w:lang w:val="it-IT"/>
        </w:rPr>
        <w:t xml:space="preserve">. </w:t>
      </w:r>
      <w:r w:rsidRPr="00A93731">
        <w:rPr>
          <w:rStyle w:val="hps"/>
          <w:rFonts w:cs="Arial"/>
          <w:noProof/>
          <w:sz w:val="21"/>
          <w:szCs w:val="21"/>
          <w:lang w:val="it-IT"/>
        </w:rPr>
        <w:t>Infatti, il parere reso nell’ambito dell’</w:t>
      </w:r>
      <w:r w:rsidR="00DD6C38" w:rsidRPr="00A93731">
        <w:rPr>
          <w:rStyle w:val="hps"/>
          <w:rFonts w:cs="Arial"/>
          <w:noProof/>
          <w:sz w:val="21"/>
          <w:szCs w:val="21"/>
          <w:lang w:val="it-IT"/>
        </w:rPr>
        <w:t xml:space="preserve">audit indipendente </w:t>
      </w:r>
      <w:r w:rsidRPr="00A93731">
        <w:rPr>
          <w:rStyle w:val="hps"/>
          <w:rFonts w:cs="Arial"/>
          <w:noProof/>
          <w:sz w:val="21"/>
          <w:szCs w:val="21"/>
          <w:lang w:val="it-IT"/>
        </w:rPr>
        <w:t>sulla</w:t>
      </w:r>
      <w:r w:rsidR="00DD6C38" w:rsidRPr="00A93731">
        <w:rPr>
          <w:rStyle w:val="hps"/>
          <w:rFonts w:cs="Arial"/>
          <w:noProof/>
          <w:sz w:val="21"/>
          <w:szCs w:val="21"/>
          <w:lang w:val="it-IT"/>
        </w:rPr>
        <w:t xml:space="preserve"> designazione del</w:t>
      </w:r>
      <w:r w:rsidRPr="00A93731">
        <w:rPr>
          <w:rStyle w:val="hps"/>
          <w:rFonts w:cs="Arial"/>
          <w:noProof/>
          <w:sz w:val="21"/>
          <w:szCs w:val="21"/>
          <w:lang w:val="it-IT"/>
        </w:rPr>
        <w:t xml:space="preserve">l’AdG e dell’AdC </w:t>
      </w:r>
      <w:r w:rsidR="00A07D6E">
        <w:rPr>
          <w:rStyle w:val="hps"/>
          <w:rFonts w:cs="Arial"/>
          <w:noProof/>
          <w:sz w:val="21"/>
          <w:szCs w:val="21"/>
          <w:lang w:val="it-IT"/>
        </w:rPr>
        <w:t xml:space="preserve">riguarda </w:t>
      </w:r>
      <w:r w:rsidR="00790789" w:rsidRPr="00A93731">
        <w:rPr>
          <w:rStyle w:val="hps"/>
          <w:rFonts w:cs="Arial"/>
          <w:noProof/>
          <w:sz w:val="21"/>
          <w:szCs w:val="21"/>
          <w:lang w:val="it-IT"/>
        </w:rPr>
        <w:t xml:space="preserve">l’assetto del </w:t>
      </w:r>
      <w:r w:rsidR="004147A4">
        <w:rPr>
          <w:rStyle w:val="hps"/>
          <w:rFonts w:cs="Arial"/>
          <w:noProof/>
          <w:sz w:val="21"/>
          <w:szCs w:val="21"/>
          <w:lang w:val="it-IT"/>
        </w:rPr>
        <w:t>S</w:t>
      </w:r>
      <w:r w:rsidR="00790789" w:rsidRPr="00A93731">
        <w:rPr>
          <w:rStyle w:val="hps"/>
          <w:rFonts w:cs="Arial"/>
          <w:noProof/>
          <w:sz w:val="21"/>
          <w:szCs w:val="21"/>
          <w:lang w:val="it-IT"/>
        </w:rPr>
        <w:t>istema di gestione e controllo, mentre il parere che viene richiesto sul Si.</w:t>
      </w:r>
      <w:r w:rsidR="00790789">
        <w:rPr>
          <w:rStyle w:val="hps"/>
          <w:rFonts w:cs="Arial"/>
          <w:noProof/>
          <w:sz w:val="21"/>
          <w:szCs w:val="21"/>
          <w:lang w:val="it-IT"/>
        </w:rPr>
        <w:t xml:space="preserve">Ge.Co. riguarda il funzionamento di quest’ultimo in relazione </w:t>
      </w:r>
      <w:r w:rsidR="00DD6C38" w:rsidRPr="00A93731">
        <w:rPr>
          <w:rStyle w:val="hps"/>
          <w:rFonts w:cs="Arial"/>
          <w:noProof/>
          <w:sz w:val="21"/>
          <w:szCs w:val="21"/>
          <w:lang w:val="it-IT"/>
        </w:rPr>
        <w:t>al primo esercizio contabile.</w:t>
      </w:r>
    </w:p>
    <w:p w14:paraId="756CBA5A" w14:textId="1BCEB27A" w:rsidR="00DD6C38" w:rsidRPr="00A93731" w:rsidRDefault="00790789" w:rsidP="005244A9">
      <w:pPr>
        <w:pStyle w:val="Paragrafoelenco"/>
        <w:numPr>
          <w:ilvl w:val="0"/>
          <w:numId w:val="176"/>
        </w:numPr>
        <w:spacing w:before="60" w:after="60" w:line="276" w:lineRule="auto"/>
        <w:ind w:left="993" w:hanging="426"/>
        <w:jc w:val="both"/>
        <w:rPr>
          <w:rStyle w:val="hps"/>
          <w:rFonts w:cs="Arial"/>
          <w:noProof/>
          <w:sz w:val="21"/>
          <w:szCs w:val="21"/>
          <w:lang w:val="it-IT"/>
        </w:rPr>
      </w:pPr>
      <w:r w:rsidRPr="00A93731">
        <w:rPr>
          <w:rStyle w:val="hps"/>
          <w:rFonts w:cs="Arial"/>
          <w:noProof/>
          <w:sz w:val="21"/>
          <w:szCs w:val="21"/>
          <w:lang w:val="it-IT"/>
        </w:rPr>
        <w:t xml:space="preserve">Laddove l’audit di sistema sia limitato </w:t>
      </w:r>
      <w:r w:rsidR="00DD6C38" w:rsidRPr="00A93731">
        <w:rPr>
          <w:rStyle w:val="hps"/>
          <w:rFonts w:cs="Arial"/>
          <w:noProof/>
          <w:sz w:val="21"/>
          <w:szCs w:val="21"/>
          <w:lang w:val="it-IT"/>
        </w:rPr>
        <w:t>(ad esempio attività di audit basat</w:t>
      </w:r>
      <w:r w:rsidRPr="00A93731">
        <w:rPr>
          <w:rStyle w:val="hps"/>
          <w:rFonts w:cs="Arial"/>
          <w:noProof/>
          <w:sz w:val="21"/>
          <w:szCs w:val="21"/>
          <w:lang w:val="it-IT"/>
        </w:rPr>
        <w:t>a</w:t>
      </w:r>
      <w:r w:rsidR="00DD6C38" w:rsidRPr="00A93731">
        <w:rPr>
          <w:rStyle w:val="hps"/>
          <w:rFonts w:cs="Arial"/>
          <w:noProof/>
          <w:sz w:val="21"/>
          <w:szCs w:val="21"/>
          <w:lang w:val="it-IT"/>
        </w:rPr>
        <w:t xml:space="preserve"> solo sulla procedura </w:t>
      </w:r>
      <w:r w:rsidRPr="00A93731">
        <w:rPr>
          <w:rStyle w:val="hps"/>
          <w:rFonts w:cs="Arial"/>
          <w:noProof/>
          <w:sz w:val="21"/>
          <w:szCs w:val="21"/>
          <w:lang w:val="it-IT"/>
        </w:rPr>
        <w:t xml:space="preserve">formale dei test di </w:t>
      </w:r>
      <w:r w:rsidR="00E65C9F">
        <w:rPr>
          <w:rStyle w:val="hps"/>
          <w:rFonts w:cs="Arial"/>
          <w:noProof/>
          <w:sz w:val="21"/>
          <w:szCs w:val="21"/>
          <w:lang w:val="it-IT"/>
        </w:rPr>
        <w:t>controllo</w:t>
      </w:r>
      <w:r w:rsidRPr="00A93731">
        <w:rPr>
          <w:rStyle w:val="hps"/>
          <w:rFonts w:cs="Arial"/>
          <w:noProof/>
          <w:sz w:val="21"/>
          <w:szCs w:val="21"/>
          <w:lang w:val="it-IT"/>
        </w:rPr>
        <w:t xml:space="preserve"> e </w:t>
      </w:r>
      <w:r w:rsidR="00DD6C38" w:rsidRPr="00A93731">
        <w:rPr>
          <w:rStyle w:val="hps"/>
          <w:rFonts w:cs="Arial"/>
          <w:noProof/>
          <w:sz w:val="21"/>
          <w:szCs w:val="21"/>
          <w:lang w:val="it-IT"/>
        </w:rPr>
        <w:t>n</w:t>
      </w:r>
      <w:r w:rsidRPr="00A93731">
        <w:rPr>
          <w:rStyle w:val="hps"/>
          <w:rFonts w:cs="Arial"/>
          <w:noProof/>
          <w:sz w:val="21"/>
          <w:szCs w:val="21"/>
          <w:lang w:val="it-IT"/>
        </w:rPr>
        <w:t xml:space="preserve">on </w:t>
      </w:r>
      <w:r w:rsidR="00DD6C38" w:rsidRPr="00A93731">
        <w:rPr>
          <w:rStyle w:val="hps"/>
          <w:rFonts w:cs="Arial"/>
          <w:noProof/>
          <w:sz w:val="21"/>
          <w:szCs w:val="21"/>
          <w:lang w:val="it-IT"/>
        </w:rPr>
        <w:t>a</w:t>
      </w:r>
      <w:r w:rsidRPr="00A93731">
        <w:rPr>
          <w:rStyle w:val="hps"/>
          <w:rFonts w:cs="Arial"/>
          <w:noProof/>
          <w:sz w:val="21"/>
          <w:szCs w:val="21"/>
          <w:lang w:val="it-IT"/>
        </w:rPr>
        <w:t xml:space="preserve"> </w:t>
      </w:r>
      <w:r w:rsidR="00DD6C38" w:rsidRPr="00A93731">
        <w:rPr>
          <w:rStyle w:val="hps"/>
          <w:rFonts w:cs="Arial"/>
          <w:noProof/>
          <w:sz w:val="21"/>
          <w:szCs w:val="21"/>
          <w:lang w:val="it-IT"/>
        </w:rPr>
        <w:t xml:space="preserve">campione </w:t>
      </w:r>
      <w:r w:rsidRPr="00A93731">
        <w:rPr>
          <w:rStyle w:val="hps"/>
          <w:rFonts w:cs="Arial"/>
          <w:noProof/>
          <w:sz w:val="21"/>
          <w:szCs w:val="21"/>
          <w:lang w:val="it-IT"/>
        </w:rPr>
        <w:t>sulle</w:t>
      </w:r>
      <w:r w:rsidR="00DD6C38" w:rsidRPr="00A93731">
        <w:rPr>
          <w:rStyle w:val="hps"/>
          <w:rFonts w:cs="Arial"/>
          <w:noProof/>
          <w:sz w:val="21"/>
          <w:szCs w:val="21"/>
          <w:lang w:val="it-IT"/>
        </w:rPr>
        <w:t xml:space="preserve"> operazioni</w:t>
      </w:r>
      <w:r w:rsidRPr="00A93731">
        <w:rPr>
          <w:rStyle w:val="hps"/>
          <w:rFonts w:cs="Arial"/>
          <w:noProof/>
          <w:sz w:val="21"/>
          <w:szCs w:val="21"/>
          <w:lang w:val="it-IT"/>
        </w:rPr>
        <w:t>,</w:t>
      </w:r>
      <w:r w:rsidR="00DD6C38" w:rsidRPr="00A93731">
        <w:rPr>
          <w:rStyle w:val="hps"/>
          <w:rFonts w:cs="Arial"/>
          <w:noProof/>
          <w:sz w:val="21"/>
          <w:szCs w:val="21"/>
          <w:lang w:val="it-IT"/>
        </w:rPr>
        <w:t xml:space="preserve"> incluse nelle richieste di pagamento presentate dall</w:t>
      </w:r>
      <w:r w:rsidRPr="00A93731">
        <w:rPr>
          <w:rStyle w:val="hps"/>
          <w:rFonts w:cs="Arial"/>
          <w:noProof/>
          <w:sz w:val="21"/>
          <w:szCs w:val="21"/>
          <w:lang w:val="it-IT"/>
        </w:rPr>
        <w:t>’AdG alla AdC,</w:t>
      </w:r>
      <w:r w:rsidR="00DD6C38" w:rsidRPr="00A93731">
        <w:rPr>
          <w:rStyle w:val="hps"/>
          <w:rFonts w:cs="Arial"/>
          <w:noProof/>
          <w:sz w:val="21"/>
          <w:szCs w:val="21"/>
          <w:lang w:val="it-IT"/>
        </w:rPr>
        <w:t xml:space="preserve"> l'AA può emettere una</w:t>
      </w:r>
      <w:r w:rsidR="00A07D6E">
        <w:rPr>
          <w:rStyle w:val="hps"/>
          <w:rFonts w:cs="Arial"/>
          <w:noProof/>
          <w:sz w:val="21"/>
          <w:szCs w:val="21"/>
          <w:lang w:val="it-IT"/>
        </w:rPr>
        <w:t xml:space="preserve"> dichiarazione di impossibilità</w:t>
      </w:r>
      <w:r w:rsidR="00DF76BA">
        <w:rPr>
          <w:rStyle w:val="hps"/>
          <w:rFonts w:cs="Arial"/>
          <w:noProof/>
          <w:sz w:val="21"/>
          <w:szCs w:val="21"/>
          <w:lang w:val="it-IT"/>
        </w:rPr>
        <w:t xml:space="preserve"> a rilasciare un</w:t>
      </w:r>
      <w:r w:rsidR="00DD6C38" w:rsidRPr="00A93731">
        <w:rPr>
          <w:rStyle w:val="hps"/>
          <w:rFonts w:cs="Arial"/>
          <w:noProof/>
          <w:sz w:val="21"/>
          <w:szCs w:val="21"/>
          <w:lang w:val="it-IT"/>
        </w:rPr>
        <w:t xml:space="preserve"> parere sul corretto funzionamento del </w:t>
      </w:r>
      <w:r w:rsidR="004147A4">
        <w:rPr>
          <w:rStyle w:val="hps"/>
          <w:rFonts w:cs="Arial"/>
          <w:noProof/>
          <w:sz w:val="21"/>
          <w:szCs w:val="21"/>
          <w:lang w:val="it-IT"/>
        </w:rPr>
        <w:t>S</w:t>
      </w:r>
      <w:r w:rsidRPr="00A93731">
        <w:rPr>
          <w:rStyle w:val="hps"/>
          <w:rFonts w:cs="Arial"/>
          <w:noProof/>
          <w:sz w:val="21"/>
          <w:szCs w:val="21"/>
          <w:lang w:val="it-IT"/>
        </w:rPr>
        <w:t>istema di gestione e controllo</w:t>
      </w:r>
      <w:r w:rsidR="00DD6C38" w:rsidRPr="00A93731">
        <w:rPr>
          <w:rStyle w:val="hps"/>
          <w:rFonts w:cs="Arial"/>
          <w:noProof/>
          <w:sz w:val="21"/>
          <w:szCs w:val="21"/>
          <w:lang w:val="it-IT"/>
        </w:rPr>
        <w:t xml:space="preserve">. </w:t>
      </w:r>
      <w:r w:rsidRPr="00A93731">
        <w:rPr>
          <w:rStyle w:val="hps"/>
          <w:rFonts w:cs="Arial"/>
          <w:noProof/>
          <w:sz w:val="21"/>
          <w:szCs w:val="21"/>
          <w:lang w:val="it-IT"/>
        </w:rPr>
        <w:t>In ogni caso</w:t>
      </w:r>
      <w:r>
        <w:rPr>
          <w:rStyle w:val="hps"/>
          <w:rFonts w:cs="Arial"/>
          <w:noProof/>
          <w:sz w:val="21"/>
          <w:szCs w:val="21"/>
          <w:lang w:val="it-IT"/>
        </w:rPr>
        <w:t>,</w:t>
      </w:r>
      <w:r w:rsidR="00DF76BA">
        <w:rPr>
          <w:rStyle w:val="hps"/>
          <w:rFonts w:cs="Arial"/>
          <w:noProof/>
          <w:sz w:val="21"/>
          <w:szCs w:val="21"/>
          <w:lang w:val="it-IT"/>
        </w:rPr>
        <w:t xml:space="preserve"> è da sottolineare che</w:t>
      </w:r>
      <w:r>
        <w:rPr>
          <w:rStyle w:val="hps"/>
          <w:rFonts w:cs="Arial"/>
          <w:noProof/>
          <w:sz w:val="21"/>
          <w:szCs w:val="21"/>
          <w:lang w:val="it-IT"/>
        </w:rPr>
        <w:t xml:space="preserve"> </w:t>
      </w:r>
      <w:r w:rsidRPr="00A93731">
        <w:rPr>
          <w:rStyle w:val="hps"/>
          <w:rFonts w:cs="Arial"/>
          <w:noProof/>
          <w:sz w:val="21"/>
          <w:szCs w:val="21"/>
          <w:lang w:val="it-IT"/>
        </w:rPr>
        <w:t xml:space="preserve">l’AdA </w:t>
      </w:r>
      <w:r w:rsidR="00DD6C38" w:rsidRPr="00A93731">
        <w:rPr>
          <w:rStyle w:val="hps"/>
          <w:rFonts w:cs="Arial"/>
          <w:noProof/>
          <w:sz w:val="21"/>
          <w:szCs w:val="21"/>
          <w:lang w:val="it-IT"/>
        </w:rPr>
        <w:t>dovrebbe giustificare le ragioni</w:t>
      </w:r>
      <w:r w:rsidRPr="00A93731">
        <w:rPr>
          <w:rStyle w:val="hps"/>
          <w:rFonts w:cs="Arial"/>
          <w:noProof/>
          <w:sz w:val="21"/>
          <w:szCs w:val="21"/>
          <w:lang w:val="it-IT"/>
        </w:rPr>
        <w:t xml:space="preserve"> nel caso </w:t>
      </w:r>
      <w:r>
        <w:rPr>
          <w:rStyle w:val="hps"/>
          <w:rFonts w:cs="Arial"/>
          <w:noProof/>
          <w:sz w:val="21"/>
          <w:szCs w:val="21"/>
          <w:lang w:val="it-IT"/>
        </w:rPr>
        <w:t>in</w:t>
      </w:r>
      <w:r w:rsidRPr="00A93731">
        <w:rPr>
          <w:rStyle w:val="hps"/>
          <w:rFonts w:cs="Arial"/>
          <w:noProof/>
          <w:sz w:val="21"/>
          <w:szCs w:val="21"/>
          <w:lang w:val="it-IT"/>
        </w:rPr>
        <w:t xml:space="preserve"> cui nessuno </w:t>
      </w:r>
      <w:r w:rsidR="00DD6C38" w:rsidRPr="00A93731">
        <w:rPr>
          <w:rStyle w:val="hps"/>
          <w:rFonts w:cs="Arial"/>
          <w:noProof/>
          <w:sz w:val="21"/>
          <w:szCs w:val="21"/>
          <w:lang w:val="it-IT"/>
        </w:rPr>
        <w:t xml:space="preserve">lavoro </w:t>
      </w:r>
      <w:r>
        <w:rPr>
          <w:rStyle w:val="hps"/>
          <w:rFonts w:cs="Arial"/>
          <w:noProof/>
          <w:sz w:val="21"/>
          <w:szCs w:val="21"/>
          <w:lang w:val="it-IT"/>
        </w:rPr>
        <w:t>di audit sia stato eseguito</w:t>
      </w:r>
      <w:r w:rsidR="00DD6C38" w:rsidRPr="00A93731">
        <w:rPr>
          <w:rStyle w:val="hps"/>
          <w:rFonts w:cs="Arial"/>
          <w:noProof/>
          <w:sz w:val="21"/>
          <w:szCs w:val="21"/>
          <w:lang w:val="it-IT"/>
        </w:rPr>
        <w:t>.</w:t>
      </w:r>
    </w:p>
    <w:p w14:paraId="583BA028" w14:textId="79FD2E2F" w:rsidR="00790789" w:rsidRPr="00A93731" w:rsidRDefault="00790789" w:rsidP="005244A9">
      <w:pPr>
        <w:pStyle w:val="Paragrafoelenco"/>
        <w:numPr>
          <w:ilvl w:val="0"/>
          <w:numId w:val="106"/>
        </w:numPr>
        <w:spacing w:before="60" w:after="60" w:line="276" w:lineRule="auto"/>
        <w:ind w:left="567" w:hanging="567"/>
        <w:jc w:val="both"/>
        <w:rPr>
          <w:rStyle w:val="hps"/>
          <w:rFonts w:cs="Arial"/>
          <w:b/>
          <w:noProof/>
          <w:sz w:val="21"/>
          <w:szCs w:val="21"/>
          <w:lang w:val="it-IT"/>
        </w:rPr>
      </w:pPr>
      <w:r>
        <w:rPr>
          <w:rStyle w:val="hps"/>
          <w:rFonts w:cs="Arial"/>
          <w:b/>
          <w:noProof/>
          <w:sz w:val="21"/>
          <w:szCs w:val="21"/>
          <w:lang w:val="it-IT"/>
        </w:rPr>
        <w:t>a</w:t>
      </w:r>
      <w:r w:rsidRPr="00A93731">
        <w:rPr>
          <w:rStyle w:val="hps"/>
          <w:rFonts w:cs="Arial"/>
          <w:b/>
          <w:noProof/>
          <w:sz w:val="21"/>
          <w:szCs w:val="21"/>
          <w:lang w:val="it-IT"/>
        </w:rPr>
        <w:t xml:space="preserve">i </w:t>
      </w:r>
      <w:r>
        <w:rPr>
          <w:rStyle w:val="hps"/>
          <w:rFonts w:cs="Arial"/>
          <w:b/>
          <w:noProof/>
          <w:sz w:val="21"/>
          <w:szCs w:val="21"/>
          <w:lang w:val="it-IT"/>
        </w:rPr>
        <w:t>C</w:t>
      </w:r>
      <w:r w:rsidR="00DD6C38" w:rsidRPr="00A93731">
        <w:rPr>
          <w:rStyle w:val="hps"/>
          <w:rFonts w:cs="Arial"/>
          <w:b/>
          <w:noProof/>
          <w:sz w:val="21"/>
          <w:szCs w:val="21"/>
          <w:lang w:val="it-IT"/>
        </w:rPr>
        <w:t>onti</w:t>
      </w:r>
      <w:r>
        <w:rPr>
          <w:rStyle w:val="hps"/>
          <w:rFonts w:cs="Arial"/>
          <w:b/>
          <w:noProof/>
          <w:sz w:val="21"/>
          <w:szCs w:val="21"/>
          <w:lang w:val="it-IT"/>
        </w:rPr>
        <w:t>:</w:t>
      </w:r>
    </w:p>
    <w:p w14:paraId="7038E844" w14:textId="6378F01D" w:rsidR="00DD6C38" w:rsidRPr="00A93731" w:rsidRDefault="00790789" w:rsidP="005244A9">
      <w:pPr>
        <w:pStyle w:val="Paragrafoelenco"/>
        <w:numPr>
          <w:ilvl w:val="0"/>
          <w:numId w:val="177"/>
        </w:numPr>
        <w:spacing w:before="60" w:after="60" w:line="276" w:lineRule="auto"/>
        <w:ind w:left="567" w:hanging="283"/>
        <w:jc w:val="both"/>
        <w:rPr>
          <w:rStyle w:val="hps"/>
          <w:rFonts w:cs="Arial"/>
          <w:noProof/>
          <w:sz w:val="21"/>
          <w:szCs w:val="21"/>
          <w:lang w:val="it-IT"/>
        </w:rPr>
      </w:pPr>
      <w:r w:rsidRPr="00A93731">
        <w:rPr>
          <w:rStyle w:val="hps"/>
          <w:rFonts w:cs="Arial"/>
          <w:noProof/>
          <w:sz w:val="21"/>
          <w:szCs w:val="21"/>
          <w:lang w:val="it-IT"/>
        </w:rPr>
        <w:t>n</w:t>
      </w:r>
      <w:r w:rsidR="00DD6C38" w:rsidRPr="00A93731">
        <w:rPr>
          <w:rStyle w:val="hps"/>
          <w:rFonts w:cs="Arial"/>
          <w:noProof/>
          <w:sz w:val="21"/>
          <w:szCs w:val="21"/>
          <w:lang w:val="it-IT"/>
        </w:rPr>
        <w:t xml:space="preserve">el caso in cui nessuna spesa è stata dichiarata alla Commissione per quanto riguarda </w:t>
      </w:r>
      <w:r w:rsidRPr="00A93731">
        <w:rPr>
          <w:rStyle w:val="hps"/>
          <w:rFonts w:cs="Arial"/>
          <w:noProof/>
          <w:sz w:val="21"/>
          <w:szCs w:val="21"/>
          <w:lang w:val="it-IT"/>
        </w:rPr>
        <w:t>il primo esercizio contabile</w:t>
      </w:r>
      <w:r w:rsidR="00DF76BA">
        <w:rPr>
          <w:rStyle w:val="hps"/>
          <w:rFonts w:cs="Arial"/>
          <w:noProof/>
          <w:sz w:val="21"/>
          <w:szCs w:val="21"/>
          <w:lang w:val="it-IT"/>
        </w:rPr>
        <w:t>,</w:t>
      </w:r>
      <w:r w:rsidRPr="00A93731">
        <w:rPr>
          <w:rStyle w:val="hps"/>
          <w:rFonts w:cs="Arial"/>
          <w:noProof/>
          <w:sz w:val="21"/>
          <w:szCs w:val="21"/>
          <w:lang w:val="it-IT"/>
        </w:rPr>
        <w:t xml:space="preserve"> </w:t>
      </w:r>
      <w:r w:rsidR="00F17057" w:rsidRPr="00A93731">
        <w:rPr>
          <w:rStyle w:val="hps"/>
          <w:rFonts w:cs="Arial"/>
          <w:noProof/>
          <w:sz w:val="21"/>
          <w:szCs w:val="21"/>
          <w:lang w:val="it-IT"/>
        </w:rPr>
        <w:t>ovvero</w:t>
      </w:r>
      <w:r w:rsidR="00DF76BA">
        <w:rPr>
          <w:rStyle w:val="hps"/>
          <w:rFonts w:cs="Arial"/>
          <w:noProof/>
          <w:sz w:val="21"/>
          <w:szCs w:val="21"/>
          <w:lang w:val="it-IT"/>
        </w:rPr>
        <w:t>,</w:t>
      </w:r>
      <w:r w:rsidR="00F17057" w:rsidRPr="00A93731">
        <w:rPr>
          <w:rStyle w:val="hps"/>
          <w:rFonts w:cs="Arial"/>
          <w:noProof/>
          <w:sz w:val="21"/>
          <w:szCs w:val="21"/>
          <w:lang w:val="it-IT"/>
        </w:rPr>
        <w:t xml:space="preserve"> l’AdC non</w:t>
      </w:r>
      <w:r w:rsidR="00DD6C38" w:rsidRPr="00A93731">
        <w:rPr>
          <w:rStyle w:val="hps"/>
          <w:rFonts w:cs="Arial"/>
          <w:noProof/>
          <w:sz w:val="21"/>
          <w:szCs w:val="21"/>
          <w:lang w:val="it-IT"/>
        </w:rPr>
        <w:t xml:space="preserve"> ha </w:t>
      </w:r>
      <w:r w:rsidR="00F17057" w:rsidRPr="00A93731">
        <w:rPr>
          <w:rStyle w:val="hps"/>
          <w:rFonts w:cs="Arial"/>
          <w:noProof/>
          <w:sz w:val="21"/>
          <w:szCs w:val="21"/>
          <w:lang w:val="it-IT"/>
        </w:rPr>
        <w:t xml:space="preserve">versato </w:t>
      </w:r>
      <w:r w:rsidR="00DD6C38" w:rsidRPr="00A93731">
        <w:rPr>
          <w:rStyle w:val="hps"/>
          <w:rFonts w:cs="Arial"/>
          <w:noProof/>
          <w:sz w:val="21"/>
          <w:szCs w:val="21"/>
          <w:lang w:val="it-IT"/>
        </w:rPr>
        <w:t>contributi d</w:t>
      </w:r>
      <w:r w:rsidR="00F17057" w:rsidRPr="00A93731">
        <w:rPr>
          <w:rStyle w:val="hps"/>
          <w:rFonts w:cs="Arial"/>
          <w:noProof/>
          <w:sz w:val="21"/>
          <w:szCs w:val="21"/>
          <w:lang w:val="it-IT"/>
        </w:rPr>
        <w:t>el</w:t>
      </w:r>
      <w:r w:rsidR="00DD6C38" w:rsidRPr="00A93731">
        <w:rPr>
          <w:rStyle w:val="hps"/>
          <w:rFonts w:cs="Arial"/>
          <w:noProof/>
          <w:sz w:val="21"/>
          <w:szCs w:val="21"/>
          <w:lang w:val="it-IT"/>
        </w:rPr>
        <w:t xml:space="preserve"> </w:t>
      </w:r>
      <w:r w:rsidR="00F326F1">
        <w:rPr>
          <w:rStyle w:val="hps"/>
          <w:rFonts w:cs="Arial"/>
          <w:noProof/>
          <w:sz w:val="21"/>
          <w:szCs w:val="21"/>
          <w:lang w:val="it-IT"/>
        </w:rPr>
        <w:t>P</w:t>
      </w:r>
      <w:r w:rsidR="00DD6C38" w:rsidRPr="00A93731">
        <w:rPr>
          <w:rStyle w:val="hps"/>
          <w:rFonts w:cs="Arial"/>
          <w:noProof/>
          <w:sz w:val="21"/>
          <w:szCs w:val="21"/>
          <w:lang w:val="it-IT"/>
        </w:rPr>
        <w:t>rogramma agli strumenti finanziari</w:t>
      </w:r>
      <w:r w:rsidR="00F17057" w:rsidRPr="00A93731">
        <w:rPr>
          <w:rStyle w:val="hps"/>
          <w:rFonts w:cs="Arial"/>
          <w:noProof/>
          <w:sz w:val="21"/>
          <w:szCs w:val="21"/>
          <w:lang w:val="it-IT"/>
        </w:rPr>
        <w:t xml:space="preserve"> </w:t>
      </w:r>
      <w:r w:rsidR="00DD6C38" w:rsidRPr="00A93731">
        <w:rPr>
          <w:rStyle w:val="hps"/>
          <w:rFonts w:cs="Arial"/>
          <w:noProof/>
          <w:sz w:val="21"/>
          <w:szCs w:val="21"/>
          <w:lang w:val="it-IT"/>
        </w:rPr>
        <w:t xml:space="preserve">ai sensi dell'articolo 41 (1) CPR o anticipi </w:t>
      </w:r>
      <w:r w:rsidR="00F17057" w:rsidRPr="00A93731">
        <w:rPr>
          <w:rStyle w:val="hps"/>
          <w:rFonts w:cs="Arial"/>
          <w:noProof/>
          <w:sz w:val="21"/>
          <w:szCs w:val="21"/>
          <w:lang w:val="it-IT"/>
        </w:rPr>
        <w:t>relativi ad</w:t>
      </w:r>
      <w:r w:rsidR="00DD6C38" w:rsidRPr="00A93731">
        <w:rPr>
          <w:rStyle w:val="hps"/>
          <w:rFonts w:cs="Arial"/>
          <w:noProof/>
          <w:sz w:val="21"/>
          <w:szCs w:val="21"/>
          <w:lang w:val="it-IT"/>
        </w:rPr>
        <w:t xml:space="preserve"> aiuti di Stato ai sensi dell'articolo 131 (4) CPR registrat</w:t>
      </w:r>
      <w:r w:rsidR="00F17057" w:rsidRPr="00A93731">
        <w:rPr>
          <w:rStyle w:val="hps"/>
          <w:rFonts w:cs="Arial"/>
          <w:noProof/>
          <w:sz w:val="21"/>
          <w:szCs w:val="21"/>
          <w:lang w:val="it-IT"/>
        </w:rPr>
        <w:t>i</w:t>
      </w:r>
      <w:r w:rsidR="00DD6C38" w:rsidRPr="00A93731">
        <w:rPr>
          <w:rStyle w:val="hps"/>
          <w:rFonts w:cs="Arial"/>
          <w:noProof/>
          <w:sz w:val="21"/>
          <w:szCs w:val="21"/>
          <w:lang w:val="it-IT"/>
        </w:rPr>
        <w:t xml:space="preserve"> nel</w:t>
      </w:r>
      <w:r w:rsidR="00F17057" w:rsidRPr="00A93731">
        <w:rPr>
          <w:rStyle w:val="hps"/>
          <w:rFonts w:cs="Arial"/>
          <w:noProof/>
          <w:sz w:val="21"/>
          <w:szCs w:val="21"/>
          <w:lang w:val="it-IT"/>
        </w:rPr>
        <w:t xml:space="preserve"> sistema dei </w:t>
      </w:r>
      <w:r w:rsidR="00DD6C38" w:rsidRPr="00A93731">
        <w:rPr>
          <w:rStyle w:val="hps"/>
          <w:rFonts w:cs="Arial"/>
          <w:noProof/>
          <w:sz w:val="21"/>
          <w:szCs w:val="21"/>
          <w:lang w:val="it-IT"/>
        </w:rPr>
        <w:t xml:space="preserve">conti, </w:t>
      </w:r>
      <w:r w:rsidR="00F17057" w:rsidRPr="00A93731">
        <w:rPr>
          <w:rStyle w:val="hps"/>
          <w:rFonts w:cs="Arial"/>
          <w:noProof/>
          <w:sz w:val="21"/>
          <w:szCs w:val="21"/>
          <w:lang w:val="it-IT"/>
        </w:rPr>
        <w:t>l’</w:t>
      </w:r>
      <w:r w:rsidR="00DD6C38" w:rsidRPr="00A93731">
        <w:rPr>
          <w:rStyle w:val="hps"/>
          <w:rFonts w:cs="Arial"/>
          <w:noProof/>
          <w:sz w:val="21"/>
          <w:szCs w:val="21"/>
          <w:lang w:val="it-IT"/>
        </w:rPr>
        <w:t>A</w:t>
      </w:r>
      <w:r w:rsidR="00F17057" w:rsidRPr="00A93731">
        <w:rPr>
          <w:rStyle w:val="hps"/>
          <w:rFonts w:cs="Arial"/>
          <w:noProof/>
          <w:sz w:val="21"/>
          <w:szCs w:val="21"/>
          <w:lang w:val="it-IT"/>
        </w:rPr>
        <w:t>d</w:t>
      </w:r>
      <w:r w:rsidR="00DD6C38" w:rsidRPr="00A93731">
        <w:rPr>
          <w:rStyle w:val="hps"/>
          <w:rFonts w:cs="Arial"/>
          <w:noProof/>
          <w:sz w:val="21"/>
          <w:szCs w:val="21"/>
          <w:lang w:val="it-IT"/>
        </w:rPr>
        <w:t xml:space="preserve">A </w:t>
      </w:r>
      <w:r w:rsidR="00F17057" w:rsidRPr="00A93731">
        <w:rPr>
          <w:rStyle w:val="hps"/>
          <w:rFonts w:cs="Arial"/>
          <w:noProof/>
          <w:sz w:val="21"/>
          <w:szCs w:val="21"/>
          <w:lang w:val="it-IT"/>
        </w:rPr>
        <w:t>può</w:t>
      </w:r>
      <w:r w:rsidR="00DD6C38" w:rsidRPr="00A93731">
        <w:rPr>
          <w:rStyle w:val="hps"/>
          <w:rFonts w:cs="Arial"/>
          <w:noProof/>
          <w:sz w:val="21"/>
          <w:szCs w:val="21"/>
          <w:lang w:val="it-IT"/>
        </w:rPr>
        <w:t xml:space="preserve"> comunque eseguire test limitati sul funzionamento dei sistemi in materia</w:t>
      </w:r>
      <w:r w:rsidR="00F17057" w:rsidRPr="00A93731">
        <w:rPr>
          <w:rStyle w:val="hps"/>
          <w:rFonts w:cs="Arial"/>
          <w:noProof/>
          <w:sz w:val="21"/>
          <w:szCs w:val="21"/>
          <w:lang w:val="it-IT"/>
        </w:rPr>
        <w:t xml:space="preserve"> </w:t>
      </w:r>
      <w:r w:rsidR="00F17057">
        <w:rPr>
          <w:rStyle w:val="hps"/>
          <w:rFonts w:cs="Arial"/>
          <w:noProof/>
          <w:sz w:val="21"/>
          <w:szCs w:val="21"/>
          <w:lang w:val="it-IT"/>
        </w:rPr>
        <w:t>di</w:t>
      </w:r>
      <w:r w:rsidR="00DD6C38" w:rsidRPr="00A93731">
        <w:rPr>
          <w:rStyle w:val="hps"/>
          <w:rFonts w:cs="Arial"/>
          <w:noProof/>
          <w:sz w:val="21"/>
          <w:szCs w:val="21"/>
          <w:lang w:val="it-IT"/>
        </w:rPr>
        <w:t xml:space="preserve"> conti, </w:t>
      </w:r>
      <w:r w:rsidR="00F17057">
        <w:rPr>
          <w:rStyle w:val="hps"/>
          <w:rFonts w:cs="Arial"/>
          <w:noProof/>
          <w:sz w:val="21"/>
          <w:szCs w:val="21"/>
          <w:lang w:val="it-IT"/>
        </w:rPr>
        <w:t>tuttavia</w:t>
      </w:r>
      <w:r w:rsidR="00DD6C38" w:rsidRPr="00A93731">
        <w:rPr>
          <w:rStyle w:val="hps"/>
          <w:rFonts w:cs="Arial"/>
          <w:noProof/>
          <w:sz w:val="21"/>
          <w:szCs w:val="21"/>
          <w:lang w:val="it-IT"/>
        </w:rPr>
        <w:t xml:space="preserve"> </w:t>
      </w:r>
      <w:r w:rsidR="00F17057" w:rsidRPr="008F7742">
        <w:rPr>
          <w:rStyle w:val="hps"/>
          <w:rFonts w:cs="Arial"/>
          <w:noProof/>
          <w:sz w:val="21"/>
          <w:szCs w:val="21"/>
          <w:lang w:val="it-IT"/>
        </w:rPr>
        <w:t>in questo caso</w:t>
      </w:r>
      <w:r w:rsidR="00F17057" w:rsidRPr="00A93731">
        <w:rPr>
          <w:rStyle w:val="hps"/>
          <w:rFonts w:cs="Arial"/>
          <w:noProof/>
          <w:sz w:val="21"/>
          <w:szCs w:val="21"/>
          <w:lang w:val="it-IT"/>
        </w:rPr>
        <w:t xml:space="preserve"> </w:t>
      </w:r>
      <w:r w:rsidR="00DD6C38" w:rsidRPr="00A93731">
        <w:rPr>
          <w:rStyle w:val="hps"/>
          <w:rFonts w:cs="Arial"/>
          <w:noProof/>
          <w:sz w:val="21"/>
          <w:szCs w:val="21"/>
          <w:lang w:val="it-IT"/>
        </w:rPr>
        <w:t xml:space="preserve">una dichiarazione di </w:t>
      </w:r>
      <w:r w:rsidR="00F17057">
        <w:rPr>
          <w:rStyle w:val="hps"/>
          <w:rFonts w:cs="Arial"/>
          <w:noProof/>
          <w:sz w:val="21"/>
          <w:szCs w:val="21"/>
          <w:lang w:val="it-IT"/>
        </w:rPr>
        <w:t xml:space="preserve">impossibilità </w:t>
      </w:r>
      <w:r w:rsidR="00DF76BA">
        <w:rPr>
          <w:rStyle w:val="hps"/>
          <w:rFonts w:cs="Arial"/>
          <w:noProof/>
          <w:sz w:val="21"/>
          <w:szCs w:val="21"/>
          <w:lang w:val="it-IT"/>
        </w:rPr>
        <w:t>a rilasciare</w:t>
      </w:r>
      <w:r w:rsidR="00F17057">
        <w:rPr>
          <w:rStyle w:val="hps"/>
          <w:rFonts w:cs="Arial"/>
          <w:noProof/>
          <w:sz w:val="21"/>
          <w:szCs w:val="21"/>
          <w:lang w:val="it-IT"/>
        </w:rPr>
        <w:t xml:space="preserve"> un </w:t>
      </w:r>
      <w:r w:rsidR="00DD6C38" w:rsidRPr="00A93731">
        <w:rPr>
          <w:rStyle w:val="hps"/>
          <w:rFonts w:cs="Arial"/>
          <w:noProof/>
          <w:sz w:val="21"/>
          <w:szCs w:val="21"/>
          <w:lang w:val="it-IT"/>
        </w:rPr>
        <w:t xml:space="preserve">parere </w:t>
      </w:r>
      <w:r w:rsidR="00F17057">
        <w:rPr>
          <w:rStyle w:val="hps"/>
          <w:rFonts w:cs="Arial"/>
          <w:noProof/>
          <w:sz w:val="21"/>
          <w:szCs w:val="21"/>
          <w:lang w:val="it-IT"/>
        </w:rPr>
        <w:t>è</w:t>
      </w:r>
      <w:r w:rsidR="00DD6C38" w:rsidRPr="00A93731">
        <w:rPr>
          <w:rStyle w:val="hps"/>
          <w:rFonts w:cs="Arial"/>
          <w:noProof/>
          <w:sz w:val="21"/>
          <w:szCs w:val="21"/>
          <w:lang w:val="it-IT"/>
        </w:rPr>
        <w:t xml:space="preserve"> ritenuta</w:t>
      </w:r>
      <w:r w:rsidR="00F17057">
        <w:rPr>
          <w:rStyle w:val="hps"/>
          <w:rFonts w:cs="Arial"/>
          <w:noProof/>
          <w:sz w:val="21"/>
          <w:szCs w:val="21"/>
          <w:lang w:val="it-IT"/>
        </w:rPr>
        <w:t xml:space="preserve"> più</w:t>
      </w:r>
      <w:r w:rsidR="00DD6C38" w:rsidRPr="00A93731">
        <w:rPr>
          <w:rStyle w:val="hps"/>
          <w:rFonts w:cs="Arial"/>
          <w:noProof/>
          <w:sz w:val="21"/>
          <w:szCs w:val="21"/>
          <w:lang w:val="it-IT"/>
        </w:rPr>
        <w:t xml:space="preserve"> opportuna.</w:t>
      </w:r>
    </w:p>
    <w:p w14:paraId="700849A4" w14:textId="5E8502F3" w:rsidR="006419AE" w:rsidRDefault="006419AE" w:rsidP="00407D7A">
      <w:pPr>
        <w:spacing w:before="60" w:after="60" w:line="276" w:lineRule="auto"/>
        <w:jc w:val="both"/>
        <w:rPr>
          <w:rStyle w:val="hps"/>
          <w:rFonts w:ascii="Arial" w:hAnsi="Arial" w:cs="Arial"/>
          <w:noProof/>
          <w:sz w:val="21"/>
          <w:szCs w:val="21"/>
        </w:rPr>
      </w:pPr>
      <w:r w:rsidRPr="00F17057">
        <w:rPr>
          <w:rStyle w:val="hps"/>
          <w:rFonts w:ascii="Arial" w:hAnsi="Arial" w:cs="Arial"/>
          <w:noProof/>
          <w:sz w:val="21"/>
          <w:szCs w:val="21"/>
        </w:rPr>
        <w:t>Ai fini della predisposizione della RAC, l’AdA può</w:t>
      </w:r>
      <w:r w:rsidR="00821BDB">
        <w:rPr>
          <w:rStyle w:val="hps"/>
          <w:rFonts w:ascii="Arial" w:hAnsi="Arial" w:cs="Arial"/>
          <w:noProof/>
          <w:sz w:val="21"/>
          <w:szCs w:val="21"/>
        </w:rPr>
        <w:t xml:space="preserve"> in ogni caso</w:t>
      </w:r>
      <w:r w:rsidRPr="00F17057">
        <w:rPr>
          <w:rStyle w:val="hps"/>
          <w:rFonts w:ascii="Arial" w:hAnsi="Arial" w:cs="Arial"/>
          <w:noProof/>
          <w:sz w:val="21"/>
          <w:szCs w:val="21"/>
        </w:rPr>
        <w:t xml:space="preserve"> seguire gli orientamenti espressi dalla Commissione nella “</w:t>
      </w:r>
      <w:r w:rsidRPr="00F17057">
        <w:rPr>
          <w:rStyle w:val="hps"/>
          <w:rFonts w:ascii="Arial" w:hAnsi="Arial" w:cs="Arial"/>
          <w:i/>
          <w:noProof/>
          <w:sz w:val="21"/>
          <w:szCs w:val="21"/>
        </w:rPr>
        <w:t>Guidance for Member States on the Annual Control Report and Audit Opinion</w:t>
      </w:r>
      <w:r w:rsidRPr="00F17057">
        <w:rPr>
          <w:rStyle w:val="hps"/>
          <w:rFonts w:ascii="Arial" w:hAnsi="Arial" w:cs="Arial"/>
          <w:noProof/>
          <w:sz w:val="21"/>
          <w:szCs w:val="21"/>
        </w:rPr>
        <w:t xml:space="preserve">” – </w:t>
      </w:r>
      <w:r w:rsidR="005B1FDF" w:rsidRPr="00F17057">
        <w:rPr>
          <w:rStyle w:val="hps"/>
          <w:rFonts w:ascii="Arial" w:hAnsi="Arial" w:cs="Arial"/>
          <w:noProof/>
          <w:sz w:val="21"/>
          <w:szCs w:val="21"/>
        </w:rPr>
        <w:t>EGESIF 15-0002-02 final del 09.10.2015</w:t>
      </w:r>
      <w:r w:rsidRPr="00F17057">
        <w:rPr>
          <w:rStyle w:val="hps"/>
          <w:rFonts w:ascii="Arial" w:hAnsi="Arial" w:cs="Arial"/>
          <w:noProof/>
          <w:sz w:val="21"/>
          <w:szCs w:val="21"/>
        </w:rPr>
        <w:t>.</w:t>
      </w:r>
    </w:p>
    <w:p w14:paraId="16B2469C" w14:textId="77777777" w:rsidR="005B750C" w:rsidRPr="005B4A46" w:rsidRDefault="005B750C" w:rsidP="005B750C">
      <w:pPr>
        <w:spacing w:before="60" w:after="60" w:line="276" w:lineRule="auto"/>
        <w:jc w:val="both"/>
        <w:rPr>
          <w:rStyle w:val="hps"/>
          <w:rFonts w:ascii="Arial" w:hAnsi="Arial" w:cs="Arial"/>
          <w:noProof/>
          <w:sz w:val="21"/>
          <w:szCs w:val="21"/>
        </w:rPr>
      </w:pPr>
      <w:r w:rsidRPr="005B4A46">
        <w:rPr>
          <w:rStyle w:val="hps"/>
          <w:rFonts w:ascii="Arial" w:hAnsi="Arial" w:cs="Arial"/>
          <w:noProof/>
          <w:sz w:val="21"/>
          <w:szCs w:val="21"/>
        </w:rPr>
        <w:t>In particolare, nei casi di seguito riportati:</w:t>
      </w:r>
    </w:p>
    <w:p w14:paraId="504B82F9" w14:textId="77777777" w:rsidR="005B750C" w:rsidRPr="005B4A46" w:rsidRDefault="005B750C" w:rsidP="005B750C">
      <w:pPr>
        <w:spacing w:before="60" w:after="60" w:line="276" w:lineRule="auto"/>
        <w:jc w:val="both"/>
        <w:rPr>
          <w:rFonts w:ascii="Arial" w:hAnsi="Arial" w:cs="Arial"/>
        </w:rPr>
      </w:pPr>
      <w:r w:rsidRPr="005B4A46">
        <w:rPr>
          <w:rStyle w:val="hps"/>
          <w:rFonts w:ascii="Arial" w:hAnsi="Arial" w:cs="Arial"/>
          <w:noProof/>
          <w:sz w:val="21"/>
          <w:szCs w:val="21"/>
        </w:rPr>
        <w:t xml:space="preserve">a) il programma è stato approvato ma la notifica della designazione delle Autorità (AdG, AdC e AdA) </w:t>
      </w:r>
      <w:r w:rsidRPr="005B4A46">
        <w:rPr>
          <w:rFonts w:ascii="Arial" w:hAnsi="Arial" w:cs="Arial"/>
        </w:rPr>
        <w:t>non è stata completata entro il 15 febbraio 2016, nessuna spesa è stata dichiarata alla Commissione per il primo anno contabile (1 gennaio 2014 – 30 giugno 2015) e pertanto i relativi conti non sono obbligatori;</w:t>
      </w:r>
    </w:p>
    <w:p w14:paraId="7BEC5C0D" w14:textId="77777777" w:rsidR="005B750C" w:rsidRPr="005B4A46" w:rsidRDefault="005B750C" w:rsidP="005B750C">
      <w:pPr>
        <w:spacing w:before="60" w:after="60" w:line="276" w:lineRule="auto"/>
        <w:jc w:val="both"/>
        <w:rPr>
          <w:rFonts w:ascii="Arial" w:hAnsi="Arial" w:cs="Arial"/>
        </w:rPr>
      </w:pPr>
      <w:r w:rsidRPr="005B4A46">
        <w:rPr>
          <w:rFonts w:ascii="Arial" w:hAnsi="Arial" w:cs="Arial"/>
        </w:rPr>
        <w:t xml:space="preserve">b) </w:t>
      </w:r>
      <w:r w:rsidRPr="005B4A46">
        <w:rPr>
          <w:rStyle w:val="hps"/>
          <w:rFonts w:ascii="Arial" w:hAnsi="Arial" w:cs="Arial"/>
          <w:noProof/>
          <w:sz w:val="21"/>
          <w:szCs w:val="21"/>
        </w:rPr>
        <w:t xml:space="preserve">il programma è stato approvato ma la notifica della designazione delle Autorità (AdG, AdC e AdA) </w:t>
      </w:r>
      <w:r w:rsidRPr="005B4A46">
        <w:rPr>
          <w:rFonts w:ascii="Arial" w:hAnsi="Arial" w:cs="Arial"/>
        </w:rPr>
        <w:t>è stata completata dopo il 31 luglio 2015 ma entro il 15 febbraio 2016, nessuna spesa è stata dichiarata alla Commissione per il primo anno contabile (1 gennaio 2014 – 30 giugno 2015), i relativi conti sono generati automaticamente dal SFC2014 con importo zero e l’AdA non ha potuto svolgere un lavoro di audit in relazione al primo anno contabile;</w:t>
      </w:r>
    </w:p>
    <w:p w14:paraId="35945782" w14:textId="5EDA061A" w:rsidR="005B750C" w:rsidRPr="00C208AC" w:rsidRDefault="005B750C" w:rsidP="005B750C">
      <w:pPr>
        <w:spacing w:before="60" w:after="60" w:line="276" w:lineRule="auto"/>
        <w:jc w:val="both"/>
        <w:rPr>
          <w:rStyle w:val="hps"/>
          <w:rFonts w:ascii="Arial" w:hAnsi="Arial" w:cs="Arial"/>
          <w:i/>
          <w:noProof/>
          <w:sz w:val="21"/>
          <w:szCs w:val="21"/>
        </w:rPr>
      </w:pPr>
      <w:r w:rsidRPr="005B4A46">
        <w:rPr>
          <w:rFonts w:ascii="Arial" w:hAnsi="Arial" w:cs="Arial"/>
        </w:rPr>
        <w:t>l’AdA</w:t>
      </w:r>
      <w:r w:rsidR="001D3A80">
        <w:rPr>
          <w:rFonts w:ascii="Arial" w:hAnsi="Arial" w:cs="Arial"/>
        </w:rPr>
        <w:t>,</w:t>
      </w:r>
      <w:r w:rsidR="001D3A80" w:rsidRPr="001D3A80">
        <w:rPr>
          <w:rStyle w:val="hps"/>
          <w:rFonts w:ascii="Arial" w:hAnsi="Arial" w:cs="Arial"/>
          <w:noProof/>
          <w:sz w:val="21"/>
          <w:szCs w:val="21"/>
        </w:rPr>
        <w:t xml:space="preserve"> </w:t>
      </w:r>
      <w:r w:rsidR="001D3A80" w:rsidRPr="00C41493">
        <w:rPr>
          <w:rStyle w:val="hps"/>
          <w:rFonts w:ascii="Arial" w:hAnsi="Arial" w:cs="Arial"/>
          <w:noProof/>
          <w:sz w:val="21"/>
          <w:szCs w:val="21"/>
        </w:rPr>
        <w:t>per il primo esercizio contabile</w:t>
      </w:r>
      <w:r w:rsidR="001D3A80">
        <w:rPr>
          <w:rStyle w:val="hps"/>
          <w:rFonts w:ascii="Arial" w:hAnsi="Arial" w:cs="Arial"/>
          <w:noProof/>
          <w:sz w:val="21"/>
          <w:szCs w:val="21"/>
        </w:rPr>
        <w:t>,</w:t>
      </w:r>
      <w:r w:rsidRPr="005B4A46">
        <w:rPr>
          <w:rFonts w:ascii="Arial" w:hAnsi="Arial" w:cs="Arial"/>
        </w:rPr>
        <w:t xml:space="preserve"> </w:t>
      </w:r>
      <w:r w:rsidR="0058689F" w:rsidRPr="00810FF4">
        <w:rPr>
          <w:rFonts w:ascii="Arial" w:hAnsi="Arial" w:cs="Arial"/>
        </w:rPr>
        <w:t xml:space="preserve">non è tenuta a predisporre la Relazione annuale di controllo, in quanto non è stata svolta alcuna attività di audit, ma </w:t>
      </w:r>
      <w:r w:rsidRPr="005B4A46">
        <w:rPr>
          <w:rFonts w:ascii="Arial" w:hAnsi="Arial" w:cs="Arial"/>
        </w:rPr>
        <w:t>deve comunque rilasciare un parere sotto forma di disclaimer sulla legalità e regolarità delle spese. In questo caso, infatti, l'AA non è in grado di verificare i conti, le spese dichiarate o il funzionamento del sistema di gestione e di controllo a causa di fattori esterni alle sue competenze, ma è tenuta comunque a spiegare i motivi per cui non ha potuto esprimere un parere. A tal fine l’allegato n</w:t>
      </w:r>
      <w:r w:rsidR="00A50122" w:rsidRPr="005B4A46">
        <w:rPr>
          <w:rFonts w:ascii="Arial" w:hAnsi="Arial" w:cs="Arial"/>
        </w:rPr>
        <w:t>.</w:t>
      </w:r>
      <w:r w:rsidR="00356414" w:rsidRPr="005B4A46">
        <w:rPr>
          <w:rFonts w:ascii="Arial" w:hAnsi="Arial" w:cs="Arial"/>
        </w:rPr>
        <w:t xml:space="preserve"> 5b</w:t>
      </w:r>
      <w:r w:rsidR="008B212C" w:rsidRPr="005B4A46">
        <w:rPr>
          <w:rFonts w:ascii="Arial" w:hAnsi="Arial" w:cs="Arial"/>
        </w:rPr>
        <w:t xml:space="preserve"> </w:t>
      </w:r>
      <w:r w:rsidRPr="005B4A46">
        <w:rPr>
          <w:rFonts w:ascii="Arial" w:hAnsi="Arial" w:cs="Arial"/>
        </w:rPr>
        <w:t>al presente manuale contempla un modello di disclaimer che l’AdA presenterà entro il 15 febbraio 2016 alla Commissione tramite SFC2014. Il predetto allegato tiene conto delle indicazioni fornite dalla Commissione nell'allegato III della “</w:t>
      </w:r>
      <w:r w:rsidRPr="005B4A46">
        <w:rPr>
          <w:rStyle w:val="hps"/>
          <w:rFonts w:ascii="Arial" w:hAnsi="Arial" w:cs="Arial"/>
          <w:i/>
          <w:noProof/>
          <w:sz w:val="21"/>
          <w:szCs w:val="21"/>
        </w:rPr>
        <w:t>Guidance for Member States on the Annual Control Report and Audit Opinion</w:t>
      </w:r>
      <w:r w:rsidRPr="005B4A46">
        <w:rPr>
          <w:rStyle w:val="hps"/>
          <w:rFonts w:ascii="Arial" w:hAnsi="Arial" w:cs="Arial"/>
          <w:noProof/>
          <w:sz w:val="21"/>
          <w:szCs w:val="21"/>
        </w:rPr>
        <w:t xml:space="preserve">” – EGESIF 15-0002-02 final del 09.10.2015 e di quelle contenute nel paragrafo 7.1.2. del draft delle </w:t>
      </w:r>
      <w:r w:rsidRPr="005B4A46">
        <w:rPr>
          <w:rFonts w:ascii="Arial" w:hAnsi="Arial" w:cs="Arial"/>
          <w:sz w:val="18"/>
          <w:szCs w:val="18"/>
        </w:rPr>
        <w:t>“</w:t>
      </w:r>
      <w:r w:rsidRPr="005B4A46">
        <w:rPr>
          <w:rStyle w:val="hps"/>
          <w:rFonts w:ascii="Arial" w:hAnsi="Arial" w:cs="Arial"/>
          <w:i/>
          <w:noProof/>
          <w:sz w:val="21"/>
          <w:szCs w:val="21"/>
        </w:rPr>
        <w:t>Guidance for Member States on preparation, examination and acceptance of accounts” EGESIF 15-0018-01 del 06.07.15.</w:t>
      </w:r>
    </w:p>
    <w:p w14:paraId="08FE1CD5" w14:textId="77777777" w:rsidR="006419AE" w:rsidRPr="00B00124" w:rsidRDefault="006419AE" w:rsidP="007A1AB8">
      <w:pPr>
        <w:spacing w:before="240" w:after="60" w:line="276" w:lineRule="auto"/>
        <w:jc w:val="both"/>
        <w:rPr>
          <w:rFonts w:ascii="Arial" w:hAnsi="Arial" w:cs="Arial"/>
          <w:sz w:val="21"/>
          <w:szCs w:val="21"/>
          <w:u w:val="single"/>
        </w:rPr>
      </w:pPr>
      <w:r w:rsidRPr="00B00124">
        <w:rPr>
          <w:rFonts w:ascii="Arial" w:hAnsi="Arial" w:cs="Arial"/>
          <w:sz w:val="21"/>
          <w:szCs w:val="21"/>
          <w:u w:val="single"/>
        </w:rPr>
        <w:t>Sintesi dei contenuti</w:t>
      </w:r>
    </w:p>
    <w:p w14:paraId="17A4BB6C" w14:textId="5B4FAE0C" w:rsidR="006419AE" w:rsidRDefault="006419AE" w:rsidP="00407D7A">
      <w:pPr>
        <w:autoSpaceDE w:val="0"/>
        <w:spacing w:before="60" w:after="60" w:line="276" w:lineRule="auto"/>
        <w:jc w:val="both"/>
        <w:rPr>
          <w:rStyle w:val="hps"/>
          <w:rFonts w:ascii="Arial" w:hAnsi="Arial" w:cs="Arial"/>
          <w:noProof/>
          <w:sz w:val="21"/>
          <w:szCs w:val="21"/>
        </w:rPr>
      </w:pPr>
      <w:r w:rsidRPr="00B00124">
        <w:rPr>
          <w:rStyle w:val="hps"/>
          <w:rFonts w:ascii="Arial" w:hAnsi="Arial" w:cs="Arial"/>
          <w:noProof/>
          <w:sz w:val="21"/>
          <w:szCs w:val="21"/>
        </w:rPr>
        <w:t>I contenuti del documento, secondo quanto dettato dall’</w:t>
      </w:r>
      <w:hyperlink w:anchor="AllegatoVI" w:history="1">
        <w:r w:rsidR="006A1965">
          <w:rPr>
            <w:rStyle w:val="hps"/>
            <w:rFonts w:ascii="Arial" w:hAnsi="Arial" w:cs="Arial"/>
            <w:noProof/>
            <w:sz w:val="21"/>
            <w:szCs w:val="21"/>
          </w:rPr>
          <w:t>Allegato</w:t>
        </w:r>
        <w:r w:rsidRPr="00B00124">
          <w:rPr>
            <w:rStyle w:val="hps"/>
            <w:rFonts w:ascii="Arial" w:hAnsi="Arial" w:cs="Arial"/>
            <w:noProof/>
            <w:sz w:val="21"/>
            <w:szCs w:val="21"/>
          </w:rPr>
          <w:t xml:space="preserve"> </w:t>
        </w:r>
        <w:r w:rsidRPr="00B00124">
          <w:rPr>
            <w:rFonts w:ascii="Arial" w:hAnsi="Arial" w:cs="Arial"/>
            <w:sz w:val="21"/>
            <w:szCs w:val="21"/>
          </w:rPr>
          <w:t xml:space="preserve">IX del </w:t>
        </w:r>
        <w:r w:rsidR="00BD5706">
          <w:rPr>
            <w:rFonts w:ascii="Arial" w:hAnsi="Arial" w:cs="Arial"/>
            <w:sz w:val="21"/>
            <w:szCs w:val="21"/>
          </w:rPr>
          <w:t>Reg.</w:t>
        </w:r>
        <w:r w:rsidRPr="00B00124">
          <w:rPr>
            <w:rFonts w:ascii="Arial" w:hAnsi="Arial" w:cs="Arial"/>
            <w:sz w:val="21"/>
            <w:szCs w:val="21"/>
          </w:rPr>
          <w:t xml:space="preserve"> (UE) 207/2015</w:t>
        </w:r>
      </w:hyperlink>
      <w:r w:rsidRPr="00B00124">
        <w:rPr>
          <w:rStyle w:val="hps"/>
          <w:rFonts w:ascii="Arial" w:hAnsi="Arial" w:cs="Arial"/>
          <w:noProof/>
          <w:sz w:val="21"/>
          <w:szCs w:val="21"/>
        </w:rPr>
        <w:t>, sono elencati nell</w:t>
      </w:r>
      <w:r w:rsidR="00B00124">
        <w:rPr>
          <w:rStyle w:val="hps"/>
          <w:rFonts w:ascii="Arial" w:hAnsi="Arial" w:cs="Arial"/>
          <w:noProof/>
          <w:sz w:val="21"/>
          <w:szCs w:val="21"/>
        </w:rPr>
        <w:t>’A</w:t>
      </w:r>
      <w:r w:rsidR="00A24B98">
        <w:rPr>
          <w:rStyle w:val="hps"/>
          <w:rFonts w:ascii="Arial" w:hAnsi="Arial" w:cs="Arial"/>
          <w:noProof/>
          <w:sz w:val="21"/>
          <w:szCs w:val="21"/>
        </w:rPr>
        <w:t>ll’egato 24</w:t>
      </w:r>
      <w:r w:rsidRPr="00B00124">
        <w:rPr>
          <w:rStyle w:val="hps"/>
          <w:rFonts w:ascii="Arial" w:hAnsi="Arial" w:cs="Arial"/>
          <w:noProof/>
          <w:sz w:val="21"/>
          <w:szCs w:val="21"/>
        </w:rPr>
        <w:t>, nel</w:t>
      </w:r>
      <w:r w:rsidR="00B00124">
        <w:rPr>
          <w:rStyle w:val="hps"/>
          <w:rFonts w:ascii="Arial" w:hAnsi="Arial" w:cs="Arial"/>
          <w:noProof/>
          <w:sz w:val="21"/>
          <w:szCs w:val="21"/>
        </w:rPr>
        <w:t xml:space="preserve"> </w:t>
      </w:r>
      <w:r w:rsidRPr="00B00124">
        <w:rPr>
          <w:rStyle w:val="hps"/>
          <w:rFonts w:ascii="Arial" w:hAnsi="Arial" w:cs="Arial"/>
          <w:noProof/>
          <w:sz w:val="21"/>
          <w:szCs w:val="21"/>
        </w:rPr>
        <w:t>quale sono sintetizzat</w:t>
      </w:r>
      <w:r w:rsidR="00B00124">
        <w:rPr>
          <w:rStyle w:val="hps"/>
          <w:rFonts w:ascii="Arial" w:hAnsi="Arial" w:cs="Arial"/>
          <w:noProof/>
          <w:sz w:val="21"/>
          <w:szCs w:val="21"/>
        </w:rPr>
        <w:t>e</w:t>
      </w:r>
      <w:r w:rsidRPr="00B00124">
        <w:rPr>
          <w:rStyle w:val="hps"/>
          <w:rFonts w:ascii="Arial" w:hAnsi="Arial" w:cs="Arial"/>
          <w:noProof/>
          <w:sz w:val="21"/>
          <w:szCs w:val="21"/>
        </w:rPr>
        <w:t xml:space="preserve"> le principali informazioni da riportare fornite nella “</w:t>
      </w:r>
      <w:r w:rsidRPr="005B1FDF">
        <w:rPr>
          <w:rStyle w:val="hps"/>
          <w:rFonts w:ascii="Arial" w:hAnsi="Arial" w:cs="Arial"/>
          <w:i/>
          <w:noProof/>
          <w:sz w:val="21"/>
          <w:szCs w:val="21"/>
        </w:rPr>
        <w:t>Guidance for Member States on the Annual Control Report and Audit Opinion</w:t>
      </w:r>
      <w:r w:rsidRPr="00B00124">
        <w:rPr>
          <w:rStyle w:val="hps"/>
          <w:rFonts w:ascii="Arial" w:hAnsi="Arial" w:cs="Arial"/>
          <w:noProof/>
          <w:sz w:val="21"/>
          <w:szCs w:val="21"/>
        </w:rPr>
        <w:t>” – EGESIF 15</w:t>
      </w:r>
      <w:r w:rsidR="005B1FDF">
        <w:rPr>
          <w:rStyle w:val="hps"/>
          <w:rFonts w:ascii="Arial" w:hAnsi="Arial" w:cs="Arial"/>
          <w:noProof/>
          <w:sz w:val="21"/>
          <w:szCs w:val="21"/>
        </w:rPr>
        <w:t>-</w:t>
      </w:r>
      <w:r w:rsidRPr="00B00124">
        <w:rPr>
          <w:rStyle w:val="hps"/>
          <w:rFonts w:ascii="Arial" w:hAnsi="Arial" w:cs="Arial"/>
          <w:noProof/>
          <w:sz w:val="21"/>
          <w:szCs w:val="21"/>
        </w:rPr>
        <w:t>0002</w:t>
      </w:r>
      <w:r w:rsidR="005B1FDF">
        <w:rPr>
          <w:rStyle w:val="hps"/>
          <w:rFonts w:ascii="Arial" w:hAnsi="Arial" w:cs="Arial"/>
          <w:noProof/>
          <w:sz w:val="21"/>
          <w:szCs w:val="21"/>
        </w:rPr>
        <w:t>-02 final</w:t>
      </w:r>
      <w:r w:rsidRPr="00B00124">
        <w:rPr>
          <w:rStyle w:val="hps"/>
          <w:rFonts w:ascii="Arial" w:hAnsi="Arial" w:cs="Arial"/>
          <w:noProof/>
          <w:sz w:val="21"/>
          <w:szCs w:val="21"/>
        </w:rPr>
        <w:t xml:space="preserve"> del 0</w:t>
      </w:r>
      <w:r w:rsidR="005B1FDF">
        <w:rPr>
          <w:rStyle w:val="hps"/>
          <w:rFonts w:ascii="Arial" w:hAnsi="Arial" w:cs="Arial"/>
          <w:noProof/>
          <w:sz w:val="21"/>
          <w:szCs w:val="21"/>
        </w:rPr>
        <w:t>9</w:t>
      </w:r>
      <w:r w:rsidRPr="00B00124">
        <w:rPr>
          <w:rStyle w:val="hps"/>
          <w:rFonts w:ascii="Arial" w:hAnsi="Arial" w:cs="Arial"/>
          <w:noProof/>
          <w:sz w:val="21"/>
          <w:szCs w:val="21"/>
        </w:rPr>
        <w:t>.</w:t>
      </w:r>
      <w:r w:rsidR="005B1FDF">
        <w:rPr>
          <w:rStyle w:val="hps"/>
          <w:rFonts w:ascii="Arial" w:hAnsi="Arial" w:cs="Arial"/>
          <w:noProof/>
          <w:sz w:val="21"/>
          <w:szCs w:val="21"/>
        </w:rPr>
        <w:t>10</w:t>
      </w:r>
      <w:r w:rsidRPr="00B00124">
        <w:rPr>
          <w:rStyle w:val="hps"/>
          <w:rFonts w:ascii="Arial" w:hAnsi="Arial" w:cs="Arial"/>
          <w:noProof/>
          <w:sz w:val="21"/>
          <w:szCs w:val="21"/>
        </w:rPr>
        <w:t>.2015.</w:t>
      </w:r>
    </w:p>
    <w:p w14:paraId="0087D712" w14:textId="50CC9718" w:rsidR="00456766" w:rsidRDefault="00B00124" w:rsidP="005B4A46">
      <w:pPr>
        <w:autoSpaceDE w:val="0"/>
        <w:spacing w:before="60" w:after="60" w:line="276" w:lineRule="auto"/>
        <w:jc w:val="both"/>
        <w:rPr>
          <w:rFonts w:ascii="Arial" w:hAnsi="Arial" w:cs="Arial"/>
          <w:b/>
          <w:sz w:val="18"/>
          <w:szCs w:val="18"/>
        </w:rPr>
      </w:pPr>
      <w:r>
        <w:rPr>
          <w:rStyle w:val="hps"/>
          <w:rFonts w:ascii="Arial" w:hAnsi="Arial" w:cs="Arial"/>
          <w:noProof/>
          <w:sz w:val="21"/>
          <w:szCs w:val="21"/>
        </w:rPr>
        <w:t>La tabella di seguito riportata riporta la c</w:t>
      </w:r>
      <w:r w:rsidR="00893334">
        <w:rPr>
          <w:rStyle w:val="hps"/>
          <w:rFonts w:ascii="Arial" w:hAnsi="Arial" w:cs="Arial"/>
          <w:noProof/>
          <w:sz w:val="21"/>
          <w:szCs w:val="21"/>
        </w:rPr>
        <w:t>orrelazione tra il P</w:t>
      </w:r>
      <w:r w:rsidRPr="00B00124">
        <w:rPr>
          <w:rStyle w:val="hps"/>
          <w:rFonts w:ascii="Arial" w:hAnsi="Arial" w:cs="Arial"/>
          <w:noProof/>
          <w:sz w:val="21"/>
          <w:szCs w:val="21"/>
        </w:rPr>
        <w:t xml:space="preserve">arere di audit e le risultanze degli audit (parametri per il rilascio del </w:t>
      </w:r>
      <w:r w:rsidR="00893334">
        <w:rPr>
          <w:rStyle w:val="hps"/>
          <w:rFonts w:ascii="Arial" w:hAnsi="Arial" w:cs="Arial"/>
          <w:noProof/>
          <w:sz w:val="21"/>
          <w:szCs w:val="21"/>
        </w:rPr>
        <w:t>Parere</w:t>
      </w:r>
      <w:r w:rsidRPr="00B00124">
        <w:rPr>
          <w:rStyle w:val="hps"/>
          <w:rFonts w:ascii="Arial" w:hAnsi="Arial" w:cs="Arial"/>
          <w:noProof/>
          <w:sz w:val="21"/>
          <w:szCs w:val="21"/>
        </w:rPr>
        <w:t xml:space="preserve"> di audit)</w:t>
      </w:r>
      <w:r>
        <w:rPr>
          <w:rStyle w:val="hps"/>
          <w:rFonts w:ascii="Arial" w:hAnsi="Arial" w:cs="Arial"/>
          <w:noProof/>
          <w:sz w:val="21"/>
          <w:szCs w:val="21"/>
        </w:rPr>
        <w:t>.</w:t>
      </w:r>
    </w:p>
    <w:p w14:paraId="1EA4E7B5" w14:textId="13A3D169" w:rsidR="00B00124" w:rsidRPr="00DB13A2" w:rsidRDefault="00B00124" w:rsidP="00B00124">
      <w:pPr>
        <w:tabs>
          <w:tab w:val="left" w:pos="1575"/>
        </w:tabs>
        <w:autoSpaceDE w:val="0"/>
        <w:autoSpaceDN w:val="0"/>
        <w:adjustRightInd w:val="0"/>
        <w:spacing w:before="240" w:after="120" w:line="240" w:lineRule="auto"/>
        <w:jc w:val="both"/>
        <w:rPr>
          <w:rFonts w:ascii="Arial" w:hAnsi="Arial" w:cs="Arial"/>
          <w:b/>
          <w:sz w:val="18"/>
          <w:szCs w:val="18"/>
        </w:rPr>
      </w:pPr>
      <w:r>
        <w:rPr>
          <w:rFonts w:ascii="Arial" w:hAnsi="Arial" w:cs="Arial"/>
          <w:b/>
          <w:sz w:val="18"/>
          <w:szCs w:val="18"/>
        </w:rPr>
        <w:t xml:space="preserve">Tabella </w:t>
      </w:r>
      <w:r w:rsidR="004F1A06">
        <w:rPr>
          <w:rFonts w:ascii="Arial" w:hAnsi="Arial" w:cs="Arial"/>
          <w:b/>
          <w:sz w:val="18"/>
          <w:szCs w:val="18"/>
        </w:rPr>
        <w:t>39</w:t>
      </w:r>
      <w:r w:rsidRPr="00DB13A2">
        <w:rPr>
          <w:rFonts w:ascii="Arial" w:hAnsi="Arial" w:cs="Arial"/>
          <w:b/>
          <w:sz w:val="18"/>
          <w:szCs w:val="18"/>
        </w:rPr>
        <w:t xml:space="preserve">: </w:t>
      </w:r>
      <w:r w:rsidRPr="007A1AB8">
        <w:rPr>
          <w:rFonts w:ascii="Arial" w:hAnsi="Arial" w:cs="Arial"/>
          <w:b/>
          <w:sz w:val="18"/>
          <w:szCs w:val="18"/>
        </w:rPr>
        <w:t xml:space="preserve">Correlazione tra il </w:t>
      </w:r>
      <w:r w:rsidR="00893334">
        <w:rPr>
          <w:rFonts w:ascii="Arial" w:hAnsi="Arial" w:cs="Arial"/>
          <w:b/>
          <w:sz w:val="18"/>
          <w:szCs w:val="18"/>
        </w:rPr>
        <w:t>Parere</w:t>
      </w:r>
      <w:r w:rsidRPr="007A1AB8">
        <w:rPr>
          <w:rFonts w:ascii="Arial" w:hAnsi="Arial" w:cs="Arial"/>
          <w:b/>
          <w:sz w:val="18"/>
          <w:szCs w:val="18"/>
        </w:rPr>
        <w:t xml:space="preserve"> di audit e le risultanze degli audit (parametri per il rilascio del </w:t>
      </w:r>
      <w:r w:rsidR="00893334">
        <w:rPr>
          <w:rFonts w:ascii="Arial" w:hAnsi="Arial" w:cs="Arial"/>
          <w:b/>
          <w:sz w:val="18"/>
          <w:szCs w:val="18"/>
        </w:rPr>
        <w:t>Parere</w:t>
      </w:r>
      <w:r w:rsidRPr="007A1AB8">
        <w:rPr>
          <w:rFonts w:ascii="Arial" w:hAnsi="Arial" w:cs="Arial"/>
          <w:b/>
          <w:sz w:val="18"/>
          <w:szCs w:val="18"/>
        </w:rPr>
        <w:t xml:space="preserve"> di audit)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747"/>
        <w:gridCol w:w="1667"/>
        <w:gridCol w:w="3826"/>
      </w:tblGrid>
      <w:tr w:rsidR="00B00124" w:rsidRPr="008D6C25" w14:paraId="71ADD086" w14:textId="77777777" w:rsidTr="00464D4A">
        <w:trPr>
          <w:jc w:val="center"/>
        </w:trPr>
        <w:tc>
          <w:tcPr>
            <w:tcW w:w="848"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44061"/>
          </w:tcPr>
          <w:p w14:paraId="3759DEE6" w14:textId="77777777" w:rsidR="00B00124" w:rsidRPr="008D6C25" w:rsidRDefault="00B00124" w:rsidP="00B00124">
            <w:pPr>
              <w:widowControl w:val="0"/>
              <w:tabs>
                <w:tab w:val="left" w:pos="495"/>
              </w:tabs>
              <w:autoSpaceDE w:val="0"/>
              <w:autoSpaceDN w:val="0"/>
              <w:adjustRightInd w:val="0"/>
              <w:spacing w:before="60" w:after="60" w:line="240" w:lineRule="auto"/>
              <w:jc w:val="both"/>
              <w:rPr>
                <w:rFonts w:ascii="Arial" w:eastAsia="Times New Roman" w:hAnsi="Arial" w:cs="Arial"/>
                <w:b/>
                <w:sz w:val="18"/>
                <w:szCs w:val="18"/>
              </w:rPr>
            </w:pPr>
            <w:r w:rsidRPr="008D6C25">
              <w:rPr>
                <w:rFonts w:ascii="Arial" w:hAnsi="Arial" w:cs="Arial"/>
                <w:color w:val="2F5496"/>
                <w:sz w:val="18"/>
                <w:szCs w:val="18"/>
              </w:rPr>
              <w:br w:type="page"/>
            </w:r>
            <w:r w:rsidRPr="008D6C25">
              <w:rPr>
                <w:rFonts w:ascii="Arial" w:eastAsia="Times New Roman" w:hAnsi="Arial" w:cs="Arial"/>
                <w:b/>
                <w:sz w:val="18"/>
                <w:szCs w:val="18"/>
              </w:rPr>
              <w:t xml:space="preserve">Parere di Audit </w:t>
            </w:r>
            <w:r w:rsidRPr="008D6C25">
              <w:rPr>
                <w:rFonts w:ascii="Arial" w:hAnsi="Arial" w:cs="Arial"/>
                <w:b/>
                <w:sz w:val="18"/>
                <w:szCs w:val="18"/>
              </w:rPr>
              <w:t xml:space="preserve">sulla legalità e regolarità della spesa e </w:t>
            </w:r>
            <w:r w:rsidRPr="008D6C25">
              <w:rPr>
                <w:rFonts w:ascii="Arial" w:hAnsi="Arial" w:cs="Arial"/>
                <w:sz w:val="18"/>
                <w:szCs w:val="18"/>
              </w:rPr>
              <w:t>sul corretto funzionamento del</w:t>
            </w:r>
            <w:r w:rsidRPr="008D6C25">
              <w:rPr>
                <w:rFonts w:ascii="Arial" w:hAnsi="Arial" w:cs="Arial"/>
                <w:b/>
                <w:sz w:val="18"/>
                <w:szCs w:val="18"/>
              </w:rPr>
              <w:t xml:space="preserve"> Si.Ge.Co.</w:t>
            </w:r>
          </w:p>
        </w:tc>
        <w:tc>
          <w:tcPr>
            <w:tcW w:w="4152" w:type="pct"/>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44061"/>
          </w:tcPr>
          <w:p w14:paraId="0DC8F6B9" w14:textId="77777777" w:rsidR="00B00124" w:rsidRPr="008D6C25" w:rsidRDefault="00B00124" w:rsidP="00B00124">
            <w:pPr>
              <w:widowControl w:val="0"/>
              <w:autoSpaceDE w:val="0"/>
              <w:autoSpaceDN w:val="0"/>
              <w:adjustRightInd w:val="0"/>
              <w:spacing w:before="60" w:after="60" w:line="240" w:lineRule="auto"/>
              <w:jc w:val="center"/>
              <w:rPr>
                <w:rFonts w:ascii="Arial" w:eastAsia="Times New Roman" w:hAnsi="Arial" w:cs="Arial"/>
                <w:b/>
                <w:sz w:val="18"/>
                <w:szCs w:val="18"/>
              </w:rPr>
            </w:pPr>
            <w:r w:rsidRPr="008D6C25">
              <w:rPr>
                <w:rFonts w:ascii="Arial" w:eastAsia="Times New Roman" w:hAnsi="Arial" w:cs="Arial"/>
                <w:b/>
                <w:sz w:val="18"/>
                <w:szCs w:val="18"/>
              </w:rPr>
              <w:t>Valutazione dell’AdA su</w:t>
            </w:r>
          </w:p>
        </w:tc>
      </w:tr>
      <w:tr w:rsidR="00B00124" w:rsidRPr="008D6C25" w14:paraId="7D337FB7" w14:textId="77777777" w:rsidTr="00464D4A">
        <w:trPr>
          <w:jc w:val="center"/>
        </w:trPr>
        <w:tc>
          <w:tcPr>
            <w:tcW w:w="848" w:type="pct"/>
            <w:vMerge/>
            <w:tcBorders>
              <w:top w:val="single" w:sz="4" w:space="0" w:color="FFFFFF" w:themeColor="background1"/>
              <w:bottom w:val="single" w:sz="4" w:space="0" w:color="auto"/>
              <w:right w:val="single" w:sz="4" w:space="0" w:color="FFFFFF" w:themeColor="background1"/>
            </w:tcBorders>
            <w:shd w:val="clear" w:color="auto" w:fill="244061"/>
          </w:tcPr>
          <w:p w14:paraId="3425A329" w14:textId="77777777" w:rsidR="00B00124" w:rsidRPr="008D6C25" w:rsidRDefault="00B00124" w:rsidP="00B00124">
            <w:pPr>
              <w:widowControl w:val="0"/>
              <w:tabs>
                <w:tab w:val="left" w:pos="495"/>
              </w:tabs>
              <w:autoSpaceDE w:val="0"/>
              <w:autoSpaceDN w:val="0"/>
              <w:adjustRightInd w:val="0"/>
              <w:spacing w:before="60" w:after="60" w:line="240" w:lineRule="auto"/>
              <w:jc w:val="both"/>
              <w:rPr>
                <w:rFonts w:ascii="Arial" w:eastAsia="Times New Roman" w:hAnsi="Arial" w:cs="Arial"/>
                <w:sz w:val="18"/>
                <w:szCs w:val="18"/>
              </w:rPr>
            </w:pPr>
          </w:p>
        </w:tc>
        <w:tc>
          <w:tcPr>
            <w:tcW w:w="1002"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44061"/>
            <w:vAlign w:val="center"/>
          </w:tcPr>
          <w:p w14:paraId="22F126C0" w14:textId="77777777" w:rsidR="00B00124" w:rsidRPr="008D6C25" w:rsidRDefault="00B00124" w:rsidP="00B00124">
            <w:pPr>
              <w:widowControl w:val="0"/>
              <w:autoSpaceDE w:val="0"/>
              <w:autoSpaceDN w:val="0"/>
              <w:adjustRightInd w:val="0"/>
              <w:spacing w:before="60" w:after="60" w:line="240" w:lineRule="auto"/>
              <w:jc w:val="center"/>
              <w:rPr>
                <w:rFonts w:ascii="Arial" w:eastAsia="Times New Roman" w:hAnsi="Arial" w:cs="Arial"/>
                <w:b/>
                <w:sz w:val="18"/>
                <w:szCs w:val="18"/>
              </w:rPr>
            </w:pPr>
            <w:r w:rsidRPr="008D6C25">
              <w:rPr>
                <w:rFonts w:ascii="Arial" w:eastAsia="Times New Roman" w:hAnsi="Arial" w:cs="Arial"/>
                <w:b/>
                <w:sz w:val="18"/>
                <w:szCs w:val="18"/>
              </w:rPr>
              <w:t>Funzionamento dei Si.Ge.Co. (risultanze degli audit dei sistemi)</w:t>
            </w:r>
          </w:p>
        </w:tc>
        <w:tc>
          <w:tcPr>
            <w:tcW w:w="956"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44061"/>
            <w:vAlign w:val="center"/>
          </w:tcPr>
          <w:p w14:paraId="186858D6" w14:textId="77777777" w:rsidR="00B00124" w:rsidRPr="008D6C25" w:rsidRDefault="00B00124" w:rsidP="00B00124">
            <w:pPr>
              <w:widowControl w:val="0"/>
              <w:autoSpaceDE w:val="0"/>
              <w:autoSpaceDN w:val="0"/>
              <w:adjustRightInd w:val="0"/>
              <w:spacing w:before="60" w:after="60" w:line="240" w:lineRule="auto"/>
              <w:jc w:val="center"/>
              <w:rPr>
                <w:rFonts w:ascii="Arial" w:eastAsia="Times New Roman" w:hAnsi="Arial" w:cs="Arial"/>
                <w:b/>
                <w:sz w:val="18"/>
                <w:szCs w:val="18"/>
              </w:rPr>
            </w:pPr>
            <w:r w:rsidRPr="008D6C25">
              <w:rPr>
                <w:rFonts w:ascii="Arial" w:eastAsia="Times New Roman" w:hAnsi="Arial" w:cs="Arial"/>
                <w:b/>
                <w:sz w:val="18"/>
                <w:szCs w:val="18"/>
              </w:rPr>
              <w:t>TET (risultanze degli audit delle operazioni)</w:t>
            </w:r>
          </w:p>
        </w:tc>
        <w:tc>
          <w:tcPr>
            <w:tcW w:w="219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244061"/>
            <w:vAlign w:val="center"/>
          </w:tcPr>
          <w:p w14:paraId="7624CF59" w14:textId="05204E35" w:rsidR="00B00124" w:rsidRPr="008D6C25" w:rsidRDefault="00B00124" w:rsidP="00A47910">
            <w:pPr>
              <w:widowControl w:val="0"/>
              <w:autoSpaceDE w:val="0"/>
              <w:autoSpaceDN w:val="0"/>
              <w:adjustRightInd w:val="0"/>
              <w:spacing w:before="60" w:after="60" w:line="240" w:lineRule="auto"/>
              <w:jc w:val="center"/>
              <w:rPr>
                <w:rFonts w:ascii="Arial" w:eastAsia="Times New Roman" w:hAnsi="Arial" w:cs="Arial"/>
                <w:b/>
                <w:sz w:val="18"/>
                <w:szCs w:val="18"/>
              </w:rPr>
            </w:pPr>
            <w:r w:rsidRPr="008D6C25">
              <w:rPr>
                <w:rFonts w:ascii="Arial" w:eastAsia="Times New Roman" w:hAnsi="Arial" w:cs="Arial"/>
                <w:b/>
                <w:sz w:val="18"/>
                <w:szCs w:val="18"/>
              </w:rPr>
              <w:t>L'attuazione delle misure correttive richieste dall</w:t>
            </w:r>
            <w:r w:rsidR="00A47910">
              <w:rPr>
                <w:rFonts w:ascii="Arial" w:eastAsia="Times New Roman" w:hAnsi="Arial" w:cs="Arial"/>
                <w:b/>
                <w:sz w:val="18"/>
                <w:szCs w:val="18"/>
              </w:rPr>
              <w:t xml:space="preserve">’Amministrazione titolare di PO </w:t>
            </w:r>
          </w:p>
        </w:tc>
      </w:tr>
      <w:tr w:rsidR="00B00124" w:rsidRPr="008D6C25" w14:paraId="5A28F84B" w14:textId="77777777" w:rsidTr="00464D4A">
        <w:trPr>
          <w:jc w:val="center"/>
        </w:trPr>
        <w:tc>
          <w:tcPr>
            <w:tcW w:w="848" w:type="pct"/>
            <w:shd w:val="clear" w:color="auto" w:fill="FFFFFF" w:themeFill="background1"/>
            <w:vAlign w:val="center"/>
          </w:tcPr>
          <w:p w14:paraId="3BB78F62" w14:textId="77777777" w:rsidR="00B00124" w:rsidRPr="005B4A46" w:rsidRDefault="00B00124" w:rsidP="00B00124">
            <w:pPr>
              <w:widowControl w:val="0"/>
              <w:tabs>
                <w:tab w:val="left" w:pos="495"/>
              </w:tabs>
              <w:autoSpaceDE w:val="0"/>
              <w:autoSpaceDN w:val="0"/>
              <w:adjustRightInd w:val="0"/>
              <w:spacing w:before="60" w:after="60" w:line="240" w:lineRule="auto"/>
              <w:rPr>
                <w:rFonts w:ascii="Arial" w:eastAsia="Times New Roman" w:hAnsi="Arial" w:cs="Arial"/>
                <w:b/>
                <w:sz w:val="16"/>
                <w:szCs w:val="16"/>
              </w:rPr>
            </w:pPr>
            <w:r w:rsidRPr="005B4A46">
              <w:rPr>
                <w:rFonts w:ascii="Arial" w:eastAsia="Times New Roman" w:hAnsi="Arial" w:cs="Arial"/>
                <w:b/>
                <w:sz w:val="16"/>
                <w:szCs w:val="16"/>
              </w:rPr>
              <w:t>1. Senza riserva</w:t>
            </w:r>
          </w:p>
        </w:tc>
        <w:tc>
          <w:tcPr>
            <w:tcW w:w="1002" w:type="pct"/>
            <w:tcBorders>
              <w:top w:val="single" w:sz="4" w:space="0" w:color="FFFFFF" w:themeColor="background1"/>
            </w:tcBorders>
            <w:shd w:val="clear" w:color="auto" w:fill="FFFFFF" w:themeFill="background1"/>
            <w:vAlign w:val="center"/>
          </w:tcPr>
          <w:p w14:paraId="0C047ED7" w14:textId="77777777" w:rsidR="00B00124" w:rsidRPr="005B4A46" w:rsidRDefault="00B00124" w:rsidP="00B00124">
            <w:pPr>
              <w:widowControl w:val="0"/>
              <w:autoSpaceDE w:val="0"/>
              <w:autoSpaceDN w:val="0"/>
              <w:adjustRightInd w:val="0"/>
              <w:spacing w:before="60" w:after="60" w:line="240" w:lineRule="auto"/>
              <w:jc w:val="center"/>
              <w:rPr>
                <w:rFonts w:ascii="Arial" w:eastAsia="Times New Roman" w:hAnsi="Arial" w:cs="Arial"/>
                <w:sz w:val="16"/>
                <w:szCs w:val="16"/>
              </w:rPr>
            </w:pPr>
            <w:r w:rsidRPr="005B4A46">
              <w:rPr>
                <w:rFonts w:ascii="Arial" w:eastAsia="Times New Roman" w:hAnsi="Arial" w:cs="Arial"/>
                <w:sz w:val="16"/>
                <w:szCs w:val="16"/>
              </w:rPr>
              <w:t>Categoria 1 o 2</w:t>
            </w:r>
          </w:p>
        </w:tc>
        <w:tc>
          <w:tcPr>
            <w:tcW w:w="956" w:type="pct"/>
            <w:tcBorders>
              <w:top w:val="single" w:sz="4" w:space="0" w:color="FFFFFF" w:themeColor="background1"/>
            </w:tcBorders>
            <w:shd w:val="clear" w:color="auto" w:fill="FFFFFF" w:themeFill="background1"/>
            <w:vAlign w:val="center"/>
          </w:tcPr>
          <w:p w14:paraId="2382C896" w14:textId="77777777" w:rsidR="00B00124" w:rsidRPr="005B4A46" w:rsidRDefault="00B00124" w:rsidP="00B00124">
            <w:pPr>
              <w:tabs>
                <w:tab w:val="num" w:pos="426"/>
              </w:tabs>
              <w:spacing w:before="60" w:after="60" w:line="240" w:lineRule="auto"/>
              <w:rPr>
                <w:rFonts w:ascii="Arial" w:eastAsia="Times New Roman" w:hAnsi="Arial" w:cs="Arial"/>
                <w:sz w:val="16"/>
                <w:szCs w:val="16"/>
              </w:rPr>
            </w:pPr>
            <w:r w:rsidRPr="005B4A46">
              <w:rPr>
                <w:rFonts w:ascii="Arial" w:eastAsia="Times New Roman" w:hAnsi="Arial" w:cs="Arial"/>
                <w:sz w:val="16"/>
                <w:szCs w:val="16"/>
              </w:rPr>
              <w:t>e TET ≤ 2%</w:t>
            </w:r>
          </w:p>
        </w:tc>
        <w:tc>
          <w:tcPr>
            <w:tcW w:w="2194" w:type="pct"/>
            <w:tcBorders>
              <w:top w:val="single" w:sz="4" w:space="0" w:color="FFFFFF" w:themeColor="background1"/>
            </w:tcBorders>
            <w:shd w:val="clear" w:color="auto" w:fill="FFFFFF" w:themeFill="background1"/>
            <w:vAlign w:val="center"/>
          </w:tcPr>
          <w:p w14:paraId="6B55EB18" w14:textId="77777777" w:rsidR="00B00124" w:rsidRPr="005B4A46" w:rsidRDefault="00B00124" w:rsidP="00456766">
            <w:pPr>
              <w:widowControl w:val="0"/>
              <w:autoSpaceDE w:val="0"/>
              <w:autoSpaceDN w:val="0"/>
              <w:adjustRightInd w:val="0"/>
              <w:spacing w:before="60" w:after="60" w:line="240" w:lineRule="auto"/>
              <w:jc w:val="both"/>
              <w:rPr>
                <w:rFonts w:ascii="Arial" w:eastAsia="Times New Roman" w:hAnsi="Arial" w:cs="Arial"/>
                <w:sz w:val="16"/>
                <w:szCs w:val="16"/>
              </w:rPr>
            </w:pPr>
            <w:r w:rsidRPr="005B4A46">
              <w:rPr>
                <w:rFonts w:ascii="Arial" w:eastAsia="Times New Roman" w:hAnsi="Arial" w:cs="Arial"/>
                <w:sz w:val="16"/>
                <w:szCs w:val="16"/>
              </w:rPr>
              <w:t>Correzioni (ad es. errori nel campione) attuate.</w:t>
            </w:r>
          </w:p>
        </w:tc>
      </w:tr>
      <w:tr w:rsidR="00B00124" w:rsidRPr="008D6C25" w14:paraId="0EDF5F8C" w14:textId="77777777" w:rsidTr="008D6C25">
        <w:trPr>
          <w:jc w:val="center"/>
        </w:trPr>
        <w:tc>
          <w:tcPr>
            <w:tcW w:w="848" w:type="pct"/>
            <w:shd w:val="clear" w:color="auto" w:fill="FFFFFF" w:themeFill="background1"/>
            <w:vAlign w:val="center"/>
          </w:tcPr>
          <w:p w14:paraId="70CA49C2" w14:textId="77777777" w:rsidR="00B00124" w:rsidRPr="005B4A46" w:rsidRDefault="00B00124" w:rsidP="00B00124">
            <w:pPr>
              <w:widowControl w:val="0"/>
              <w:autoSpaceDE w:val="0"/>
              <w:autoSpaceDN w:val="0"/>
              <w:adjustRightInd w:val="0"/>
              <w:spacing w:before="60" w:after="60" w:line="240" w:lineRule="auto"/>
              <w:rPr>
                <w:rFonts w:ascii="Arial" w:eastAsia="Times New Roman" w:hAnsi="Arial" w:cs="Arial"/>
                <w:sz w:val="16"/>
                <w:szCs w:val="16"/>
              </w:rPr>
            </w:pPr>
            <w:r w:rsidRPr="005B4A46">
              <w:rPr>
                <w:rFonts w:ascii="Arial" w:eastAsia="Times New Roman" w:hAnsi="Arial" w:cs="Arial"/>
                <w:b/>
                <w:sz w:val="16"/>
                <w:szCs w:val="16"/>
              </w:rPr>
              <w:t>2. Con riserva</w:t>
            </w:r>
            <w:r w:rsidRPr="005B4A46">
              <w:rPr>
                <w:rFonts w:ascii="Arial" w:eastAsia="Times New Roman" w:hAnsi="Arial" w:cs="Arial"/>
                <w:sz w:val="16"/>
                <w:szCs w:val="16"/>
              </w:rPr>
              <w:t xml:space="preserve"> (le limitazioni hanno un impatto limitato)</w:t>
            </w:r>
          </w:p>
        </w:tc>
        <w:tc>
          <w:tcPr>
            <w:tcW w:w="1002" w:type="pct"/>
            <w:shd w:val="clear" w:color="auto" w:fill="FFFFFF" w:themeFill="background1"/>
            <w:vAlign w:val="center"/>
          </w:tcPr>
          <w:p w14:paraId="1B7C82A0" w14:textId="77777777" w:rsidR="00B00124" w:rsidRPr="005B4A46" w:rsidRDefault="00B00124" w:rsidP="00B00124">
            <w:pPr>
              <w:widowControl w:val="0"/>
              <w:autoSpaceDE w:val="0"/>
              <w:autoSpaceDN w:val="0"/>
              <w:adjustRightInd w:val="0"/>
              <w:spacing w:before="60" w:after="60" w:line="240" w:lineRule="auto"/>
              <w:jc w:val="center"/>
              <w:rPr>
                <w:rFonts w:ascii="Arial" w:eastAsia="Times New Roman" w:hAnsi="Arial" w:cs="Arial"/>
                <w:sz w:val="16"/>
                <w:szCs w:val="16"/>
              </w:rPr>
            </w:pPr>
            <w:r w:rsidRPr="005B4A46">
              <w:rPr>
                <w:rFonts w:ascii="Arial" w:eastAsia="Times New Roman" w:hAnsi="Arial" w:cs="Arial"/>
                <w:sz w:val="16"/>
                <w:szCs w:val="16"/>
              </w:rPr>
              <w:t>Categoria 2</w:t>
            </w:r>
          </w:p>
        </w:tc>
        <w:tc>
          <w:tcPr>
            <w:tcW w:w="956" w:type="pct"/>
            <w:shd w:val="clear" w:color="auto" w:fill="FFFFFF" w:themeFill="background1"/>
            <w:vAlign w:val="center"/>
          </w:tcPr>
          <w:p w14:paraId="12AC0460" w14:textId="77777777" w:rsidR="00B00124" w:rsidRPr="005B4A46" w:rsidRDefault="00B00124" w:rsidP="00B00124">
            <w:pPr>
              <w:tabs>
                <w:tab w:val="num" w:pos="426"/>
              </w:tabs>
              <w:spacing w:before="60" w:after="60" w:line="240" w:lineRule="auto"/>
              <w:rPr>
                <w:rFonts w:ascii="Arial" w:eastAsia="Times New Roman" w:hAnsi="Arial" w:cs="Arial"/>
                <w:sz w:val="16"/>
                <w:szCs w:val="16"/>
              </w:rPr>
            </w:pPr>
            <w:r w:rsidRPr="005B4A46">
              <w:rPr>
                <w:rFonts w:ascii="Arial" w:eastAsia="Times New Roman" w:hAnsi="Arial" w:cs="Arial"/>
                <w:sz w:val="16"/>
                <w:szCs w:val="16"/>
              </w:rPr>
              <w:t>e/o</w:t>
            </w:r>
          </w:p>
          <w:p w14:paraId="6C309EF4" w14:textId="77777777" w:rsidR="00B00124" w:rsidRPr="005B4A46" w:rsidRDefault="00B00124" w:rsidP="00B00124">
            <w:pPr>
              <w:tabs>
                <w:tab w:val="num" w:pos="426"/>
              </w:tabs>
              <w:spacing w:before="60" w:after="60" w:line="240" w:lineRule="auto"/>
              <w:rPr>
                <w:rFonts w:ascii="Arial" w:eastAsia="Times New Roman" w:hAnsi="Arial" w:cs="Arial"/>
                <w:sz w:val="16"/>
                <w:szCs w:val="16"/>
              </w:rPr>
            </w:pPr>
            <w:r w:rsidRPr="005B4A46">
              <w:rPr>
                <w:rFonts w:ascii="Arial" w:eastAsia="Times New Roman" w:hAnsi="Arial" w:cs="Arial"/>
                <w:sz w:val="16"/>
                <w:szCs w:val="16"/>
              </w:rPr>
              <w:t xml:space="preserve">2% &lt;TET ≤ 5% </w:t>
            </w:r>
          </w:p>
        </w:tc>
        <w:tc>
          <w:tcPr>
            <w:tcW w:w="2194" w:type="pct"/>
            <w:shd w:val="clear" w:color="auto" w:fill="FFFFFF" w:themeFill="background1"/>
            <w:vAlign w:val="center"/>
          </w:tcPr>
          <w:p w14:paraId="204EECCE" w14:textId="77777777" w:rsidR="00B00124" w:rsidRPr="005B4A46" w:rsidRDefault="00B00124" w:rsidP="00456766">
            <w:pPr>
              <w:widowControl w:val="0"/>
              <w:autoSpaceDE w:val="0"/>
              <w:autoSpaceDN w:val="0"/>
              <w:adjustRightInd w:val="0"/>
              <w:spacing w:before="60" w:after="60" w:line="240" w:lineRule="auto"/>
              <w:jc w:val="both"/>
              <w:rPr>
                <w:rFonts w:ascii="Arial" w:eastAsia="Times New Roman" w:hAnsi="Arial" w:cs="Arial"/>
                <w:sz w:val="16"/>
                <w:szCs w:val="16"/>
              </w:rPr>
            </w:pPr>
            <w:r w:rsidRPr="005B4A46">
              <w:rPr>
                <w:rFonts w:ascii="Arial" w:eastAsia="Times New Roman" w:hAnsi="Arial" w:cs="Arial"/>
                <w:sz w:val="16"/>
                <w:szCs w:val="16"/>
              </w:rPr>
              <w:t>Salvo che le misure correttive siano adeguate (compreso se le rettifiche finanziarie estrapolate sono attuate per portare il TETR inferiore o uguale al 2%) (il parere senza riserve è possibile).</w:t>
            </w:r>
          </w:p>
        </w:tc>
      </w:tr>
      <w:tr w:rsidR="00B00124" w:rsidRPr="008D6C25" w14:paraId="7004255D" w14:textId="77777777" w:rsidTr="008D6C25">
        <w:trPr>
          <w:jc w:val="center"/>
        </w:trPr>
        <w:tc>
          <w:tcPr>
            <w:tcW w:w="848" w:type="pct"/>
            <w:shd w:val="clear" w:color="auto" w:fill="FFFFFF" w:themeFill="background1"/>
            <w:vAlign w:val="center"/>
          </w:tcPr>
          <w:p w14:paraId="2A6146FE" w14:textId="77777777" w:rsidR="00B00124" w:rsidRPr="005B4A46" w:rsidRDefault="00B00124" w:rsidP="00B00124">
            <w:pPr>
              <w:widowControl w:val="0"/>
              <w:autoSpaceDE w:val="0"/>
              <w:autoSpaceDN w:val="0"/>
              <w:adjustRightInd w:val="0"/>
              <w:spacing w:before="60" w:after="60" w:line="240" w:lineRule="auto"/>
              <w:rPr>
                <w:rFonts w:ascii="Arial" w:eastAsia="Times New Roman" w:hAnsi="Arial" w:cs="Arial"/>
                <w:sz w:val="16"/>
                <w:szCs w:val="16"/>
              </w:rPr>
            </w:pPr>
            <w:r w:rsidRPr="005B4A46">
              <w:rPr>
                <w:rFonts w:ascii="Arial" w:eastAsia="Times New Roman" w:hAnsi="Arial" w:cs="Arial"/>
                <w:b/>
                <w:sz w:val="16"/>
                <w:szCs w:val="16"/>
              </w:rPr>
              <w:t>3. Con riserva</w:t>
            </w:r>
            <w:r w:rsidRPr="005B4A46">
              <w:rPr>
                <w:rFonts w:ascii="Arial" w:eastAsia="Times New Roman" w:hAnsi="Arial" w:cs="Arial"/>
                <w:sz w:val="16"/>
                <w:szCs w:val="16"/>
              </w:rPr>
              <w:t xml:space="preserve"> (le limitazioni hanno un impatto significativo)</w:t>
            </w:r>
          </w:p>
        </w:tc>
        <w:tc>
          <w:tcPr>
            <w:tcW w:w="1002" w:type="pct"/>
            <w:shd w:val="clear" w:color="auto" w:fill="FFFFFF" w:themeFill="background1"/>
            <w:vAlign w:val="center"/>
          </w:tcPr>
          <w:p w14:paraId="70ED3C89" w14:textId="77777777" w:rsidR="00B00124" w:rsidRPr="005B4A46" w:rsidRDefault="00B00124" w:rsidP="00B00124">
            <w:pPr>
              <w:widowControl w:val="0"/>
              <w:autoSpaceDE w:val="0"/>
              <w:autoSpaceDN w:val="0"/>
              <w:adjustRightInd w:val="0"/>
              <w:spacing w:before="60" w:after="60" w:line="240" w:lineRule="auto"/>
              <w:jc w:val="center"/>
              <w:rPr>
                <w:rFonts w:ascii="Arial" w:eastAsia="Times New Roman" w:hAnsi="Arial" w:cs="Arial"/>
                <w:sz w:val="16"/>
                <w:szCs w:val="16"/>
              </w:rPr>
            </w:pPr>
            <w:r w:rsidRPr="005B4A46">
              <w:rPr>
                <w:rFonts w:ascii="Arial" w:eastAsia="Times New Roman" w:hAnsi="Arial" w:cs="Arial"/>
                <w:sz w:val="16"/>
                <w:szCs w:val="16"/>
              </w:rPr>
              <w:t>Categoria 3</w:t>
            </w:r>
          </w:p>
        </w:tc>
        <w:tc>
          <w:tcPr>
            <w:tcW w:w="956" w:type="pct"/>
            <w:shd w:val="clear" w:color="auto" w:fill="FFFFFF" w:themeFill="background1"/>
            <w:vAlign w:val="center"/>
          </w:tcPr>
          <w:p w14:paraId="583851CC" w14:textId="77777777" w:rsidR="00B00124" w:rsidRPr="005B4A46" w:rsidRDefault="00B00124" w:rsidP="00B00124">
            <w:pPr>
              <w:tabs>
                <w:tab w:val="num" w:pos="426"/>
              </w:tabs>
              <w:spacing w:before="60" w:after="60" w:line="240" w:lineRule="auto"/>
              <w:rPr>
                <w:rFonts w:ascii="Arial" w:eastAsia="Times New Roman" w:hAnsi="Arial" w:cs="Arial"/>
                <w:sz w:val="16"/>
                <w:szCs w:val="16"/>
              </w:rPr>
            </w:pPr>
            <w:r w:rsidRPr="005B4A46">
              <w:rPr>
                <w:rFonts w:ascii="Arial" w:eastAsia="Times New Roman" w:hAnsi="Arial" w:cs="Arial"/>
                <w:sz w:val="16"/>
                <w:szCs w:val="16"/>
              </w:rPr>
              <w:t>e/o</w:t>
            </w:r>
          </w:p>
          <w:p w14:paraId="03A6ED08" w14:textId="77777777" w:rsidR="00B00124" w:rsidRPr="005B4A46" w:rsidRDefault="00B00124" w:rsidP="00B00124">
            <w:pPr>
              <w:tabs>
                <w:tab w:val="num" w:pos="426"/>
              </w:tabs>
              <w:spacing w:before="60" w:after="60" w:line="240" w:lineRule="auto"/>
              <w:rPr>
                <w:rFonts w:ascii="Arial" w:eastAsia="Times New Roman" w:hAnsi="Arial" w:cs="Arial"/>
                <w:sz w:val="16"/>
                <w:szCs w:val="16"/>
              </w:rPr>
            </w:pPr>
            <w:r w:rsidRPr="005B4A46">
              <w:rPr>
                <w:rFonts w:ascii="Arial" w:eastAsia="Times New Roman" w:hAnsi="Arial" w:cs="Arial"/>
                <w:sz w:val="16"/>
                <w:szCs w:val="16"/>
              </w:rPr>
              <w:t>5% &lt;TET ≤ 10%</w:t>
            </w:r>
          </w:p>
        </w:tc>
        <w:tc>
          <w:tcPr>
            <w:tcW w:w="2194" w:type="pct"/>
            <w:shd w:val="clear" w:color="auto" w:fill="FFFFFF" w:themeFill="background1"/>
            <w:vAlign w:val="center"/>
          </w:tcPr>
          <w:p w14:paraId="35E0114A" w14:textId="77777777" w:rsidR="00B00124" w:rsidRPr="005B4A46" w:rsidRDefault="00B00124" w:rsidP="00456766">
            <w:pPr>
              <w:widowControl w:val="0"/>
              <w:autoSpaceDE w:val="0"/>
              <w:autoSpaceDN w:val="0"/>
              <w:adjustRightInd w:val="0"/>
              <w:spacing w:before="60" w:after="60" w:line="240" w:lineRule="auto"/>
              <w:jc w:val="both"/>
              <w:rPr>
                <w:rFonts w:ascii="Arial" w:eastAsia="Times New Roman" w:hAnsi="Arial" w:cs="Arial"/>
                <w:sz w:val="16"/>
                <w:szCs w:val="16"/>
              </w:rPr>
            </w:pPr>
            <w:r w:rsidRPr="005B4A46">
              <w:rPr>
                <w:rFonts w:ascii="Arial" w:eastAsia="Times New Roman" w:hAnsi="Arial" w:cs="Arial"/>
                <w:sz w:val="16"/>
                <w:szCs w:val="16"/>
              </w:rPr>
              <w:t>Misure correttive non pienamente attuate (compreso se le rettifiche finanziarie estrapolate sono attuate per portare il TETR inferiore o uguale al 2%, ma rimangono carenze del sistema).</w:t>
            </w:r>
          </w:p>
        </w:tc>
      </w:tr>
      <w:tr w:rsidR="00B00124" w:rsidRPr="008D6C25" w14:paraId="5BC1CF11" w14:textId="77777777" w:rsidTr="008D6C25">
        <w:trPr>
          <w:jc w:val="center"/>
        </w:trPr>
        <w:tc>
          <w:tcPr>
            <w:tcW w:w="848" w:type="pct"/>
            <w:shd w:val="clear" w:color="auto" w:fill="FFFFFF" w:themeFill="background1"/>
            <w:vAlign w:val="center"/>
          </w:tcPr>
          <w:p w14:paraId="6A1A46AF" w14:textId="77777777" w:rsidR="00B00124" w:rsidRPr="005B4A46" w:rsidRDefault="00B00124" w:rsidP="00B00124">
            <w:pPr>
              <w:widowControl w:val="0"/>
              <w:autoSpaceDE w:val="0"/>
              <w:autoSpaceDN w:val="0"/>
              <w:adjustRightInd w:val="0"/>
              <w:spacing w:before="60" w:after="60" w:line="240" w:lineRule="auto"/>
              <w:rPr>
                <w:rFonts w:ascii="Arial" w:eastAsia="Times New Roman" w:hAnsi="Arial" w:cs="Arial"/>
                <w:b/>
                <w:sz w:val="16"/>
                <w:szCs w:val="16"/>
              </w:rPr>
            </w:pPr>
            <w:r w:rsidRPr="005B4A46">
              <w:rPr>
                <w:rFonts w:ascii="Arial" w:eastAsia="Times New Roman" w:hAnsi="Arial" w:cs="Arial"/>
                <w:b/>
                <w:sz w:val="16"/>
                <w:szCs w:val="16"/>
              </w:rPr>
              <w:t>4. Negativo</w:t>
            </w:r>
          </w:p>
        </w:tc>
        <w:tc>
          <w:tcPr>
            <w:tcW w:w="1002" w:type="pct"/>
            <w:shd w:val="clear" w:color="auto" w:fill="FFFFFF" w:themeFill="background1"/>
            <w:vAlign w:val="center"/>
          </w:tcPr>
          <w:p w14:paraId="0D16A8FB" w14:textId="77777777" w:rsidR="00B00124" w:rsidRPr="005B4A46" w:rsidRDefault="00B00124" w:rsidP="00B00124">
            <w:pPr>
              <w:widowControl w:val="0"/>
              <w:autoSpaceDE w:val="0"/>
              <w:autoSpaceDN w:val="0"/>
              <w:adjustRightInd w:val="0"/>
              <w:spacing w:before="60" w:after="60" w:line="240" w:lineRule="auto"/>
              <w:jc w:val="center"/>
              <w:rPr>
                <w:rFonts w:ascii="Arial" w:eastAsia="Times New Roman" w:hAnsi="Arial" w:cs="Arial"/>
                <w:sz w:val="16"/>
                <w:szCs w:val="16"/>
              </w:rPr>
            </w:pPr>
            <w:r w:rsidRPr="005B4A46">
              <w:rPr>
                <w:rFonts w:ascii="Arial" w:eastAsia="Times New Roman" w:hAnsi="Arial" w:cs="Arial"/>
                <w:sz w:val="16"/>
                <w:szCs w:val="16"/>
              </w:rPr>
              <w:t>Categoria 4</w:t>
            </w:r>
          </w:p>
        </w:tc>
        <w:tc>
          <w:tcPr>
            <w:tcW w:w="956" w:type="pct"/>
            <w:shd w:val="clear" w:color="auto" w:fill="FFFFFF" w:themeFill="background1"/>
            <w:vAlign w:val="center"/>
          </w:tcPr>
          <w:p w14:paraId="395D4CE5" w14:textId="77777777" w:rsidR="00B00124" w:rsidRPr="005B4A46" w:rsidRDefault="00B00124" w:rsidP="00B00124">
            <w:pPr>
              <w:tabs>
                <w:tab w:val="num" w:pos="426"/>
              </w:tabs>
              <w:spacing w:before="60" w:after="60" w:line="240" w:lineRule="auto"/>
              <w:rPr>
                <w:rFonts w:ascii="Arial" w:eastAsia="Times New Roman" w:hAnsi="Arial" w:cs="Arial"/>
                <w:sz w:val="16"/>
                <w:szCs w:val="16"/>
              </w:rPr>
            </w:pPr>
            <w:r w:rsidRPr="005B4A46">
              <w:rPr>
                <w:rFonts w:ascii="Arial" w:eastAsia="Times New Roman" w:hAnsi="Arial" w:cs="Arial"/>
                <w:sz w:val="16"/>
                <w:szCs w:val="16"/>
              </w:rPr>
              <w:t>e/o</w:t>
            </w:r>
          </w:p>
          <w:p w14:paraId="4B5BD15F" w14:textId="77777777" w:rsidR="00B00124" w:rsidRPr="005B4A46" w:rsidRDefault="00B00124" w:rsidP="00B00124">
            <w:pPr>
              <w:tabs>
                <w:tab w:val="num" w:pos="426"/>
              </w:tabs>
              <w:spacing w:before="60" w:after="60" w:line="240" w:lineRule="auto"/>
              <w:rPr>
                <w:rFonts w:ascii="Arial" w:eastAsia="Times New Roman" w:hAnsi="Arial" w:cs="Arial"/>
                <w:sz w:val="16"/>
                <w:szCs w:val="16"/>
              </w:rPr>
            </w:pPr>
            <w:r w:rsidRPr="005B4A46">
              <w:rPr>
                <w:rFonts w:ascii="Arial" w:eastAsia="Times New Roman" w:hAnsi="Arial" w:cs="Arial"/>
                <w:sz w:val="16"/>
                <w:szCs w:val="16"/>
              </w:rPr>
              <w:t>TET &gt; 10%</w:t>
            </w:r>
          </w:p>
        </w:tc>
        <w:tc>
          <w:tcPr>
            <w:tcW w:w="2194" w:type="pct"/>
            <w:shd w:val="clear" w:color="auto" w:fill="FFFFFF" w:themeFill="background1"/>
            <w:vAlign w:val="center"/>
          </w:tcPr>
          <w:p w14:paraId="1C7BFDBC" w14:textId="77777777" w:rsidR="00B00124" w:rsidRPr="005B4A46" w:rsidRDefault="00B00124" w:rsidP="00456766">
            <w:pPr>
              <w:widowControl w:val="0"/>
              <w:autoSpaceDE w:val="0"/>
              <w:autoSpaceDN w:val="0"/>
              <w:adjustRightInd w:val="0"/>
              <w:spacing w:before="60" w:after="60" w:line="240" w:lineRule="auto"/>
              <w:jc w:val="both"/>
              <w:rPr>
                <w:rFonts w:ascii="Arial" w:eastAsia="Times New Roman" w:hAnsi="Arial" w:cs="Arial"/>
                <w:sz w:val="16"/>
                <w:szCs w:val="16"/>
              </w:rPr>
            </w:pPr>
            <w:r w:rsidRPr="005B4A46">
              <w:rPr>
                <w:rFonts w:ascii="Arial" w:eastAsia="Times New Roman" w:hAnsi="Arial" w:cs="Arial"/>
                <w:sz w:val="16"/>
                <w:szCs w:val="16"/>
              </w:rPr>
              <w:t>Misure correttive non pienamente attuate (compreso se le rettifiche finanziarie estrapolate sono attuate per portare il TETR inferiore o uguale al 2%, ma rimangono carenze del sistema).</w:t>
            </w:r>
          </w:p>
        </w:tc>
      </w:tr>
    </w:tbl>
    <w:p w14:paraId="3F5DF37A" w14:textId="77777777" w:rsidR="006419AE" w:rsidRPr="008D6C25" w:rsidRDefault="006419AE" w:rsidP="00407D7A">
      <w:pPr>
        <w:spacing w:before="60" w:after="60" w:line="276" w:lineRule="auto"/>
        <w:jc w:val="both"/>
        <w:rPr>
          <w:rFonts w:ascii="Arial" w:hAnsi="Arial" w:cs="Arial"/>
          <w:sz w:val="12"/>
          <w:szCs w:val="12"/>
        </w:rPr>
      </w:pPr>
    </w:p>
    <w:p w14:paraId="12525E4C" w14:textId="6D6681D5" w:rsidR="006419AE" w:rsidRPr="0059574D" w:rsidRDefault="006419AE" w:rsidP="00407D7A">
      <w:pPr>
        <w:spacing w:before="60" w:after="60" w:line="276" w:lineRule="auto"/>
        <w:jc w:val="both"/>
        <w:rPr>
          <w:rFonts w:ascii="Arial" w:hAnsi="Arial" w:cs="Arial"/>
          <w:sz w:val="21"/>
          <w:szCs w:val="21"/>
        </w:rPr>
      </w:pPr>
      <w:r w:rsidRPr="0059574D">
        <w:rPr>
          <w:rFonts w:ascii="Arial" w:hAnsi="Arial" w:cs="Arial"/>
          <w:sz w:val="21"/>
          <w:szCs w:val="21"/>
        </w:rPr>
        <w:t xml:space="preserve">Con riferimento alla tabella </w:t>
      </w:r>
      <w:r w:rsidR="0059574D" w:rsidRPr="0059574D">
        <w:rPr>
          <w:rFonts w:ascii="Arial" w:hAnsi="Arial" w:cs="Arial"/>
          <w:sz w:val="21"/>
          <w:szCs w:val="21"/>
        </w:rPr>
        <w:t>sopra riportata</w:t>
      </w:r>
      <w:r w:rsidRPr="0059574D">
        <w:rPr>
          <w:rFonts w:ascii="Arial" w:hAnsi="Arial" w:cs="Arial"/>
          <w:sz w:val="21"/>
          <w:szCs w:val="21"/>
        </w:rPr>
        <w:t xml:space="preserve">, le </w:t>
      </w:r>
      <w:r w:rsidR="006351D5">
        <w:rPr>
          <w:rFonts w:ascii="Arial" w:hAnsi="Arial" w:cs="Arial"/>
          <w:sz w:val="21"/>
          <w:szCs w:val="21"/>
        </w:rPr>
        <w:t>L</w:t>
      </w:r>
      <w:r w:rsidRPr="0059574D">
        <w:rPr>
          <w:rFonts w:ascii="Arial" w:hAnsi="Arial" w:cs="Arial"/>
          <w:sz w:val="21"/>
          <w:szCs w:val="21"/>
        </w:rPr>
        <w:t xml:space="preserve">inee </w:t>
      </w:r>
      <w:r w:rsidR="005B1FDF">
        <w:rPr>
          <w:rFonts w:ascii="Arial" w:hAnsi="Arial" w:cs="Arial"/>
          <w:sz w:val="21"/>
          <w:szCs w:val="21"/>
        </w:rPr>
        <w:t>g</w:t>
      </w:r>
      <w:r w:rsidRPr="0059574D">
        <w:rPr>
          <w:rFonts w:ascii="Arial" w:hAnsi="Arial" w:cs="Arial"/>
          <w:sz w:val="21"/>
          <w:szCs w:val="21"/>
        </w:rPr>
        <w:t xml:space="preserve">uida </w:t>
      </w:r>
      <w:r w:rsidR="005B1FDF" w:rsidRPr="00B00124">
        <w:rPr>
          <w:rStyle w:val="hps"/>
          <w:rFonts w:ascii="Arial" w:hAnsi="Arial" w:cs="Arial"/>
          <w:noProof/>
          <w:sz w:val="21"/>
          <w:szCs w:val="21"/>
        </w:rPr>
        <w:t>EGESIF 15</w:t>
      </w:r>
      <w:r w:rsidR="005B1FDF">
        <w:rPr>
          <w:rStyle w:val="hps"/>
          <w:rFonts w:ascii="Arial" w:hAnsi="Arial" w:cs="Arial"/>
          <w:noProof/>
          <w:sz w:val="21"/>
          <w:szCs w:val="21"/>
        </w:rPr>
        <w:t>-</w:t>
      </w:r>
      <w:r w:rsidR="005B1FDF" w:rsidRPr="00B00124">
        <w:rPr>
          <w:rStyle w:val="hps"/>
          <w:rFonts w:ascii="Arial" w:hAnsi="Arial" w:cs="Arial"/>
          <w:noProof/>
          <w:sz w:val="21"/>
          <w:szCs w:val="21"/>
        </w:rPr>
        <w:t>0002</w:t>
      </w:r>
      <w:r w:rsidR="005B1FDF">
        <w:rPr>
          <w:rStyle w:val="hps"/>
          <w:rFonts w:ascii="Arial" w:hAnsi="Arial" w:cs="Arial"/>
          <w:noProof/>
          <w:sz w:val="21"/>
          <w:szCs w:val="21"/>
        </w:rPr>
        <w:t>-02 final</w:t>
      </w:r>
      <w:r w:rsidR="005B1FDF" w:rsidRPr="00B00124">
        <w:rPr>
          <w:rStyle w:val="hps"/>
          <w:rFonts w:ascii="Arial" w:hAnsi="Arial" w:cs="Arial"/>
          <w:noProof/>
          <w:sz w:val="21"/>
          <w:szCs w:val="21"/>
        </w:rPr>
        <w:t xml:space="preserve"> del 0</w:t>
      </w:r>
      <w:r w:rsidR="005B1FDF">
        <w:rPr>
          <w:rStyle w:val="hps"/>
          <w:rFonts w:ascii="Arial" w:hAnsi="Arial" w:cs="Arial"/>
          <w:noProof/>
          <w:sz w:val="21"/>
          <w:szCs w:val="21"/>
        </w:rPr>
        <w:t>9</w:t>
      </w:r>
      <w:r w:rsidR="005B1FDF" w:rsidRPr="00B00124">
        <w:rPr>
          <w:rStyle w:val="hps"/>
          <w:rFonts w:ascii="Arial" w:hAnsi="Arial" w:cs="Arial"/>
          <w:noProof/>
          <w:sz w:val="21"/>
          <w:szCs w:val="21"/>
        </w:rPr>
        <w:t>.</w:t>
      </w:r>
      <w:r w:rsidR="005B1FDF">
        <w:rPr>
          <w:rStyle w:val="hps"/>
          <w:rFonts w:ascii="Arial" w:hAnsi="Arial" w:cs="Arial"/>
          <w:noProof/>
          <w:sz w:val="21"/>
          <w:szCs w:val="21"/>
        </w:rPr>
        <w:t>10</w:t>
      </w:r>
      <w:r w:rsidR="005B1FDF" w:rsidRPr="00B00124">
        <w:rPr>
          <w:rStyle w:val="hps"/>
          <w:rFonts w:ascii="Arial" w:hAnsi="Arial" w:cs="Arial"/>
          <w:noProof/>
          <w:sz w:val="21"/>
          <w:szCs w:val="21"/>
        </w:rPr>
        <w:t>.2015</w:t>
      </w:r>
      <w:r w:rsidRPr="0059574D">
        <w:rPr>
          <w:rFonts w:ascii="Arial" w:hAnsi="Arial" w:cs="Arial"/>
          <w:sz w:val="21"/>
          <w:szCs w:val="21"/>
        </w:rPr>
        <w:t>, forniscono dettagli in merito all’interpretazione della stessa ed elementi u</w:t>
      </w:r>
      <w:r w:rsidR="00893334">
        <w:rPr>
          <w:rFonts w:ascii="Arial" w:hAnsi="Arial" w:cs="Arial"/>
          <w:sz w:val="21"/>
          <w:szCs w:val="21"/>
        </w:rPr>
        <w:t>tili al rilascio del P</w:t>
      </w:r>
      <w:r w:rsidRPr="0059574D">
        <w:rPr>
          <w:rFonts w:ascii="Arial" w:hAnsi="Arial" w:cs="Arial"/>
          <w:sz w:val="21"/>
          <w:szCs w:val="21"/>
        </w:rPr>
        <w:t xml:space="preserve">arere di audit. Infatti, qualora l'AdA ritiene che il </w:t>
      </w:r>
      <w:r w:rsidR="00672481">
        <w:rPr>
          <w:rFonts w:ascii="Arial" w:hAnsi="Arial" w:cs="Arial"/>
          <w:sz w:val="21"/>
          <w:szCs w:val="21"/>
        </w:rPr>
        <w:t>Sistema di gestione e controllo</w:t>
      </w:r>
      <w:r w:rsidRPr="0059574D">
        <w:rPr>
          <w:rFonts w:ascii="Arial" w:hAnsi="Arial" w:cs="Arial"/>
          <w:sz w:val="21"/>
          <w:szCs w:val="21"/>
        </w:rPr>
        <w:t xml:space="preserve"> è nella categoria 2 e il TET previsto è inferiore o uguale alla </w:t>
      </w:r>
      <w:r w:rsidR="00893334">
        <w:rPr>
          <w:rFonts w:ascii="Arial" w:hAnsi="Arial" w:cs="Arial"/>
          <w:sz w:val="21"/>
          <w:szCs w:val="21"/>
        </w:rPr>
        <w:t>soglia di rilevanza del 2%, il P</w:t>
      </w:r>
      <w:r w:rsidRPr="0059574D">
        <w:rPr>
          <w:rFonts w:ascii="Arial" w:hAnsi="Arial" w:cs="Arial"/>
          <w:sz w:val="21"/>
          <w:szCs w:val="21"/>
        </w:rPr>
        <w:t>arere di audit può essere senza riserva.</w:t>
      </w:r>
    </w:p>
    <w:p w14:paraId="7CF84E51" w14:textId="0189BC3A" w:rsidR="006419AE" w:rsidRPr="0059574D" w:rsidRDefault="006419AE" w:rsidP="00407D7A">
      <w:pPr>
        <w:spacing w:before="60" w:after="60" w:line="276" w:lineRule="auto"/>
        <w:jc w:val="both"/>
        <w:rPr>
          <w:rFonts w:ascii="Arial" w:hAnsi="Arial" w:cs="Arial"/>
          <w:color w:val="2F5496"/>
          <w:sz w:val="21"/>
          <w:szCs w:val="21"/>
        </w:rPr>
      </w:pPr>
      <w:r w:rsidRPr="0059574D">
        <w:rPr>
          <w:rFonts w:ascii="Arial" w:hAnsi="Arial" w:cs="Arial"/>
          <w:sz w:val="21"/>
          <w:szCs w:val="21"/>
        </w:rPr>
        <w:t xml:space="preserve">Qualora il </w:t>
      </w:r>
      <w:r w:rsidR="00672481">
        <w:rPr>
          <w:rFonts w:ascii="Arial" w:hAnsi="Arial" w:cs="Arial"/>
          <w:sz w:val="21"/>
          <w:szCs w:val="21"/>
        </w:rPr>
        <w:t>Sistema di gestione e controllo</w:t>
      </w:r>
      <w:r w:rsidRPr="0059574D">
        <w:rPr>
          <w:rFonts w:ascii="Arial" w:hAnsi="Arial" w:cs="Arial"/>
          <w:sz w:val="21"/>
          <w:szCs w:val="21"/>
        </w:rPr>
        <w:t xml:space="preserve"> è classificato nella categoria 1 o 2 e il TET è superiore al 2%, questo indica che, nonostante la valutazione relativamente positiva derivante dagli audit dei sistemi effettuati dall’AdA, il Si.Ge.Co. è in pratica non sufficientemente efficace nel prevenire, individuare e correggere le irregolarità e recuperare gli importi indebitamente versati. Un parere con riserva è, pertanto</w:t>
      </w:r>
      <w:r w:rsidRPr="0059574D">
        <w:rPr>
          <w:rFonts w:ascii="Arial" w:hAnsi="Arial" w:cs="Arial"/>
          <w:color w:val="2F5496"/>
          <w:sz w:val="21"/>
          <w:szCs w:val="21"/>
        </w:rPr>
        <w:t xml:space="preserve">, </w:t>
      </w:r>
      <w:r w:rsidRPr="0059574D">
        <w:rPr>
          <w:rFonts w:ascii="Arial" w:hAnsi="Arial" w:cs="Arial"/>
          <w:sz w:val="21"/>
          <w:szCs w:val="21"/>
        </w:rPr>
        <w:t>ritenuto opportuno. Tuttavia, se il tasso di errore totale residuo (TETR) è inferiore o uguale al 2%, e misure correttive sono attuate dagli Stati membri prima che la RAC sia finalizzata, l'AdA può emettere un parere senza riserve.</w:t>
      </w:r>
    </w:p>
    <w:p w14:paraId="5CE168EB" w14:textId="49B52541" w:rsidR="006419AE" w:rsidRPr="0059574D" w:rsidRDefault="006419AE" w:rsidP="00407D7A">
      <w:pPr>
        <w:spacing w:before="60" w:after="60" w:line="276" w:lineRule="auto"/>
        <w:jc w:val="both"/>
        <w:rPr>
          <w:rFonts w:ascii="Arial" w:hAnsi="Arial" w:cs="Arial"/>
          <w:sz w:val="21"/>
          <w:szCs w:val="21"/>
        </w:rPr>
      </w:pPr>
      <w:r w:rsidRPr="0059574D">
        <w:rPr>
          <w:rFonts w:ascii="Arial" w:hAnsi="Arial" w:cs="Arial"/>
          <w:sz w:val="21"/>
          <w:szCs w:val="21"/>
        </w:rPr>
        <w:t xml:space="preserve">Un parere con riserva deve essere indicato quando il </w:t>
      </w:r>
      <w:r w:rsidR="00672481">
        <w:rPr>
          <w:rFonts w:ascii="Arial" w:hAnsi="Arial" w:cs="Arial"/>
          <w:sz w:val="21"/>
          <w:szCs w:val="21"/>
        </w:rPr>
        <w:t>Sistema di gestione e controllo</w:t>
      </w:r>
      <w:r w:rsidRPr="0059574D">
        <w:rPr>
          <w:rFonts w:ascii="Arial" w:hAnsi="Arial" w:cs="Arial"/>
          <w:sz w:val="21"/>
          <w:szCs w:val="21"/>
        </w:rPr>
        <w:t xml:space="preserve"> è nella categoria 3 e il TETP è superiore al 2%, a meno che il tasso di errore totale residuale non sia inferiore o uguale al 2% e le carenze dei sistemi (incluse quelle relative alle carenze sistemiche) siano attuate prima che la RAC sia finalizzata, l’AdA può emettere un parere senza riserve.</w:t>
      </w:r>
    </w:p>
    <w:p w14:paraId="4E82E400" w14:textId="0301AF06" w:rsidR="006419AE" w:rsidRPr="0059574D" w:rsidRDefault="006419AE" w:rsidP="00407D7A">
      <w:pPr>
        <w:spacing w:before="60" w:after="60" w:line="276" w:lineRule="auto"/>
        <w:jc w:val="both"/>
        <w:rPr>
          <w:rFonts w:ascii="Arial" w:hAnsi="Arial" w:cs="Arial"/>
          <w:sz w:val="21"/>
          <w:szCs w:val="21"/>
        </w:rPr>
      </w:pPr>
      <w:r w:rsidRPr="0059574D">
        <w:rPr>
          <w:rFonts w:ascii="Arial" w:hAnsi="Arial" w:cs="Arial"/>
          <w:sz w:val="21"/>
          <w:szCs w:val="21"/>
        </w:rPr>
        <w:t xml:space="preserve">Un TET superiore al 5% e/o un </w:t>
      </w:r>
      <w:r w:rsidR="00672481">
        <w:rPr>
          <w:rFonts w:ascii="Arial" w:hAnsi="Arial" w:cs="Arial"/>
          <w:sz w:val="21"/>
          <w:szCs w:val="21"/>
        </w:rPr>
        <w:t>Sistema di gestione e controllo</w:t>
      </w:r>
      <w:r w:rsidRPr="0059574D">
        <w:rPr>
          <w:rFonts w:ascii="Arial" w:hAnsi="Arial" w:cs="Arial"/>
          <w:sz w:val="21"/>
          <w:szCs w:val="21"/>
        </w:rPr>
        <w:t xml:space="preserve"> nella categoria 3 o 4 deve portare a un parere con riserva. Un TET superiore al 10% e/o un Si.Ge.Co. in categoria 4 deve normalmente portare ad un parere negativo. Si deve fare riferimento anche agli eventi successivi e a tutte le altre informazioni di cui alla sezione 9.2 “Valutare eventuali azioni di mitigazione attuate, come rettifiche finanziarie, e l’esigenza di eventuali azioni correttive supplementari necessarie in una prospettiva sia sistemica che finanziaria” che sono state prese in considerazione dall’AdA per la formulazione del livello complessivo di affidabilità e del </w:t>
      </w:r>
      <w:r w:rsidR="00893334">
        <w:rPr>
          <w:rFonts w:ascii="Arial" w:hAnsi="Arial" w:cs="Arial"/>
          <w:sz w:val="21"/>
          <w:szCs w:val="21"/>
        </w:rPr>
        <w:t>Parere</w:t>
      </w:r>
      <w:r w:rsidRPr="0059574D">
        <w:rPr>
          <w:rFonts w:ascii="Arial" w:hAnsi="Arial" w:cs="Arial"/>
          <w:sz w:val="21"/>
          <w:szCs w:val="21"/>
        </w:rPr>
        <w:t xml:space="preserve"> di audit. </w:t>
      </w:r>
    </w:p>
    <w:p w14:paraId="0E71ABAB" w14:textId="77777777" w:rsidR="006419AE" w:rsidRPr="0059574D" w:rsidRDefault="006419AE" w:rsidP="00407D7A">
      <w:pPr>
        <w:spacing w:before="60" w:after="60" w:line="276" w:lineRule="auto"/>
        <w:jc w:val="both"/>
        <w:rPr>
          <w:rFonts w:ascii="Arial" w:hAnsi="Arial" w:cs="Arial"/>
          <w:sz w:val="21"/>
          <w:szCs w:val="21"/>
        </w:rPr>
      </w:pPr>
      <w:r w:rsidRPr="0059574D">
        <w:rPr>
          <w:rFonts w:ascii="Arial" w:hAnsi="Arial" w:cs="Arial"/>
          <w:sz w:val="21"/>
          <w:szCs w:val="21"/>
        </w:rPr>
        <w:t>Tuttavia, la tabella costituisce un’indicazione e l’AdA deve avvalersi del proprio giudizio professionale, in particolare nei casi in cui le misure correttive possono riguardare:</w:t>
      </w:r>
    </w:p>
    <w:p w14:paraId="39D38687" w14:textId="77777777" w:rsidR="006419AE" w:rsidRPr="0059574D" w:rsidRDefault="006419AE" w:rsidP="005244A9">
      <w:pPr>
        <w:numPr>
          <w:ilvl w:val="0"/>
          <w:numId w:val="73"/>
        </w:numPr>
        <w:spacing w:before="60" w:after="60" w:line="276" w:lineRule="auto"/>
        <w:jc w:val="both"/>
        <w:rPr>
          <w:rFonts w:ascii="Arial" w:hAnsi="Arial" w:cs="Arial"/>
          <w:sz w:val="21"/>
          <w:szCs w:val="21"/>
        </w:rPr>
      </w:pPr>
      <w:r w:rsidRPr="0059574D">
        <w:rPr>
          <w:rFonts w:ascii="Arial" w:hAnsi="Arial" w:cs="Arial"/>
          <w:sz w:val="21"/>
          <w:szCs w:val="21"/>
        </w:rPr>
        <w:t>rettifiche finanziarie (volte a un TETR inferiore o uguale al 2%);</w:t>
      </w:r>
    </w:p>
    <w:p w14:paraId="02DCC6DB" w14:textId="1DA88DD9" w:rsidR="006419AE" w:rsidRPr="0059574D" w:rsidRDefault="006419AE" w:rsidP="005244A9">
      <w:pPr>
        <w:numPr>
          <w:ilvl w:val="0"/>
          <w:numId w:val="73"/>
        </w:numPr>
        <w:spacing w:before="60" w:after="60" w:line="276" w:lineRule="auto"/>
        <w:jc w:val="both"/>
        <w:rPr>
          <w:rFonts w:ascii="Arial" w:hAnsi="Arial" w:cs="Arial"/>
          <w:sz w:val="21"/>
          <w:szCs w:val="21"/>
        </w:rPr>
      </w:pPr>
      <w:r w:rsidRPr="0059574D">
        <w:rPr>
          <w:rFonts w:ascii="Arial" w:hAnsi="Arial" w:cs="Arial"/>
          <w:sz w:val="21"/>
          <w:szCs w:val="21"/>
        </w:rPr>
        <w:t xml:space="preserve">miglioramenti per superare le carenze nel </w:t>
      </w:r>
      <w:r w:rsidR="00672481">
        <w:rPr>
          <w:rFonts w:ascii="Arial" w:hAnsi="Arial" w:cs="Arial"/>
          <w:sz w:val="21"/>
          <w:szCs w:val="21"/>
        </w:rPr>
        <w:t>Sistema di gestione e controllo</w:t>
      </w:r>
      <w:r w:rsidRPr="0059574D">
        <w:rPr>
          <w:rFonts w:ascii="Arial" w:hAnsi="Arial" w:cs="Arial"/>
          <w:sz w:val="21"/>
          <w:szCs w:val="21"/>
        </w:rPr>
        <w:t xml:space="preserve"> (non coperte dalle rettifiche finanziarie);</w:t>
      </w:r>
    </w:p>
    <w:p w14:paraId="6AC582EB" w14:textId="77777777" w:rsidR="006419AE" w:rsidRPr="0059574D" w:rsidRDefault="006419AE" w:rsidP="005244A9">
      <w:pPr>
        <w:numPr>
          <w:ilvl w:val="0"/>
          <w:numId w:val="73"/>
        </w:numPr>
        <w:spacing w:before="60" w:after="60" w:line="276" w:lineRule="auto"/>
        <w:jc w:val="both"/>
        <w:rPr>
          <w:rFonts w:ascii="Arial" w:hAnsi="Arial" w:cs="Arial"/>
          <w:sz w:val="21"/>
          <w:szCs w:val="21"/>
        </w:rPr>
      </w:pPr>
      <w:r w:rsidRPr="0059574D">
        <w:rPr>
          <w:rFonts w:ascii="Arial" w:hAnsi="Arial" w:cs="Arial"/>
          <w:sz w:val="21"/>
          <w:szCs w:val="21"/>
        </w:rPr>
        <w:t xml:space="preserve">una combinazione di entrambe le misure suindicate. </w:t>
      </w:r>
    </w:p>
    <w:p w14:paraId="363C5687" w14:textId="60D78216" w:rsidR="006419AE" w:rsidRPr="0059574D" w:rsidRDefault="006419AE" w:rsidP="00407D7A">
      <w:pPr>
        <w:spacing w:before="60" w:after="60" w:line="276" w:lineRule="auto"/>
        <w:jc w:val="both"/>
        <w:rPr>
          <w:rFonts w:ascii="Arial" w:hAnsi="Arial" w:cs="Arial"/>
          <w:sz w:val="21"/>
          <w:szCs w:val="21"/>
        </w:rPr>
      </w:pPr>
      <w:r w:rsidRPr="0059574D">
        <w:rPr>
          <w:rFonts w:ascii="Arial" w:hAnsi="Arial" w:cs="Arial"/>
          <w:sz w:val="21"/>
          <w:szCs w:val="21"/>
        </w:rPr>
        <w:t>Per quanto attiene le procedure</w:t>
      </w:r>
      <w:r w:rsidRPr="0059574D">
        <w:rPr>
          <w:rStyle w:val="Rimandonotaapidipagina"/>
          <w:rFonts w:ascii="Arial" w:hAnsi="Arial" w:cs="Arial"/>
          <w:sz w:val="21"/>
          <w:szCs w:val="21"/>
        </w:rPr>
        <w:footnoteReference w:id="52"/>
      </w:r>
      <w:r w:rsidRPr="0059574D">
        <w:rPr>
          <w:rFonts w:ascii="Arial" w:hAnsi="Arial" w:cs="Arial"/>
          <w:sz w:val="21"/>
          <w:szCs w:val="21"/>
        </w:rPr>
        <w:t xml:space="preserve"> per l’elaborazione della </w:t>
      </w:r>
      <w:r w:rsidR="00833D3F" w:rsidRPr="00B00124">
        <w:rPr>
          <w:rFonts w:ascii="Arial" w:hAnsi="Arial" w:cs="Arial"/>
          <w:sz w:val="21"/>
          <w:szCs w:val="21"/>
        </w:rPr>
        <w:t xml:space="preserve">Relazione di controllo </w:t>
      </w:r>
      <w:r w:rsidR="00833D3F">
        <w:rPr>
          <w:rFonts w:ascii="Arial" w:hAnsi="Arial" w:cs="Arial"/>
          <w:sz w:val="21"/>
          <w:szCs w:val="21"/>
        </w:rPr>
        <w:t>annuale</w:t>
      </w:r>
      <w:r w:rsidR="00833D3F" w:rsidRPr="00B00124">
        <w:rPr>
          <w:rFonts w:ascii="Arial" w:hAnsi="Arial" w:cs="Arial"/>
          <w:sz w:val="21"/>
          <w:szCs w:val="21"/>
        </w:rPr>
        <w:t xml:space="preserve"> </w:t>
      </w:r>
      <w:r w:rsidRPr="0059574D">
        <w:rPr>
          <w:rFonts w:ascii="Arial" w:hAnsi="Arial" w:cs="Arial"/>
          <w:sz w:val="21"/>
          <w:szCs w:val="21"/>
        </w:rPr>
        <w:t>e quindi del rilascio del Parere di audit, anche con riferimento a quanto previsto nelle linee guida sulla Strategia di audit per gli Stati membri, a regime l’AdA deve prevedere di:</w:t>
      </w:r>
    </w:p>
    <w:p w14:paraId="43D04BD7" w14:textId="04E6E277" w:rsidR="006419AE" w:rsidRPr="0059574D" w:rsidRDefault="006419AE" w:rsidP="005244A9">
      <w:pPr>
        <w:numPr>
          <w:ilvl w:val="0"/>
          <w:numId w:val="71"/>
        </w:numPr>
        <w:spacing w:before="60" w:after="60" w:line="276" w:lineRule="auto"/>
        <w:ind w:left="360"/>
        <w:jc w:val="both"/>
        <w:rPr>
          <w:rFonts w:ascii="Arial" w:hAnsi="Arial" w:cs="Arial"/>
          <w:sz w:val="21"/>
          <w:szCs w:val="21"/>
        </w:rPr>
      </w:pPr>
      <w:r w:rsidRPr="0059574D">
        <w:rPr>
          <w:rFonts w:ascii="Arial" w:hAnsi="Arial" w:cs="Arial"/>
          <w:sz w:val="21"/>
          <w:szCs w:val="21"/>
        </w:rPr>
        <w:t xml:space="preserve">eseguire gli audit di sistema ai fini della valutazione dell’affidabilità del </w:t>
      </w:r>
      <w:r w:rsidR="00672481">
        <w:rPr>
          <w:rFonts w:ascii="Arial" w:hAnsi="Arial" w:cs="Arial"/>
          <w:sz w:val="21"/>
          <w:szCs w:val="21"/>
        </w:rPr>
        <w:t>Sistema di gestione e controllo</w:t>
      </w:r>
      <w:r w:rsidRPr="0059574D">
        <w:rPr>
          <w:rFonts w:ascii="Arial" w:hAnsi="Arial" w:cs="Arial"/>
          <w:sz w:val="21"/>
          <w:szCs w:val="21"/>
        </w:rPr>
        <w:t xml:space="preserve"> utilizzando le categorie di valutazione previste dalla tabella 2 dell’</w:t>
      </w:r>
      <w:r w:rsidR="006A1965">
        <w:rPr>
          <w:rFonts w:ascii="Arial" w:hAnsi="Arial" w:cs="Arial"/>
          <w:sz w:val="21"/>
          <w:szCs w:val="21"/>
        </w:rPr>
        <w:t>Allegato</w:t>
      </w:r>
      <w:r w:rsidRPr="0059574D">
        <w:rPr>
          <w:rFonts w:ascii="Arial" w:hAnsi="Arial" w:cs="Arial"/>
          <w:sz w:val="21"/>
          <w:szCs w:val="21"/>
        </w:rPr>
        <w:t xml:space="preserve"> IV del </w:t>
      </w:r>
      <w:r w:rsidR="00BD5706">
        <w:rPr>
          <w:rFonts w:ascii="Arial" w:hAnsi="Arial" w:cs="Arial"/>
          <w:sz w:val="21"/>
          <w:szCs w:val="21"/>
        </w:rPr>
        <w:t>Reg.</w:t>
      </w:r>
      <w:r w:rsidRPr="0059574D">
        <w:rPr>
          <w:rFonts w:ascii="Arial" w:hAnsi="Arial" w:cs="Arial"/>
          <w:sz w:val="21"/>
          <w:szCs w:val="21"/>
        </w:rPr>
        <w:t xml:space="preserve"> (UE) n. 480/2014 e dalle linee guida su una metodologia comune per la valutazione dei sistemi di gestione e di controllo negli Stati membri: categoria 1 (funziona); categoria 2 (funziona sono ma necessari miglioramenti); categoria 3 (funziona parzialmente sono necessari dei miglioramenti sostanziali) e categoria 4 (in generale non funziona). Tali audit dei sistemi, alla luce dei risultati dell’analisi dei rischi, saranno svolti sulle </w:t>
      </w:r>
      <w:r w:rsidR="00ED4DD6">
        <w:rPr>
          <w:rFonts w:ascii="Arial" w:hAnsi="Arial" w:cs="Arial"/>
          <w:sz w:val="21"/>
          <w:szCs w:val="21"/>
        </w:rPr>
        <w:t>Autorità</w:t>
      </w:r>
      <w:r w:rsidRPr="0059574D">
        <w:rPr>
          <w:rFonts w:ascii="Arial" w:hAnsi="Arial" w:cs="Arial"/>
          <w:sz w:val="21"/>
          <w:szCs w:val="21"/>
        </w:rPr>
        <w:t xml:space="preserve"> e sugli Organismi del </w:t>
      </w:r>
      <w:r w:rsidR="00672481">
        <w:rPr>
          <w:rFonts w:ascii="Arial" w:hAnsi="Arial" w:cs="Arial"/>
          <w:sz w:val="21"/>
          <w:szCs w:val="21"/>
        </w:rPr>
        <w:t>Sistema di gestione e controllo</w:t>
      </w:r>
      <w:r w:rsidRPr="0059574D">
        <w:rPr>
          <w:rFonts w:ascii="Arial" w:hAnsi="Arial" w:cs="Arial"/>
          <w:sz w:val="21"/>
          <w:szCs w:val="21"/>
        </w:rPr>
        <w:t>, prima delle attività di campionamento e per la prima volta successivamente al rilascio del parere sulla designazione dell’AdG e AdC</w:t>
      </w:r>
      <w:r w:rsidR="00456766">
        <w:rPr>
          <w:rFonts w:ascii="Arial" w:hAnsi="Arial" w:cs="Arial"/>
          <w:sz w:val="21"/>
          <w:szCs w:val="21"/>
        </w:rPr>
        <w:t>,</w:t>
      </w:r>
      <w:r w:rsidRPr="0059574D">
        <w:rPr>
          <w:rFonts w:ascii="Arial" w:hAnsi="Arial" w:cs="Arial"/>
          <w:sz w:val="21"/>
          <w:szCs w:val="21"/>
        </w:rPr>
        <w:t xml:space="preserve"> di cui all’art. 124 del </w:t>
      </w:r>
      <w:r w:rsidR="00BD5706">
        <w:rPr>
          <w:rFonts w:ascii="Arial" w:hAnsi="Arial" w:cs="Arial"/>
          <w:sz w:val="21"/>
          <w:szCs w:val="21"/>
        </w:rPr>
        <w:t>Reg.</w:t>
      </w:r>
      <w:r w:rsidRPr="0059574D">
        <w:rPr>
          <w:rFonts w:ascii="Arial" w:hAnsi="Arial" w:cs="Arial"/>
          <w:sz w:val="21"/>
          <w:szCs w:val="21"/>
        </w:rPr>
        <w:t xml:space="preserve"> (UE) n. 1303/2013 da parte dell’AdA;</w:t>
      </w:r>
    </w:p>
    <w:p w14:paraId="28FA45EF" w14:textId="7A32963C" w:rsidR="006419AE" w:rsidRPr="0059574D" w:rsidRDefault="006419AE" w:rsidP="005244A9">
      <w:pPr>
        <w:numPr>
          <w:ilvl w:val="0"/>
          <w:numId w:val="71"/>
        </w:numPr>
        <w:spacing w:before="60" w:after="60" w:line="276" w:lineRule="auto"/>
        <w:ind w:left="360"/>
        <w:jc w:val="both"/>
        <w:rPr>
          <w:rFonts w:ascii="Arial" w:hAnsi="Arial" w:cs="Arial"/>
          <w:sz w:val="21"/>
          <w:szCs w:val="21"/>
        </w:rPr>
      </w:pPr>
      <w:r w:rsidRPr="0059574D">
        <w:rPr>
          <w:rFonts w:ascii="Arial" w:hAnsi="Arial" w:cs="Arial"/>
          <w:sz w:val="21"/>
          <w:szCs w:val="21"/>
        </w:rPr>
        <w:t xml:space="preserve">eseguire delle attività di campionamento, in conformità alle opzioni previste dagli orientamenti sulla strategia e nel rispetto del requisito minimo del 5% delle operazioni e il 10% delle spese di cui all'art. 127 (1) del </w:t>
      </w:r>
      <w:r w:rsidR="00BD5706">
        <w:rPr>
          <w:rFonts w:ascii="Arial" w:hAnsi="Arial" w:cs="Arial"/>
          <w:sz w:val="21"/>
          <w:szCs w:val="21"/>
        </w:rPr>
        <w:t>Reg.</w:t>
      </w:r>
      <w:r w:rsidRPr="0059574D">
        <w:rPr>
          <w:rFonts w:ascii="Arial" w:hAnsi="Arial" w:cs="Arial"/>
          <w:sz w:val="21"/>
          <w:szCs w:val="21"/>
        </w:rPr>
        <w:t xml:space="preserve"> (UE) n. 1303/2013 nella “migliore delle ipotesi” di alta garanzia dal sistema (ossia categoria 1). A tal fine, in linea con l'</w:t>
      </w:r>
      <w:r w:rsidR="006A1965">
        <w:rPr>
          <w:rFonts w:ascii="Arial" w:hAnsi="Arial" w:cs="Arial"/>
          <w:sz w:val="21"/>
          <w:szCs w:val="21"/>
        </w:rPr>
        <w:t>Allegato</w:t>
      </w:r>
      <w:r w:rsidRPr="0059574D">
        <w:rPr>
          <w:rFonts w:ascii="Arial" w:hAnsi="Arial" w:cs="Arial"/>
          <w:sz w:val="21"/>
          <w:szCs w:val="21"/>
        </w:rPr>
        <w:t xml:space="preserve"> 3 dello standard ISA 530, più alta è la valutazione dei rischi di errori significativi da parte degli auditors, maggiore deve essere la dimensione del campione;</w:t>
      </w:r>
    </w:p>
    <w:p w14:paraId="24599899" w14:textId="30F93BC2" w:rsidR="006419AE" w:rsidRPr="0059574D" w:rsidRDefault="006419AE" w:rsidP="005244A9">
      <w:pPr>
        <w:numPr>
          <w:ilvl w:val="0"/>
          <w:numId w:val="71"/>
        </w:numPr>
        <w:spacing w:before="60" w:after="60" w:line="276" w:lineRule="auto"/>
        <w:ind w:left="360"/>
        <w:jc w:val="both"/>
        <w:rPr>
          <w:rFonts w:ascii="Arial" w:hAnsi="Arial" w:cs="Arial"/>
          <w:sz w:val="21"/>
          <w:szCs w:val="21"/>
        </w:rPr>
      </w:pPr>
      <w:r w:rsidRPr="0059574D">
        <w:rPr>
          <w:rFonts w:ascii="Arial" w:hAnsi="Arial" w:cs="Arial"/>
          <w:sz w:val="21"/>
          <w:szCs w:val="21"/>
        </w:rPr>
        <w:t xml:space="preserve">eseguire degli audit sulle operazioni di cui all’art. 27 del </w:t>
      </w:r>
      <w:r w:rsidR="00BD5706">
        <w:rPr>
          <w:rFonts w:ascii="Arial" w:hAnsi="Arial" w:cs="Arial"/>
          <w:sz w:val="21"/>
          <w:szCs w:val="21"/>
        </w:rPr>
        <w:t>Reg.</w:t>
      </w:r>
      <w:r w:rsidRPr="0059574D">
        <w:rPr>
          <w:rFonts w:ascii="Arial" w:hAnsi="Arial" w:cs="Arial"/>
          <w:sz w:val="21"/>
          <w:szCs w:val="21"/>
        </w:rPr>
        <w:t xml:space="preserve"> (UE) n. 480/2014; </w:t>
      </w:r>
    </w:p>
    <w:p w14:paraId="1C3FF6F5" w14:textId="77777777" w:rsidR="006419AE" w:rsidRPr="0059574D" w:rsidRDefault="006419AE" w:rsidP="005244A9">
      <w:pPr>
        <w:numPr>
          <w:ilvl w:val="0"/>
          <w:numId w:val="71"/>
        </w:numPr>
        <w:spacing w:before="60" w:after="60" w:line="276" w:lineRule="auto"/>
        <w:ind w:left="360"/>
        <w:jc w:val="both"/>
        <w:rPr>
          <w:rFonts w:ascii="Arial" w:hAnsi="Arial" w:cs="Arial"/>
          <w:sz w:val="21"/>
          <w:szCs w:val="21"/>
        </w:rPr>
      </w:pPr>
      <w:r w:rsidRPr="0059574D">
        <w:rPr>
          <w:rFonts w:ascii="Arial" w:hAnsi="Arial" w:cs="Arial"/>
          <w:sz w:val="21"/>
          <w:szCs w:val="21"/>
        </w:rPr>
        <w:t>riscontrare, preferibilmente entro il 31/10 di ogni anno, presso:</w:t>
      </w:r>
    </w:p>
    <w:p w14:paraId="5CF1D285" w14:textId="77777777" w:rsidR="006419AE" w:rsidRPr="0059574D" w:rsidRDefault="006419AE" w:rsidP="005244A9">
      <w:pPr>
        <w:numPr>
          <w:ilvl w:val="0"/>
          <w:numId w:val="72"/>
        </w:numPr>
        <w:spacing w:before="60" w:after="60" w:line="276" w:lineRule="auto"/>
        <w:ind w:left="567" w:hanging="283"/>
        <w:jc w:val="both"/>
        <w:rPr>
          <w:rFonts w:ascii="Arial" w:hAnsi="Arial" w:cs="Arial"/>
          <w:sz w:val="21"/>
          <w:szCs w:val="21"/>
        </w:rPr>
      </w:pPr>
      <w:r w:rsidRPr="0059574D">
        <w:rPr>
          <w:rFonts w:ascii="Arial" w:hAnsi="Arial" w:cs="Arial"/>
          <w:sz w:val="21"/>
          <w:szCs w:val="21"/>
        </w:rPr>
        <w:t>l’AdC, la predisposizione della bozza dei conti;</w:t>
      </w:r>
    </w:p>
    <w:p w14:paraId="44261707" w14:textId="77777777" w:rsidR="006419AE" w:rsidRPr="0059574D" w:rsidRDefault="006419AE" w:rsidP="005244A9">
      <w:pPr>
        <w:numPr>
          <w:ilvl w:val="0"/>
          <w:numId w:val="72"/>
        </w:numPr>
        <w:spacing w:before="60" w:after="60" w:line="276" w:lineRule="auto"/>
        <w:ind w:left="567" w:hanging="283"/>
        <w:jc w:val="both"/>
        <w:rPr>
          <w:rFonts w:ascii="Arial" w:hAnsi="Arial" w:cs="Arial"/>
          <w:sz w:val="21"/>
          <w:szCs w:val="21"/>
        </w:rPr>
      </w:pPr>
      <w:r w:rsidRPr="0059574D">
        <w:rPr>
          <w:rFonts w:ascii="Arial" w:hAnsi="Arial" w:cs="Arial"/>
          <w:sz w:val="21"/>
          <w:szCs w:val="21"/>
        </w:rPr>
        <w:t>l’AdG, i lavori preparatori perla Dichiarazione di affidabilità di gestione e la Sintesi annuale,</w:t>
      </w:r>
    </w:p>
    <w:p w14:paraId="044E31CD" w14:textId="281EEC31" w:rsidR="006419AE" w:rsidRPr="0059574D" w:rsidRDefault="006419AE" w:rsidP="005244A9">
      <w:pPr>
        <w:numPr>
          <w:ilvl w:val="0"/>
          <w:numId w:val="71"/>
        </w:numPr>
        <w:spacing w:before="60" w:after="60" w:line="276" w:lineRule="auto"/>
        <w:ind w:left="360"/>
        <w:jc w:val="both"/>
        <w:rPr>
          <w:rFonts w:ascii="Arial" w:hAnsi="Arial" w:cs="Arial"/>
          <w:sz w:val="21"/>
          <w:szCs w:val="21"/>
        </w:rPr>
      </w:pPr>
      <w:r w:rsidRPr="0059574D">
        <w:rPr>
          <w:rFonts w:ascii="Arial" w:hAnsi="Arial" w:cs="Arial"/>
          <w:sz w:val="21"/>
          <w:szCs w:val="21"/>
        </w:rPr>
        <w:t xml:space="preserve">avviare entro il 31/12/N dei lavori preparatori per l’elaborazione della RAC e del Parere di audit da trasmettere entro il 15/02 di ogni anno a partire dal 2016 e fino al 2025 compreso, conformemente all’art. 138 del </w:t>
      </w:r>
      <w:r w:rsidR="00BD5706">
        <w:rPr>
          <w:rFonts w:ascii="Arial" w:hAnsi="Arial" w:cs="Arial"/>
          <w:sz w:val="21"/>
          <w:szCs w:val="21"/>
        </w:rPr>
        <w:t>Reg.</w:t>
      </w:r>
      <w:r w:rsidRPr="0059574D">
        <w:rPr>
          <w:rFonts w:ascii="Arial" w:hAnsi="Arial" w:cs="Arial"/>
          <w:sz w:val="21"/>
          <w:szCs w:val="21"/>
        </w:rPr>
        <w:t xml:space="preserve"> (UE) n. 1303/2013;</w:t>
      </w:r>
    </w:p>
    <w:p w14:paraId="46D9392C" w14:textId="77777777" w:rsidR="006419AE" w:rsidRPr="0059574D" w:rsidRDefault="006419AE" w:rsidP="005244A9">
      <w:pPr>
        <w:numPr>
          <w:ilvl w:val="0"/>
          <w:numId w:val="71"/>
        </w:numPr>
        <w:spacing w:before="60" w:after="60" w:line="276" w:lineRule="auto"/>
        <w:ind w:left="360"/>
        <w:jc w:val="both"/>
        <w:rPr>
          <w:rFonts w:ascii="Arial" w:hAnsi="Arial" w:cs="Arial"/>
          <w:sz w:val="21"/>
          <w:szCs w:val="21"/>
        </w:rPr>
      </w:pPr>
      <w:r w:rsidRPr="0059574D">
        <w:rPr>
          <w:rFonts w:ascii="Arial" w:hAnsi="Arial" w:cs="Arial"/>
          <w:sz w:val="21"/>
          <w:szCs w:val="21"/>
        </w:rPr>
        <w:t>acquisire, preferibilmente, entro il 31/12 di ogni anno:</w:t>
      </w:r>
    </w:p>
    <w:p w14:paraId="16733390" w14:textId="77777777" w:rsidR="006419AE" w:rsidRPr="0059574D" w:rsidRDefault="006419AE" w:rsidP="005244A9">
      <w:pPr>
        <w:numPr>
          <w:ilvl w:val="0"/>
          <w:numId w:val="72"/>
        </w:numPr>
        <w:spacing w:before="60" w:after="60" w:line="276" w:lineRule="auto"/>
        <w:ind w:left="567" w:hanging="283"/>
        <w:jc w:val="both"/>
        <w:rPr>
          <w:rFonts w:ascii="Arial" w:hAnsi="Arial" w:cs="Arial"/>
          <w:sz w:val="21"/>
          <w:szCs w:val="21"/>
        </w:rPr>
      </w:pPr>
      <w:r w:rsidRPr="0059574D">
        <w:rPr>
          <w:rFonts w:ascii="Arial" w:hAnsi="Arial" w:cs="Arial"/>
          <w:sz w:val="21"/>
          <w:szCs w:val="21"/>
        </w:rPr>
        <w:t>la versione finale dei conti predisposta dall’AdC con inclusi i risultati più recenti degli audit dell’AdA;</w:t>
      </w:r>
    </w:p>
    <w:p w14:paraId="5C8DE856" w14:textId="77777777" w:rsidR="006419AE" w:rsidRPr="0059574D" w:rsidRDefault="006419AE" w:rsidP="005244A9">
      <w:pPr>
        <w:numPr>
          <w:ilvl w:val="0"/>
          <w:numId w:val="72"/>
        </w:numPr>
        <w:spacing w:before="60" w:after="60" w:line="276" w:lineRule="auto"/>
        <w:ind w:left="567" w:hanging="283"/>
        <w:jc w:val="both"/>
        <w:rPr>
          <w:rFonts w:ascii="Arial" w:hAnsi="Arial" w:cs="Arial"/>
          <w:sz w:val="21"/>
          <w:szCs w:val="21"/>
        </w:rPr>
      </w:pPr>
      <w:r w:rsidRPr="0059574D">
        <w:rPr>
          <w:rFonts w:ascii="Arial" w:hAnsi="Arial" w:cs="Arial"/>
          <w:sz w:val="21"/>
          <w:szCs w:val="21"/>
        </w:rPr>
        <w:t>la Dichiarazione di affidabilità di gestione e della Sintesi annuale dell’AdG;</w:t>
      </w:r>
    </w:p>
    <w:p w14:paraId="4B1720F4" w14:textId="5523D406" w:rsidR="006419AE" w:rsidRPr="0059574D" w:rsidRDefault="006419AE" w:rsidP="005244A9">
      <w:pPr>
        <w:numPr>
          <w:ilvl w:val="0"/>
          <w:numId w:val="71"/>
        </w:numPr>
        <w:spacing w:before="60" w:after="60" w:line="276" w:lineRule="auto"/>
        <w:ind w:left="360"/>
        <w:jc w:val="both"/>
        <w:rPr>
          <w:rFonts w:ascii="Arial" w:hAnsi="Arial" w:cs="Arial"/>
          <w:sz w:val="21"/>
          <w:szCs w:val="21"/>
        </w:rPr>
      </w:pPr>
      <w:r w:rsidRPr="0059574D">
        <w:rPr>
          <w:rFonts w:ascii="Arial" w:hAnsi="Arial" w:cs="Arial"/>
          <w:sz w:val="21"/>
          <w:szCs w:val="21"/>
        </w:rPr>
        <w:t>eseguire gli audit dei conti e l’esame della Dichiarazione di affidabilità di gestione dell’AdG</w:t>
      </w:r>
      <w:r w:rsidR="00456766">
        <w:rPr>
          <w:rFonts w:ascii="Arial" w:hAnsi="Arial" w:cs="Arial"/>
          <w:sz w:val="21"/>
          <w:szCs w:val="21"/>
        </w:rPr>
        <w:t>,</w:t>
      </w:r>
      <w:r w:rsidRPr="0059574D">
        <w:rPr>
          <w:rFonts w:ascii="Arial" w:hAnsi="Arial" w:cs="Arial"/>
          <w:sz w:val="21"/>
          <w:szCs w:val="21"/>
        </w:rPr>
        <w:t xml:space="preserve"> da finalizzare entro la data del15/02 di ogni anno a partire dal 2016 e fino al 2025 compreso, conformemente all’art.138 del </w:t>
      </w:r>
      <w:r w:rsidR="00BD5706">
        <w:rPr>
          <w:rFonts w:ascii="Arial" w:hAnsi="Arial" w:cs="Arial"/>
          <w:sz w:val="21"/>
          <w:szCs w:val="21"/>
        </w:rPr>
        <w:t>Reg.</w:t>
      </w:r>
      <w:r w:rsidRPr="0059574D">
        <w:rPr>
          <w:rFonts w:ascii="Arial" w:hAnsi="Arial" w:cs="Arial"/>
          <w:sz w:val="21"/>
          <w:szCs w:val="21"/>
        </w:rPr>
        <w:t xml:space="preserve"> (UE) n. 1303/2013.</w:t>
      </w:r>
    </w:p>
    <w:p w14:paraId="51581831" w14:textId="6937AF6F" w:rsidR="006419AE" w:rsidRPr="0059574D" w:rsidRDefault="006419AE" w:rsidP="00407D7A">
      <w:pPr>
        <w:spacing w:before="60" w:after="60" w:line="276" w:lineRule="auto"/>
        <w:jc w:val="both"/>
        <w:rPr>
          <w:rFonts w:ascii="Arial" w:hAnsi="Arial" w:cs="Arial"/>
          <w:sz w:val="21"/>
          <w:szCs w:val="21"/>
        </w:rPr>
      </w:pPr>
      <w:r w:rsidRPr="0059574D">
        <w:rPr>
          <w:rFonts w:ascii="Arial" w:hAnsi="Arial" w:cs="Arial"/>
          <w:sz w:val="21"/>
          <w:szCs w:val="21"/>
        </w:rPr>
        <w:t xml:space="preserve">Nello specifico, per quanto attiene i conti di competenza dell’AdC, si precisa che l’AdA, una volta ricevuta la bozza dei conti, tenuto conto anche dei risultati dell’audit di sistema sull’AdC e degli esiti finali degli audit delle operazioni, eseguirà le verifiche aggiuntive finali sulla bozza dei conti certificati. Le verifiche aggiuntive sui conti certificati dall’AdC avranno lo scopo di accertare che tutti gli elementi richiesti dall’art. 137 del </w:t>
      </w:r>
      <w:r w:rsidR="00BD5706">
        <w:rPr>
          <w:rFonts w:ascii="Arial" w:hAnsi="Arial" w:cs="Arial"/>
          <w:sz w:val="21"/>
          <w:szCs w:val="21"/>
        </w:rPr>
        <w:t>Reg.</w:t>
      </w:r>
      <w:r w:rsidRPr="0059574D">
        <w:rPr>
          <w:rFonts w:ascii="Arial" w:hAnsi="Arial" w:cs="Arial"/>
          <w:sz w:val="21"/>
          <w:szCs w:val="21"/>
        </w:rPr>
        <w:t xml:space="preserve"> (UE) n. 1303/2013 siano correttamente inclusi nei conti e che siano supportati da documenti sottostanti in possesso delle </w:t>
      </w:r>
      <w:r w:rsidR="00ED4DD6">
        <w:rPr>
          <w:rFonts w:ascii="Arial" w:hAnsi="Arial" w:cs="Arial"/>
          <w:sz w:val="21"/>
          <w:szCs w:val="21"/>
        </w:rPr>
        <w:t>Autorità</w:t>
      </w:r>
      <w:r w:rsidRPr="0059574D">
        <w:rPr>
          <w:rFonts w:ascii="Arial" w:hAnsi="Arial" w:cs="Arial"/>
          <w:sz w:val="21"/>
          <w:szCs w:val="21"/>
        </w:rPr>
        <w:t xml:space="preserve"> competenti. I risultati del lavoro preliminare di audit hanno inoltre lo scopo di consentire all'AdC, se necessario, di correggere ulteriormente i suoi conti prima della certificazione alla Commissione. Pertanto l’AdA emetterà un parere senza riserve nell’ipotesi in cui l'AdC rifletta nei conti definitivi tutte le rettifiche ritenute necessarie dall'AdA. Nel caso in cui verranno rilevate criticità, nell’ambito degli audit dei conti, saranno attivate le necessarie procedure allo scopo di monitorare l’attuazione di raccomandazioni di natura preventiva o correttiva. Le informazioni dettagliate relative al lavoro di audit svolto e i risultati dell’audit dei conti saranno inseriti nella sezione 6 della </w:t>
      </w:r>
      <w:r w:rsidR="00833D3F" w:rsidRPr="00B00124">
        <w:rPr>
          <w:rFonts w:ascii="Arial" w:hAnsi="Arial" w:cs="Arial"/>
          <w:sz w:val="21"/>
          <w:szCs w:val="21"/>
        </w:rPr>
        <w:t xml:space="preserve">Relazione di controllo </w:t>
      </w:r>
      <w:r w:rsidR="00833D3F">
        <w:rPr>
          <w:rFonts w:ascii="Arial" w:hAnsi="Arial" w:cs="Arial"/>
          <w:sz w:val="21"/>
          <w:szCs w:val="21"/>
        </w:rPr>
        <w:t>annuale</w:t>
      </w:r>
      <w:r w:rsidR="00833D3F" w:rsidRPr="00B00124">
        <w:rPr>
          <w:rFonts w:ascii="Arial" w:hAnsi="Arial" w:cs="Arial"/>
          <w:sz w:val="21"/>
          <w:szCs w:val="21"/>
        </w:rPr>
        <w:t xml:space="preserve"> </w:t>
      </w:r>
      <w:r w:rsidRPr="0059574D">
        <w:rPr>
          <w:rFonts w:ascii="Arial" w:hAnsi="Arial" w:cs="Arial"/>
          <w:sz w:val="21"/>
          <w:szCs w:val="21"/>
        </w:rPr>
        <w:t>conformante a quanto previsto dall’</w:t>
      </w:r>
      <w:r w:rsidR="006A1965">
        <w:rPr>
          <w:rFonts w:ascii="Arial" w:hAnsi="Arial" w:cs="Arial"/>
          <w:sz w:val="21"/>
          <w:szCs w:val="21"/>
        </w:rPr>
        <w:t>Allegato</w:t>
      </w:r>
      <w:r w:rsidRPr="0059574D">
        <w:rPr>
          <w:rFonts w:ascii="Arial" w:hAnsi="Arial" w:cs="Arial"/>
          <w:sz w:val="21"/>
          <w:szCs w:val="21"/>
        </w:rPr>
        <w:t xml:space="preserve"> IX del </w:t>
      </w:r>
      <w:r w:rsidR="00BD5706">
        <w:rPr>
          <w:rFonts w:ascii="Arial" w:hAnsi="Arial" w:cs="Arial"/>
          <w:sz w:val="21"/>
          <w:szCs w:val="21"/>
        </w:rPr>
        <w:t>Reg.</w:t>
      </w:r>
      <w:r w:rsidRPr="0059574D">
        <w:rPr>
          <w:rFonts w:ascii="Arial" w:hAnsi="Arial" w:cs="Arial"/>
          <w:sz w:val="21"/>
          <w:szCs w:val="21"/>
        </w:rPr>
        <w:t xml:space="preserve"> (UE) n. 207/2015.</w:t>
      </w:r>
    </w:p>
    <w:p w14:paraId="3BA4EAB0" w14:textId="7CD56878" w:rsidR="006419AE" w:rsidRPr="0059574D" w:rsidRDefault="006419AE" w:rsidP="00407D7A">
      <w:pPr>
        <w:spacing w:before="60" w:after="60" w:line="276" w:lineRule="auto"/>
        <w:jc w:val="both"/>
        <w:rPr>
          <w:rFonts w:ascii="Arial" w:hAnsi="Arial" w:cs="Arial"/>
          <w:sz w:val="21"/>
          <w:szCs w:val="21"/>
        </w:rPr>
      </w:pPr>
      <w:r w:rsidRPr="0059574D">
        <w:rPr>
          <w:rFonts w:ascii="Arial" w:hAnsi="Arial" w:cs="Arial"/>
          <w:sz w:val="21"/>
          <w:szCs w:val="21"/>
        </w:rPr>
        <w:t xml:space="preserve">Inoltre, l’AdA è chiamata a vigilare sull’effettiva attuazione del Piano di Rafforzamento Amministrativo delle Amministrazioni, riferendone anche nella </w:t>
      </w:r>
      <w:r w:rsidR="00833D3F" w:rsidRPr="00B00124">
        <w:rPr>
          <w:rFonts w:ascii="Arial" w:hAnsi="Arial" w:cs="Arial"/>
          <w:sz w:val="21"/>
          <w:szCs w:val="21"/>
        </w:rPr>
        <w:t xml:space="preserve">Relazione di controllo </w:t>
      </w:r>
      <w:r w:rsidR="00833D3F">
        <w:rPr>
          <w:rFonts w:ascii="Arial" w:hAnsi="Arial" w:cs="Arial"/>
          <w:sz w:val="21"/>
          <w:szCs w:val="21"/>
        </w:rPr>
        <w:t>annuale</w:t>
      </w:r>
      <w:r w:rsidR="00833D3F" w:rsidRPr="00B00124">
        <w:rPr>
          <w:rFonts w:ascii="Arial" w:hAnsi="Arial" w:cs="Arial"/>
          <w:sz w:val="21"/>
          <w:szCs w:val="21"/>
        </w:rPr>
        <w:t xml:space="preserve"> </w:t>
      </w:r>
      <w:r w:rsidRPr="0059574D">
        <w:rPr>
          <w:rFonts w:ascii="Arial" w:hAnsi="Arial" w:cs="Arial"/>
          <w:sz w:val="21"/>
          <w:szCs w:val="21"/>
        </w:rPr>
        <w:t xml:space="preserve">ed inoltre, congiuntamente con AdG e AdC definisce le modalità di dialogo più appropriate per l’efficace trattazione delle problematiche </w:t>
      </w:r>
      <w:r w:rsidR="004147A4">
        <w:rPr>
          <w:rFonts w:ascii="Arial" w:hAnsi="Arial" w:cs="Arial"/>
          <w:sz w:val="21"/>
          <w:szCs w:val="21"/>
        </w:rPr>
        <w:t>afferenti il funzionamento dei S</w:t>
      </w:r>
      <w:r w:rsidRPr="0059574D">
        <w:rPr>
          <w:rFonts w:ascii="Arial" w:hAnsi="Arial" w:cs="Arial"/>
          <w:sz w:val="21"/>
          <w:szCs w:val="21"/>
        </w:rPr>
        <w:t>istemi di gestione e controllo e delle relative azioni di miglioramento, come stabilito dall’Accordo di Partenariato nell’</w:t>
      </w:r>
      <w:r w:rsidR="006A1965">
        <w:rPr>
          <w:rFonts w:ascii="Arial" w:hAnsi="Arial" w:cs="Arial"/>
          <w:sz w:val="21"/>
          <w:szCs w:val="21"/>
        </w:rPr>
        <w:t>Allegato</w:t>
      </w:r>
      <w:r w:rsidRPr="0059574D">
        <w:rPr>
          <w:rFonts w:ascii="Arial" w:hAnsi="Arial" w:cs="Arial"/>
          <w:sz w:val="21"/>
          <w:szCs w:val="21"/>
        </w:rPr>
        <w:t xml:space="preserve"> II “Elementi salienti della proposta di </w:t>
      </w:r>
      <w:r w:rsidR="00672481">
        <w:rPr>
          <w:rFonts w:ascii="Arial" w:hAnsi="Arial" w:cs="Arial"/>
          <w:sz w:val="21"/>
          <w:szCs w:val="21"/>
        </w:rPr>
        <w:t>S</w:t>
      </w:r>
      <w:r w:rsidR="004147A4">
        <w:rPr>
          <w:rFonts w:ascii="Arial" w:hAnsi="Arial" w:cs="Arial"/>
          <w:sz w:val="21"/>
          <w:szCs w:val="21"/>
        </w:rPr>
        <w:t>istema di gestione e controllo</w:t>
      </w:r>
      <w:r w:rsidRPr="0059574D">
        <w:rPr>
          <w:rFonts w:ascii="Arial" w:hAnsi="Arial" w:cs="Arial"/>
          <w:sz w:val="21"/>
          <w:szCs w:val="21"/>
        </w:rPr>
        <w:t xml:space="preserve"> 2014-2020”. Ai fini dell’elaborazione della RAC, l’AdA potrà avvalersi delle procedure informatiche a supporto delle attività di audit fornite dal sistema informativo gestionale sviluppato dall’AdG</w:t>
      </w:r>
      <w:r w:rsidRPr="0059574D">
        <w:rPr>
          <w:rStyle w:val="Rimandonotaapidipagina"/>
          <w:rFonts w:ascii="Arial" w:hAnsi="Arial" w:cs="Arial"/>
          <w:sz w:val="21"/>
          <w:szCs w:val="21"/>
        </w:rPr>
        <w:footnoteReference w:id="53"/>
      </w:r>
      <w:r w:rsidRPr="0059574D">
        <w:rPr>
          <w:rFonts w:ascii="Arial" w:hAnsi="Arial" w:cs="Arial"/>
          <w:sz w:val="21"/>
          <w:szCs w:val="21"/>
        </w:rPr>
        <w:t xml:space="preserve">, il quale </w:t>
      </w:r>
      <w:r w:rsidRPr="008D6C25">
        <w:rPr>
          <w:rFonts w:ascii="Arial" w:hAnsi="Arial" w:cs="Arial"/>
          <w:sz w:val="21"/>
          <w:szCs w:val="21"/>
        </w:rPr>
        <w:t xml:space="preserve">contribuirà alla visualizzazione e all’acquisizione dei dati necessari a supportare le attività ordinarie di audit e le attività connesse alla predisposizione del Parere di audit e della </w:t>
      </w:r>
      <w:r w:rsidR="00833D3F" w:rsidRPr="00B00124">
        <w:rPr>
          <w:rFonts w:ascii="Arial" w:hAnsi="Arial" w:cs="Arial"/>
          <w:sz w:val="21"/>
          <w:szCs w:val="21"/>
        </w:rPr>
        <w:t xml:space="preserve">Relazione di controllo </w:t>
      </w:r>
      <w:r w:rsidR="00833D3F">
        <w:rPr>
          <w:rFonts w:ascii="Arial" w:hAnsi="Arial" w:cs="Arial"/>
          <w:sz w:val="21"/>
          <w:szCs w:val="21"/>
        </w:rPr>
        <w:t>annuale</w:t>
      </w:r>
      <w:r w:rsidRPr="008D6C25">
        <w:rPr>
          <w:rFonts w:ascii="Arial" w:hAnsi="Arial" w:cs="Arial"/>
          <w:sz w:val="21"/>
          <w:szCs w:val="21"/>
        </w:rPr>
        <w:t xml:space="preserve">. Inoltre, sempre in relazione alla predisposizione della </w:t>
      </w:r>
      <w:r w:rsidR="00833D3F" w:rsidRPr="00B00124">
        <w:rPr>
          <w:rFonts w:ascii="Arial" w:hAnsi="Arial" w:cs="Arial"/>
          <w:sz w:val="21"/>
          <w:szCs w:val="21"/>
        </w:rPr>
        <w:t xml:space="preserve">Relazione di controllo </w:t>
      </w:r>
      <w:r w:rsidR="00833D3F">
        <w:rPr>
          <w:rFonts w:ascii="Arial" w:hAnsi="Arial" w:cs="Arial"/>
          <w:sz w:val="21"/>
          <w:szCs w:val="21"/>
        </w:rPr>
        <w:t>annuale</w:t>
      </w:r>
      <w:r w:rsidR="00704455">
        <w:rPr>
          <w:rFonts w:ascii="Arial" w:hAnsi="Arial" w:cs="Arial"/>
          <w:sz w:val="21"/>
          <w:szCs w:val="21"/>
        </w:rPr>
        <w:t xml:space="preserve"> e del P</w:t>
      </w:r>
      <w:r w:rsidRPr="008D6C25">
        <w:rPr>
          <w:rFonts w:ascii="Arial" w:hAnsi="Arial" w:cs="Arial"/>
          <w:sz w:val="21"/>
          <w:szCs w:val="21"/>
        </w:rPr>
        <w:t>arere, l’</w:t>
      </w:r>
      <w:r w:rsidR="00ED4DD6">
        <w:rPr>
          <w:rFonts w:ascii="Arial" w:hAnsi="Arial" w:cs="Arial"/>
          <w:sz w:val="21"/>
          <w:szCs w:val="21"/>
        </w:rPr>
        <w:t>Autorità</w:t>
      </w:r>
      <w:r w:rsidR="00F738E0">
        <w:rPr>
          <w:rFonts w:ascii="Arial" w:hAnsi="Arial" w:cs="Arial"/>
          <w:sz w:val="21"/>
          <w:szCs w:val="21"/>
        </w:rPr>
        <w:t xml:space="preserve"> di Audit</w:t>
      </w:r>
      <w:r w:rsidRPr="008D6C25">
        <w:rPr>
          <w:rFonts w:ascii="Arial" w:hAnsi="Arial" w:cs="Arial"/>
          <w:sz w:val="21"/>
          <w:szCs w:val="21"/>
        </w:rPr>
        <w:t>, per l’esercizio delle proprie attività, potrà utilizzare, qualora necessario, l’apposito sistema sviluppato e reso disponibile da parte dell’IGRUE</w:t>
      </w:r>
      <w:r w:rsidRPr="008D6C25">
        <w:rPr>
          <w:rStyle w:val="Rimandonotaapidipagina"/>
          <w:rFonts w:ascii="Arial" w:hAnsi="Arial" w:cs="Arial"/>
          <w:sz w:val="21"/>
          <w:szCs w:val="21"/>
        </w:rPr>
        <w:footnoteReference w:id="54"/>
      </w:r>
      <w:r w:rsidRPr="008D6C25">
        <w:rPr>
          <w:rFonts w:ascii="Arial" w:hAnsi="Arial" w:cs="Arial"/>
          <w:sz w:val="21"/>
          <w:szCs w:val="21"/>
        </w:rPr>
        <w:t xml:space="preserve">. Tale sistema, attraverso un apposito protocollo di colloquio, assicurerà la disponibilità telematica per il Ministero dell’Economia e delle Finanze – DRGS/IGRUE dei dati di interesse comune residenti presso i sistemi informatici delle </w:t>
      </w:r>
      <w:r w:rsidR="00ED4DD6">
        <w:rPr>
          <w:rFonts w:ascii="Arial" w:hAnsi="Arial" w:cs="Arial"/>
          <w:sz w:val="21"/>
          <w:szCs w:val="21"/>
        </w:rPr>
        <w:t>Autorità</w:t>
      </w:r>
      <w:r w:rsidR="00F738E0">
        <w:rPr>
          <w:rFonts w:ascii="Arial" w:hAnsi="Arial" w:cs="Arial"/>
          <w:sz w:val="21"/>
          <w:szCs w:val="21"/>
        </w:rPr>
        <w:t xml:space="preserve"> di Audit</w:t>
      </w:r>
      <w:r w:rsidRPr="008D6C25">
        <w:rPr>
          <w:rFonts w:ascii="Arial" w:hAnsi="Arial" w:cs="Arial"/>
          <w:sz w:val="21"/>
          <w:szCs w:val="21"/>
        </w:rPr>
        <w:t>, riguardanti l’esercizio della</w:t>
      </w:r>
      <w:r w:rsidRPr="0059574D">
        <w:rPr>
          <w:rFonts w:ascii="Arial" w:hAnsi="Arial" w:cs="Arial"/>
          <w:sz w:val="21"/>
          <w:szCs w:val="21"/>
        </w:rPr>
        <w:t xml:space="preserve"> funzione di audit, gli </w:t>
      </w:r>
      <w:r w:rsidR="0093713C">
        <w:rPr>
          <w:rFonts w:ascii="Arial" w:hAnsi="Arial" w:cs="Arial"/>
          <w:sz w:val="21"/>
          <w:szCs w:val="21"/>
        </w:rPr>
        <w:t xml:space="preserve">esiti dei controlli ed i </w:t>
      </w:r>
      <w:r w:rsidR="0093713C" w:rsidRPr="0093713C">
        <w:rPr>
          <w:rFonts w:ascii="Arial" w:hAnsi="Arial" w:cs="Arial"/>
          <w:i/>
          <w:sz w:val="21"/>
          <w:szCs w:val="21"/>
        </w:rPr>
        <w:t xml:space="preserve">follow </w:t>
      </w:r>
      <w:r w:rsidRPr="0093713C">
        <w:rPr>
          <w:rFonts w:ascii="Arial" w:hAnsi="Arial" w:cs="Arial"/>
          <w:i/>
          <w:sz w:val="21"/>
          <w:szCs w:val="21"/>
        </w:rPr>
        <w:t>up</w:t>
      </w:r>
      <w:r w:rsidRPr="0059574D">
        <w:rPr>
          <w:rFonts w:ascii="Arial" w:hAnsi="Arial" w:cs="Arial"/>
          <w:sz w:val="21"/>
          <w:szCs w:val="21"/>
        </w:rPr>
        <w:t xml:space="preserve"> sull’implementazione delle azioni correttive.</w:t>
      </w:r>
    </w:p>
    <w:p w14:paraId="40CC4871" w14:textId="77777777" w:rsidR="006419AE" w:rsidRPr="0059574D" w:rsidRDefault="006419AE" w:rsidP="007A1AB8">
      <w:pPr>
        <w:spacing w:before="240" w:after="60" w:line="276" w:lineRule="auto"/>
        <w:jc w:val="both"/>
        <w:rPr>
          <w:rFonts w:ascii="Arial" w:hAnsi="Arial" w:cs="Arial"/>
          <w:sz w:val="21"/>
          <w:szCs w:val="21"/>
        </w:rPr>
      </w:pPr>
      <w:r w:rsidRPr="0059574D">
        <w:rPr>
          <w:rFonts w:ascii="Arial" w:hAnsi="Arial" w:cs="Arial"/>
          <w:sz w:val="21"/>
          <w:szCs w:val="21"/>
        </w:rPr>
        <w:t>Nelle tabelle che seguono sono riportate, a titolo esemplificativo, le procedure a supporto della definizione della RAC.</w:t>
      </w:r>
    </w:p>
    <w:p w14:paraId="7803DD1B" w14:textId="77A2DFA8" w:rsidR="007A1AB8" w:rsidRPr="00DB13A2" w:rsidRDefault="007A1AB8" w:rsidP="007A1AB8">
      <w:pPr>
        <w:tabs>
          <w:tab w:val="left" w:pos="1575"/>
        </w:tabs>
        <w:autoSpaceDE w:val="0"/>
        <w:autoSpaceDN w:val="0"/>
        <w:adjustRightInd w:val="0"/>
        <w:spacing w:before="240" w:after="120" w:line="240" w:lineRule="auto"/>
        <w:jc w:val="both"/>
        <w:rPr>
          <w:rFonts w:ascii="Arial" w:hAnsi="Arial" w:cs="Arial"/>
          <w:b/>
          <w:sz w:val="18"/>
          <w:szCs w:val="18"/>
        </w:rPr>
      </w:pPr>
      <w:r>
        <w:rPr>
          <w:rFonts w:ascii="Arial" w:hAnsi="Arial" w:cs="Arial"/>
          <w:b/>
          <w:sz w:val="18"/>
          <w:szCs w:val="18"/>
        </w:rPr>
        <w:t xml:space="preserve">Tabella </w:t>
      </w:r>
      <w:r w:rsidR="009F3487">
        <w:rPr>
          <w:rFonts w:ascii="Arial" w:hAnsi="Arial" w:cs="Arial"/>
          <w:b/>
          <w:sz w:val="18"/>
          <w:szCs w:val="18"/>
        </w:rPr>
        <w:t>4</w:t>
      </w:r>
      <w:r w:rsidR="004F1A06">
        <w:rPr>
          <w:rFonts w:ascii="Arial" w:hAnsi="Arial" w:cs="Arial"/>
          <w:b/>
          <w:sz w:val="18"/>
          <w:szCs w:val="18"/>
        </w:rPr>
        <w:t>0</w:t>
      </w:r>
      <w:r w:rsidRPr="00DB13A2">
        <w:rPr>
          <w:rFonts w:ascii="Arial" w:hAnsi="Arial" w:cs="Arial"/>
          <w:b/>
          <w:sz w:val="18"/>
          <w:szCs w:val="18"/>
        </w:rPr>
        <w:t xml:space="preserve">: </w:t>
      </w:r>
      <w:r w:rsidRPr="007A1AB8">
        <w:rPr>
          <w:rFonts w:ascii="Arial" w:hAnsi="Arial" w:cs="Arial"/>
          <w:b/>
          <w:sz w:val="18"/>
          <w:szCs w:val="18"/>
        </w:rPr>
        <w:t xml:space="preserve">Procedure relative alla redazione della </w:t>
      </w:r>
      <w:r w:rsidR="00833D3F" w:rsidRPr="00833D3F">
        <w:rPr>
          <w:rFonts w:ascii="Arial" w:hAnsi="Arial" w:cs="Arial"/>
          <w:b/>
          <w:sz w:val="18"/>
          <w:szCs w:val="18"/>
        </w:rPr>
        <w:t>Relazione di controllo annuale</w:t>
      </w:r>
      <w:r w:rsidRPr="007A1AB8">
        <w:rPr>
          <w:rFonts w:ascii="Arial" w:hAnsi="Arial" w:cs="Arial"/>
          <w:b/>
          <w:sz w:val="18"/>
          <w:szCs w:val="18"/>
        </w:rPr>
        <w:t xml:space="preserve"> – Audit dei Sistemi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20"/>
      </w:tblGrid>
      <w:tr w:rsidR="006419AE" w:rsidRPr="008D6C25" w14:paraId="6F43D0E7" w14:textId="77777777" w:rsidTr="00BA1B18">
        <w:tc>
          <w:tcPr>
            <w:tcW w:w="5000" w:type="pct"/>
          </w:tcPr>
          <w:p w14:paraId="47464EA4" w14:textId="77777777" w:rsidR="006419AE" w:rsidRPr="008D6C25" w:rsidRDefault="006419AE" w:rsidP="005244A9">
            <w:pPr>
              <w:numPr>
                <w:ilvl w:val="0"/>
                <w:numId w:val="19"/>
              </w:numPr>
              <w:tabs>
                <w:tab w:val="clear" w:pos="720"/>
                <w:tab w:val="num" w:pos="284"/>
              </w:tabs>
              <w:spacing w:before="60" w:after="60" w:line="276" w:lineRule="auto"/>
              <w:ind w:left="284" w:hanging="284"/>
              <w:jc w:val="both"/>
              <w:rPr>
                <w:rFonts w:ascii="Arial" w:hAnsi="Arial" w:cs="Arial"/>
                <w:b/>
                <w:sz w:val="18"/>
                <w:szCs w:val="18"/>
              </w:rPr>
            </w:pPr>
            <w:r w:rsidRPr="008D6C25">
              <w:rPr>
                <w:rFonts w:ascii="Arial" w:hAnsi="Arial" w:cs="Arial"/>
                <w:b/>
                <w:sz w:val="18"/>
                <w:szCs w:val="18"/>
              </w:rPr>
              <w:t>Aggiornamento dell’audit di sistema dell’anno precedente: analisi dei rischi</w:t>
            </w:r>
          </w:p>
        </w:tc>
      </w:tr>
      <w:tr w:rsidR="006419AE" w:rsidRPr="008D6C25" w14:paraId="26A66F5B" w14:textId="77777777" w:rsidTr="00BA1B18">
        <w:tc>
          <w:tcPr>
            <w:tcW w:w="5000" w:type="pct"/>
          </w:tcPr>
          <w:p w14:paraId="17B21A44" w14:textId="77777777" w:rsidR="006419AE" w:rsidRPr="008D6C25" w:rsidRDefault="006419AE" w:rsidP="005244A9">
            <w:pPr>
              <w:numPr>
                <w:ilvl w:val="0"/>
                <w:numId w:val="19"/>
              </w:numPr>
              <w:tabs>
                <w:tab w:val="clear" w:pos="720"/>
                <w:tab w:val="num" w:pos="284"/>
              </w:tabs>
              <w:spacing w:before="60" w:after="60" w:line="276" w:lineRule="auto"/>
              <w:ind w:left="284" w:hanging="284"/>
              <w:jc w:val="both"/>
              <w:rPr>
                <w:rFonts w:ascii="Arial" w:hAnsi="Arial" w:cs="Arial"/>
                <w:b/>
                <w:sz w:val="18"/>
                <w:szCs w:val="18"/>
              </w:rPr>
            </w:pPr>
            <w:r w:rsidRPr="008D6C25">
              <w:rPr>
                <w:rFonts w:ascii="Arial" w:hAnsi="Arial" w:cs="Arial"/>
                <w:b/>
                <w:sz w:val="18"/>
                <w:szCs w:val="18"/>
              </w:rPr>
              <w:t>Verifica preliminare del rapporto sull’audit di sistema trasmesso alla Commissione</w:t>
            </w:r>
          </w:p>
        </w:tc>
      </w:tr>
      <w:tr w:rsidR="006419AE" w:rsidRPr="008D6C25" w14:paraId="6ACB2840" w14:textId="77777777" w:rsidTr="00BA1B18">
        <w:tc>
          <w:tcPr>
            <w:tcW w:w="5000" w:type="pct"/>
          </w:tcPr>
          <w:p w14:paraId="5A0AC8EE" w14:textId="6E0D13B2" w:rsidR="006419AE" w:rsidRPr="008D6C25" w:rsidRDefault="006419AE" w:rsidP="005244A9">
            <w:pPr>
              <w:numPr>
                <w:ilvl w:val="0"/>
                <w:numId w:val="19"/>
              </w:numPr>
              <w:tabs>
                <w:tab w:val="clear" w:pos="720"/>
                <w:tab w:val="num" w:pos="284"/>
              </w:tabs>
              <w:spacing w:before="60" w:after="60" w:line="276" w:lineRule="auto"/>
              <w:ind w:left="284" w:hanging="284"/>
              <w:jc w:val="both"/>
              <w:rPr>
                <w:rFonts w:ascii="Arial" w:hAnsi="Arial" w:cs="Arial"/>
                <w:b/>
                <w:sz w:val="18"/>
                <w:szCs w:val="18"/>
              </w:rPr>
            </w:pPr>
            <w:r w:rsidRPr="008D6C25">
              <w:rPr>
                <w:rFonts w:ascii="Arial" w:hAnsi="Arial" w:cs="Arial"/>
                <w:b/>
                <w:sz w:val="18"/>
                <w:szCs w:val="18"/>
              </w:rPr>
              <w:t xml:space="preserve">Descrizione provvisoria dei fenomeni rilevati, relativa descrizione delle aree di criticità rilevate e formulazione di prime ipotesi di miglioramento: </w:t>
            </w:r>
            <w:r w:rsidRPr="008D6C25">
              <w:rPr>
                <w:rFonts w:ascii="Arial" w:hAnsi="Arial" w:cs="Arial"/>
                <w:sz w:val="18"/>
                <w:szCs w:val="18"/>
              </w:rPr>
              <w:t xml:space="preserve">eventuale difformità dal modello di gestione e controllo rappresentato nella descrizione iniziale dei sistemi per la valutazione di conformità; difformità da quanto rilevato l’anno precedente in occasione degli audit di sistema e relazione annuale di controllo; divergenze rispetto alla pianificazione fatta nella </w:t>
            </w:r>
            <w:r w:rsidR="00771877">
              <w:rPr>
                <w:rFonts w:ascii="Arial" w:hAnsi="Arial" w:cs="Arial"/>
                <w:sz w:val="18"/>
                <w:szCs w:val="18"/>
              </w:rPr>
              <w:t>Strategia</w:t>
            </w:r>
            <w:r w:rsidRPr="008D6C25">
              <w:rPr>
                <w:rFonts w:ascii="Arial" w:hAnsi="Arial" w:cs="Arial"/>
                <w:sz w:val="18"/>
                <w:szCs w:val="18"/>
              </w:rPr>
              <w:t xml:space="preserve"> di audit, </w:t>
            </w:r>
            <w:r w:rsidR="00A463D5" w:rsidRPr="008D6C25">
              <w:rPr>
                <w:rFonts w:ascii="Arial" w:hAnsi="Arial" w:cs="Arial"/>
                <w:sz w:val="18"/>
                <w:szCs w:val="18"/>
              </w:rPr>
              <w:t>e</w:t>
            </w:r>
            <w:r w:rsidR="00254D11">
              <w:rPr>
                <w:rFonts w:ascii="Arial" w:hAnsi="Arial" w:cs="Arial"/>
                <w:sz w:val="18"/>
                <w:szCs w:val="18"/>
              </w:rPr>
              <w:t>c</w:t>
            </w:r>
            <w:r w:rsidR="00A463D5" w:rsidRPr="008D6C25">
              <w:rPr>
                <w:rFonts w:ascii="Arial" w:hAnsi="Arial" w:cs="Arial"/>
                <w:sz w:val="18"/>
                <w:szCs w:val="18"/>
              </w:rPr>
              <w:t>c.</w:t>
            </w:r>
            <w:r w:rsidRPr="008D6C25">
              <w:rPr>
                <w:rFonts w:ascii="Arial" w:hAnsi="Arial" w:cs="Arial"/>
                <w:b/>
                <w:sz w:val="18"/>
                <w:szCs w:val="18"/>
              </w:rPr>
              <w:t xml:space="preserve"> </w:t>
            </w:r>
          </w:p>
        </w:tc>
      </w:tr>
      <w:tr w:rsidR="006419AE" w:rsidRPr="008D6C25" w14:paraId="7AA7D83B" w14:textId="77777777" w:rsidTr="00BA1B18">
        <w:tc>
          <w:tcPr>
            <w:tcW w:w="5000" w:type="pct"/>
          </w:tcPr>
          <w:p w14:paraId="0ED41EA2" w14:textId="14656BB2" w:rsidR="006419AE" w:rsidRPr="008D6C25" w:rsidRDefault="006419AE" w:rsidP="005244A9">
            <w:pPr>
              <w:numPr>
                <w:ilvl w:val="0"/>
                <w:numId w:val="19"/>
              </w:numPr>
              <w:tabs>
                <w:tab w:val="clear" w:pos="720"/>
                <w:tab w:val="num" w:pos="284"/>
              </w:tabs>
              <w:spacing w:before="60" w:after="60" w:line="276" w:lineRule="auto"/>
              <w:ind w:left="284" w:hanging="284"/>
              <w:jc w:val="both"/>
              <w:rPr>
                <w:rFonts w:ascii="Arial" w:hAnsi="Arial" w:cs="Arial"/>
                <w:b/>
                <w:sz w:val="18"/>
                <w:szCs w:val="18"/>
              </w:rPr>
            </w:pPr>
            <w:r w:rsidRPr="008D6C25">
              <w:rPr>
                <w:rFonts w:ascii="Arial" w:hAnsi="Arial" w:cs="Arial"/>
                <w:b/>
                <w:sz w:val="18"/>
                <w:szCs w:val="18"/>
              </w:rPr>
              <w:t xml:space="preserve">Descrizione provvisoria dei fenomeni rilevati, relativa descrizione delle aree di criticità rilevate e formulazione di prime ipotesi di miglioramento: </w:t>
            </w:r>
            <w:r w:rsidRPr="008D6C25">
              <w:rPr>
                <w:rFonts w:ascii="Arial" w:hAnsi="Arial" w:cs="Arial"/>
                <w:sz w:val="18"/>
                <w:szCs w:val="18"/>
              </w:rPr>
              <w:t xml:space="preserve">eventuale difformità dal modello di gestione e controllo rappresentato nella descrizione iniziale dei sistemi per la valutazione di conformità; difformità da quanto rilevato l’anno precedente in occasione degli audit dei sistemi e relazione annuale di controllo; divergenze rispetto alla pianificazione fatta nella </w:t>
            </w:r>
            <w:r w:rsidR="00771877">
              <w:rPr>
                <w:rFonts w:ascii="Arial" w:hAnsi="Arial" w:cs="Arial"/>
                <w:sz w:val="18"/>
                <w:szCs w:val="18"/>
              </w:rPr>
              <w:t>Strategia</w:t>
            </w:r>
            <w:r w:rsidRPr="008D6C25">
              <w:rPr>
                <w:rFonts w:ascii="Arial" w:hAnsi="Arial" w:cs="Arial"/>
                <w:sz w:val="18"/>
                <w:szCs w:val="18"/>
              </w:rPr>
              <w:t xml:space="preserve"> di audit, </w:t>
            </w:r>
            <w:r w:rsidR="00A463D5" w:rsidRPr="008D6C25">
              <w:rPr>
                <w:rFonts w:ascii="Arial" w:hAnsi="Arial" w:cs="Arial"/>
                <w:sz w:val="18"/>
                <w:szCs w:val="18"/>
              </w:rPr>
              <w:t>e</w:t>
            </w:r>
            <w:r w:rsidR="00254D11">
              <w:rPr>
                <w:rFonts w:ascii="Arial" w:hAnsi="Arial" w:cs="Arial"/>
                <w:sz w:val="18"/>
                <w:szCs w:val="18"/>
              </w:rPr>
              <w:t>c</w:t>
            </w:r>
            <w:r w:rsidR="00A463D5" w:rsidRPr="008D6C25">
              <w:rPr>
                <w:rFonts w:ascii="Arial" w:hAnsi="Arial" w:cs="Arial"/>
                <w:sz w:val="18"/>
                <w:szCs w:val="18"/>
              </w:rPr>
              <w:t>c.</w:t>
            </w:r>
            <w:r w:rsidRPr="008D6C25">
              <w:rPr>
                <w:rFonts w:ascii="Arial" w:hAnsi="Arial" w:cs="Arial"/>
                <w:b/>
                <w:sz w:val="18"/>
                <w:szCs w:val="18"/>
              </w:rPr>
              <w:t xml:space="preserve"> </w:t>
            </w:r>
          </w:p>
        </w:tc>
      </w:tr>
      <w:tr w:rsidR="006419AE" w:rsidRPr="008D6C25" w14:paraId="113906CA" w14:textId="77777777" w:rsidTr="00BA1B18">
        <w:tc>
          <w:tcPr>
            <w:tcW w:w="5000" w:type="pct"/>
            <w:tcBorders>
              <w:bottom w:val="single" w:sz="4" w:space="0" w:color="auto"/>
            </w:tcBorders>
          </w:tcPr>
          <w:p w14:paraId="141F5628" w14:textId="77777777" w:rsidR="006419AE" w:rsidRPr="008D6C25" w:rsidRDefault="006419AE" w:rsidP="005244A9">
            <w:pPr>
              <w:numPr>
                <w:ilvl w:val="0"/>
                <w:numId w:val="19"/>
              </w:numPr>
              <w:tabs>
                <w:tab w:val="clear" w:pos="720"/>
                <w:tab w:val="num" w:pos="284"/>
              </w:tabs>
              <w:spacing w:before="60" w:after="60" w:line="276" w:lineRule="auto"/>
              <w:ind w:left="284" w:hanging="284"/>
              <w:jc w:val="both"/>
              <w:rPr>
                <w:rFonts w:ascii="Arial" w:hAnsi="Arial" w:cs="Arial"/>
                <w:b/>
                <w:sz w:val="18"/>
                <w:szCs w:val="18"/>
              </w:rPr>
            </w:pPr>
            <w:r w:rsidRPr="008D6C25">
              <w:rPr>
                <w:rFonts w:ascii="Arial" w:hAnsi="Arial" w:cs="Arial"/>
                <w:sz w:val="18"/>
                <w:szCs w:val="18"/>
              </w:rPr>
              <w:t>Da quest’analisi scaturiscono:</w:t>
            </w:r>
            <w:r w:rsidRPr="008D6C25">
              <w:rPr>
                <w:rFonts w:ascii="Arial" w:hAnsi="Arial" w:cs="Arial"/>
                <w:b/>
                <w:sz w:val="18"/>
                <w:szCs w:val="18"/>
              </w:rPr>
              <w:t xml:space="preserve"> aree di criticità e ipotesi provvisorie di miglioramento, ancora da verificare e formalizzare, che sono descritte in un rapporto provvisorio a uso interno </w:t>
            </w:r>
            <w:r w:rsidRPr="008D6C25">
              <w:rPr>
                <w:rFonts w:ascii="Arial" w:hAnsi="Arial" w:cs="Arial"/>
                <w:sz w:val="18"/>
                <w:szCs w:val="18"/>
              </w:rPr>
              <w:t>(redatto nel periodo in cui sono in corso gli audit delle operazioni, in attesa di verificare, anche mediante l’esito di questi, la loro adeguatezza e pertinenza)</w:t>
            </w:r>
          </w:p>
        </w:tc>
      </w:tr>
      <w:tr w:rsidR="006419AE" w:rsidRPr="008D6C25" w14:paraId="73D63734" w14:textId="77777777" w:rsidTr="00BA1B18">
        <w:tc>
          <w:tcPr>
            <w:tcW w:w="5000" w:type="pct"/>
            <w:shd w:val="clear" w:color="auto" w:fill="auto"/>
          </w:tcPr>
          <w:p w14:paraId="53C62715" w14:textId="77777777" w:rsidR="006419AE" w:rsidRPr="008D6C25" w:rsidRDefault="006419AE" w:rsidP="005244A9">
            <w:pPr>
              <w:numPr>
                <w:ilvl w:val="0"/>
                <w:numId w:val="19"/>
              </w:numPr>
              <w:tabs>
                <w:tab w:val="clear" w:pos="720"/>
                <w:tab w:val="num" w:pos="284"/>
              </w:tabs>
              <w:spacing w:before="60" w:after="60" w:line="276" w:lineRule="auto"/>
              <w:ind w:left="284" w:hanging="284"/>
              <w:jc w:val="both"/>
              <w:rPr>
                <w:rFonts w:ascii="Arial" w:hAnsi="Arial" w:cs="Arial"/>
                <w:b/>
                <w:sz w:val="18"/>
                <w:szCs w:val="18"/>
              </w:rPr>
            </w:pPr>
            <w:r w:rsidRPr="008D6C25">
              <w:rPr>
                <w:rFonts w:ascii="Arial" w:hAnsi="Arial" w:cs="Arial"/>
                <w:b/>
                <w:sz w:val="18"/>
                <w:szCs w:val="18"/>
              </w:rPr>
              <w:t xml:space="preserve">Stime quantitative sull’affidabilità dei sistemi, che potrebbero alimentare la numerosità del campione di operazioni da controllare con i relativi audit. </w:t>
            </w:r>
            <w:r w:rsidRPr="008D6C25">
              <w:rPr>
                <w:rFonts w:ascii="Arial" w:hAnsi="Arial" w:cs="Arial"/>
                <w:sz w:val="18"/>
                <w:szCs w:val="18"/>
              </w:rPr>
              <w:t>In questo periodo l’audit di sistema si arresta temporaneamente</w:t>
            </w:r>
          </w:p>
        </w:tc>
      </w:tr>
      <w:tr w:rsidR="006419AE" w:rsidRPr="008D6C25" w14:paraId="28A0CE82" w14:textId="77777777" w:rsidTr="00BA1B18">
        <w:tc>
          <w:tcPr>
            <w:tcW w:w="5000" w:type="pct"/>
            <w:shd w:val="clear" w:color="auto" w:fill="auto"/>
          </w:tcPr>
          <w:p w14:paraId="7C10B947" w14:textId="1DD1831D" w:rsidR="006419AE" w:rsidRPr="008D6C25" w:rsidRDefault="006419AE" w:rsidP="005244A9">
            <w:pPr>
              <w:numPr>
                <w:ilvl w:val="0"/>
                <w:numId w:val="19"/>
              </w:numPr>
              <w:tabs>
                <w:tab w:val="clear" w:pos="720"/>
                <w:tab w:val="num" w:pos="284"/>
              </w:tabs>
              <w:spacing w:before="60" w:after="60" w:line="276" w:lineRule="auto"/>
              <w:ind w:left="284" w:hanging="284"/>
              <w:jc w:val="both"/>
              <w:rPr>
                <w:rFonts w:ascii="Arial" w:hAnsi="Arial" w:cs="Arial"/>
                <w:b/>
                <w:sz w:val="18"/>
                <w:szCs w:val="18"/>
              </w:rPr>
            </w:pPr>
            <w:r w:rsidRPr="008D6C25">
              <w:rPr>
                <w:rFonts w:ascii="Arial" w:hAnsi="Arial" w:cs="Arial"/>
                <w:b/>
                <w:sz w:val="18"/>
                <w:szCs w:val="18"/>
              </w:rPr>
              <w:t xml:space="preserve">Dopo la conclusione degli audit delle operazioni, mentre si svolge la procedura di raccolta delle osservazioni e controdeduzioni da parte dei </w:t>
            </w:r>
            <w:r w:rsidR="001D5902">
              <w:rPr>
                <w:rFonts w:ascii="Arial" w:hAnsi="Arial" w:cs="Arial"/>
                <w:b/>
                <w:sz w:val="18"/>
                <w:szCs w:val="18"/>
              </w:rPr>
              <w:t>Beneficiari</w:t>
            </w:r>
            <w:r w:rsidRPr="008D6C25">
              <w:rPr>
                <w:rFonts w:ascii="Arial" w:hAnsi="Arial" w:cs="Arial"/>
                <w:b/>
                <w:sz w:val="18"/>
                <w:szCs w:val="18"/>
              </w:rPr>
              <w:t xml:space="preserve"> controllati, formulazione delle ipotesi definitive di miglioramento da applicare sui sistemi e loro invio ai soggetti interessati all’applicazione delle stesse (</w:t>
            </w:r>
            <w:r w:rsidR="00ED4DD6">
              <w:rPr>
                <w:rFonts w:ascii="Arial" w:hAnsi="Arial" w:cs="Arial"/>
                <w:b/>
                <w:sz w:val="18"/>
                <w:szCs w:val="18"/>
              </w:rPr>
              <w:t>Autorità</w:t>
            </w:r>
            <w:r w:rsidRPr="008D6C25">
              <w:rPr>
                <w:rFonts w:ascii="Arial" w:hAnsi="Arial" w:cs="Arial"/>
                <w:b/>
                <w:sz w:val="18"/>
                <w:szCs w:val="18"/>
              </w:rPr>
              <w:t xml:space="preserve"> di Gestione, </w:t>
            </w:r>
            <w:r w:rsidR="00ED4DD6">
              <w:rPr>
                <w:rFonts w:ascii="Arial" w:hAnsi="Arial" w:cs="Arial"/>
                <w:b/>
                <w:sz w:val="18"/>
                <w:szCs w:val="18"/>
              </w:rPr>
              <w:t>Autorità</w:t>
            </w:r>
            <w:r w:rsidRPr="008D6C25">
              <w:rPr>
                <w:rFonts w:ascii="Arial" w:hAnsi="Arial" w:cs="Arial"/>
                <w:b/>
                <w:sz w:val="18"/>
                <w:szCs w:val="18"/>
              </w:rPr>
              <w:t xml:space="preserve"> di Certificazione). Possibilità, da parte di questi, di formulare osservazioni e c</w:t>
            </w:r>
            <w:r w:rsidR="005C7790">
              <w:rPr>
                <w:rFonts w:ascii="Arial" w:hAnsi="Arial" w:cs="Arial"/>
                <w:b/>
                <w:sz w:val="18"/>
                <w:szCs w:val="18"/>
              </w:rPr>
              <w:t>ontrodeduzioni in forma scritta</w:t>
            </w:r>
          </w:p>
        </w:tc>
      </w:tr>
      <w:tr w:rsidR="006419AE" w:rsidRPr="008D6C25" w14:paraId="0F152745" w14:textId="77777777" w:rsidTr="00BA1B18">
        <w:tc>
          <w:tcPr>
            <w:tcW w:w="5000" w:type="pct"/>
          </w:tcPr>
          <w:p w14:paraId="3C1F127D" w14:textId="0CDAD03D" w:rsidR="006419AE" w:rsidRPr="008D6C25" w:rsidRDefault="006419AE" w:rsidP="005244A9">
            <w:pPr>
              <w:numPr>
                <w:ilvl w:val="0"/>
                <w:numId w:val="19"/>
              </w:numPr>
              <w:tabs>
                <w:tab w:val="clear" w:pos="720"/>
                <w:tab w:val="num" w:pos="284"/>
              </w:tabs>
              <w:spacing w:before="60" w:after="60" w:line="276" w:lineRule="auto"/>
              <w:ind w:left="284" w:hanging="284"/>
              <w:jc w:val="both"/>
              <w:rPr>
                <w:rFonts w:ascii="Arial" w:hAnsi="Arial" w:cs="Arial"/>
                <w:b/>
                <w:sz w:val="18"/>
                <w:szCs w:val="18"/>
              </w:rPr>
            </w:pPr>
            <w:r w:rsidRPr="008D6C25">
              <w:rPr>
                <w:rFonts w:ascii="Arial" w:hAnsi="Arial" w:cs="Arial"/>
                <w:b/>
                <w:sz w:val="18"/>
                <w:szCs w:val="18"/>
              </w:rPr>
              <w:t xml:space="preserve">Esame delle controdeduzioni e osservazioni dei soggetti interessati all’audit dei sistemi e formulazione definitiva di azioni di miglioramento, possibili correttivi </w:t>
            </w:r>
            <w:r w:rsidR="00A463D5" w:rsidRPr="008D6C25">
              <w:rPr>
                <w:rFonts w:ascii="Arial" w:hAnsi="Arial" w:cs="Arial"/>
                <w:b/>
                <w:sz w:val="18"/>
                <w:szCs w:val="18"/>
              </w:rPr>
              <w:t>e</w:t>
            </w:r>
            <w:r w:rsidR="00254D11">
              <w:rPr>
                <w:rFonts w:ascii="Arial" w:hAnsi="Arial" w:cs="Arial"/>
                <w:b/>
                <w:sz w:val="18"/>
                <w:szCs w:val="18"/>
              </w:rPr>
              <w:t>c</w:t>
            </w:r>
            <w:r w:rsidR="00A463D5" w:rsidRPr="008D6C25">
              <w:rPr>
                <w:rFonts w:ascii="Arial" w:hAnsi="Arial" w:cs="Arial"/>
                <w:b/>
                <w:sz w:val="18"/>
                <w:szCs w:val="18"/>
              </w:rPr>
              <w:t>c.</w:t>
            </w:r>
            <w:r w:rsidRPr="008D6C25">
              <w:rPr>
                <w:rFonts w:ascii="Arial" w:hAnsi="Arial" w:cs="Arial"/>
                <w:b/>
                <w:sz w:val="18"/>
                <w:szCs w:val="18"/>
              </w:rPr>
              <w:t>, con individuazione dei ruoli e della tempistica relativa ai miglioramenti da apportare (il tempo di riferimento per l’applicazione di questi ultimi è di massimo 1 anno, ovvero l’intervallo dato dalla periodicità delle relazioni annuali di controllo)</w:t>
            </w:r>
          </w:p>
        </w:tc>
      </w:tr>
      <w:tr w:rsidR="006419AE" w:rsidRPr="008D6C25" w14:paraId="6DAA986C" w14:textId="77777777" w:rsidTr="00442152">
        <w:tc>
          <w:tcPr>
            <w:tcW w:w="5000" w:type="pct"/>
          </w:tcPr>
          <w:p w14:paraId="39903E16" w14:textId="5B41D9A5" w:rsidR="006419AE" w:rsidRPr="008D6C25" w:rsidRDefault="006419AE" w:rsidP="005244A9">
            <w:pPr>
              <w:numPr>
                <w:ilvl w:val="0"/>
                <w:numId w:val="19"/>
              </w:numPr>
              <w:tabs>
                <w:tab w:val="clear" w:pos="720"/>
                <w:tab w:val="num" w:pos="284"/>
              </w:tabs>
              <w:spacing w:before="60" w:after="60" w:line="276" w:lineRule="auto"/>
              <w:ind w:left="284" w:hanging="284"/>
              <w:jc w:val="both"/>
              <w:rPr>
                <w:rFonts w:ascii="Arial" w:hAnsi="Arial" w:cs="Arial"/>
                <w:b/>
                <w:sz w:val="18"/>
                <w:szCs w:val="18"/>
              </w:rPr>
            </w:pPr>
            <w:r w:rsidRPr="008D6C25">
              <w:rPr>
                <w:rFonts w:ascii="Arial" w:hAnsi="Arial" w:cs="Arial"/>
                <w:b/>
                <w:sz w:val="18"/>
                <w:szCs w:val="18"/>
              </w:rPr>
              <w:t>Svolgimento degli audit dei conti, per i quali l'</w:t>
            </w:r>
            <w:r w:rsidR="00ED4DD6">
              <w:rPr>
                <w:rFonts w:ascii="Arial" w:hAnsi="Arial" w:cs="Arial"/>
                <w:b/>
                <w:sz w:val="18"/>
                <w:szCs w:val="18"/>
              </w:rPr>
              <w:t>Autorità</w:t>
            </w:r>
            <w:r w:rsidR="00F738E0">
              <w:rPr>
                <w:rFonts w:ascii="Arial" w:hAnsi="Arial" w:cs="Arial"/>
                <w:b/>
                <w:sz w:val="18"/>
                <w:szCs w:val="18"/>
              </w:rPr>
              <w:t xml:space="preserve"> di Audit</w:t>
            </w:r>
            <w:r w:rsidRPr="008D6C25">
              <w:rPr>
                <w:rFonts w:ascii="Arial" w:hAnsi="Arial" w:cs="Arial"/>
                <w:b/>
                <w:sz w:val="18"/>
                <w:szCs w:val="18"/>
              </w:rPr>
              <w:t xml:space="preserve"> tiene conto, in particolare, dei risultati degli audit di sistema eseguiti a carico dell'</w:t>
            </w:r>
            <w:r w:rsidR="00ED4DD6">
              <w:rPr>
                <w:rFonts w:ascii="Arial" w:hAnsi="Arial" w:cs="Arial"/>
                <w:b/>
                <w:sz w:val="18"/>
                <w:szCs w:val="18"/>
              </w:rPr>
              <w:t>Autorità</w:t>
            </w:r>
            <w:r w:rsidRPr="008D6C25">
              <w:rPr>
                <w:rFonts w:ascii="Arial" w:hAnsi="Arial" w:cs="Arial"/>
                <w:b/>
                <w:sz w:val="18"/>
                <w:szCs w:val="18"/>
              </w:rPr>
              <w:t xml:space="preserve"> di Certificazione</w:t>
            </w:r>
            <w:r w:rsidR="005C7790">
              <w:rPr>
                <w:rFonts w:ascii="Arial" w:hAnsi="Arial" w:cs="Arial"/>
                <w:b/>
                <w:sz w:val="18"/>
                <w:szCs w:val="18"/>
              </w:rPr>
              <w:t xml:space="preserve"> e degli audit delle operazioni</w:t>
            </w:r>
          </w:p>
        </w:tc>
      </w:tr>
      <w:tr w:rsidR="006419AE" w:rsidRPr="008D6C25" w14:paraId="3D5F9681" w14:textId="77777777" w:rsidTr="00BA1B18">
        <w:tc>
          <w:tcPr>
            <w:tcW w:w="5000" w:type="pct"/>
          </w:tcPr>
          <w:p w14:paraId="44A65D8C" w14:textId="05579D88" w:rsidR="006419AE" w:rsidRPr="008D6C25" w:rsidRDefault="006419AE" w:rsidP="005244A9">
            <w:pPr>
              <w:numPr>
                <w:ilvl w:val="0"/>
                <w:numId w:val="19"/>
              </w:numPr>
              <w:tabs>
                <w:tab w:val="clear" w:pos="720"/>
                <w:tab w:val="num" w:pos="284"/>
              </w:tabs>
              <w:spacing w:before="60" w:after="60" w:line="276" w:lineRule="auto"/>
              <w:ind w:left="284" w:hanging="284"/>
              <w:jc w:val="both"/>
              <w:rPr>
                <w:rFonts w:ascii="Arial" w:hAnsi="Arial" w:cs="Arial"/>
                <w:b/>
                <w:sz w:val="18"/>
                <w:szCs w:val="18"/>
              </w:rPr>
            </w:pPr>
            <w:r w:rsidRPr="008D6C25">
              <w:rPr>
                <w:rFonts w:ascii="Arial" w:hAnsi="Arial" w:cs="Arial"/>
                <w:b/>
                <w:sz w:val="18"/>
                <w:szCs w:val="18"/>
              </w:rPr>
              <w:t>Esame comparato dell’esito dell’audit di sistema, dell’audit delle operazioni e dell’audit dei conti e formulazione della bozza di rapporto annuale di controllo</w:t>
            </w:r>
            <w:r w:rsidR="005C7790">
              <w:rPr>
                <w:rFonts w:ascii="Arial" w:hAnsi="Arial" w:cs="Arial"/>
                <w:b/>
                <w:sz w:val="18"/>
                <w:szCs w:val="18"/>
              </w:rPr>
              <w:t>,</w:t>
            </w:r>
            <w:r w:rsidRPr="008D6C25">
              <w:rPr>
                <w:rFonts w:ascii="Arial" w:hAnsi="Arial" w:cs="Arial"/>
                <w:b/>
                <w:sz w:val="18"/>
                <w:szCs w:val="18"/>
              </w:rPr>
              <w:t xml:space="preserve"> sul</w:t>
            </w:r>
            <w:r w:rsidR="00EB368C">
              <w:rPr>
                <w:rFonts w:ascii="Arial" w:hAnsi="Arial" w:cs="Arial"/>
                <w:b/>
                <w:sz w:val="18"/>
                <w:szCs w:val="18"/>
              </w:rPr>
              <w:t>la base del modello di cui all’</w:t>
            </w:r>
            <w:r w:rsidR="006A1965">
              <w:rPr>
                <w:rFonts w:ascii="Arial" w:hAnsi="Arial" w:cs="Arial"/>
                <w:b/>
                <w:sz w:val="18"/>
                <w:szCs w:val="18"/>
              </w:rPr>
              <w:t>Allegato</w:t>
            </w:r>
            <w:r w:rsidRPr="008D6C25">
              <w:rPr>
                <w:rFonts w:ascii="Arial" w:hAnsi="Arial" w:cs="Arial"/>
                <w:b/>
                <w:sz w:val="18"/>
                <w:szCs w:val="18"/>
              </w:rPr>
              <w:t xml:space="preserve"> IX del </w:t>
            </w:r>
            <w:r w:rsidR="00BD5706" w:rsidRPr="008D6C25">
              <w:rPr>
                <w:rFonts w:ascii="Arial" w:hAnsi="Arial" w:cs="Arial"/>
                <w:b/>
                <w:sz w:val="18"/>
                <w:szCs w:val="18"/>
              </w:rPr>
              <w:t>Reg.</w:t>
            </w:r>
            <w:r w:rsidRPr="008D6C25">
              <w:rPr>
                <w:rFonts w:ascii="Arial" w:hAnsi="Arial" w:cs="Arial"/>
                <w:b/>
                <w:sz w:val="18"/>
                <w:szCs w:val="18"/>
              </w:rPr>
              <w:t xml:space="preserve"> (UE) n. 207/2015 </w:t>
            </w:r>
          </w:p>
        </w:tc>
      </w:tr>
      <w:tr w:rsidR="006419AE" w:rsidRPr="008D6C25" w14:paraId="6A79CFE9" w14:textId="77777777" w:rsidTr="00BA1B18">
        <w:tc>
          <w:tcPr>
            <w:tcW w:w="5000" w:type="pct"/>
          </w:tcPr>
          <w:p w14:paraId="171DBA1E" w14:textId="64F4F426" w:rsidR="006419AE" w:rsidRPr="008D6C25" w:rsidRDefault="006419AE" w:rsidP="005244A9">
            <w:pPr>
              <w:numPr>
                <w:ilvl w:val="0"/>
                <w:numId w:val="19"/>
              </w:numPr>
              <w:tabs>
                <w:tab w:val="clear" w:pos="720"/>
                <w:tab w:val="num" w:pos="284"/>
              </w:tabs>
              <w:spacing w:before="60" w:after="60" w:line="276" w:lineRule="auto"/>
              <w:ind w:left="284" w:hanging="284"/>
              <w:jc w:val="both"/>
              <w:rPr>
                <w:rFonts w:ascii="Arial" w:hAnsi="Arial" w:cs="Arial"/>
                <w:b/>
                <w:sz w:val="18"/>
                <w:szCs w:val="18"/>
              </w:rPr>
            </w:pPr>
            <w:r w:rsidRPr="008D6C25">
              <w:rPr>
                <w:rFonts w:ascii="Arial" w:hAnsi="Arial" w:cs="Arial"/>
                <w:b/>
                <w:sz w:val="18"/>
                <w:szCs w:val="18"/>
              </w:rPr>
              <w:t xml:space="preserve">Condivisione della bozza con </w:t>
            </w:r>
            <w:r w:rsidR="00ED4DD6">
              <w:rPr>
                <w:rFonts w:ascii="Arial" w:hAnsi="Arial" w:cs="Arial"/>
                <w:b/>
                <w:sz w:val="18"/>
                <w:szCs w:val="18"/>
              </w:rPr>
              <w:t>Autorità</w:t>
            </w:r>
            <w:r w:rsidRPr="008D6C25">
              <w:rPr>
                <w:rFonts w:ascii="Arial" w:hAnsi="Arial" w:cs="Arial"/>
                <w:b/>
                <w:sz w:val="18"/>
                <w:szCs w:val="18"/>
              </w:rPr>
              <w:t xml:space="preserve"> di Gestione e </w:t>
            </w:r>
            <w:r w:rsidR="00ED4DD6">
              <w:rPr>
                <w:rFonts w:ascii="Arial" w:hAnsi="Arial" w:cs="Arial"/>
                <w:b/>
                <w:sz w:val="18"/>
                <w:szCs w:val="18"/>
              </w:rPr>
              <w:t>Autorità</w:t>
            </w:r>
            <w:r w:rsidRPr="008D6C25">
              <w:rPr>
                <w:rFonts w:ascii="Arial" w:hAnsi="Arial" w:cs="Arial"/>
                <w:b/>
                <w:sz w:val="18"/>
                <w:szCs w:val="18"/>
              </w:rPr>
              <w:t xml:space="preserve"> di Certificazione: osservazioni, controdeduzioni, proposte </w:t>
            </w:r>
          </w:p>
        </w:tc>
      </w:tr>
      <w:tr w:rsidR="006419AE" w:rsidRPr="008D6C25" w14:paraId="0F664F6A" w14:textId="77777777" w:rsidTr="00BA1B18">
        <w:tc>
          <w:tcPr>
            <w:tcW w:w="5000" w:type="pct"/>
          </w:tcPr>
          <w:p w14:paraId="5E2A14A1" w14:textId="10D5FA32" w:rsidR="006419AE" w:rsidRPr="008D6C25" w:rsidRDefault="006419AE" w:rsidP="005244A9">
            <w:pPr>
              <w:numPr>
                <w:ilvl w:val="0"/>
                <w:numId w:val="19"/>
              </w:numPr>
              <w:tabs>
                <w:tab w:val="clear" w:pos="720"/>
                <w:tab w:val="num" w:pos="284"/>
              </w:tabs>
              <w:spacing w:before="60" w:after="60" w:line="276" w:lineRule="auto"/>
              <w:ind w:left="284" w:hanging="284"/>
              <w:jc w:val="both"/>
              <w:rPr>
                <w:rFonts w:ascii="Arial" w:hAnsi="Arial" w:cs="Arial"/>
                <w:b/>
                <w:sz w:val="18"/>
                <w:szCs w:val="18"/>
              </w:rPr>
            </w:pPr>
            <w:r w:rsidRPr="008D6C25">
              <w:rPr>
                <w:rFonts w:ascii="Arial" w:hAnsi="Arial" w:cs="Arial"/>
                <w:b/>
                <w:sz w:val="18"/>
                <w:szCs w:val="18"/>
              </w:rPr>
              <w:t xml:space="preserve">Redazione della Relazione di controllo </w:t>
            </w:r>
            <w:r w:rsidR="00833D3F">
              <w:rPr>
                <w:rFonts w:ascii="Arial" w:hAnsi="Arial" w:cs="Arial"/>
                <w:b/>
                <w:sz w:val="18"/>
                <w:szCs w:val="18"/>
              </w:rPr>
              <w:t>annuale e del P</w:t>
            </w:r>
            <w:r w:rsidRPr="008D6C25">
              <w:rPr>
                <w:rFonts w:ascii="Arial" w:hAnsi="Arial" w:cs="Arial"/>
                <w:b/>
                <w:sz w:val="18"/>
                <w:szCs w:val="18"/>
              </w:rPr>
              <w:t>arere annuale di controllo</w:t>
            </w:r>
          </w:p>
        </w:tc>
      </w:tr>
    </w:tbl>
    <w:p w14:paraId="630150B3" w14:textId="77777777" w:rsidR="006419AE" w:rsidRPr="0059574D" w:rsidRDefault="006419AE" w:rsidP="00407D7A">
      <w:pPr>
        <w:spacing w:before="60" w:after="60" w:line="276" w:lineRule="auto"/>
        <w:jc w:val="both"/>
        <w:rPr>
          <w:rFonts w:ascii="Arial" w:hAnsi="Arial" w:cs="Arial"/>
          <w:b/>
          <w:i/>
          <w:sz w:val="12"/>
          <w:szCs w:val="12"/>
        </w:rPr>
      </w:pPr>
    </w:p>
    <w:p w14:paraId="4481CFE6" w14:textId="3006CC7A" w:rsidR="007A1AB8" w:rsidRDefault="007A1AB8" w:rsidP="007A1AB8">
      <w:pPr>
        <w:tabs>
          <w:tab w:val="left" w:pos="1575"/>
        </w:tabs>
        <w:autoSpaceDE w:val="0"/>
        <w:autoSpaceDN w:val="0"/>
        <w:adjustRightInd w:val="0"/>
        <w:spacing w:before="240" w:after="120" w:line="240" w:lineRule="auto"/>
        <w:jc w:val="both"/>
        <w:rPr>
          <w:rFonts w:ascii="Arial" w:hAnsi="Arial" w:cs="Arial"/>
          <w:b/>
          <w:i/>
          <w:sz w:val="20"/>
          <w:szCs w:val="20"/>
        </w:rPr>
      </w:pPr>
      <w:r>
        <w:rPr>
          <w:rFonts w:ascii="Arial" w:hAnsi="Arial" w:cs="Arial"/>
          <w:b/>
          <w:sz w:val="18"/>
          <w:szCs w:val="18"/>
        </w:rPr>
        <w:t xml:space="preserve">Tabella </w:t>
      </w:r>
      <w:r w:rsidR="009F3487">
        <w:rPr>
          <w:rFonts w:ascii="Arial" w:hAnsi="Arial" w:cs="Arial"/>
          <w:b/>
          <w:sz w:val="18"/>
          <w:szCs w:val="18"/>
        </w:rPr>
        <w:t>4</w:t>
      </w:r>
      <w:r w:rsidR="004F1A06">
        <w:rPr>
          <w:rFonts w:ascii="Arial" w:hAnsi="Arial" w:cs="Arial"/>
          <w:b/>
          <w:sz w:val="18"/>
          <w:szCs w:val="18"/>
        </w:rPr>
        <w:t>1</w:t>
      </w:r>
      <w:r w:rsidRPr="00DB13A2">
        <w:rPr>
          <w:rFonts w:ascii="Arial" w:hAnsi="Arial" w:cs="Arial"/>
          <w:b/>
          <w:sz w:val="18"/>
          <w:szCs w:val="18"/>
        </w:rPr>
        <w:t xml:space="preserve">: </w:t>
      </w:r>
      <w:r w:rsidRPr="007A1AB8">
        <w:rPr>
          <w:rFonts w:ascii="Arial" w:hAnsi="Arial" w:cs="Arial"/>
          <w:b/>
          <w:sz w:val="18"/>
          <w:szCs w:val="18"/>
        </w:rPr>
        <w:t>Procedure relative alla redazione della Relazione di controllo</w:t>
      </w:r>
      <w:r w:rsidR="00833D3F">
        <w:rPr>
          <w:rFonts w:ascii="Arial" w:hAnsi="Arial" w:cs="Arial"/>
          <w:b/>
          <w:sz w:val="18"/>
          <w:szCs w:val="18"/>
        </w:rPr>
        <w:t xml:space="preserve"> annuale</w:t>
      </w:r>
      <w:r w:rsidRPr="007A1AB8">
        <w:rPr>
          <w:rFonts w:ascii="Arial" w:hAnsi="Arial" w:cs="Arial"/>
          <w:b/>
          <w:sz w:val="18"/>
          <w:szCs w:val="18"/>
        </w:rPr>
        <w:t xml:space="preserve"> – Audit de</w:t>
      </w:r>
      <w:r>
        <w:rPr>
          <w:rFonts w:ascii="Arial" w:hAnsi="Arial" w:cs="Arial"/>
          <w:b/>
          <w:sz w:val="18"/>
          <w:szCs w:val="18"/>
        </w:rPr>
        <w:t>lle operazioni</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8720"/>
      </w:tblGrid>
      <w:tr w:rsidR="006419AE" w:rsidRPr="008D6C25" w14:paraId="11A0CD69" w14:textId="77777777" w:rsidTr="00BA1B18">
        <w:tc>
          <w:tcPr>
            <w:tcW w:w="5000" w:type="pct"/>
            <w:tcBorders>
              <w:top w:val="single" w:sz="4" w:space="0" w:color="auto"/>
              <w:bottom w:val="single" w:sz="4" w:space="0" w:color="auto"/>
            </w:tcBorders>
          </w:tcPr>
          <w:p w14:paraId="43118179" w14:textId="58DF7326" w:rsidR="006419AE" w:rsidRPr="008D6C25" w:rsidRDefault="006419AE" w:rsidP="005244A9">
            <w:pPr>
              <w:numPr>
                <w:ilvl w:val="0"/>
                <w:numId w:val="74"/>
              </w:numPr>
              <w:spacing w:before="60" w:after="60" w:line="276" w:lineRule="auto"/>
              <w:jc w:val="both"/>
              <w:rPr>
                <w:rFonts w:ascii="Arial" w:hAnsi="Arial" w:cs="Arial"/>
                <w:sz w:val="18"/>
                <w:szCs w:val="18"/>
              </w:rPr>
            </w:pPr>
            <w:r w:rsidRPr="008D6C25">
              <w:rPr>
                <w:rFonts w:ascii="Arial" w:hAnsi="Arial" w:cs="Arial"/>
                <w:b/>
                <w:sz w:val="18"/>
                <w:szCs w:val="18"/>
              </w:rPr>
              <w:t>Formulazione di un calendario completo per il periodo di audit delle operazioni</w:t>
            </w:r>
            <w:r w:rsidRPr="008D6C25">
              <w:rPr>
                <w:rFonts w:ascii="Arial" w:hAnsi="Arial" w:cs="Arial"/>
                <w:sz w:val="18"/>
                <w:szCs w:val="18"/>
              </w:rPr>
              <w:t xml:space="preserve"> e comunicazione dello stesso ad </w:t>
            </w:r>
            <w:r w:rsidR="00ED4DD6">
              <w:rPr>
                <w:rFonts w:ascii="Arial" w:hAnsi="Arial" w:cs="Arial"/>
                <w:sz w:val="18"/>
                <w:szCs w:val="18"/>
              </w:rPr>
              <w:t>Autorità</w:t>
            </w:r>
            <w:r w:rsidRPr="008D6C25">
              <w:rPr>
                <w:rFonts w:ascii="Arial" w:hAnsi="Arial" w:cs="Arial"/>
                <w:sz w:val="18"/>
                <w:szCs w:val="18"/>
              </w:rPr>
              <w:t xml:space="preserve"> di Gestione e </w:t>
            </w:r>
            <w:r w:rsidR="00ED4DD6">
              <w:rPr>
                <w:rFonts w:ascii="Arial" w:hAnsi="Arial" w:cs="Arial"/>
                <w:sz w:val="18"/>
                <w:szCs w:val="18"/>
              </w:rPr>
              <w:t>Autorità</w:t>
            </w:r>
            <w:r w:rsidRPr="008D6C25">
              <w:rPr>
                <w:rFonts w:ascii="Arial" w:hAnsi="Arial" w:cs="Arial"/>
                <w:sz w:val="18"/>
                <w:szCs w:val="18"/>
              </w:rPr>
              <w:t xml:space="preserve"> di Certificazione prima dell’inizio dei controlli</w:t>
            </w:r>
          </w:p>
        </w:tc>
      </w:tr>
      <w:tr w:rsidR="006419AE" w:rsidRPr="008D6C25" w14:paraId="2F9281AB" w14:textId="77777777" w:rsidTr="00BA1B18">
        <w:tc>
          <w:tcPr>
            <w:tcW w:w="5000" w:type="pct"/>
            <w:tcBorders>
              <w:top w:val="single" w:sz="4" w:space="0" w:color="auto"/>
              <w:bottom w:val="single" w:sz="4" w:space="0" w:color="auto"/>
            </w:tcBorders>
          </w:tcPr>
          <w:p w14:paraId="60F4EF70" w14:textId="16215D3E" w:rsidR="006419AE" w:rsidRPr="008D6C25" w:rsidRDefault="006419AE" w:rsidP="005244A9">
            <w:pPr>
              <w:numPr>
                <w:ilvl w:val="0"/>
                <w:numId w:val="74"/>
              </w:numPr>
              <w:spacing w:before="60" w:after="60" w:line="276" w:lineRule="auto"/>
              <w:jc w:val="both"/>
              <w:rPr>
                <w:rFonts w:ascii="Arial" w:hAnsi="Arial" w:cs="Arial"/>
                <w:b/>
                <w:sz w:val="18"/>
                <w:szCs w:val="18"/>
              </w:rPr>
            </w:pPr>
            <w:r w:rsidRPr="008D6C25">
              <w:rPr>
                <w:rFonts w:ascii="Arial" w:hAnsi="Arial" w:cs="Arial"/>
                <w:b/>
                <w:sz w:val="18"/>
                <w:szCs w:val="18"/>
              </w:rPr>
              <w:t>Comunicazione del calendario</w:t>
            </w:r>
            <w:r w:rsidRPr="008D6C25">
              <w:rPr>
                <w:rFonts w:ascii="Arial" w:hAnsi="Arial" w:cs="Arial"/>
                <w:sz w:val="18"/>
                <w:szCs w:val="18"/>
              </w:rPr>
              <w:t xml:space="preserve"> dei controlli ai soggetti incaricati di sv</w:t>
            </w:r>
            <w:r w:rsidR="005C7790">
              <w:rPr>
                <w:rFonts w:ascii="Arial" w:hAnsi="Arial" w:cs="Arial"/>
                <w:sz w:val="18"/>
                <w:szCs w:val="18"/>
              </w:rPr>
              <w:t>olgere gli audit (verificatori)</w:t>
            </w:r>
          </w:p>
        </w:tc>
      </w:tr>
      <w:tr w:rsidR="006419AE" w:rsidRPr="008D6C25" w14:paraId="6BDF8128" w14:textId="77777777" w:rsidTr="00BA1B18">
        <w:tc>
          <w:tcPr>
            <w:tcW w:w="5000" w:type="pct"/>
            <w:tcBorders>
              <w:top w:val="single" w:sz="4" w:space="0" w:color="auto"/>
              <w:bottom w:val="single" w:sz="4" w:space="0" w:color="auto"/>
            </w:tcBorders>
          </w:tcPr>
          <w:p w14:paraId="228538C4" w14:textId="50DDC67B" w:rsidR="006419AE" w:rsidRPr="008D6C25" w:rsidRDefault="006419AE" w:rsidP="005244A9">
            <w:pPr>
              <w:numPr>
                <w:ilvl w:val="0"/>
                <w:numId w:val="74"/>
              </w:numPr>
              <w:spacing w:before="60" w:after="60" w:line="276" w:lineRule="auto"/>
              <w:jc w:val="both"/>
              <w:rPr>
                <w:rFonts w:ascii="Arial" w:hAnsi="Arial" w:cs="Arial"/>
                <w:b/>
                <w:sz w:val="18"/>
                <w:szCs w:val="18"/>
              </w:rPr>
            </w:pPr>
            <w:r w:rsidRPr="008D6C25">
              <w:rPr>
                <w:rFonts w:ascii="Arial" w:hAnsi="Arial" w:cs="Arial"/>
                <w:b/>
                <w:sz w:val="18"/>
                <w:szCs w:val="18"/>
              </w:rPr>
              <w:t>Comunicazione dell’avvio del procedimento</w:t>
            </w:r>
            <w:r w:rsidRPr="008D6C25">
              <w:rPr>
                <w:rFonts w:ascii="Arial" w:hAnsi="Arial" w:cs="Arial"/>
                <w:sz w:val="18"/>
                <w:szCs w:val="18"/>
              </w:rPr>
              <w:t xml:space="preserve"> ai </w:t>
            </w:r>
            <w:r w:rsidR="001D5902">
              <w:rPr>
                <w:rFonts w:ascii="Arial" w:hAnsi="Arial" w:cs="Arial"/>
                <w:sz w:val="18"/>
                <w:szCs w:val="18"/>
              </w:rPr>
              <w:t>Beneficiari</w:t>
            </w:r>
            <w:r w:rsidRPr="008D6C25">
              <w:rPr>
                <w:rFonts w:ascii="Arial" w:hAnsi="Arial" w:cs="Arial"/>
                <w:sz w:val="18"/>
                <w:szCs w:val="18"/>
              </w:rPr>
              <w:t xml:space="preserve"> interessati con opportuno anticipo con in copia </w:t>
            </w:r>
            <w:r w:rsidR="00ED4DD6">
              <w:rPr>
                <w:rFonts w:ascii="Arial" w:hAnsi="Arial" w:cs="Arial"/>
                <w:sz w:val="18"/>
                <w:szCs w:val="18"/>
              </w:rPr>
              <w:t>Autorità</w:t>
            </w:r>
            <w:r w:rsidRPr="008D6C25">
              <w:rPr>
                <w:rFonts w:ascii="Arial" w:hAnsi="Arial" w:cs="Arial"/>
                <w:sz w:val="18"/>
                <w:szCs w:val="18"/>
              </w:rPr>
              <w:t xml:space="preserve"> di Gestione e </w:t>
            </w:r>
            <w:r w:rsidR="00ED4DD6">
              <w:rPr>
                <w:rFonts w:ascii="Arial" w:hAnsi="Arial" w:cs="Arial"/>
                <w:sz w:val="18"/>
                <w:szCs w:val="18"/>
              </w:rPr>
              <w:t>Autorità</w:t>
            </w:r>
            <w:r w:rsidRPr="008D6C25">
              <w:rPr>
                <w:rFonts w:ascii="Arial" w:hAnsi="Arial" w:cs="Arial"/>
                <w:sz w:val="18"/>
                <w:szCs w:val="18"/>
              </w:rPr>
              <w:t xml:space="preserve"> di Certificazione</w:t>
            </w:r>
          </w:p>
        </w:tc>
      </w:tr>
      <w:tr w:rsidR="006419AE" w:rsidRPr="008D6C25" w14:paraId="3257DCD7" w14:textId="77777777" w:rsidTr="00BA1B18">
        <w:tc>
          <w:tcPr>
            <w:tcW w:w="5000" w:type="pct"/>
            <w:tcBorders>
              <w:top w:val="single" w:sz="4" w:space="0" w:color="auto"/>
              <w:bottom w:val="single" w:sz="4" w:space="0" w:color="auto"/>
            </w:tcBorders>
          </w:tcPr>
          <w:p w14:paraId="786AC015" w14:textId="6A20F470" w:rsidR="006419AE" w:rsidRPr="008D6C25" w:rsidRDefault="006419AE" w:rsidP="005244A9">
            <w:pPr>
              <w:numPr>
                <w:ilvl w:val="0"/>
                <w:numId w:val="74"/>
              </w:numPr>
              <w:spacing w:before="60" w:after="60" w:line="276" w:lineRule="auto"/>
              <w:jc w:val="both"/>
              <w:rPr>
                <w:rFonts w:ascii="Arial" w:hAnsi="Arial" w:cs="Arial"/>
                <w:b/>
                <w:sz w:val="18"/>
                <w:szCs w:val="18"/>
              </w:rPr>
            </w:pPr>
            <w:r w:rsidRPr="008D6C25">
              <w:rPr>
                <w:rFonts w:ascii="Arial" w:hAnsi="Arial" w:cs="Arial"/>
                <w:b/>
                <w:sz w:val="18"/>
                <w:szCs w:val="18"/>
              </w:rPr>
              <w:t>Ricezione della documentazione</w:t>
            </w:r>
            <w:r w:rsidRPr="008D6C25">
              <w:rPr>
                <w:rFonts w:ascii="Arial" w:hAnsi="Arial" w:cs="Arial"/>
                <w:sz w:val="18"/>
                <w:szCs w:val="18"/>
              </w:rPr>
              <w:t xml:space="preserve"> relativa ai controlli di I livello da </w:t>
            </w:r>
            <w:r w:rsidR="00ED4DD6">
              <w:rPr>
                <w:rFonts w:ascii="Arial" w:hAnsi="Arial" w:cs="Arial"/>
                <w:sz w:val="18"/>
                <w:szCs w:val="18"/>
              </w:rPr>
              <w:t>Autorità</w:t>
            </w:r>
            <w:r w:rsidRPr="008D6C25">
              <w:rPr>
                <w:rFonts w:ascii="Arial" w:hAnsi="Arial" w:cs="Arial"/>
                <w:sz w:val="18"/>
                <w:szCs w:val="18"/>
              </w:rPr>
              <w:t xml:space="preserve"> di Gestione</w:t>
            </w:r>
          </w:p>
        </w:tc>
      </w:tr>
      <w:tr w:rsidR="006419AE" w:rsidRPr="008D6C25" w14:paraId="33727F1B" w14:textId="77777777" w:rsidTr="00BA1B18">
        <w:tc>
          <w:tcPr>
            <w:tcW w:w="5000" w:type="pct"/>
            <w:tcBorders>
              <w:top w:val="single" w:sz="4" w:space="0" w:color="auto"/>
              <w:bottom w:val="single" w:sz="4" w:space="0" w:color="auto"/>
            </w:tcBorders>
          </w:tcPr>
          <w:p w14:paraId="6FBFFDA4" w14:textId="77777777" w:rsidR="006419AE" w:rsidRPr="008D6C25" w:rsidRDefault="006419AE" w:rsidP="005244A9">
            <w:pPr>
              <w:numPr>
                <w:ilvl w:val="0"/>
                <w:numId w:val="74"/>
              </w:numPr>
              <w:spacing w:before="60" w:after="60" w:line="276" w:lineRule="auto"/>
              <w:jc w:val="both"/>
              <w:rPr>
                <w:rFonts w:ascii="Arial" w:hAnsi="Arial" w:cs="Arial"/>
                <w:b/>
                <w:sz w:val="18"/>
                <w:szCs w:val="18"/>
              </w:rPr>
            </w:pPr>
            <w:r w:rsidRPr="008D6C25">
              <w:rPr>
                <w:rFonts w:ascii="Arial" w:hAnsi="Arial" w:cs="Arial"/>
                <w:sz w:val="18"/>
                <w:szCs w:val="18"/>
              </w:rPr>
              <w:t xml:space="preserve">Per ogni operazione </w:t>
            </w:r>
            <w:r w:rsidRPr="008D6C25">
              <w:rPr>
                <w:rFonts w:ascii="Arial" w:hAnsi="Arial" w:cs="Arial"/>
                <w:b/>
                <w:sz w:val="18"/>
                <w:szCs w:val="18"/>
              </w:rPr>
              <w:t>verifica amministrativo–contabile</w:t>
            </w:r>
            <w:r w:rsidRPr="008D6C25">
              <w:rPr>
                <w:rFonts w:ascii="Arial" w:hAnsi="Arial" w:cs="Arial"/>
                <w:sz w:val="18"/>
                <w:szCs w:val="18"/>
              </w:rPr>
              <w:t>: acquisizione documentazione amministrativa e di spesa e relativa analisi, interviste, eventuale richiesta di integrazioni</w:t>
            </w:r>
          </w:p>
        </w:tc>
      </w:tr>
      <w:tr w:rsidR="006419AE" w:rsidRPr="008D6C25" w14:paraId="1C9CC042" w14:textId="77777777" w:rsidTr="00BA1B18">
        <w:tc>
          <w:tcPr>
            <w:tcW w:w="5000" w:type="pct"/>
            <w:tcBorders>
              <w:top w:val="single" w:sz="4" w:space="0" w:color="auto"/>
              <w:bottom w:val="single" w:sz="4" w:space="0" w:color="auto"/>
            </w:tcBorders>
          </w:tcPr>
          <w:p w14:paraId="4A82F278" w14:textId="06442865" w:rsidR="006419AE" w:rsidRPr="008D6C25" w:rsidRDefault="006419AE" w:rsidP="005244A9">
            <w:pPr>
              <w:numPr>
                <w:ilvl w:val="0"/>
                <w:numId w:val="74"/>
              </w:numPr>
              <w:spacing w:before="60" w:after="60" w:line="276" w:lineRule="auto"/>
              <w:jc w:val="both"/>
              <w:rPr>
                <w:rFonts w:ascii="Arial" w:hAnsi="Arial" w:cs="Arial"/>
                <w:b/>
                <w:sz w:val="18"/>
                <w:szCs w:val="18"/>
              </w:rPr>
            </w:pPr>
            <w:r w:rsidRPr="008D6C25">
              <w:rPr>
                <w:rFonts w:ascii="Arial" w:hAnsi="Arial" w:cs="Arial"/>
                <w:sz w:val="18"/>
                <w:szCs w:val="18"/>
              </w:rPr>
              <w:t xml:space="preserve">Per ogni operazione, a seguito della verifica amministrativo–contabile, </w:t>
            </w:r>
            <w:r w:rsidRPr="008D6C25">
              <w:rPr>
                <w:rFonts w:ascii="Arial" w:hAnsi="Arial" w:cs="Arial"/>
                <w:b/>
                <w:sz w:val="18"/>
                <w:szCs w:val="18"/>
              </w:rPr>
              <w:t>verifica in loco:</w:t>
            </w:r>
            <w:r w:rsidRPr="008D6C25">
              <w:rPr>
                <w:rFonts w:ascii="Arial" w:hAnsi="Arial" w:cs="Arial"/>
                <w:sz w:val="18"/>
                <w:szCs w:val="18"/>
              </w:rPr>
              <w:t xml:space="preserve"> verifica dei beni e servizi, acquisizione di eventuali integrazioni alla documentazione di spesa, </w:t>
            </w:r>
            <w:r w:rsidR="00A463D5" w:rsidRPr="008D6C25">
              <w:rPr>
                <w:rFonts w:ascii="Arial" w:hAnsi="Arial" w:cs="Arial"/>
                <w:sz w:val="18"/>
                <w:szCs w:val="18"/>
              </w:rPr>
              <w:t>e</w:t>
            </w:r>
            <w:r w:rsidR="00254D11">
              <w:rPr>
                <w:rFonts w:ascii="Arial" w:hAnsi="Arial" w:cs="Arial"/>
                <w:sz w:val="18"/>
                <w:szCs w:val="18"/>
              </w:rPr>
              <w:t>c</w:t>
            </w:r>
            <w:r w:rsidR="00A463D5" w:rsidRPr="008D6C25">
              <w:rPr>
                <w:rFonts w:ascii="Arial" w:hAnsi="Arial" w:cs="Arial"/>
                <w:sz w:val="18"/>
                <w:szCs w:val="18"/>
              </w:rPr>
              <w:t>c.</w:t>
            </w:r>
            <w:r w:rsidRPr="008D6C25">
              <w:rPr>
                <w:rFonts w:ascii="Arial" w:hAnsi="Arial" w:cs="Arial"/>
                <w:sz w:val="18"/>
                <w:szCs w:val="18"/>
              </w:rPr>
              <w:t xml:space="preserve"> </w:t>
            </w:r>
          </w:p>
        </w:tc>
      </w:tr>
      <w:tr w:rsidR="006419AE" w:rsidRPr="008D6C25" w14:paraId="42135AD3" w14:textId="77777777" w:rsidTr="00BA1B18">
        <w:tc>
          <w:tcPr>
            <w:tcW w:w="5000" w:type="pct"/>
            <w:tcBorders>
              <w:top w:val="single" w:sz="4" w:space="0" w:color="auto"/>
              <w:bottom w:val="single" w:sz="4" w:space="0" w:color="auto"/>
            </w:tcBorders>
          </w:tcPr>
          <w:p w14:paraId="44887593" w14:textId="325BAAEE" w:rsidR="006419AE" w:rsidRPr="008D6C25" w:rsidRDefault="006419AE" w:rsidP="005244A9">
            <w:pPr>
              <w:numPr>
                <w:ilvl w:val="0"/>
                <w:numId w:val="74"/>
              </w:numPr>
              <w:spacing w:before="60" w:after="60" w:line="276" w:lineRule="auto"/>
              <w:jc w:val="both"/>
              <w:rPr>
                <w:rFonts w:ascii="Arial" w:hAnsi="Arial" w:cs="Arial"/>
                <w:sz w:val="18"/>
                <w:szCs w:val="18"/>
              </w:rPr>
            </w:pPr>
            <w:r w:rsidRPr="008D6C25">
              <w:rPr>
                <w:rFonts w:ascii="Arial" w:hAnsi="Arial" w:cs="Arial"/>
                <w:sz w:val="18"/>
                <w:szCs w:val="18"/>
              </w:rPr>
              <w:t>Per ogni controllo effettuato,</w:t>
            </w:r>
            <w:r w:rsidRPr="008D6C25">
              <w:rPr>
                <w:rFonts w:ascii="Arial" w:hAnsi="Arial" w:cs="Arial"/>
                <w:b/>
                <w:sz w:val="18"/>
                <w:szCs w:val="18"/>
              </w:rPr>
              <w:t xml:space="preserve"> redazione di un rapporto/verbale di controllo</w:t>
            </w:r>
            <w:r w:rsidRPr="008D6C25">
              <w:rPr>
                <w:rFonts w:ascii="Arial" w:hAnsi="Arial" w:cs="Arial"/>
                <w:sz w:val="18"/>
                <w:szCs w:val="18"/>
              </w:rPr>
              <w:t xml:space="preserve"> (sulla base d</w:t>
            </w:r>
            <w:r w:rsidR="00881EF7">
              <w:rPr>
                <w:rFonts w:ascii="Arial" w:hAnsi="Arial" w:cs="Arial"/>
                <w:sz w:val="18"/>
                <w:szCs w:val="18"/>
              </w:rPr>
              <w:t>ella checklist</w:t>
            </w:r>
            <w:r w:rsidRPr="008D6C25">
              <w:rPr>
                <w:rFonts w:ascii="Arial" w:hAnsi="Arial" w:cs="Arial"/>
                <w:sz w:val="18"/>
                <w:szCs w:val="18"/>
              </w:rPr>
              <w:t xml:space="preserve"> standard) con formulazione di un esito conclusivo del controllo da parte del verificatore. Se non sono certificate una o più voci di spesa, queste vengono descritte dettagliatamente e documentate, indicandone la motivazione</w:t>
            </w:r>
          </w:p>
        </w:tc>
      </w:tr>
      <w:tr w:rsidR="006419AE" w:rsidRPr="008D6C25" w14:paraId="639B8260" w14:textId="77777777" w:rsidTr="00BA1B18">
        <w:tc>
          <w:tcPr>
            <w:tcW w:w="5000" w:type="pct"/>
            <w:tcBorders>
              <w:top w:val="single" w:sz="4" w:space="0" w:color="auto"/>
              <w:bottom w:val="single" w:sz="4" w:space="0" w:color="auto"/>
            </w:tcBorders>
          </w:tcPr>
          <w:p w14:paraId="7B9022FF" w14:textId="539BC295" w:rsidR="006419AE" w:rsidRPr="008D6C25" w:rsidRDefault="006419AE" w:rsidP="005244A9">
            <w:pPr>
              <w:numPr>
                <w:ilvl w:val="0"/>
                <w:numId w:val="74"/>
              </w:numPr>
              <w:spacing w:before="60" w:after="60" w:line="276" w:lineRule="auto"/>
              <w:jc w:val="both"/>
              <w:rPr>
                <w:rFonts w:ascii="Arial" w:hAnsi="Arial" w:cs="Arial"/>
                <w:sz w:val="18"/>
                <w:szCs w:val="18"/>
              </w:rPr>
            </w:pPr>
            <w:r w:rsidRPr="008D6C25">
              <w:rPr>
                <w:rFonts w:ascii="Arial" w:hAnsi="Arial" w:cs="Arial"/>
                <w:sz w:val="18"/>
                <w:szCs w:val="18"/>
              </w:rPr>
              <w:t>Controllo del rapporto e documentazione relativa da parte dell’Amministrazione</w:t>
            </w:r>
            <w:r w:rsidR="007240E2">
              <w:rPr>
                <w:rFonts w:ascii="Arial" w:hAnsi="Arial" w:cs="Arial"/>
                <w:sz w:val="18"/>
                <w:szCs w:val="18"/>
              </w:rPr>
              <w:t xml:space="preserve"> centrale/Regione</w:t>
            </w:r>
            <w:r w:rsidRPr="008D6C25">
              <w:rPr>
                <w:rFonts w:ascii="Arial" w:hAnsi="Arial" w:cs="Arial"/>
                <w:sz w:val="18"/>
                <w:szCs w:val="18"/>
              </w:rPr>
              <w:t xml:space="preserve">. Di seguito formulazione di un parere conclusivo (che potrebbe anche discostarsi da quello del verificatore) adeguatamente dettagliato e motivato, con l’indicazione di prescrizioni obbligatorie/facoltative e di azioni correttive da segnalare al </w:t>
            </w:r>
            <w:r w:rsidR="001D5902">
              <w:rPr>
                <w:rFonts w:ascii="Arial" w:hAnsi="Arial" w:cs="Arial"/>
                <w:sz w:val="18"/>
                <w:szCs w:val="18"/>
              </w:rPr>
              <w:t>Beneficiario</w:t>
            </w:r>
            <w:r w:rsidRPr="008D6C25">
              <w:rPr>
                <w:rFonts w:ascii="Arial" w:hAnsi="Arial" w:cs="Arial"/>
                <w:sz w:val="18"/>
                <w:szCs w:val="18"/>
              </w:rPr>
              <w:t xml:space="preserve"> e ad </w:t>
            </w:r>
            <w:r w:rsidR="00ED4DD6">
              <w:rPr>
                <w:rFonts w:ascii="Arial" w:hAnsi="Arial" w:cs="Arial"/>
                <w:sz w:val="18"/>
                <w:szCs w:val="18"/>
              </w:rPr>
              <w:t>Autorità</w:t>
            </w:r>
            <w:r w:rsidRPr="008D6C25">
              <w:rPr>
                <w:rFonts w:ascii="Arial" w:hAnsi="Arial" w:cs="Arial"/>
                <w:sz w:val="18"/>
                <w:szCs w:val="18"/>
              </w:rPr>
              <w:t xml:space="preserve"> di Gestione e </w:t>
            </w:r>
            <w:r w:rsidR="00ED4DD6">
              <w:rPr>
                <w:rFonts w:ascii="Arial" w:hAnsi="Arial" w:cs="Arial"/>
                <w:sz w:val="18"/>
                <w:szCs w:val="18"/>
              </w:rPr>
              <w:t>Autorità</w:t>
            </w:r>
            <w:r w:rsidRPr="008D6C25">
              <w:rPr>
                <w:rFonts w:ascii="Arial" w:hAnsi="Arial" w:cs="Arial"/>
                <w:sz w:val="18"/>
                <w:szCs w:val="18"/>
              </w:rPr>
              <w:t xml:space="preserve"> di Certificazione</w:t>
            </w:r>
          </w:p>
        </w:tc>
      </w:tr>
      <w:tr w:rsidR="006419AE" w:rsidRPr="008D6C25" w14:paraId="0540EB88" w14:textId="77777777" w:rsidTr="00BA1B18">
        <w:tc>
          <w:tcPr>
            <w:tcW w:w="5000" w:type="pct"/>
            <w:tcBorders>
              <w:top w:val="single" w:sz="4" w:space="0" w:color="auto"/>
              <w:bottom w:val="single" w:sz="4" w:space="0" w:color="auto"/>
            </w:tcBorders>
          </w:tcPr>
          <w:p w14:paraId="5FE592E3" w14:textId="1220FBC7" w:rsidR="006419AE" w:rsidRPr="008D6C25" w:rsidRDefault="006419AE" w:rsidP="005244A9">
            <w:pPr>
              <w:numPr>
                <w:ilvl w:val="0"/>
                <w:numId w:val="74"/>
              </w:numPr>
              <w:spacing w:before="60" w:after="60" w:line="276" w:lineRule="auto"/>
              <w:jc w:val="both"/>
              <w:rPr>
                <w:rFonts w:ascii="Arial" w:hAnsi="Arial" w:cs="Arial"/>
                <w:sz w:val="18"/>
                <w:szCs w:val="18"/>
              </w:rPr>
            </w:pPr>
            <w:r w:rsidRPr="008D6C25">
              <w:rPr>
                <w:rFonts w:ascii="Arial" w:hAnsi="Arial" w:cs="Arial"/>
                <w:sz w:val="18"/>
                <w:szCs w:val="18"/>
              </w:rPr>
              <w:t xml:space="preserve">Invio del rapporto di controllo al </w:t>
            </w:r>
            <w:r w:rsidR="001D5902">
              <w:rPr>
                <w:rFonts w:ascii="Arial" w:hAnsi="Arial" w:cs="Arial"/>
                <w:sz w:val="18"/>
                <w:szCs w:val="18"/>
              </w:rPr>
              <w:t>Beneficiario</w:t>
            </w:r>
            <w:r w:rsidRPr="008D6C25">
              <w:rPr>
                <w:rFonts w:ascii="Arial" w:hAnsi="Arial" w:cs="Arial"/>
                <w:sz w:val="18"/>
                <w:szCs w:val="18"/>
              </w:rPr>
              <w:t xml:space="preserve">, ad </w:t>
            </w:r>
            <w:r w:rsidR="00ED4DD6">
              <w:rPr>
                <w:rFonts w:ascii="Arial" w:hAnsi="Arial" w:cs="Arial"/>
                <w:sz w:val="18"/>
                <w:szCs w:val="18"/>
              </w:rPr>
              <w:t>Autorità</w:t>
            </w:r>
            <w:r w:rsidRPr="008D6C25">
              <w:rPr>
                <w:rFonts w:ascii="Arial" w:hAnsi="Arial" w:cs="Arial"/>
                <w:sz w:val="18"/>
                <w:szCs w:val="18"/>
              </w:rPr>
              <w:t xml:space="preserve"> di Gestione e </w:t>
            </w:r>
            <w:r w:rsidR="00ED4DD6">
              <w:rPr>
                <w:rFonts w:ascii="Arial" w:hAnsi="Arial" w:cs="Arial"/>
                <w:sz w:val="18"/>
                <w:szCs w:val="18"/>
              </w:rPr>
              <w:t>Autorità</w:t>
            </w:r>
            <w:r w:rsidRPr="008D6C25">
              <w:rPr>
                <w:rFonts w:ascii="Arial" w:hAnsi="Arial" w:cs="Arial"/>
                <w:sz w:val="18"/>
                <w:szCs w:val="18"/>
              </w:rPr>
              <w:t xml:space="preserve"> di Certificazione</w:t>
            </w:r>
          </w:p>
        </w:tc>
      </w:tr>
      <w:tr w:rsidR="006419AE" w:rsidRPr="008D6C25" w14:paraId="3F52516A" w14:textId="77777777" w:rsidTr="00BA1B18">
        <w:tc>
          <w:tcPr>
            <w:tcW w:w="5000" w:type="pct"/>
            <w:tcBorders>
              <w:top w:val="single" w:sz="4" w:space="0" w:color="auto"/>
              <w:bottom w:val="single" w:sz="4" w:space="0" w:color="auto"/>
            </w:tcBorders>
          </w:tcPr>
          <w:p w14:paraId="26986473" w14:textId="22BCE4AE" w:rsidR="006419AE" w:rsidRPr="008D6C25" w:rsidRDefault="006419AE" w:rsidP="005244A9">
            <w:pPr>
              <w:numPr>
                <w:ilvl w:val="0"/>
                <w:numId w:val="74"/>
              </w:numPr>
              <w:spacing w:before="60" w:after="60" w:line="276" w:lineRule="auto"/>
              <w:jc w:val="both"/>
              <w:rPr>
                <w:rFonts w:ascii="Arial" w:hAnsi="Arial" w:cs="Arial"/>
                <w:sz w:val="18"/>
                <w:szCs w:val="18"/>
              </w:rPr>
            </w:pPr>
            <w:r w:rsidRPr="008D6C25">
              <w:rPr>
                <w:rFonts w:ascii="Arial" w:hAnsi="Arial" w:cs="Arial"/>
                <w:sz w:val="18"/>
                <w:szCs w:val="18"/>
              </w:rPr>
              <w:t xml:space="preserve">Raccolta ed esame di eventuali controdeduzioni del </w:t>
            </w:r>
            <w:r w:rsidR="001D5902">
              <w:rPr>
                <w:rFonts w:ascii="Arial" w:hAnsi="Arial" w:cs="Arial"/>
                <w:sz w:val="18"/>
                <w:szCs w:val="18"/>
              </w:rPr>
              <w:t>Beneficiario</w:t>
            </w:r>
            <w:r w:rsidRPr="008D6C25">
              <w:rPr>
                <w:rFonts w:ascii="Arial" w:hAnsi="Arial" w:cs="Arial"/>
                <w:sz w:val="18"/>
                <w:szCs w:val="18"/>
              </w:rPr>
              <w:t xml:space="preserve">, di </w:t>
            </w:r>
            <w:r w:rsidR="00ED4DD6">
              <w:rPr>
                <w:rFonts w:ascii="Arial" w:hAnsi="Arial" w:cs="Arial"/>
                <w:sz w:val="18"/>
                <w:szCs w:val="18"/>
              </w:rPr>
              <w:t>Autorità</w:t>
            </w:r>
            <w:r w:rsidRPr="008D6C25">
              <w:rPr>
                <w:rFonts w:ascii="Arial" w:hAnsi="Arial" w:cs="Arial"/>
                <w:sz w:val="18"/>
                <w:szCs w:val="18"/>
              </w:rPr>
              <w:t xml:space="preserve"> di Gestione </w:t>
            </w:r>
          </w:p>
        </w:tc>
      </w:tr>
      <w:tr w:rsidR="006419AE" w:rsidRPr="008D6C25" w14:paraId="258D853F" w14:textId="77777777" w:rsidTr="00BA1B18">
        <w:tc>
          <w:tcPr>
            <w:tcW w:w="5000" w:type="pct"/>
            <w:tcBorders>
              <w:top w:val="single" w:sz="4" w:space="0" w:color="auto"/>
              <w:bottom w:val="single" w:sz="4" w:space="0" w:color="auto"/>
            </w:tcBorders>
          </w:tcPr>
          <w:p w14:paraId="540A2DD7" w14:textId="2CAF83F9" w:rsidR="006419AE" w:rsidRPr="008D6C25" w:rsidRDefault="006419AE" w:rsidP="005244A9">
            <w:pPr>
              <w:numPr>
                <w:ilvl w:val="0"/>
                <w:numId w:val="74"/>
              </w:numPr>
              <w:spacing w:before="60" w:after="60" w:line="276" w:lineRule="auto"/>
              <w:jc w:val="both"/>
              <w:rPr>
                <w:rFonts w:ascii="Arial" w:hAnsi="Arial" w:cs="Arial"/>
                <w:sz w:val="18"/>
                <w:szCs w:val="18"/>
              </w:rPr>
            </w:pPr>
            <w:r w:rsidRPr="008D6C25">
              <w:rPr>
                <w:rFonts w:ascii="Arial" w:hAnsi="Arial" w:cs="Arial"/>
                <w:sz w:val="18"/>
                <w:szCs w:val="18"/>
              </w:rPr>
              <w:t>Se si sono riscontrate anomalie l’</w:t>
            </w:r>
            <w:r w:rsidR="00ED4DD6">
              <w:rPr>
                <w:rFonts w:ascii="Arial" w:hAnsi="Arial" w:cs="Arial"/>
                <w:sz w:val="18"/>
                <w:szCs w:val="18"/>
              </w:rPr>
              <w:t>Autorità</w:t>
            </w:r>
            <w:r w:rsidRPr="008D6C25">
              <w:rPr>
                <w:rFonts w:ascii="Arial" w:hAnsi="Arial" w:cs="Arial"/>
                <w:sz w:val="18"/>
                <w:szCs w:val="18"/>
              </w:rPr>
              <w:t xml:space="preserve"> di Gestione procede con la correzione adottando</w:t>
            </w:r>
            <w:r w:rsidR="005C7790">
              <w:rPr>
                <w:rFonts w:ascii="Arial" w:hAnsi="Arial" w:cs="Arial"/>
                <w:sz w:val="18"/>
                <w:szCs w:val="18"/>
              </w:rPr>
              <w:t>,</w:t>
            </w:r>
            <w:r w:rsidRPr="008D6C25">
              <w:rPr>
                <w:rFonts w:ascii="Arial" w:hAnsi="Arial" w:cs="Arial"/>
                <w:sz w:val="18"/>
                <w:szCs w:val="18"/>
              </w:rPr>
              <w:t xml:space="preserve"> se del caso</w:t>
            </w:r>
            <w:r w:rsidR="005C7790">
              <w:rPr>
                <w:rFonts w:ascii="Arial" w:hAnsi="Arial" w:cs="Arial"/>
                <w:sz w:val="18"/>
                <w:szCs w:val="18"/>
              </w:rPr>
              <w:t>,</w:t>
            </w:r>
            <w:r w:rsidRPr="008D6C25">
              <w:rPr>
                <w:rFonts w:ascii="Arial" w:hAnsi="Arial" w:cs="Arial"/>
                <w:sz w:val="18"/>
                <w:szCs w:val="18"/>
              </w:rPr>
              <w:t xml:space="preserve"> la revoca totale o parziale del finanziamento</w:t>
            </w:r>
          </w:p>
        </w:tc>
      </w:tr>
      <w:tr w:rsidR="006419AE" w:rsidRPr="008D6C25" w14:paraId="70EB5E80" w14:textId="77777777" w:rsidTr="00BA1B18">
        <w:tc>
          <w:tcPr>
            <w:tcW w:w="5000" w:type="pct"/>
            <w:tcBorders>
              <w:top w:val="single" w:sz="4" w:space="0" w:color="auto"/>
              <w:bottom w:val="single" w:sz="4" w:space="0" w:color="auto"/>
            </w:tcBorders>
          </w:tcPr>
          <w:p w14:paraId="413D8A31" w14:textId="534FA2B6" w:rsidR="006419AE" w:rsidRPr="008D6C25" w:rsidRDefault="006419AE" w:rsidP="005244A9">
            <w:pPr>
              <w:numPr>
                <w:ilvl w:val="0"/>
                <w:numId w:val="74"/>
              </w:numPr>
              <w:spacing w:before="60" w:after="60" w:line="276" w:lineRule="auto"/>
              <w:jc w:val="both"/>
              <w:rPr>
                <w:rFonts w:ascii="Arial" w:hAnsi="Arial" w:cs="Arial"/>
                <w:sz w:val="18"/>
                <w:szCs w:val="18"/>
              </w:rPr>
            </w:pPr>
            <w:r w:rsidRPr="008D6C25">
              <w:rPr>
                <w:rFonts w:ascii="Arial" w:hAnsi="Arial" w:cs="Arial"/>
                <w:sz w:val="18"/>
                <w:szCs w:val="18"/>
              </w:rPr>
              <w:t>Raccolta di tutti i rapporti di controllo in es</w:t>
            </w:r>
            <w:r w:rsidR="005C7790">
              <w:rPr>
                <w:rFonts w:ascii="Arial" w:hAnsi="Arial" w:cs="Arial"/>
                <w:sz w:val="18"/>
                <w:szCs w:val="18"/>
              </w:rPr>
              <w:t>ito agli audit delle operazioni</w:t>
            </w:r>
          </w:p>
        </w:tc>
      </w:tr>
      <w:tr w:rsidR="006419AE" w:rsidRPr="008D6C25" w14:paraId="4C9746DC" w14:textId="77777777" w:rsidTr="00BA1B18">
        <w:tc>
          <w:tcPr>
            <w:tcW w:w="5000" w:type="pct"/>
            <w:tcBorders>
              <w:top w:val="single" w:sz="4" w:space="0" w:color="auto"/>
              <w:bottom w:val="nil"/>
            </w:tcBorders>
          </w:tcPr>
          <w:p w14:paraId="10955980" w14:textId="2BF3BE4D" w:rsidR="006419AE" w:rsidRPr="008D6C25" w:rsidRDefault="006419AE" w:rsidP="005244A9">
            <w:pPr>
              <w:numPr>
                <w:ilvl w:val="0"/>
                <w:numId w:val="74"/>
              </w:numPr>
              <w:spacing w:before="60" w:after="60" w:line="276" w:lineRule="auto"/>
              <w:jc w:val="both"/>
              <w:rPr>
                <w:rFonts w:ascii="Arial" w:hAnsi="Arial" w:cs="Arial"/>
                <w:sz w:val="18"/>
                <w:szCs w:val="18"/>
              </w:rPr>
            </w:pPr>
            <w:r w:rsidRPr="008D6C25">
              <w:rPr>
                <w:rFonts w:ascii="Arial" w:hAnsi="Arial" w:cs="Arial"/>
                <w:sz w:val="18"/>
                <w:szCs w:val="18"/>
              </w:rPr>
              <w:t xml:space="preserve">Redazione di un rapporto di controllo che sintetizza quanto esaminato nel corso dell’audit delle operazioni e i risultati generali, i correttivi segnalati come necessari, le procedure per controllare la loro applicazione, </w:t>
            </w:r>
            <w:r w:rsidR="00A463D5" w:rsidRPr="008D6C25">
              <w:rPr>
                <w:rFonts w:ascii="Arial" w:hAnsi="Arial" w:cs="Arial"/>
                <w:sz w:val="18"/>
                <w:szCs w:val="18"/>
              </w:rPr>
              <w:t>e</w:t>
            </w:r>
            <w:r w:rsidR="00254D11">
              <w:rPr>
                <w:rFonts w:ascii="Arial" w:hAnsi="Arial" w:cs="Arial"/>
                <w:sz w:val="18"/>
                <w:szCs w:val="18"/>
              </w:rPr>
              <w:t>c</w:t>
            </w:r>
            <w:r w:rsidR="00A463D5" w:rsidRPr="008D6C25">
              <w:rPr>
                <w:rFonts w:ascii="Arial" w:hAnsi="Arial" w:cs="Arial"/>
                <w:sz w:val="18"/>
                <w:szCs w:val="18"/>
              </w:rPr>
              <w:t>c.</w:t>
            </w:r>
          </w:p>
        </w:tc>
      </w:tr>
      <w:tr w:rsidR="006419AE" w:rsidRPr="008D6C25" w14:paraId="54FAF9FC" w14:textId="77777777" w:rsidTr="00BA1B18">
        <w:tblPrEx>
          <w:tblBorders>
            <w:insideH w:val="single" w:sz="4" w:space="0" w:color="auto"/>
            <w:insideV w:val="single" w:sz="4" w:space="0" w:color="auto"/>
          </w:tblBorders>
        </w:tblPrEx>
        <w:tc>
          <w:tcPr>
            <w:tcW w:w="5000" w:type="pct"/>
          </w:tcPr>
          <w:p w14:paraId="62864B13" w14:textId="62EF77FF" w:rsidR="006419AE" w:rsidRPr="008D6C25" w:rsidRDefault="006419AE" w:rsidP="005244A9">
            <w:pPr>
              <w:numPr>
                <w:ilvl w:val="0"/>
                <w:numId w:val="74"/>
              </w:numPr>
              <w:spacing w:before="60" w:after="60" w:line="276" w:lineRule="auto"/>
              <w:jc w:val="both"/>
              <w:rPr>
                <w:rFonts w:ascii="Arial" w:hAnsi="Arial" w:cs="Arial"/>
                <w:sz w:val="18"/>
                <w:szCs w:val="18"/>
              </w:rPr>
            </w:pPr>
            <w:r w:rsidRPr="008D6C25">
              <w:rPr>
                <w:rFonts w:ascii="Arial" w:hAnsi="Arial" w:cs="Arial"/>
                <w:sz w:val="18"/>
                <w:szCs w:val="18"/>
              </w:rPr>
              <w:t>Esame comparato dell’esito dell’audit di sistema, delle operazioni e dei conti e formulazione della bozza di rapporto annuale di controllo sulla base del modello di cui all’</w:t>
            </w:r>
            <w:r w:rsidR="006A1965">
              <w:rPr>
                <w:rFonts w:ascii="Arial" w:hAnsi="Arial" w:cs="Arial"/>
                <w:sz w:val="18"/>
                <w:szCs w:val="18"/>
              </w:rPr>
              <w:t>Allegato</w:t>
            </w:r>
            <w:r w:rsidRPr="008D6C25">
              <w:rPr>
                <w:rFonts w:ascii="Arial" w:hAnsi="Arial" w:cs="Arial"/>
                <w:sz w:val="18"/>
                <w:szCs w:val="18"/>
              </w:rPr>
              <w:t xml:space="preserve"> IX</w:t>
            </w:r>
            <w:r w:rsidR="00EB368C">
              <w:rPr>
                <w:rFonts w:ascii="Arial" w:hAnsi="Arial" w:cs="Arial"/>
                <w:sz w:val="18"/>
                <w:szCs w:val="18"/>
              </w:rPr>
              <w:t xml:space="preserve"> </w:t>
            </w:r>
            <w:r w:rsidRPr="008D6C25">
              <w:rPr>
                <w:rFonts w:ascii="Arial" w:hAnsi="Arial" w:cs="Arial"/>
                <w:sz w:val="18"/>
                <w:szCs w:val="18"/>
              </w:rPr>
              <w:t xml:space="preserve">del </w:t>
            </w:r>
            <w:r w:rsidR="00BD5706" w:rsidRPr="008D6C25">
              <w:rPr>
                <w:rFonts w:ascii="Arial" w:hAnsi="Arial" w:cs="Arial"/>
                <w:sz w:val="18"/>
                <w:szCs w:val="18"/>
              </w:rPr>
              <w:t>Reg.</w:t>
            </w:r>
            <w:r w:rsidRPr="008D6C25">
              <w:rPr>
                <w:rFonts w:ascii="Arial" w:hAnsi="Arial" w:cs="Arial"/>
                <w:sz w:val="18"/>
                <w:szCs w:val="18"/>
              </w:rPr>
              <w:t xml:space="preserve"> (UE) n. 207/2015 </w:t>
            </w:r>
          </w:p>
        </w:tc>
      </w:tr>
      <w:tr w:rsidR="006419AE" w:rsidRPr="008D6C25" w14:paraId="48592107" w14:textId="77777777" w:rsidTr="00BA1B18">
        <w:tblPrEx>
          <w:tblBorders>
            <w:insideH w:val="single" w:sz="4" w:space="0" w:color="auto"/>
            <w:insideV w:val="single" w:sz="4" w:space="0" w:color="auto"/>
          </w:tblBorders>
        </w:tblPrEx>
        <w:tc>
          <w:tcPr>
            <w:tcW w:w="5000" w:type="pct"/>
          </w:tcPr>
          <w:p w14:paraId="3B550978" w14:textId="73C12AEE" w:rsidR="006419AE" w:rsidRPr="008D6C25" w:rsidRDefault="006419AE" w:rsidP="005244A9">
            <w:pPr>
              <w:numPr>
                <w:ilvl w:val="0"/>
                <w:numId w:val="74"/>
              </w:numPr>
              <w:spacing w:before="60" w:after="60" w:line="276" w:lineRule="auto"/>
              <w:jc w:val="both"/>
              <w:rPr>
                <w:rFonts w:ascii="Arial" w:hAnsi="Arial" w:cs="Arial"/>
                <w:sz w:val="18"/>
                <w:szCs w:val="18"/>
              </w:rPr>
            </w:pPr>
            <w:r w:rsidRPr="008D6C25">
              <w:rPr>
                <w:rFonts w:ascii="Arial" w:hAnsi="Arial" w:cs="Arial"/>
                <w:sz w:val="18"/>
                <w:szCs w:val="18"/>
              </w:rPr>
              <w:t xml:space="preserve">Condivisione della bozza con </w:t>
            </w:r>
            <w:r w:rsidR="00ED4DD6">
              <w:rPr>
                <w:rFonts w:ascii="Arial" w:hAnsi="Arial" w:cs="Arial"/>
                <w:sz w:val="18"/>
                <w:szCs w:val="18"/>
              </w:rPr>
              <w:t>Autorità</w:t>
            </w:r>
            <w:r w:rsidRPr="008D6C25">
              <w:rPr>
                <w:rFonts w:ascii="Arial" w:hAnsi="Arial" w:cs="Arial"/>
                <w:sz w:val="18"/>
                <w:szCs w:val="18"/>
              </w:rPr>
              <w:t xml:space="preserve"> di Gestione e </w:t>
            </w:r>
            <w:r w:rsidR="00ED4DD6">
              <w:rPr>
                <w:rFonts w:ascii="Arial" w:hAnsi="Arial" w:cs="Arial"/>
                <w:sz w:val="18"/>
                <w:szCs w:val="18"/>
              </w:rPr>
              <w:t>Autorità</w:t>
            </w:r>
            <w:r w:rsidRPr="008D6C25">
              <w:rPr>
                <w:rFonts w:ascii="Arial" w:hAnsi="Arial" w:cs="Arial"/>
                <w:sz w:val="18"/>
                <w:szCs w:val="18"/>
              </w:rPr>
              <w:t xml:space="preserve"> di Certificazione: osservazioni, controdeduzioni, proposte </w:t>
            </w:r>
          </w:p>
        </w:tc>
      </w:tr>
      <w:tr w:rsidR="006419AE" w:rsidRPr="008D6C25" w14:paraId="3853A768" w14:textId="77777777" w:rsidTr="00BA1B18">
        <w:tblPrEx>
          <w:tblBorders>
            <w:insideH w:val="single" w:sz="4" w:space="0" w:color="auto"/>
            <w:insideV w:val="single" w:sz="4" w:space="0" w:color="auto"/>
          </w:tblBorders>
        </w:tblPrEx>
        <w:tc>
          <w:tcPr>
            <w:tcW w:w="5000" w:type="pct"/>
          </w:tcPr>
          <w:p w14:paraId="1E54DA9E" w14:textId="7DA342EB" w:rsidR="006419AE" w:rsidRPr="008D6C25" w:rsidRDefault="006419AE" w:rsidP="005244A9">
            <w:pPr>
              <w:numPr>
                <w:ilvl w:val="0"/>
                <w:numId w:val="74"/>
              </w:numPr>
              <w:spacing w:before="60" w:after="60" w:line="276" w:lineRule="auto"/>
              <w:jc w:val="both"/>
              <w:rPr>
                <w:rFonts w:ascii="Arial" w:hAnsi="Arial" w:cs="Arial"/>
                <w:sz w:val="18"/>
                <w:szCs w:val="18"/>
              </w:rPr>
            </w:pPr>
            <w:r w:rsidRPr="008D6C25">
              <w:rPr>
                <w:rFonts w:ascii="Arial" w:hAnsi="Arial" w:cs="Arial"/>
                <w:sz w:val="18"/>
                <w:szCs w:val="18"/>
              </w:rPr>
              <w:t>Redazione della Relazione di controllo</w:t>
            </w:r>
            <w:r w:rsidR="00833D3F">
              <w:rPr>
                <w:rFonts w:ascii="Arial" w:hAnsi="Arial" w:cs="Arial"/>
                <w:sz w:val="18"/>
                <w:szCs w:val="18"/>
              </w:rPr>
              <w:t xml:space="preserve"> annuale e del P</w:t>
            </w:r>
            <w:r w:rsidRPr="008D6C25">
              <w:rPr>
                <w:rFonts w:ascii="Arial" w:hAnsi="Arial" w:cs="Arial"/>
                <w:sz w:val="18"/>
                <w:szCs w:val="18"/>
              </w:rPr>
              <w:t>arere annuale di controllo</w:t>
            </w:r>
          </w:p>
        </w:tc>
      </w:tr>
    </w:tbl>
    <w:p w14:paraId="6A3B71D0" w14:textId="77777777" w:rsidR="005A54A1" w:rsidRDefault="005A54A1" w:rsidP="00407D7A">
      <w:pPr>
        <w:spacing w:before="60" w:after="60" w:line="276" w:lineRule="auto"/>
        <w:jc w:val="both"/>
        <w:rPr>
          <w:rFonts w:ascii="Arial" w:hAnsi="Arial" w:cs="Arial"/>
          <w:b/>
          <w:i/>
          <w:sz w:val="10"/>
          <w:szCs w:val="10"/>
        </w:rPr>
      </w:pPr>
    </w:p>
    <w:p w14:paraId="78C89972" w14:textId="01DF2264" w:rsidR="00DF76BA" w:rsidRPr="00DF76BA" w:rsidRDefault="00DF76BA" w:rsidP="00DF76BA">
      <w:pPr>
        <w:tabs>
          <w:tab w:val="left" w:pos="1575"/>
        </w:tabs>
        <w:autoSpaceDE w:val="0"/>
        <w:autoSpaceDN w:val="0"/>
        <w:adjustRightInd w:val="0"/>
        <w:spacing w:before="240" w:after="120" w:line="240" w:lineRule="auto"/>
        <w:jc w:val="both"/>
        <w:rPr>
          <w:rFonts w:ascii="Arial" w:hAnsi="Arial" w:cs="Arial"/>
          <w:b/>
          <w:i/>
          <w:sz w:val="20"/>
          <w:szCs w:val="20"/>
        </w:rPr>
      </w:pPr>
      <w:r w:rsidRPr="00F86B1A">
        <w:rPr>
          <w:rFonts w:ascii="Arial" w:hAnsi="Arial" w:cs="Arial"/>
          <w:b/>
          <w:sz w:val="18"/>
          <w:szCs w:val="18"/>
        </w:rPr>
        <w:t>Tabella 4</w:t>
      </w:r>
      <w:r w:rsidR="004F1A06">
        <w:rPr>
          <w:rFonts w:ascii="Arial" w:hAnsi="Arial" w:cs="Arial"/>
          <w:b/>
          <w:sz w:val="18"/>
          <w:szCs w:val="18"/>
        </w:rPr>
        <w:t>2</w:t>
      </w:r>
      <w:r w:rsidRPr="00F86B1A">
        <w:rPr>
          <w:rFonts w:ascii="Arial" w:hAnsi="Arial" w:cs="Arial"/>
          <w:b/>
          <w:sz w:val="18"/>
          <w:szCs w:val="18"/>
        </w:rPr>
        <w:t>: Procedure relative alla redazione della Relazione di controllo annuale – Audit dei conti</w:t>
      </w:r>
    </w:p>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8720"/>
      </w:tblGrid>
      <w:tr w:rsidR="00DF76BA" w:rsidRPr="008D6C25" w14:paraId="022C5AFF" w14:textId="77777777" w:rsidTr="005C7790">
        <w:tc>
          <w:tcPr>
            <w:tcW w:w="5000" w:type="pct"/>
            <w:tcBorders>
              <w:top w:val="single" w:sz="4" w:space="0" w:color="auto"/>
              <w:bottom w:val="single" w:sz="4" w:space="0" w:color="auto"/>
            </w:tcBorders>
          </w:tcPr>
          <w:p w14:paraId="42B3AE23" w14:textId="54E5423B" w:rsidR="00DF76BA" w:rsidRPr="00A93731" w:rsidRDefault="007E610A" w:rsidP="005244A9">
            <w:pPr>
              <w:pStyle w:val="Paragrafoelenco"/>
              <w:numPr>
                <w:ilvl w:val="0"/>
                <w:numId w:val="164"/>
              </w:numPr>
              <w:spacing w:before="60" w:after="60" w:line="276" w:lineRule="auto"/>
              <w:ind w:left="357" w:hanging="357"/>
              <w:contextualSpacing w:val="0"/>
              <w:rPr>
                <w:rFonts w:cs="Arial"/>
                <w:b/>
                <w:sz w:val="18"/>
                <w:szCs w:val="18"/>
              </w:rPr>
            </w:pPr>
            <w:r w:rsidRPr="007E610A">
              <w:rPr>
                <w:rFonts w:eastAsia="Calibri" w:cs="Arial"/>
                <w:b/>
                <w:sz w:val="18"/>
                <w:szCs w:val="18"/>
                <w:lang w:val="it-IT" w:eastAsia="en-US"/>
              </w:rPr>
              <w:t>l’AdC entro 31/10/N presenta</w:t>
            </w:r>
            <w:r>
              <w:rPr>
                <w:rFonts w:eastAsia="Calibri" w:cs="Arial"/>
                <w:b/>
                <w:sz w:val="18"/>
                <w:szCs w:val="18"/>
                <w:lang w:val="it-IT" w:eastAsia="en-US"/>
              </w:rPr>
              <w:t xml:space="preserve"> la</w:t>
            </w:r>
            <w:r w:rsidRPr="007E610A">
              <w:rPr>
                <w:rFonts w:eastAsia="Calibri" w:cs="Arial"/>
                <w:b/>
                <w:sz w:val="18"/>
                <w:szCs w:val="18"/>
                <w:lang w:val="it-IT" w:eastAsia="en-US"/>
              </w:rPr>
              <w:t xml:space="preserve"> Bozza dei Conti </w:t>
            </w:r>
            <w:r w:rsidRPr="00A93731">
              <w:rPr>
                <w:rFonts w:eastAsia="Calibri" w:cs="Arial"/>
                <w:sz w:val="18"/>
                <w:szCs w:val="18"/>
                <w:lang w:val="it-IT" w:eastAsia="en-US"/>
              </w:rPr>
              <w:t>sulla base dell’</w:t>
            </w:r>
            <w:r w:rsidR="006A1965">
              <w:rPr>
                <w:rFonts w:eastAsia="Calibri" w:cs="Arial"/>
                <w:sz w:val="18"/>
                <w:szCs w:val="18"/>
                <w:lang w:val="it-IT" w:eastAsia="en-US"/>
              </w:rPr>
              <w:t>Allegato</w:t>
            </w:r>
            <w:r w:rsidRPr="00A93731">
              <w:rPr>
                <w:rFonts w:eastAsia="Calibri" w:cs="Arial"/>
                <w:sz w:val="18"/>
                <w:szCs w:val="18"/>
                <w:lang w:val="it-IT" w:eastAsia="en-US"/>
              </w:rPr>
              <w:t xml:space="preserve"> VII del Reg. (UE) 1011/2014</w:t>
            </w:r>
            <w:r w:rsidRPr="007E610A">
              <w:rPr>
                <w:rFonts w:eastAsia="Calibri" w:cs="Arial"/>
                <w:b/>
                <w:sz w:val="18"/>
                <w:szCs w:val="18"/>
                <w:lang w:val="it-IT" w:eastAsia="en-US"/>
              </w:rPr>
              <w:t xml:space="preserve"> </w:t>
            </w:r>
          </w:p>
        </w:tc>
      </w:tr>
      <w:tr w:rsidR="00DF76BA" w:rsidRPr="008D6C25" w14:paraId="2437BA38" w14:textId="77777777" w:rsidTr="005C7790">
        <w:tc>
          <w:tcPr>
            <w:tcW w:w="5000" w:type="pct"/>
            <w:tcBorders>
              <w:top w:val="single" w:sz="4" w:space="0" w:color="auto"/>
              <w:bottom w:val="single" w:sz="4" w:space="0" w:color="auto"/>
            </w:tcBorders>
          </w:tcPr>
          <w:p w14:paraId="7AAB99C9" w14:textId="75DCB302" w:rsidR="00DF76BA" w:rsidRPr="006D1803" w:rsidRDefault="007E610A" w:rsidP="005244A9">
            <w:pPr>
              <w:pStyle w:val="Paragrafoelenco"/>
              <w:numPr>
                <w:ilvl w:val="0"/>
                <w:numId w:val="164"/>
              </w:numPr>
              <w:spacing w:before="60" w:after="60" w:line="276" w:lineRule="auto"/>
              <w:ind w:left="357" w:hanging="357"/>
              <w:contextualSpacing w:val="0"/>
              <w:rPr>
                <w:rFonts w:cs="Arial"/>
                <w:b/>
                <w:sz w:val="18"/>
                <w:szCs w:val="18"/>
                <w:lang w:val="it-IT"/>
              </w:rPr>
            </w:pPr>
            <w:r w:rsidRPr="00A93731">
              <w:rPr>
                <w:rFonts w:cs="Arial"/>
                <w:b/>
                <w:sz w:val="18"/>
                <w:szCs w:val="18"/>
                <w:lang w:val="it-IT"/>
              </w:rPr>
              <w:t xml:space="preserve">l’AdA verifica gli </w:t>
            </w:r>
            <w:r w:rsidRPr="00A93731">
              <w:rPr>
                <w:rFonts w:eastAsia="Calibri" w:cs="Arial"/>
                <w:b/>
                <w:sz w:val="18"/>
                <w:szCs w:val="18"/>
                <w:lang w:val="it-IT" w:eastAsia="en-US"/>
              </w:rPr>
              <w:t>importi registrati</w:t>
            </w:r>
            <w:r w:rsidRPr="00A93731">
              <w:rPr>
                <w:rFonts w:eastAsia="Calibri" w:cs="Arial"/>
                <w:sz w:val="18"/>
                <w:szCs w:val="18"/>
                <w:lang w:val="it-IT" w:eastAsia="en-US"/>
              </w:rPr>
              <w:t xml:space="preserve"> nei sistemi contabili AdC</w:t>
            </w:r>
          </w:p>
        </w:tc>
      </w:tr>
      <w:tr w:rsidR="00DF76BA" w:rsidRPr="008D6C25" w14:paraId="7299B22D" w14:textId="77777777" w:rsidTr="005C7790">
        <w:tc>
          <w:tcPr>
            <w:tcW w:w="5000" w:type="pct"/>
            <w:tcBorders>
              <w:top w:val="single" w:sz="4" w:space="0" w:color="auto"/>
              <w:bottom w:val="single" w:sz="4" w:space="0" w:color="auto"/>
            </w:tcBorders>
          </w:tcPr>
          <w:p w14:paraId="08EFCD0A" w14:textId="7FBB5AF5" w:rsidR="00DF76BA" w:rsidRPr="008D6C25" w:rsidRDefault="007E610A" w:rsidP="005244A9">
            <w:pPr>
              <w:numPr>
                <w:ilvl w:val="0"/>
                <w:numId w:val="164"/>
              </w:numPr>
              <w:spacing w:before="60" w:after="60" w:line="276" w:lineRule="auto"/>
              <w:ind w:left="357" w:hanging="357"/>
              <w:jc w:val="both"/>
              <w:rPr>
                <w:rFonts w:ascii="Arial" w:hAnsi="Arial" w:cs="Arial"/>
                <w:b/>
                <w:sz w:val="18"/>
                <w:szCs w:val="18"/>
              </w:rPr>
            </w:pPr>
            <w:r w:rsidRPr="007E610A">
              <w:rPr>
                <w:rFonts w:ascii="Arial" w:hAnsi="Arial" w:cs="Arial"/>
                <w:b/>
                <w:sz w:val="18"/>
                <w:szCs w:val="18"/>
              </w:rPr>
              <w:t>l’AdA verifica gli importi ritirati</w:t>
            </w:r>
            <w:r w:rsidRPr="00A93731">
              <w:rPr>
                <w:rFonts w:ascii="Arial" w:hAnsi="Arial" w:cs="Arial"/>
                <w:sz w:val="18"/>
                <w:szCs w:val="18"/>
              </w:rPr>
              <w:t xml:space="preserve"> e recupera</w:t>
            </w:r>
            <w:r w:rsidR="005C7790">
              <w:rPr>
                <w:rFonts w:ascii="Arial" w:hAnsi="Arial" w:cs="Arial"/>
                <w:sz w:val="18"/>
                <w:szCs w:val="18"/>
              </w:rPr>
              <w:t>ti durante il periodo contabile</w:t>
            </w:r>
          </w:p>
        </w:tc>
      </w:tr>
      <w:tr w:rsidR="00DF76BA" w:rsidRPr="008D6C25" w14:paraId="1DB8DC14" w14:textId="77777777" w:rsidTr="005C7790">
        <w:tc>
          <w:tcPr>
            <w:tcW w:w="5000" w:type="pct"/>
            <w:tcBorders>
              <w:top w:val="single" w:sz="4" w:space="0" w:color="auto"/>
              <w:bottom w:val="single" w:sz="4" w:space="0" w:color="auto"/>
            </w:tcBorders>
          </w:tcPr>
          <w:p w14:paraId="0D55555F" w14:textId="1D5019CC" w:rsidR="00DF76BA" w:rsidRPr="008D6C25" w:rsidRDefault="007E610A" w:rsidP="005244A9">
            <w:pPr>
              <w:numPr>
                <w:ilvl w:val="0"/>
                <w:numId w:val="164"/>
              </w:numPr>
              <w:spacing w:before="60" w:after="60" w:line="276" w:lineRule="auto"/>
              <w:ind w:left="357" w:hanging="357"/>
              <w:jc w:val="both"/>
              <w:rPr>
                <w:rFonts w:ascii="Arial" w:hAnsi="Arial" w:cs="Arial"/>
                <w:b/>
                <w:sz w:val="18"/>
                <w:szCs w:val="18"/>
              </w:rPr>
            </w:pPr>
            <w:r w:rsidRPr="007E610A">
              <w:rPr>
                <w:rFonts w:ascii="Arial" w:hAnsi="Arial" w:cs="Arial"/>
                <w:b/>
                <w:sz w:val="18"/>
                <w:szCs w:val="18"/>
              </w:rPr>
              <w:t>l’AdA verifica gli importi da recuperare</w:t>
            </w:r>
            <w:r w:rsidRPr="00A93731">
              <w:rPr>
                <w:rFonts w:ascii="Arial" w:hAnsi="Arial" w:cs="Arial"/>
                <w:sz w:val="18"/>
                <w:szCs w:val="18"/>
              </w:rPr>
              <w:t xml:space="preserve"> alla</w:t>
            </w:r>
            <w:r w:rsidR="005C7790">
              <w:rPr>
                <w:rFonts w:ascii="Arial" w:hAnsi="Arial" w:cs="Arial"/>
                <w:sz w:val="18"/>
                <w:szCs w:val="18"/>
              </w:rPr>
              <w:t xml:space="preserve"> chiusura del periodo contabile</w:t>
            </w:r>
          </w:p>
        </w:tc>
      </w:tr>
      <w:tr w:rsidR="00DF76BA" w:rsidRPr="008D6C25" w14:paraId="3CB3A456" w14:textId="77777777" w:rsidTr="005C7790">
        <w:tc>
          <w:tcPr>
            <w:tcW w:w="5000" w:type="pct"/>
            <w:tcBorders>
              <w:top w:val="single" w:sz="4" w:space="0" w:color="auto"/>
              <w:bottom w:val="single" w:sz="4" w:space="0" w:color="auto"/>
            </w:tcBorders>
          </w:tcPr>
          <w:p w14:paraId="57DFB871" w14:textId="33D699A4" w:rsidR="00DF76BA" w:rsidRPr="008D6C25" w:rsidRDefault="007E610A" w:rsidP="005244A9">
            <w:pPr>
              <w:numPr>
                <w:ilvl w:val="0"/>
                <w:numId w:val="164"/>
              </w:numPr>
              <w:spacing w:before="60" w:after="60" w:line="276" w:lineRule="auto"/>
              <w:ind w:left="357" w:hanging="357"/>
              <w:jc w:val="both"/>
              <w:rPr>
                <w:rFonts w:ascii="Arial" w:hAnsi="Arial" w:cs="Arial"/>
                <w:b/>
                <w:sz w:val="18"/>
                <w:szCs w:val="18"/>
              </w:rPr>
            </w:pPr>
            <w:r w:rsidRPr="007E610A">
              <w:rPr>
                <w:rFonts w:ascii="Arial" w:hAnsi="Arial" w:cs="Arial"/>
                <w:b/>
                <w:sz w:val="18"/>
                <w:szCs w:val="18"/>
              </w:rPr>
              <w:t xml:space="preserve">l’AdA verifica i </w:t>
            </w:r>
            <w:r w:rsidRPr="00A93731">
              <w:rPr>
                <w:rFonts w:ascii="Arial" w:hAnsi="Arial" w:cs="Arial"/>
                <w:b/>
                <w:sz w:val="18"/>
                <w:szCs w:val="18"/>
              </w:rPr>
              <w:t>recuperi</w:t>
            </w:r>
            <w:r w:rsidRPr="007E610A">
              <w:rPr>
                <w:rFonts w:ascii="Arial" w:hAnsi="Arial" w:cs="Arial"/>
                <w:sz w:val="18"/>
                <w:szCs w:val="18"/>
              </w:rPr>
              <w:t xml:space="preserve"> effettua</w:t>
            </w:r>
            <w:r w:rsidR="005C7790">
              <w:rPr>
                <w:rFonts w:ascii="Arial" w:hAnsi="Arial" w:cs="Arial"/>
                <w:sz w:val="18"/>
                <w:szCs w:val="18"/>
              </w:rPr>
              <w:t>ti durante il periodo contabile</w:t>
            </w:r>
          </w:p>
        </w:tc>
      </w:tr>
      <w:tr w:rsidR="00DF76BA" w:rsidRPr="008D6C25" w14:paraId="6B693ADC" w14:textId="77777777" w:rsidTr="005C7790">
        <w:tc>
          <w:tcPr>
            <w:tcW w:w="5000" w:type="pct"/>
            <w:tcBorders>
              <w:top w:val="single" w:sz="4" w:space="0" w:color="auto"/>
              <w:bottom w:val="single" w:sz="4" w:space="0" w:color="auto"/>
            </w:tcBorders>
          </w:tcPr>
          <w:p w14:paraId="52B4568D" w14:textId="4AE727A0" w:rsidR="00DF76BA" w:rsidRPr="008D6C25" w:rsidRDefault="007E610A" w:rsidP="005244A9">
            <w:pPr>
              <w:numPr>
                <w:ilvl w:val="0"/>
                <w:numId w:val="164"/>
              </w:numPr>
              <w:spacing w:before="60" w:after="60" w:line="276" w:lineRule="auto"/>
              <w:ind w:left="357" w:hanging="357"/>
              <w:jc w:val="both"/>
              <w:rPr>
                <w:rFonts w:ascii="Arial" w:hAnsi="Arial" w:cs="Arial"/>
                <w:b/>
                <w:sz w:val="18"/>
                <w:szCs w:val="18"/>
              </w:rPr>
            </w:pPr>
            <w:r w:rsidRPr="007E610A">
              <w:rPr>
                <w:rFonts w:ascii="Arial" w:hAnsi="Arial" w:cs="Arial"/>
                <w:b/>
                <w:sz w:val="18"/>
                <w:szCs w:val="18"/>
              </w:rPr>
              <w:t>l’AdA verifica gli importi irrecuperabili</w:t>
            </w:r>
            <w:r w:rsidRPr="007E610A">
              <w:rPr>
                <w:rFonts w:ascii="Arial" w:hAnsi="Arial" w:cs="Arial"/>
                <w:sz w:val="18"/>
                <w:szCs w:val="18"/>
              </w:rPr>
              <w:t xml:space="preserve"> alla chiusura del period</w:t>
            </w:r>
            <w:r w:rsidR="005C7790">
              <w:rPr>
                <w:rFonts w:ascii="Arial" w:hAnsi="Arial" w:cs="Arial"/>
                <w:sz w:val="18"/>
                <w:szCs w:val="18"/>
              </w:rPr>
              <w:t>o contabile</w:t>
            </w:r>
          </w:p>
        </w:tc>
      </w:tr>
      <w:tr w:rsidR="00DF76BA" w:rsidRPr="008D6C25" w14:paraId="141D17D1" w14:textId="77777777" w:rsidTr="005C7790">
        <w:tc>
          <w:tcPr>
            <w:tcW w:w="5000" w:type="pct"/>
            <w:tcBorders>
              <w:top w:val="single" w:sz="4" w:space="0" w:color="auto"/>
              <w:bottom w:val="single" w:sz="4" w:space="0" w:color="auto"/>
            </w:tcBorders>
          </w:tcPr>
          <w:p w14:paraId="3F03E962" w14:textId="01971F9A" w:rsidR="00DF76BA" w:rsidRPr="008D6C25" w:rsidRDefault="007E610A" w:rsidP="005244A9">
            <w:pPr>
              <w:numPr>
                <w:ilvl w:val="0"/>
                <w:numId w:val="164"/>
              </w:numPr>
              <w:spacing w:before="60" w:after="60" w:line="276" w:lineRule="auto"/>
              <w:ind w:left="357" w:hanging="357"/>
              <w:jc w:val="both"/>
              <w:rPr>
                <w:rFonts w:ascii="Arial" w:hAnsi="Arial" w:cs="Arial"/>
                <w:sz w:val="18"/>
                <w:szCs w:val="18"/>
              </w:rPr>
            </w:pPr>
            <w:r w:rsidRPr="00D57CD6">
              <w:rPr>
                <w:rFonts w:ascii="Arial" w:hAnsi="Arial" w:cs="Arial"/>
                <w:b/>
                <w:sz w:val="18"/>
                <w:szCs w:val="18"/>
              </w:rPr>
              <w:t xml:space="preserve">l’AdA verifica </w:t>
            </w:r>
            <w:r w:rsidRPr="007E610A">
              <w:rPr>
                <w:rFonts w:ascii="Arial" w:hAnsi="Arial" w:cs="Arial"/>
                <w:b/>
                <w:sz w:val="18"/>
                <w:szCs w:val="18"/>
              </w:rPr>
              <w:t xml:space="preserve">gli </w:t>
            </w:r>
            <w:r w:rsidRPr="00A93731">
              <w:rPr>
                <w:rFonts w:ascii="Arial" w:hAnsi="Arial" w:cs="Arial"/>
                <w:b/>
                <w:sz w:val="18"/>
                <w:szCs w:val="18"/>
              </w:rPr>
              <w:t>importi dei contributi</w:t>
            </w:r>
            <w:r w:rsidRPr="007E610A">
              <w:rPr>
                <w:rFonts w:ascii="Arial" w:hAnsi="Arial" w:cs="Arial"/>
                <w:sz w:val="18"/>
                <w:szCs w:val="18"/>
              </w:rPr>
              <w:t xml:space="preserve"> per Programma erogati </w:t>
            </w:r>
            <w:r w:rsidR="00F326F1">
              <w:rPr>
                <w:rFonts w:ascii="Arial" w:hAnsi="Arial" w:cs="Arial"/>
                <w:sz w:val="18"/>
                <w:szCs w:val="18"/>
              </w:rPr>
              <w:t>agli S</w:t>
            </w:r>
            <w:r w:rsidR="005C7790">
              <w:rPr>
                <w:rFonts w:ascii="Arial" w:hAnsi="Arial" w:cs="Arial"/>
                <w:sz w:val="18"/>
                <w:szCs w:val="18"/>
              </w:rPr>
              <w:t>F</w:t>
            </w:r>
          </w:p>
        </w:tc>
      </w:tr>
      <w:tr w:rsidR="00DF76BA" w:rsidRPr="008D6C25" w14:paraId="7045859D" w14:textId="77777777" w:rsidTr="005C7790">
        <w:tc>
          <w:tcPr>
            <w:tcW w:w="5000" w:type="pct"/>
            <w:tcBorders>
              <w:top w:val="single" w:sz="4" w:space="0" w:color="auto"/>
              <w:bottom w:val="single" w:sz="4" w:space="0" w:color="auto"/>
            </w:tcBorders>
          </w:tcPr>
          <w:p w14:paraId="3B275DC8" w14:textId="38928A05" w:rsidR="00DF76BA" w:rsidRPr="008D6C25" w:rsidRDefault="007E610A" w:rsidP="005244A9">
            <w:pPr>
              <w:numPr>
                <w:ilvl w:val="0"/>
                <w:numId w:val="164"/>
              </w:numPr>
              <w:spacing w:before="60" w:after="60" w:line="276" w:lineRule="auto"/>
              <w:ind w:left="357" w:hanging="357"/>
              <w:jc w:val="both"/>
              <w:rPr>
                <w:rFonts w:ascii="Arial" w:hAnsi="Arial" w:cs="Arial"/>
                <w:sz w:val="18"/>
                <w:szCs w:val="18"/>
              </w:rPr>
            </w:pPr>
            <w:r w:rsidRPr="00D57CD6">
              <w:rPr>
                <w:rFonts w:ascii="Arial" w:hAnsi="Arial" w:cs="Arial"/>
                <w:b/>
                <w:sz w:val="18"/>
                <w:szCs w:val="18"/>
              </w:rPr>
              <w:t xml:space="preserve">l’AdA verifica </w:t>
            </w:r>
            <w:r w:rsidRPr="007E610A">
              <w:rPr>
                <w:rFonts w:ascii="Arial" w:hAnsi="Arial" w:cs="Arial"/>
                <w:b/>
                <w:sz w:val="18"/>
                <w:szCs w:val="18"/>
              </w:rPr>
              <w:t xml:space="preserve">gli </w:t>
            </w:r>
            <w:r w:rsidRPr="00A93731">
              <w:rPr>
                <w:rFonts w:ascii="Arial" w:hAnsi="Arial" w:cs="Arial"/>
                <w:b/>
                <w:sz w:val="18"/>
                <w:szCs w:val="18"/>
              </w:rPr>
              <w:t>anticipi versati</w:t>
            </w:r>
            <w:r w:rsidR="005C7790">
              <w:rPr>
                <w:rFonts w:ascii="Arial" w:hAnsi="Arial" w:cs="Arial"/>
                <w:sz w:val="18"/>
                <w:szCs w:val="18"/>
              </w:rPr>
              <w:t xml:space="preserve"> nel quadro di aiuti di Stato</w:t>
            </w:r>
          </w:p>
        </w:tc>
      </w:tr>
      <w:tr w:rsidR="00DF76BA" w:rsidRPr="008D6C25" w14:paraId="16B89E85" w14:textId="77777777" w:rsidTr="005C7790">
        <w:tc>
          <w:tcPr>
            <w:tcW w:w="5000" w:type="pct"/>
            <w:tcBorders>
              <w:top w:val="single" w:sz="4" w:space="0" w:color="auto"/>
              <w:bottom w:val="single" w:sz="4" w:space="0" w:color="auto"/>
            </w:tcBorders>
          </w:tcPr>
          <w:p w14:paraId="3623CE93" w14:textId="299B0DDC" w:rsidR="00DF76BA" w:rsidRPr="008D6C25" w:rsidRDefault="007E610A" w:rsidP="005244A9">
            <w:pPr>
              <w:numPr>
                <w:ilvl w:val="0"/>
                <w:numId w:val="164"/>
              </w:numPr>
              <w:spacing w:before="60" w:after="60" w:line="276" w:lineRule="auto"/>
              <w:ind w:left="357" w:hanging="357"/>
              <w:jc w:val="both"/>
              <w:rPr>
                <w:rFonts w:ascii="Arial" w:hAnsi="Arial" w:cs="Arial"/>
                <w:sz w:val="18"/>
                <w:szCs w:val="18"/>
              </w:rPr>
            </w:pPr>
            <w:r w:rsidRPr="00D57CD6">
              <w:rPr>
                <w:rFonts w:ascii="Arial" w:hAnsi="Arial" w:cs="Arial"/>
                <w:b/>
                <w:sz w:val="18"/>
                <w:szCs w:val="18"/>
              </w:rPr>
              <w:t xml:space="preserve">l’AdA </w:t>
            </w:r>
            <w:r w:rsidRPr="007E610A">
              <w:rPr>
                <w:rFonts w:ascii="Arial" w:hAnsi="Arial" w:cs="Arial"/>
                <w:b/>
                <w:sz w:val="18"/>
                <w:szCs w:val="18"/>
              </w:rPr>
              <w:t>esegue la riconciliazione</w:t>
            </w:r>
            <w:r w:rsidR="005C7790">
              <w:rPr>
                <w:rFonts w:ascii="Arial" w:hAnsi="Arial" w:cs="Arial"/>
                <w:sz w:val="18"/>
                <w:szCs w:val="18"/>
              </w:rPr>
              <w:t xml:space="preserve"> delle spese</w:t>
            </w:r>
          </w:p>
        </w:tc>
      </w:tr>
      <w:tr w:rsidR="00DF76BA" w:rsidRPr="008D6C25" w14:paraId="52A2B2A2" w14:textId="77777777" w:rsidTr="005C7790">
        <w:tc>
          <w:tcPr>
            <w:tcW w:w="5000" w:type="pct"/>
            <w:tcBorders>
              <w:top w:val="single" w:sz="4" w:space="0" w:color="auto"/>
              <w:bottom w:val="single" w:sz="4" w:space="0" w:color="auto"/>
            </w:tcBorders>
          </w:tcPr>
          <w:p w14:paraId="43A601DF" w14:textId="0A121933" w:rsidR="00DF76BA" w:rsidRPr="00C11717" w:rsidRDefault="00C138FD" w:rsidP="005244A9">
            <w:pPr>
              <w:numPr>
                <w:ilvl w:val="0"/>
                <w:numId w:val="164"/>
              </w:numPr>
              <w:spacing w:before="60" w:after="60" w:line="276" w:lineRule="auto"/>
              <w:ind w:left="357" w:hanging="357"/>
              <w:jc w:val="both"/>
              <w:rPr>
                <w:rFonts w:ascii="Arial" w:hAnsi="Arial" w:cs="Arial"/>
                <w:sz w:val="18"/>
                <w:szCs w:val="18"/>
              </w:rPr>
            </w:pPr>
            <w:r>
              <w:rPr>
                <w:rFonts w:ascii="Arial" w:hAnsi="Arial" w:cs="Arial"/>
                <w:b/>
                <w:sz w:val="18"/>
                <w:szCs w:val="18"/>
              </w:rPr>
              <w:t>l’</w:t>
            </w:r>
            <w:r w:rsidR="00C11717" w:rsidRPr="00A93731">
              <w:rPr>
                <w:rFonts w:ascii="Arial" w:hAnsi="Arial" w:cs="Arial"/>
                <w:b/>
                <w:sz w:val="18"/>
                <w:szCs w:val="18"/>
              </w:rPr>
              <w:t>AdA sulla base delle scadenze interne esegue le verifiche aggiuntive su Bozza dei conti</w:t>
            </w:r>
            <w:r w:rsidR="00C11717" w:rsidRPr="00C11717">
              <w:rPr>
                <w:rFonts w:ascii="Arial" w:hAnsi="Arial" w:cs="Arial"/>
                <w:sz w:val="18"/>
                <w:szCs w:val="18"/>
              </w:rPr>
              <w:t xml:space="preserve"> con riferimento</w:t>
            </w:r>
            <w:r w:rsidR="00C11717">
              <w:rPr>
                <w:rFonts w:ascii="Arial" w:hAnsi="Arial" w:cs="Arial"/>
                <w:sz w:val="18"/>
                <w:szCs w:val="18"/>
              </w:rPr>
              <w:t xml:space="preserve">: </w:t>
            </w:r>
            <w:r w:rsidR="00C11717" w:rsidRPr="00C11717">
              <w:rPr>
                <w:rFonts w:ascii="Arial" w:hAnsi="Arial" w:cs="Arial"/>
                <w:sz w:val="18"/>
                <w:szCs w:val="18"/>
              </w:rPr>
              <w:t xml:space="preserve">i. voci di spesa certificate; ii altre voci (ritiri, recuperi, importi da recuperare e importi non recuperabili); iii. importi dei contributi a SIF e anticipi per aiuti di </w:t>
            </w:r>
            <w:r w:rsidR="0055524F">
              <w:rPr>
                <w:rFonts w:ascii="Arial" w:hAnsi="Arial" w:cs="Arial"/>
                <w:sz w:val="18"/>
                <w:szCs w:val="18"/>
              </w:rPr>
              <w:t>S</w:t>
            </w:r>
            <w:r w:rsidR="00C11717" w:rsidRPr="00C11717">
              <w:rPr>
                <w:rFonts w:ascii="Arial" w:hAnsi="Arial" w:cs="Arial"/>
                <w:sz w:val="18"/>
                <w:szCs w:val="18"/>
              </w:rPr>
              <w:t xml:space="preserve">tato v. riconciliazione delle spese; </w:t>
            </w:r>
            <w:r w:rsidR="00C11717">
              <w:rPr>
                <w:rFonts w:ascii="Arial" w:hAnsi="Arial" w:cs="Arial"/>
                <w:sz w:val="18"/>
                <w:szCs w:val="18"/>
              </w:rPr>
              <w:t xml:space="preserve">v. </w:t>
            </w:r>
            <w:r w:rsidR="00C11717" w:rsidRPr="00C11717">
              <w:rPr>
                <w:rFonts w:ascii="Arial" w:hAnsi="Arial" w:cs="Arial"/>
                <w:sz w:val="18"/>
                <w:szCs w:val="18"/>
              </w:rPr>
              <w:t>l’effettiv</w:t>
            </w:r>
            <w:r w:rsidR="005C7790">
              <w:rPr>
                <w:rFonts w:ascii="Arial" w:hAnsi="Arial" w:cs="Arial"/>
                <w:sz w:val="18"/>
                <w:szCs w:val="18"/>
              </w:rPr>
              <w:t>a correzione delle irregolarità</w:t>
            </w:r>
          </w:p>
        </w:tc>
      </w:tr>
      <w:tr w:rsidR="00DF76BA" w:rsidRPr="008D6C25" w14:paraId="4A463A8C" w14:textId="77777777" w:rsidTr="005C7790">
        <w:tc>
          <w:tcPr>
            <w:tcW w:w="5000" w:type="pct"/>
            <w:tcBorders>
              <w:top w:val="single" w:sz="4" w:space="0" w:color="auto"/>
              <w:bottom w:val="single" w:sz="4" w:space="0" w:color="auto"/>
            </w:tcBorders>
          </w:tcPr>
          <w:p w14:paraId="46ABDCE6" w14:textId="55522B40" w:rsidR="00DF76BA" w:rsidRPr="008D6C25" w:rsidRDefault="00C138FD" w:rsidP="005244A9">
            <w:pPr>
              <w:numPr>
                <w:ilvl w:val="0"/>
                <w:numId w:val="164"/>
              </w:numPr>
              <w:spacing w:before="60" w:after="60" w:line="276" w:lineRule="auto"/>
              <w:ind w:left="357" w:hanging="357"/>
              <w:jc w:val="both"/>
              <w:rPr>
                <w:rFonts w:ascii="Arial" w:hAnsi="Arial" w:cs="Arial"/>
                <w:sz w:val="18"/>
                <w:szCs w:val="18"/>
              </w:rPr>
            </w:pPr>
            <w:r>
              <w:rPr>
                <w:rFonts w:ascii="Arial" w:hAnsi="Arial" w:cs="Arial"/>
                <w:b/>
                <w:sz w:val="18"/>
                <w:szCs w:val="18"/>
              </w:rPr>
              <w:t>l’</w:t>
            </w:r>
            <w:r w:rsidRPr="00D57CD6">
              <w:rPr>
                <w:rFonts w:ascii="Arial" w:hAnsi="Arial" w:cs="Arial"/>
                <w:b/>
                <w:sz w:val="18"/>
                <w:szCs w:val="18"/>
              </w:rPr>
              <w:t>AdA</w:t>
            </w:r>
            <w:r w:rsidRPr="00C138FD">
              <w:rPr>
                <w:rFonts w:ascii="Arial" w:hAnsi="Arial" w:cs="Arial"/>
                <w:sz w:val="18"/>
                <w:szCs w:val="18"/>
              </w:rPr>
              <w:t xml:space="preserve"> </w:t>
            </w:r>
            <w:r>
              <w:rPr>
                <w:rFonts w:ascii="Arial" w:hAnsi="Arial" w:cs="Arial"/>
                <w:sz w:val="18"/>
                <w:szCs w:val="18"/>
              </w:rPr>
              <w:t>t</w:t>
            </w:r>
            <w:r w:rsidRPr="00C138FD">
              <w:rPr>
                <w:rFonts w:ascii="Arial" w:hAnsi="Arial" w:cs="Arial"/>
                <w:sz w:val="18"/>
                <w:szCs w:val="18"/>
              </w:rPr>
              <w:t>rasmette all'AdC le proprie osservazioni raccomandazioni in vista della versione definiva dei conti</w:t>
            </w:r>
          </w:p>
        </w:tc>
      </w:tr>
      <w:tr w:rsidR="00DF76BA" w:rsidRPr="008D6C25" w14:paraId="6B359A54" w14:textId="77777777" w:rsidTr="005C7790">
        <w:tc>
          <w:tcPr>
            <w:tcW w:w="5000" w:type="pct"/>
            <w:tcBorders>
              <w:top w:val="single" w:sz="4" w:space="0" w:color="auto"/>
              <w:bottom w:val="single" w:sz="4" w:space="0" w:color="auto"/>
            </w:tcBorders>
          </w:tcPr>
          <w:p w14:paraId="0340E248" w14:textId="426E073D" w:rsidR="00DF76BA" w:rsidRPr="008D6C25" w:rsidRDefault="00C138FD" w:rsidP="005244A9">
            <w:pPr>
              <w:numPr>
                <w:ilvl w:val="0"/>
                <w:numId w:val="164"/>
              </w:numPr>
              <w:spacing w:before="60" w:after="60" w:line="276" w:lineRule="auto"/>
              <w:ind w:left="357" w:hanging="357"/>
              <w:jc w:val="both"/>
              <w:rPr>
                <w:rFonts w:ascii="Arial" w:hAnsi="Arial" w:cs="Arial"/>
                <w:sz w:val="18"/>
                <w:szCs w:val="18"/>
              </w:rPr>
            </w:pPr>
            <w:r w:rsidRPr="00A93731">
              <w:rPr>
                <w:rFonts w:ascii="Arial" w:hAnsi="Arial" w:cs="Arial"/>
                <w:b/>
                <w:sz w:val="18"/>
                <w:szCs w:val="18"/>
              </w:rPr>
              <w:t>l’AdC entro 31/12/N</w:t>
            </w:r>
            <w:r w:rsidRPr="00C138FD">
              <w:rPr>
                <w:rFonts w:ascii="Arial" w:hAnsi="Arial" w:cs="Arial"/>
                <w:sz w:val="18"/>
                <w:szCs w:val="18"/>
              </w:rPr>
              <w:t xml:space="preserve"> elabora il modello dei conti sulla base eventualmente di nuovi fatti e in ogni caso delle osservazioni e raccomandazioni derivanti da controlli: dell'AdA; della CE; della Corte dei Conti europea.</w:t>
            </w:r>
            <w:r>
              <w:rPr>
                <w:rFonts w:ascii="Arial" w:hAnsi="Arial" w:cs="Arial"/>
                <w:sz w:val="18"/>
                <w:szCs w:val="18"/>
              </w:rPr>
              <w:t xml:space="preserve"> </w:t>
            </w:r>
            <w:r w:rsidRPr="00C138FD">
              <w:rPr>
                <w:rFonts w:ascii="Arial" w:hAnsi="Arial" w:cs="Arial"/>
                <w:sz w:val="18"/>
                <w:szCs w:val="18"/>
              </w:rPr>
              <w:t>Trasmette all'AdA la versione definitiva del modello dei conti sulla base dell'Alleato VII del Reg. (UE) n. 1011/2014</w:t>
            </w:r>
          </w:p>
        </w:tc>
      </w:tr>
      <w:tr w:rsidR="00DF76BA" w:rsidRPr="008D6C25" w14:paraId="61A0300F" w14:textId="77777777" w:rsidTr="005C7790">
        <w:tc>
          <w:tcPr>
            <w:tcW w:w="5000" w:type="pct"/>
            <w:tcBorders>
              <w:top w:val="single" w:sz="4" w:space="0" w:color="auto"/>
              <w:bottom w:val="single" w:sz="4" w:space="0" w:color="auto"/>
            </w:tcBorders>
          </w:tcPr>
          <w:p w14:paraId="026E6EE0" w14:textId="510249D1" w:rsidR="00DF76BA" w:rsidRPr="00F86B1A" w:rsidRDefault="00F86B1A" w:rsidP="005244A9">
            <w:pPr>
              <w:numPr>
                <w:ilvl w:val="0"/>
                <w:numId w:val="164"/>
              </w:numPr>
              <w:spacing w:before="60" w:after="60" w:line="276" w:lineRule="auto"/>
              <w:ind w:left="357" w:hanging="357"/>
              <w:jc w:val="both"/>
              <w:rPr>
                <w:rFonts w:ascii="Arial" w:hAnsi="Arial" w:cs="Arial"/>
                <w:sz w:val="18"/>
                <w:szCs w:val="18"/>
              </w:rPr>
            </w:pPr>
            <w:r w:rsidRPr="00A93731">
              <w:rPr>
                <w:rFonts w:ascii="Arial" w:hAnsi="Arial" w:cs="Arial"/>
                <w:b/>
                <w:sz w:val="18"/>
                <w:szCs w:val="18"/>
              </w:rPr>
              <w:t>l’AdA entro 15/02/N+1</w:t>
            </w:r>
            <w:r w:rsidRPr="00F86B1A">
              <w:rPr>
                <w:rFonts w:ascii="Arial" w:hAnsi="Arial" w:cs="Arial"/>
                <w:b/>
                <w:sz w:val="18"/>
                <w:szCs w:val="18"/>
              </w:rPr>
              <w:t xml:space="preserve"> </w:t>
            </w:r>
            <w:r>
              <w:rPr>
                <w:rFonts w:ascii="Arial" w:hAnsi="Arial" w:cs="Arial"/>
                <w:sz w:val="18"/>
                <w:szCs w:val="18"/>
              </w:rPr>
              <w:t>v</w:t>
            </w:r>
            <w:r w:rsidRPr="00F86B1A">
              <w:rPr>
                <w:rFonts w:ascii="Arial" w:hAnsi="Arial" w:cs="Arial"/>
                <w:sz w:val="18"/>
                <w:szCs w:val="18"/>
              </w:rPr>
              <w:t xml:space="preserve">erifica che tutte le osservazioni e raccomandazioni siano state recepite dall'AdC, include i risultati degli audit dei conti nella RAC ed emette un parere senza riserve nell’ipotesi in cui l'AdC rifletta nei conti definitivi tutte le rettifiche ritenute necessarie dall'AdA. </w:t>
            </w:r>
            <w:r>
              <w:rPr>
                <w:rFonts w:ascii="Arial" w:hAnsi="Arial" w:cs="Arial"/>
                <w:sz w:val="18"/>
                <w:szCs w:val="18"/>
              </w:rPr>
              <w:t xml:space="preserve"> </w:t>
            </w:r>
            <w:r w:rsidRPr="00F86B1A">
              <w:rPr>
                <w:rFonts w:ascii="Arial" w:hAnsi="Arial" w:cs="Arial"/>
                <w:sz w:val="18"/>
                <w:szCs w:val="18"/>
              </w:rPr>
              <w:t xml:space="preserve">Nel caso in cui siano rilevate criticità, nell’ambito degli audit dei conti, sono attivate le opportune procedure allo scopo di monitorare l’attuazione di raccomandazioni di natura preventiva o correttiva.  </w:t>
            </w:r>
          </w:p>
        </w:tc>
      </w:tr>
    </w:tbl>
    <w:p w14:paraId="201225C5" w14:textId="5FD6AD17" w:rsidR="000161DC" w:rsidRDefault="000161DC">
      <w:pPr>
        <w:spacing w:after="0" w:line="240" w:lineRule="auto"/>
        <w:rPr>
          <w:rFonts w:ascii="Arial" w:hAnsi="Arial" w:cs="Arial"/>
          <w:b/>
          <w:sz w:val="18"/>
          <w:szCs w:val="18"/>
        </w:rPr>
      </w:pPr>
    </w:p>
    <w:p w14:paraId="4791C405" w14:textId="77777777" w:rsidR="005B4A46" w:rsidRDefault="005B4A46" w:rsidP="007A1AB8">
      <w:pPr>
        <w:tabs>
          <w:tab w:val="left" w:pos="1575"/>
        </w:tabs>
        <w:autoSpaceDE w:val="0"/>
        <w:autoSpaceDN w:val="0"/>
        <w:adjustRightInd w:val="0"/>
        <w:spacing w:before="240" w:after="120" w:line="240" w:lineRule="auto"/>
        <w:jc w:val="both"/>
        <w:rPr>
          <w:rFonts w:ascii="Arial" w:hAnsi="Arial" w:cs="Arial"/>
          <w:b/>
          <w:sz w:val="18"/>
          <w:szCs w:val="18"/>
        </w:rPr>
      </w:pPr>
    </w:p>
    <w:p w14:paraId="3E19DBD1" w14:textId="77777777" w:rsidR="005B4A46" w:rsidRDefault="005B4A46" w:rsidP="007A1AB8">
      <w:pPr>
        <w:tabs>
          <w:tab w:val="left" w:pos="1575"/>
        </w:tabs>
        <w:autoSpaceDE w:val="0"/>
        <w:autoSpaceDN w:val="0"/>
        <w:adjustRightInd w:val="0"/>
        <w:spacing w:before="240" w:after="120" w:line="240" w:lineRule="auto"/>
        <w:jc w:val="both"/>
        <w:rPr>
          <w:rFonts w:ascii="Arial" w:hAnsi="Arial" w:cs="Arial"/>
          <w:b/>
          <w:sz w:val="18"/>
          <w:szCs w:val="18"/>
        </w:rPr>
      </w:pPr>
    </w:p>
    <w:p w14:paraId="0112BF44" w14:textId="77777777" w:rsidR="005B4A46" w:rsidRDefault="005B4A46" w:rsidP="007A1AB8">
      <w:pPr>
        <w:tabs>
          <w:tab w:val="left" w:pos="1575"/>
        </w:tabs>
        <w:autoSpaceDE w:val="0"/>
        <w:autoSpaceDN w:val="0"/>
        <w:adjustRightInd w:val="0"/>
        <w:spacing w:before="240" w:after="120" w:line="240" w:lineRule="auto"/>
        <w:jc w:val="both"/>
        <w:rPr>
          <w:rFonts w:ascii="Arial" w:hAnsi="Arial" w:cs="Arial"/>
          <w:b/>
          <w:sz w:val="18"/>
          <w:szCs w:val="18"/>
        </w:rPr>
      </w:pPr>
    </w:p>
    <w:p w14:paraId="47403B1E" w14:textId="77777777" w:rsidR="005B4A46" w:rsidRDefault="005B4A46" w:rsidP="007A1AB8">
      <w:pPr>
        <w:tabs>
          <w:tab w:val="left" w:pos="1575"/>
        </w:tabs>
        <w:autoSpaceDE w:val="0"/>
        <w:autoSpaceDN w:val="0"/>
        <w:adjustRightInd w:val="0"/>
        <w:spacing w:before="240" w:after="120" w:line="240" w:lineRule="auto"/>
        <w:jc w:val="both"/>
        <w:rPr>
          <w:rFonts w:ascii="Arial" w:hAnsi="Arial" w:cs="Arial"/>
          <w:b/>
          <w:sz w:val="18"/>
          <w:szCs w:val="18"/>
        </w:rPr>
      </w:pPr>
    </w:p>
    <w:p w14:paraId="0628B636" w14:textId="77777777" w:rsidR="005B4A46" w:rsidRDefault="005B4A46" w:rsidP="007A1AB8">
      <w:pPr>
        <w:tabs>
          <w:tab w:val="left" w:pos="1575"/>
        </w:tabs>
        <w:autoSpaceDE w:val="0"/>
        <w:autoSpaceDN w:val="0"/>
        <w:adjustRightInd w:val="0"/>
        <w:spacing w:before="240" w:after="120" w:line="240" w:lineRule="auto"/>
        <w:jc w:val="both"/>
        <w:rPr>
          <w:rFonts w:ascii="Arial" w:hAnsi="Arial" w:cs="Arial"/>
          <w:b/>
          <w:sz w:val="18"/>
          <w:szCs w:val="18"/>
        </w:rPr>
      </w:pPr>
    </w:p>
    <w:p w14:paraId="62E2D90E" w14:textId="77777777" w:rsidR="005B4A46" w:rsidRDefault="005B4A46" w:rsidP="007A1AB8">
      <w:pPr>
        <w:tabs>
          <w:tab w:val="left" w:pos="1575"/>
        </w:tabs>
        <w:autoSpaceDE w:val="0"/>
        <w:autoSpaceDN w:val="0"/>
        <w:adjustRightInd w:val="0"/>
        <w:spacing w:before="240" w:after="120" w:line="240" w:lineRule="auto"/>
        <w:jc w:val="both"/>
        <w:rPr>
          <w:rFonts w:ascii="Arial" w:hAnsi="Arial" w:cs="Arial"/>
          <w:b/>
          <w:sz w:val="18"/>
          <w:szCs w:val="18"/>
        </w:rPr>
      </w:pPr>
    </w:p>
    <w:p w14:paraId="33ADEB11" w14:textId="77777777" w:rsidR="005B4A46" w:rsidRDefault="005B4A46" w:rsidP="007A1AB8">
      <w:pPr>
        <w:tabs>
          <w:tab w:val="left" w:pos="1575"/>
        </w:tabs>
        <w:autoSpaceDE w:val="0"/>
        <w:autoSpaceDN w:val="0"/>
        <w:adjustRightInd w:val="0"/>
        <w:spacing w:before="240" w:after="120" w:line="240" w:lineRule="auto"/>
        <w:jc w:val="both"/>
        <w:rPr>
          <w:rFonts w:ascii="Arial" w:hAnsi="Arial" w:cs="Arial"/>
          <w:b/>
          <w:sz w:val="18"/>
          <w:szCs w:val="18"/>
        </w:rPr>
      </w:pPr>
    </w:p>
    <w:p w14:paraId="058A1ED8" w14:textId="0FED5CEA" w:rsidR="007A1AB8" w:rsidRDefault="007A1AB8" w:rsidP="007A1AB8">
      <w:pPr>
        <w:tabs>
          <w:tab w:val="left" w:pos="1575"/>
        </w:tabs>
        <w:autoSpaceDE w:val="0"/>
        <w:autoSpaceDN w:val="0"/>
        <w:adjustRightInd w:val="0"/>
        <w:spacing w:before="240" w:after="120" w:line="240" w:lineRule="auto"/>
        <w:jc w:val="both"/>
        <w:rPr>
          <w:rFonts w:ascii="Arial" w:hAnsi="Arial" w:cs="Arial"/>
          <w:b/>
          <w:sz w:val="18"/>
          <w:szCs w:val="18"/>
        </w:rPr>
      </w:pPr>
      <w:r w:rsidRPr="00C345B9">
        <w:rPr>
          <w:rFonts w:ascii="Arial" w:hAnsi="Arial" w:cs="Arial"/>
          <w:b/>
          <w:sz w:val="18"/>
          <w:szCs w:val="18"/>
        </w:rPr>
        <w:t xml:space="preserve">Figura </w:t>
      </w:r>
      <w:r w:rsidR="00AE5908">
        <w:rPr>
          <w:rFonts w:ascii="Arial" w:hAnsi="Arial" w:cs="Arial"/>
          <w:b/>
          <w:sz w:val="18"/>
          <w:szCs w:val="18"/>
        </w:rPr>
        <w:t>3</w:t>
      </w:r>
      <w:r w:rsidR="0017242E">
        <w:rPr>
          <w:rFonts w:ascii="Arial" w:hAnsi="Arial" w:cs="Arial"/>
          <w:b/>
          <w:sz w:val="18"/>
          <w:szCs w:val="18"/>
        </w:rPr>
        <w:t>4</w:t>
      </w:r>
      <w:r w:rsidRPr="00C345B9">
        <w:rPr>
          <w:rFonts w:ascii="Arial" w:hAnsi="Arial" w:cs="Arial"/>
          <w:b/>
          <w:sz w:val="18"/>
          <w:szCs w:val="18"/>
        </w:rPr>
        <w:t xml:space="preserve">: </w:t>
      </w:r>
      <w:r w:rsidR="00116EFC" w:rsidRPr="00C345B9">
        <w:rPr>
          <w:rFonts w:ascii="Arial" w:hAnsi="Arial" w:cs="Arial"/>
          <w:b/>
          <w:sz w:val="18"/>
          <w:szCs w:val="18"/>
        </w:rPr>
        <w:t>Schema generale attività di audit</w:t>
      </w:r>
    </w:p>
    <w:p w14:paraId="73552476" w14:textId="39981F5C" w:rsidR="008D6C25" w:rsidRDefault="008D6C25" w:rsidP="008D6C25">
      <w:pPr>
        <w:spacing w:after="0" w:line="240" w:lineRule="auto"/>
        <w:jc w:val="center"/>
        <w:rPr>
          <w:rFonts w:ascii="Arial" w:hAnsi="Arial" w:cs="Arial"/>
          <w:b/>
          <w:sz w:val="18"/>
          <w:szCs w:val="18"/>
        </w:rPr>
      </w:pPr>
      <w:r w:rsidRPr="008D6C25">
        <w:rPr>
          <w:noProof/>
          <w:lang w:eastAsia="it-IT"/>
        </w:rPr>
        <w:drawing>
          <wp:inline distT="0" distB="0" distL="0" distR="0" wp14:anchorId="1DF3C444" wp14:editId="0943FA7E">
            <wp:extent cx="3490791" cy="393073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519144" cy="3962658"/>
                    </a:xfrm>
                    <a:prstGeom prst="rect">
                      <a:avLst/>
                    </a:prstGeom>
                    <a:noFill/>
                    <a:ln>
                      <a:noFill/>
                    </a:ln>
                  </pic:spPr>
                </pic:pic>
              </a:graphicData>
            </a:graphic>
          </wp:inline>
        </w:drawing>
      </w:r>
    </w:p>
    <w:p w14:paraId="0D7F9A75" w14:textId="77777777" w:rsidR="008D6C25" w:rsidRPr="00DB13A2" w:rsidRDefault="008D6C25" w:rsidP="007A1AB8">
      <w:pPr>
        <w:tabs>
          <w:tab w:val="left" w:pos="1575"/>
        </w:tabs>
        <w:autoSpaceDE w:val="0"/>
        <w:autoSpaceDN w:val="0"/>
        <w:adjustRightInd w:val="0"/>
        <w:spacing w:before="240" w:after="120" w:line="240" w:lineRule="auto"/>
        <w:jc w:val="both"/>
        <w:rPr>
          <w:rFonts w:ascii="Arial" w:hAnsi="Arial" w:cs="Arial"/>
          <w:b/>
          <w:sz w:val="18"/>
          <w:szCs w:val="18"/>
        </w:rPr>
      </w:pPr>
    </w:p>
    <w:p w14:paraId="5E54B498" w14:textId="77777777" w:rsidR="006419AE" w:rsidRPr="009D39D6" w:rsidRDefault="002D1215" w:rsidP="005244A9">
      <w:pPr>
        <w:pStyle w:val="Titolo2"/>
        <w:numPr>
          <w:ilvl w:val="1"/>
          <w:numId w:val="85"/>
        </w:numPr>
        <w:spacing w:before="60" w:after="120" w:line="276" w:lineRule="auto"/>
        <w:rPr>
          <w:rFonts w:ascii="Arial" w:hAnsi="Arial" w:cs="Arial"/>
          <w:color w:val="002060"/>
          <w:sz w:val="24"/>
          <w:szCs w:val="24"/>
        </w:rPr>
      </w:pPr>
      <w:hyperlink w:anchor="_Toc256688411" w:history="1">
        <w:bookmarkStart w:id="467" w:name="_Toc441745343"/>
        <w:r w:rsidR="006419AE" w:rsidRPr="009D39D6">
          <w:rPr>
            <w:rFonts w:ascii="Arial" w:hAnsi="Arial" w:cs="Arial"/>
            <w:color w:val="002060"/>
            <w:sz w:val="24"/>
            <w:szCs w:val="24"/>
          </w:rPr>
          <w:t>Parere annuale</w:t>
        </w:r>
        <w:bookmarkEnd w:id="467"/>
      </w:hyperlink>
      <w:r w:rsidR="006419AE">
        <w:rPr>
          <w:rFonts w:ascii="Arial" w:hAnsi="Arial" w:cs="Arial"/>
          <w:color w:val="002060"/>
          <w:sz w:val="24"/>
          <w:szCs w:val="24"/>
        </w:rPr>
        <w:t xml:space="preserve"> </w:t>
      </w:r>
    </w:p>
    <w:p w14:paraId="72A11145" w14:textId="77777777" w:rsidR="006419AE" w:rsidRPr="0059574D" w:rsidRDefault="006419AE" w:rsidP="00407D7A">
      <w:pPr>
        <w:spacing w:before="60" w:after="60" w:line="276" w:lineRule="auto"/>
        <w:rPr>
          <w:rFonts w:ascii="Arial" w:hAnsi="Arial" w:cs="Arial"/>
          <w:color w:val="000000"/>
          <w:sz w:val="21"/>
          <w:szCs w:val="21"/>
          <w:u w:val="single"/>
        </w:rPr>
      </w:pPr>
      <w:r w:rsidRPr="0059574D">
        <w:rPr>
          <w:rFonts w:ascii="Arial" w:hAnsi="Arial" w:cs="Arial"/>
          <w:color w:val="000000"/>
          <w:sz w:val="21"/>
          <w:szCs w:val="21"/>
          <w:u w:val="single"/>
        </w:rPr>
        <w:t>Riferimenti normativi</w:t>
      </w:r>
    </w:p>
    <w:p w14:paraId="28206D0B" w14:textId="4DF8C902" w:rsidR="006419AE" w:rsidRPr="0059574D" w:rsidRDefault="006419AE" w:rsidP="00407D7A">
      <w:pPr>
        <w:spacing w:before="60" w:after="60" w:line="276" w:lineRule="auto"/>
        <w:jc w:val="both"/>
        <w:rPr>
          <w:rFonts w:ascii="Arial" w:hAnsi="Arial" w:cs="Arial"/>
          <w:sz w:val="21"/>
          <w:szCs w:val="21"/>
        </w:rPr>
      </w:pPr>
      <w:r w:rsidRPr="0059574D">
        <w:rPr>
          <w:rFonts w:ascii="Arial" w:hAnsi="Arial" w:cs="Arial"/>
          <w:sz w:val="21"/>
          <w:szCs w:val="21"/>
        </w:rPr>
        <w:t>L'</w:t>
      </w:r>
      <w:r w:rsidR="00ED4DD6">
        <w:rPr>
          <w:rFonts w:ascii="Arial" w:hAnsi="Arial" w:cs="Arial"/>
          <w:sz w:val="21"/>
          <w:szCs w:val="21"/>
        </w:rPr>
        <w:t>Autorità</w:t>
      </w:r>
      <w:r w:rsidR="00F738E0">
        <w:rPr>
          <w:rFonts w:ascii="Arial" w:hAnsi="Arial" w:cs="Arial"/>
          <w:sz w:val="21"/>
          <w:szCs w:val="21"/>
        </w:rPr>
        <w:t xml:space="preserve"> di Audit</w:t>
      </w:r>
      <w:r w:rsidRPr="0059574D">
        <w:rPr>
          <w:rFonts w:ascii="Arial" w:hAnsi="Arial" w:cs="Arial"/>
          <w:sz w:val="21"/>
          <w:szCs w:val="21"/>
        </w:rPr>
        <w:t xml:space="preserve"> prepara, ai sensi dell’art. 127 (5, a) del Reg. (UE) n. 1303/2013, un </w:t>
      </w:r>
      <w:r w:rsidR="00893334">
        <w:rPr>
          <w:rFonts w:ascii="Arial" w:hAnsi="Arial" w:cs="Arial"/>
          <w:sz w:val="21"/>
          <w:szCs w:val="21"/>
        </w:rPr>
        <w:t>Parere</w:t>
      </w:r>
      <w:r w:rsidRPr="0059574D">
        <w:rPr>
          <w:rFonts w:ascii="Arial" w:hAnsi="Arial" w:cs="Arial"/>
          <w:sz w:val="21"/>
          <w:szCs w:val="21"/>
        </w:rPr>
        <w:t xml:space="preserve"> di audit a norma dell'art. 59 (5) del </w:t>
      </w:r>
      <w:r w:rsidR="00BD5706">
        <w:rPr>
          <w:rFonts w:ascii="Arial" w:hAnsi="Arial" w:cs="Arial"/>
          <w:sz w:val="21"/>
          <w:szCs w:val="21"/>
        </w:rPr>
        <w:t>Reg.</w:t>
      </w:r>
      <w:r w:rsidRPr="0059574D">
        <w:rPr>
          <w:rFonts w:ascii="Arial" w:hAnsi="Arial" w:cs="Arial"/>
          <w:sz w:val="21"/>
          <w:szCs w:val="21"/>
        </w:rPr>
        <w:t xml:space="preserve"> finanziario. Il Parere accerta se i conti forniscono un quadro fedele, se le spese per le quali è stato chiesto il rimborso alla Commissione sono legali e regolari e se i sistemi di controllo istituiti funzionano correttamente. Il Parere riferisce altresì se l'esercizio di revisione contabile mette in dubbio le asserzioni contenute nella Dichiarazione di affidabilità di gestione dell’</w:t>
      </w:r>
      <w:r w:rsidR="00ED4DD6">
        <w:rPr>
          <w:rFonts w:ascii="Arial" w:hAnsi="Arial" w:cs="Arial"/>
          <w:sz w:val="21"/>
          <w:szCs w:val="21"/>
        </w:rPr>
        <w:t>Autorità</w:t>
      </w:r>
      <w:r w:rsidRPr="0059574D">
        <w:rPr>
          <w:rFonts w:ascii="Arial" w:hAnsi="Arial" w:cs="Arial"/>
          <w:sz w:val="21"/>
          <w:szCs w:val="21"/>
        </w:rPr>
        <w:t xml:space="preserve"> di Gestione. In particolare, ai fini del Parere di audit, per concludere che i conti forniscono un quadro fedele, l'</w:t>
      </w:r>
      <w:r w:rsidR="00ED4DD6">
        <w:rPr>
          <w:rFonts w:ascii="Arial" w:hAnsi="Arial" w:cs="Arial"/>
          <w:sz w:val="21"/>
          <w:szCs w:val="21"/>
        </w:rPr>
        <w:t>Autorità</w:t>
      </w:r>
      <w:r w:rsidR="00F738E0">
        <w:rPr>
          <w:rFonts w:ascii="Arial" w:hAnsi="Arial" w:cs="Arial"/>
          <w:sz w:val="21"/>
          <w:szCs w:val="21"/>
        </w:rPr>
        <w:t xml:space="preserve"> di Audit</w:t>
      </w:r>
      <w:r w:rsidRPr="0059574D">
        <w:rPr>
          <w:rFonts w:ascii="Arial" w:hAnsi="Arial" w:cs="Arial"/>
          <w:sz w:val="21"/>
          <w:szCs w:val="21"/>
        </w:rPr>
        <w:t xml:space="preserve"> verifica che tutti gli elementi prescritti dall'articolo 137 del </w:t>
      </w:r>
      <w:r w:rsidR="00BD5706">
        <w:rPr>
          <w:rFonts w:ascii="Arial" w:hAnsi="Arial" w:cs="Arial"/>
          <w:sz w:val="21"/>
          <w:szCs w:val="21"/>
        </w:rPr>
        <w:t>Reg.</w:t>
      </w:r>
      <w:r w:rsidRPr="0059574D">
        <w:rPr>
          <w:rFonts w:ascii="Arial" w:hAnsi="Arial" w:cs="Arial"/>
          <w:sz w:val="21"/>
          <w:szCs w:val="21"/>
        </w:rPr>
        <w:t xml:space="preserve"> (UE) n. 1303/2013 siano correttamente inclusi nei conti e trovino corrispondenza nei documenti contabili giustificativi conservati da tutte le </w:t>
      </w:r>
      <w:r w:rsidR="00ED4DD6">
        <w:rPr>
          <w:rFonts w:ascii="Arial" w:hAnsi="Arial" w:cs="Arial"/>
          <w:sz w:val="21"/>
          <w:szCs w:val="21"/>
        </w:rPr>
        <w:t>Autorità</w:t>
      </w:r>
      <w:r w:rsidRPr="0059574D">
        <w:rPr>
          <w:rFonts w:ascii="Arial" w:hAnsi="Arial" w:cs="Arial"/>
          <w:sz w:val="21"/>
          <w:szCs w:val="21"/>
        </w:rPr>
        <w:t xml:space="preserve"> o da tutti gli Organismi competenti e dai </w:t>
      </w:r>
      <w:r w:rsidR="001D5902">
        <w:rPr>
          <w:rFonts w:ascii="Arial" w:hAnsi="Arial" w:cs="Arial"/>
          <w:sz w:val="21"/>
          <w:szCs w:val="21"/>
        </w:rPr>
        <w:t>Beneficiari</w:t>
      </w:r>
      <w:r w:rsidRPr="0059574D">
        <w:rPr>
          <w:rFonts w:ascii="Arial" w:hAnsi="Arial" w:cs="Arial"/>
          <w:sz w:val="21"/>
          <w:szCs w:val="21"/>
        </w:rPr>
        <w:t>.</w:t>
      </w:r>
    </w:p>
    <w:p w14:paraId="7F0404E7" w14:textId="77777777" w:rsidR="006419AE" w:rsidRPr="0059574D" w:rsidRDefault="006419AE" w:rsidP="00407D7A">
      <w:pPr>
        <w:autoSpaceDE w:val="0"/>
        <w:autoSpaceDN w:val="0"/>
        <w:adjustRightInd w:val="0"/>
        <w:spacing w:before="60" w:after="60" w:line="276" w:lineRule="auto"/>
        <w:jc w:val="both"/>
        <w:rPr>
          <w:rFonts w:ascii="Arial" w:hAnsi="Arial" w:cs="Arial"/>
          <w:sz w:val="21"/>
          <w:szCs w:val="21"/>
        </w:rPr>
      </w:pPr>
      <w:r w:rsidRPr="0059574D">
        <w:rPr>
          <w:rFonts w:ascii="Arial" w:hAnsi="Arial" w:cs="Arial"/>
          <w:sz w:val="21"/>
          <w:szCs w:val="21"/>
        </w:rPr>
        <w:t>Il Parere di audit deve quindi riferire se:</w:t>
      </w:r>
    </w:p>
    <w:p w14:paraId="583CFDD0" w14:textId="77777777" w:rsidR="006419AE" w:rsidRPr="0059574D" w:rsidRDefault="006419AE" w:rsidP="00407D7A">
      <w:pPr>
        <w:autoSpaceDE w:val="0"/>
        <w:autoSpaceDN w:val="0"/>
        <w:adjustRightInd w:val="0"/>
        <w:spacing w:before="60" w:after="60" w:line="276" w:lineRule="auto"/>
        <w:ind w:left="426" w:hanging="426"/>
        <w:jc w:val="both"/>
        <w:rPr>
          <w:rFonts w:ascii="Arial" w:hAnsi="Arial" w:cs="Arial"/>
          <w:sz w:val="21"/>
          <w:szCs w:val="21"/>
        </w:rPr>
      </w:pPr>
      <w:r w:rsidRPr="0059574D">
        <w:rPr>
          <w:rFonts w:ascii="Arial" w:hAnsi="Arial" w:cs="Arial"/>
          <w:sz w:val="21"/>
          <w:szCs w:val="21"/>
        </w:rPr>
        <w:t>-</w:t>
      </w:r>
      <w:r w:rsidRPr="0059574D">
        <w:rPr>
          <w:rFonts w:ascii="Arial" w:hAnsi="Arial" w:cs="Arial"/>
          <w:sz w:val="21"/>
          <w:szCs w:val="21"/>
        </w:rPr>
        <w:tab/>
        <w:t>i conti forniscono un quadro fedele e veritiero;</w:t>
      </w:r>
    </w:p>
    <w:p w14:paraId="36E203FB" w14:textId="77777777" w:rsidR="006419AE" w:rsidRPr="0059574D" w:rsidRDefault="006419AE" w:rsidP="00407D7A">
      <w:pPr>
        <w:autoSpaceDE w:val="0"/>
        <w:autoSpaceDN w:val="0"/>
        <w:adjustRightInd w:val="0"/>
        <w:spacing w:before="60" w:after="60" w:line="276" w:lineRule="auto"/>
        <w:ind w:left="426" w:hanging="426"/>
        <w:jc w:val="both"/>
        <w:rPr>
          <w:rFonts w:ascii="Arial" w:hAnsi="Arial" w:cs="Arial"/>
          <w:sz w:val="21"/>
          <w:szCs w:val="21"/>
        </w:rPr>
      </w:pPr>
      <w:r w:rsidRPr="0059574D">
        <w:rPr>
          <w:rFonts w:ascii="Arial" w:hAnsi="Arial" w:cs="Arial"/>
          <w:sz w:val="21"/>
          <w:szCs w:val="21"/>
        </w:rPr>
        <w:t>-</w:t>
      </w:r>
      <w:r w:rsidRPr="0059574D">
        <w:rPr>
          <w:rFonts w:ascii="Arial" w:hAnsi="Arial" w:cs="Arial"/>
          <w:sz w:val="21"/>
          <w:szCs w:val="21"/>
        </w:rPr>
        <w:tab/>
        <w:t>le spese delle quali è stato chiesto il rimborso alla Commissione e che sono dichiarate nei conti siano legittime e regolari;</w:t>
      </w:r>
    </w:p>
    <w:p w14:paraId="17BF91D9" w14:textId="340FCE81" w:rsidR="006419AE" w:rsidRPr="0059574D" w:rsidRDefault="006419AE" w:rsidP="00407D7A">
      <w:pPr>
        <w:autoSpaceDE w:val="0"/>
        <w:autoSpaceDN w:val="0"/>
        <w:adjustRightInd w:val="0"/>
        <w:spacing w:before="60" w:after="60" w:line="276" w:lineRule="auto"/>
        <w:ind w:left="426" w:hanging="426"/>
        <w:jc w:val="both"/>
        <w:rPr>
          <w:rFonts w:ascii="Arial" w:hAnsi="Arial" w:cs="Arial"/>
          <w:sz w:val="21"/>
          <w:szCs w:val="21"/>
        </w:rPr>
      </w:pPr>
      <w:r w:rsidRPr="0059574D">
        <w:rPr>
          <w:rFonts w:ascii="Arial" w:hAnsi="Arial" w:cs="Arial"/>
          <w:sz w:val="21"/>
          <w:szCs w:val="21"/>
        </w:rPr>
        <w:t>-</w:t>
      </w:r>
      <w:r w:rsidRPr="0059574D">
        <w:rPr>
          <w:rFonts w:ascii="Arial" w:hAnsi="Arial" w:cs="Arial"/>
          <w:sz w:val="21"/>
          <w:szCs w:val="21"/>
        </w:rPr>
        <w:tab/>
        <w:t xml:space="preserve">il </w:t>
      </w:r>
      <w:r w:rsidR="00672481">
        <w:rPr>
          <w:rFonts w:ascii="Arial" w:hAnsi="Arial" w:cs="Arial"/>
          <w:sz w:val="21"/>
          <w:szCs w:val="21"/>
        </w:rPr>
        <w:t>Sistema di gestione e controllo</w:t>
      </w:r>
      <w:r w:rsidRPr="0059574D">
        <w:rPr>
          <w:rFonts w:ascii="Arial" w:hAnsi="Arial" w:cs="Arial"/>
          <w:sz w:val="21"/>
          <w:szCs w:val="21"/>
        </w:rPr>
        <w:t xml:space="preserve"> istituito funzioni correttamente;</w:t>
      </w:r>
    </w:p>
    <w:p w14:paraId="2B4AE742" w14:textId="5352C87F" w:rsidR="006419AE" w:rsidRPr="0059574D" w:rsidRDefault="006419AE" w:rsidP="00407D7A">
      <w:pPr>
        <w:autoSpaceDE w:val="0"/>
        <w:autoSpaceDN w:val="0"/>
        <w:adjustRightInd w:val="0"/>
        <w:spacing w:before="60" w:after="60" w:line="276" w:lineRule="auto"/>
        <w:ind w:left="426" w:hanging="426"/>
        <w:jc w:val="both"/>
        <w:rPr>
          <w:rFonts w:ascii="Arial" w:hAnsi="Arial" w:cs="Arial"/>
          <w:sz w:val="21"/>
          <w:szCs w:val="21"/>
        </w:rPr>
      </w:pPr>
      <w:r w:rsidRPr="0059574D">
        <w:rPr>
          <w:rFonts w:ascii="Arial" w:hAnsi="Arial" w:cs="Arial"/>
          <w:sz w:val="21"/>
          <w:szCs w:val="21"/>
        </w:rPr>
        <w:t>-</w:t>
      </w:r>
      <w:r w:rsidRPr="0059574D">
        <w:rPr>
          <w:rFonts w:ascii="Arial" w:hAnsi="Arial" w:cs="Arial"/>
          <w:sz w:val="21"/>
          <w:szCs w:val="21"/>
        </w:rPr>
        <w:tab/>
        <w:t>l’esercizio di revisione contabile metta in dubbio le asserzioni contenute nella Dichiarazione di gestione elaborata dall’</w:t>
      </w:r>
      <w:r w:rsidR="00ED4DD6">
        <w:rPr>
          <w:rFonts w:ascii="Arial" w:hAnsi="Arial" w:cs="Arial"/>
          <w:sz w:val="21"/>
          <w:szCs w:val="21"/>
        </w:rPr>
        <w:t>Autorità</w:t>
      </w:r>
      <w:r w:rsidRPr="0059574D">
        <w:rPr>
          <w:rFonts w:ascii="Arial" w:hAnsi="Arial" w:cs="Arial"/>
          <w:sz w:val="21"/>
          <w:szCs w:val="21"/>
        </w:rPr>
        <w:t xml:space="preserve"> di Gestione.</w:t>
      </w:r>
    </w:p>
    <w:p w14:paraId="73969601" w14:textId="75329234" w:rsidR="006419AE" w:rsidRPr="0059574D" w:rsidRDefault="006419AE" w:rsidP="00407D7A">
      <w:pPr>
        <w:autoSpaceDE w:val="0"/>
        <w:autoSpaceDN w:val="0"/>
        <w:adjustRightInd w:val="0"/>
        <w:spacing w:before="60" w:after="60" w:line="276" w:lineRule="auto"/>
        <w:jc w:val="both"/>
        <w:rPr>
          <w:rFonts w:ascii="Arial" w:hAnsi="Arial" w:cs="Arial"/>
          <w:sz w:val="21"/>
          <w:szCs w:val="21"/>
          <w:highlight w:val="yellow"/>
        </w:rPr>
      </w:pPr>
      <w:r w:rsidRPr="0059574D">
        <w:rPr>
          <w:rFonts w:ascii="Arial" w:hAnsi="Arial" w:cs="Arial"/>
          <w:sz w:val="21"/>
          <w:szCs w:val="21"/>
        </w:rPr>
        <w:t xml:space="preserve">L’AdA deve, inoltre, assicurare che gli audit del </w:t>
      </w:r>
      <w:r w:rsidR="00482EBB">
        <w:rPr>
          <w:rFonts w:ascii="Arial" w:hAnsi="Arial" w:cs="Arial"/>
          <w:sz w:val="21"/>
          <w:szCs w:val="21"/>
        </w:rPr>
        <w:t xml:space="preserve">Programma </w:t>
      </w:r>
      <w:r w:rsidRPr="0059574D">
        <w:rPr>
          <w:rFonts w:ascii="Arial" w:hAnsi="Arial" w:cs="Arial"/>
          <w:sz w:val="21"/>
          <w:szCs w:val="21"/>
        </w:rPr>
        <w:t>siano stati eseguiti conformemente alla Strategia di audit, tenendo conto degli standard di audit riconosciuti a livello internazionale. Tali standard richiedono che l'</w:t>
      </w:r>
      <w:r w:rsidR="00ED4DD6">
        <w:rPr>
          <w:rFonts w:ascii="Arial" w:hAnsi="Arial" w:cs="Arial"/>
          <w:sz w:val="21"/>
          <w:szCs w:val="21"/>
        </w:rPr>
        <w:t>Autorità</w:t>
      </w:r>
      <w:r w:rsidR="00F738E0">
        <w:rPr>
          <w:rFonts w:ascii="Arial" w:hAnsi="Arial" w:cs="Arial"/>
          <w:sz w:val="21"/>
          <w:szCs w:val="21"/>
        </w:rPr>
        <w:t xml:space="preserve"> di Audit</w:t>
      </w:r>
      <w:r w:rsidR="005C7790">
        <w:rPr>
          <w:rFonts w:ascii="Arial" w:hAnsi="Arial" w:cs="Arial"/>
          <w:sz w:val="21"/>
          <w:szCs w:val="21"/>
        </w:rPr>
        <w:t xml:space="preserve"> soddisfi requisiti etici</w:t>
      </w:r>
      <w:r w:rsidRPr="0059574D">
        <w:rPr>
          <w:rFonts w:ascii="Arial" w:hAnsi="Arial" w:cs="Arial"/>
          <w:sz w:val="21"/>
          <w:szCs w:val="21"/>
        </w:rPr>
        <w:t xml:space="preserve"> e svolga il lavoro di audit per ottenere ragionevole certezza ai fini del Parere di audit.</w:t>
      </w:r>
    </w:p>
    <w:p w14:paraId="4FBA8C35" w14:textId="77777777" w:rsidR="006B1D2E" w:rsidRDefault="006419AE" w:rsidP="00433C23">
      <w:pPr>
        <w:autoSpaceDE w:val="0"/>
        <w:autoSpaceDN w:val="0"/>
        <w:adjustRightInd w:val="0"/>
        <w:spacing w:before="60" w:after="60" w:line="276" w:lineRule="auto"/>
        <w:jc w:val="both"/>
        <w:rPr>
          <w:rFonts w:ascii="Arial" w:hAnsi="Arial" w:cs="Arial"/>
          <w:sz w:val="21"/>
          <w:szCs w:val="21"/>
        </w:rPr>
      </w:pPr>
      <w:r w:rsidRPr="00C208AC">
        <w:rPr>
          <w:rFonts w:ascii="Arial" w:hAnsi="Arial" w:cs="Arial"/>
          <w:sz w:val="21"/>
          <w:szCs w:val="21"/>
        </w:rPr>
        <w:t xml:space="preserve">Per quanto riguarda il primo Parere di audit unitamente alla prima Relazione </w:t>
      </w:r>
      <w:r w:rsidR="00833D3F" w:rsidRPr="00C208AC">
        <w:rPr>
          <w:rFonts w:ascii="Arial" w:hAnsi="Arial" w:cs="Arial"/>
          <w:sz w:val="21"/>
          <w:szCs w:val="21"/>
        </w:rPr>
        <w:t>di c</w:t>
      </w:r>
      <w:r w:rsidRPr="00C208AC">
        <w:rPr>
          <w:rFonts w:ascii="Arial" w:hAnsi="Arial" w:cs="Arial"/>
          <w:sz w:val="21"/>
          <w:szCs w:val="21"/>
        </w:rPr>
        <w:t>ontrollo</w:t>
      </w:r>
      <w:r w:rsidR="00833D3F" w:rsidRPr="00C208AC">
        <w:rPr>
          <w:rFonts w:ascii="Arial" w:hAnsi="Arial" w:cs="Arial"/>
          <w:sz w:val="21"/>
          <w:szCs w:val="21"/>
        </w:rPr>
        <w:t xml:space="preserve"> annuale</w:t>
      </w:r>
      <w:r w:rsidRPr="00C208AC">
        <w:rPr>
          <w:rFonts w:ascii="Arial" w:hAnsi="Arial" w:cs="Arial"/>
          <w:sz w:val="21"/>
          <w:szCs w:val="21"/>
        </w:rPr>
        <w:t>, da presentare entro il 15 febbraio 2016, l’AdA riferirà conformemente all’</w:t>
      </w:r>
      <w:r w:rsidR="006A1965" w:rsidRPr="00C208AC">
        <w:rPr>
          <w:rFonts w:ascii="Arial" w:hAnsi="Arial" w:cs="Arial"/>
          <w:sz w:val="21"/>
          <w:szCs w:val="21"/>
        </w:rPr>
        <w:t>Allegato</w:t>
      </w:r>
      <w:r w:rsidR="006D33EC" w:rsidRPr="00C208AC">
        <w:rPr>
          <w:rFonts w:ascii="Arial" w:hAnsi="Arial" w:cs="Arial"/>
          <w:sz w:val="21"/>
          <w:szCs w:val="21"/>
        </w:rPr>
        <w:t xml:space="preserve"> III </w:t>
      </w:r>
      <w:r w:rsidRPr="00C208AC">
        <w:rPr>
          <w:rFonts w:ascii="Arial" w:hAnsi="Arial" w:cs="Arial"/>
          <w:sz w:val="21"/>
          <w:szCs w:val="21"/>
        </w:rPr>
        <w:t xml:space="preserve"> </w:t>
      </w:r>
      <w:r w:rsidR="00EB368C" w:rsidRPr="00C208AC">
        <w:rPr>
          <w:rFonts w:ascii="Arial" w:hAnsi="Arial" w:cs="Arial"/>
          <w:sz w:val="21"/>
          <w:szCs w:val="21"/>
        </w:rPr>
        <w:t>“</w:t>
      </w:r>
      <w:r w:rsidRPr="00C208AC">
        <w:rPr>
          <w:rFonts w:ascii="Arial" w:hAnsi="Arial" w:cs="Arial"/>
          <w:i/>
          <w:sz w:val="21"/>
          <w:szCs w:val="21"/>
        </w:rPr>
        <w:t>RAC e pareri di audit da presentare entro il 15/02/2016</w:t>
      </w:r>
      <w:r w:rsidR="00EB368C" w:rsidRPr="00C208AC">
        <w:rPr>
          <w:rFonts w:ascii="Arial" w:hAnsi="Arial" w:cs="Arial"/>
          <w:sz w:val="21"/>
          <w:szCs w:val="21"/>
        </w:rPr>
        <w:t>”</w:t>
      </w:r>
      <w:r w:rsidRPr="00C208AC">
        <w:rPr>
          <w:rFonts w:ascii="Arial" w:hAnsi="Arial" w:cs="Arial"/>
          <w:sz w:val="21"/>
          <w:szCs w:val="21"/>
        </w:rPr>
        <w:t xml:space="preserve"> delle </w:t>
      </w:r>
      <w:r w:rsidR="006351D5" w:rsidRPr="00C208AC">
        <w:rPr>
          <w:rFonts w:ascii="Arial" w:hAnsi="Arial" w:cs="Arial"/>
          <w:sz w:val="21"/>
          <w:szCs w:val="21"/>
        </w:rPr>
        <w:t>L</w:t>
      </w:r>
      <w:r w:rsidRPr="00C208AC">
        <w:rPr>
          <w:rFonts w:ascii="Arial" w:hAnsi="Arial" w:cs="Arial"/>
          <w:sz w:val="21"/>
          <w:szCs w:val="21"/>
        </w:rPr>
        <w:t xml:space="preserve">inee guida </w:t>
      </w:r>
      <w:r w:rsidR="005B1FDF" w:rsidRPr="00C208AC">
        <w:rPr>
          <w:rStyle w:val="hps"/>
          <w:rFonts w:ascii="Arial" w:hAnsi="Arial" w:cs="Arial"/>
          <w:noProof/>
          <w:sz w:val="21"/>
          <w:szCs w:val="21"/>
        </w:rPr>
        <w:t>EGESIF 15-0002-02 final del 09.10.2015</w:t>
      </w:r>
      <w:r w:rsidRPr="00C208AC">
        <w:rPr>
          <w:rFonts w:ascii="Arial" w:hAnsi="Arial" w:cs="Arial"/>
          <w:sz w:val="21"/>
          <w:szCs w:val="21"/>
        </w:rPr>
        <w:t>.</w:t>
      </w:r>
      <w:r w:rsidR="004C52D2" w:rsidRPr="00C208AC">
        <w:rPr>
          <w:rFonts w:ascii="Arial" w:hAnsi="Arial" w:cs="Arial"/>
          <w:sz w:val="21"/>
          <w:szCs w:val="21"/>
        </w:rPr>
        <w:t xml:space="preserve"> A tal fine si fa riferimento a quanto già indicato nel paragrafo 5.1.</w:t>
      </w:r>
      <w:r w:rsidR="00433C23">
        <w:rPr>
          <w:rFonts w:ascii="Arial" w:hAnsi="Arial" w:cs="Arial"/>
          <w:sz w:val="21"/>
          <w:szCs w:val="21"/>
        </w:rPr>
        <w:t xml:space="preserve"> </w:t>
      </w:r>
    </w:p>
    <w:p w14:paraId="74324BF4" w14:textId="42A1A4D8" w:rsidR="00043718" w:rsidRPr="005B4A46" w:rsidRDefault="006D33EC" w:rsidP="00433C23">
      <w:pPr>
        <w:autoSpaceDE w:val="0"/>
        <w:autoSpaceDN w:val="0"/>
        <w:adjustRightInd w:val="0"/>
        <w:spacing w:before="60" w:after="60" w:line="276" w:lineRule="auto"/>
        <w:jc w:val="both"/>
        <w:rPr>
          <w:rStyle w:val="hps"/>
          <w:rFonts w:ascii="Arial" w:hAnsi="Arial" w:cs="Arial"/>
          <w:noProof/>
          <w:sz w:val="21"/>
          <w:szCs w:val="21"/>
        </w:rPr>
      </w:pPr>
      <w:r w:rsidRPr="005B4A46">
        <w:rPr>
          <w:rStyle w:val="hps"/>
          <w:rFonts w:ascii="Arial" w:hAnsi="Arial" w:cs="Arial"/>
          <w:noProof/>
          <w:sz w:val="21"/>
          <w:szCs w:val="21"/>
        </w:rPr>
        <w:t xml:space="preserve">In particolare, </w:t>
      </w:r>
      <w:r w:rsidR="005B750C" w:rsidRPr="005B4A46">
        <w:rPr>
          <w:rStyle w:val="hps"/>
          <w:rFonts w:ascii="Arial" w:hAnsi="Arial" w:cs="Arial"/>
          <w:noProof/>
          <w:sz w:val="21"/>
          <w:szCs w:val="21"/>
        </w:rPr>
        <w:t>nei casi di seguito riportati</w:t>
      </w:r>
      <w:r w:rsidR="00043718" w:rsidRPr="005B4A46">
        <w:rPr>
          <w:rStyle w:val="hps"/>
          <w:rFonts w:ascii="Arial" w:hAnsi="Arial" w:cs="Arial"/>
          <w:noProof/>
          <w:sz w:val="21"/>
          <w:szCs w:val="21"/>
        </w:rPr>
        <w:t>:</w:t>
      </w:r>
    </w:p>
    <w:p w14:paraId="1E853739" w14:textId="77777777" w:rsidR="00043718" w:rsidRPr="005B4A46" w:rsidRDefault="00043718" w:rsidP="006D33EC">
      <w:pPr>
        <w:spacing w:before="60" w:after="60" w:line="276" w:lineRule="auto"/>
        <w:jc w:val="both"/>
        <w:rPr>
          <w:rFonts w:ascii="Arial" w:hAnsi="Arial" w:cs="Arial"/>
        </w:rPr>
      </w:pPr>
      <w:r w:rsidRPr="005B4A46">
        <w:rPr>
          <w:rStyle w:val="hps"/>
          <w:rFonts w:ascii="Arial" w:hAnsi="Arial" w:cs="Arial"/>
          <w:noProof/>
          <w:sz w:val="21"/>
          <w:szCs w:val="21"/>
        </w:rPr>
        <w:t xml:space="preserve">a) </w:t>
      </w:r>
      <w:r w:rsidR="006D33EC" w:rsidRPr="005B4A46">
        <w:rPr>
          <w:rStyle w:val="hps"/>
          <w:rFonts w:ascii="Arial" w:hAnsi="Arial" w:cs="Arial"/>
          <w:noProof/>
          <w:sz w:val="21"/>
          <w:szCs w:val="21"/>
        </w:rPr>
        <w:t xml:space="preserve">il programma è stato approvato ma la notifica della designazione delle Autorità (AdG, AdC e AdA) </w:t>
      </w:r>
      <w:r w:rsidR="006D33EC" w:rsidRPr="005B4A46">
        <w:rPr>
          <w:rFonts w:ascii="Arial" w:hAnsi="Arial" w:cs="Arial"/>
        </w:rPr>
        <w:t>non è stata completata entro il 15 febbraio 2016, nessuna spesa è stata dichiarata alla Commissione per il primo anno contabile (1 gennaio 2014 – 30 giugno 2015) e pertanto i relativi conti non sono obbligatori</w:t>
      </w:r>
      <w:r w:rsidRPr="005B4A46">
        <w:rPr>
          <w:rFonts w:ascii="Arial" w:hAnsi="Arial" w:cs="Arial"/>
        </w:rPr>
        <w:t>;</w:t>
      </w:r>
    </w:p>
    <w:p w14:paraId="7937C4A1" w14:textId="38FF8658" w:rsidR="00043718" w:rsidRPr="005B4A46" w:rsidRDefault="00043718" w:rsidP="006D33EC">
      <w:pPr>
        <w:spacing w:before="60" w:after="60" w:line="276" w:lineRule="auto"/>
        <w:jc w:val="both"/>
        <w:rPr>
          <w:rFonts w:ascii="Arial" w:hAnsi="Arial" w:cs="Arial"/>
        </w:rPr>
      </w:pPr>
      <w:r w:rsidRPr="005B4A46">
        <w:rPr>
          <w:rFonts w:ascii="Arial" w:hAnsi="Arial" w:cs="Arial"/>
        </w:rPr>
        <w:t xml:space="preserve">b) </w:t>
      </w:r>
      <w:r w:rsidRPr="005B4A46">
        <w:rPr>
          <w:rStyle w:val="hps"/>
          <w:rFonts w:ascii="Arial" w:hAnsi="Arial" w:cs="Arial"/>
          <w:noProof/>
          <w:sz w:val="21"/>
          <w:szCs w:val="21"/>
        </w:rPr>
        <w:t xml:space="preserve">il programma è stato approvato ma la notifica della designazione delle Autorità (AdG, AdC e AdA) </w:t>
      </w:r>
      <w:r w:rsidRPr="005B4A46">
        <w:rPr>
          <w:rFonts w:ascii="Arial" w:hAnsi="Arial" w:cs="Arial"/>
        </w:rPr>
        <w:t xml:space="preserve">è stata completata </w:t>
      </w:r>
      <w:r w:rsidR="00BB3427" w:rsidRPr="005B4A46">
        <w:rPr>
          <w:rFonts w:ascii="Arial" w:hAnsi="Arial" w:cs="Arial"/>
        </w:rPr>
        <w:t xml:space="preserve">dopo il 31 luglio 2015 ma </w:t>
      </w:r>
      <w:r w:rsidRPr="005B4A46">
        <w:rPr>
          <w:rFonts w:ascii="Arial" w:hAnsi="Arial" w:cs="Arial"/>
        </w:rPr>
        <w:t>entro il 15 febbraio 2016, nessuna spesa è stata dichiarata alla Commissione per il primo anno contabile (1 gennaio 2014 – 30 giugno 2015)</w:t>
      </w:r>
      <w:r w:rsidR="00234BF5" w:rsidRPr="005B4A46">
        <w:rPr>
          <w:rFonts w:ascii="Arial" w:hAnsi="Arial" w:cs="Arial"/>
        </w:rPr>
        <w:t>,</w:t>
      </w:r>
      <w:r w:rsidRPr="005B4A46">
        <w:rPr>
          <w:rFonts w:ascii="Arial" w:hAnsi="Arial" w:cs="Arial"/>
        </w:rPr>
        <w:t xml:space="preserve"> i relativi conti sono </w:t>
      </w:r>
      <w:r w:rsidR="00BB3427" w:rsidRPr="005B4A46">
        <w:rPr>
          <w:rFonts w:ascii="Arial" w:hAnsi="Arial" w:cs="Arial"/>
        </w:rPr>
        <w:t>generati automaticamente dal SFC2014 con importo zero</w:t>
      </w:r>
      <w:r w:rsidR="00234BF5" w:rsidRPr="005B4A46">
        <w:rPr>
          <w:rFonts w:ascii="Arial" w:hAnsi="Arial" w:cs="Arial"/>
        </w:rPr>
        <w:t xml:space="preserve"> e l’AdA non </w:t>
      </w:r>
      <w:r w:rsidR="008A47B4" w:rsidRPr="005B4A46">
        <w:rPr>
          <w:rFonts w:ascii="Arial" w:hAnsi="Arial" w:cs="Arial"/>
        </w:rPr>
        <w:t>ha potuto</w:t>
      </w:r>
      <w:r w:rsidR="00234BF5" w:rsidRPr="005B4A46">
        <w:rPr>
          <w:rFonts w:ascii="Arial" w:hAnsi="Arial" w:cs="Arial"/>
        </w:rPr>
        <w:t xml:space="preserve"> </w:t>
      </w:r>
      <w:r w:rsidR="008A47B4" w:rsidRPr="005B4A46">
        <w:rPr>
          <w:rFonts w:ascii="Arial" w:hAnsi="Arial" w:cs="Arial"/>
        </w:rPr>
        <w:t>svolgere un lavoro di audit in relazione al primo anno contabile</w:t>
      </w:r>
      <w:r w:rsidRPr="005B4A46">
        <w:rPr>
          <w:rFonts w:ascii="Arial" w:hAnsi="Arial" w:cs="Arial"/>
        </w:rPr>
        <w:t>;</w:t>
      </w:r>
    </w:p>
    <w:p w14:paraId="23B214BA" w14:textId="63B6D8FC" w:rsidR="006D33EC" w:rsidRPr="00C208AC" w:rsidRDefault="006D33EC" w:rsidP="006D33EC">
      <w:pPr>
        <w:spacing w:before="60" w:after="60" w:line="276" w:lineRule="auto"/>
        <w:jc w:val="both"/>
        <w:rPr>
          <w:rStyle w:val="hps"/>
          <w:rFonts w:ascii="Arial" w:hAnsi="Arial" w:cs="Arial"/>
          <w:i/>
          <w:noProof/>
          <w:sz w:val="21"/>
          <w:szCs w:val="21"/>
        </w:rPr>
      </w:pPr>
      <w:r w:rsidRPr="005B4A46">
        <w:rPr>
          <w:rFonts w:ascii="Arial" w:hAnsi="Arial" w:cs="Arial"/>
        </w:rPr>
        <w:t>l’AdA</w:t>
      </w:r>
      <w:r w:rsidR="006B1D2E">
        <w:rPr>
          <w:rFonts w:ascii="Arial" w:hAnsi="Arial" w:cs="Arial"/>
        </w:rPr>
        <w:t xml:space="preserve">, </w:t>
      </w:r>
      <w:r w:rsidR="006B1D2E" w:rsidRPr="00C41493">
        <w:rPr>
          <w:rStyle w:val="hps"/>
          <w:rFonts w:ascii="Arial" w:hAnsi="Arial" w:cs="Arial"/>
          <w:noProof/>
          <w:sz w:val="21"/>
          <w:szCs w:val="21"/>
        </w:rPr>
        <w:t>per il primo esercizio contabile</w:t>
      </w:r>
      <w:r w:rsidR="006B1D2E">
        <w:rPr>
          <w:rStyle w:val="hps"/>
          <w:rFonts w:ascii="Arial" w:hAnsi="Arial" w:cs="Arial"/>
          <w:noProof/>
          <w:sz w:val="21"/>
          <w:szCs w:val="21"/>
        </w:rPr>
        <w:t>,</w:t>
      </w:r>
      <w:r w:rsidR="006B1D2E" w:rsidRPr="005B4A46">
        <w:rPr>
          <w:rFonts w:ascii="Arial" w:hAnsi="Arial" w:cs="Arial"/>
        </w:rPr>
        <w:t xml:space="preserve"> </w:t>
      </w:r>
      <w:r w:rsidRPr="005B4A46">
        <w:rPr>
          <w:rFonts w:ascii="Arial" w:hAnsi="Arial" w:cs="Arial"/>
        </w:rPr>
        <w:t xml:space="preserve"> </w:t>
      </w:r>
      <w:r w:rsidR="001D7B88" w:rsidRPr="00810FF4">
        <w:rPr>
          <w:rFonts w:ascii="Arial" w:hAnsi="Arial" w:cs="Arial"/>
        </w:rPr>
        <w:t xml:space="preserve">non è tenuta a predisporre la Relazione annuale di controllo, in quanto non è stata svolta alcuna attività di audit, ma </w:t>
      </w:r>
      <w:r w:rsidRPr="005B4A46">
        <w:rPr>
          <w:rFonts w:ascii="Arial" w:hAnsi="Arial" w:cs="Arial"/>
        </w:rPr>
        <w:t>deve comunque rilasciare un parere sotto forma di disclaimer sulla legalità e regolarità delle spese. In questo caso, infatti, l'AA non è in grado di verificare i conti, le spese dichiarate o il funzionamento del sistema di gestione e di controllo a causa di fattori esterni alle sue competenze, ma è tenuta comunque a spiegare i motivi per cui non ha potuto esprimere un parere. A tal fine l’allegato n.</w:t>
      </w:r>
      <w:r w:rsidR="004B07AE" w:rsidRPr="005B4A46">
        <w:rPr>
          <w:rFonts w:ascii="Arial" w:hAnsi="Arial" w:cs="Arial"/>
        </w:rPr>
        <w:t xml:space="preserve"> 5b</w:t>
      </w:r>
      <w:r w:rsidR="008A47B4" w:rsidRPr="005B4A46">
        <w:rPr>
          <w:rFonts w:ascii="Arial" w:hAnsi="Arial" w:cs="Arial"/>
        </w:rPr>
        <w:t xml:space="preserve"> </w:t>
      </w:r>
      <w:r w:rsidRPr="005B4A46">
        <w:rPr>
          <w:rFonts w:ascii="Arial" w:hAnsi="Arial" w:cs="Arial"/>
        </w:rPr>
        <w:t xml:space="preserve"> al presente manuale contempla un modello di disclaimer che l’AdA presenterà entro il 15 febbraio 2016 alla Commissione tramite SFC2014. Il predetto allegato tiene conto delle indicazioni fornite dalla Commissione nell'allegato III della “</w:t>
      </w:r>
      <w:r w:rsidRPr="005B4A46">
        <w:rPr>
          <w:rStyle w:val="hps"/>
          <w:rFonts w:ascii="Arial" w:hAnsi="Arial" w:cs="Arial"/>
          <w:i/>
          <w:noProof/>
          <w:sz w:val="21"/>
          <w:szCs w:val="21"/>
        </w:rPr>
        <w:t>Guidance for Member States on the Annual Control Report and Audit Opinion</w:t>
      </w:r>
      <w:r w:rsidRPr="005B4A46">
        <w:rPr>
          <w:rStyle w:val="hps"/>
          <w:rFonts w:ascii="Arial" w:hAnsi="Arial" w:cs="Arial"/>
          <w:noProof/>
          <w:sz w:val="21"/>
          <w:szCs w:val="21"/>
        </w:rPr>
        <w:t xml:space="preserve">” – EGESIF 15-0002-02 final del 09.10.2015 e di quelle contenute nel paragrafo 7.1.2. del draft delle </w:t>
      </w:r>
      <w:r w:rsidRPr="005B4A46">
        <w:rPr>
          <w:rFonts w:ascii="Arial" w:hAnsi="Arial" w:cs="Arial"/>
          <w:sz w:val="18"/>
          <w:szCs w:val="18"/>
        </w:rPr>
        <w:t>“</w:t>
      </w:r>
      <w:r w:rsidRPr="005B4A46">
        <w:rPr>
          <w:rStyle w:val="hps"/>
          <w:rFonts w:ascii="Arial" w:hAnsi="Arial" w:cs="Arial"/>
          <w:i/>
          <w:noProof/>
          <w:sz w:val="21"/>
          <w:szCs w:val="21"/>
        </w:rPr>
        <w:t>Guidance for Member States on preparation, examination and acceptance of accounts” EGESIF 15-0018-01 del 06.07.15.</w:t>
      </w:r>
    </w:p>
    <w:p w14:paraId="01D1DAF2" w14:textId="1D9B4C69" w:rsidR="006D33EC" w:rsidRDefault="00BA23C6" w:rsidP="00407D7A">
      <w:pPr>
        <w:autoSpaceDE w:val="0"/>
        <w:spacing w:before="60" w:after="60" w:line="276" w:lineRule="auto"/>
        <w:jc w:val="both"/>
        <w:rPr>
          <w:rFonts w:ascii="Arial" w:hAnsi="Arial" w:cs="Arial"/>
          <w:sz w:val="21"/>
          <w:szCs w:val="21"/>
        </w:rPr>
      </w:pPr>
      <w:r>
        <w:rPr>
          <w:rFonts w:ascii="Arial" w:hAnsi="Arial" w:cs="Arial"/>
          <w:sz w:val="21"/>
          <w:szCs w:val="21"/>
        </w:rPr>
        <w:t xml:space="preserve">Il parere </w:t>
      </w:r>
      <w:r w:rsidR="00B438E3">
        <w:rPr>
          <w:rFonts w:ascii="Arial" w:hAnsi="Arial" w:cs="Arial"/>
          <w:sz w:val="21"/>
          <w:szCs w:val="21"/>
        </w:rPr>
        <w:t xml:space="preserve">annuale </w:t>
      </w:r>
      <w:r>
        <w:rPr>
          <w:rFonts w:ascii="Arial" w:hAnsi="Arial" w:cs="Arial"/>
          <w:sz w:val="21"/>
          <w:szCs w:val="21"/>
        </w:rPr>
        <w:t>di audit</w:t>
      </w:r>
      <w:r w:rsidR="006419AE" w:rsidRPr="0059574D">
        <w:rPr>
          <w:rFonts w:ascii="Arial" w:hAnsi="Arial" w:cs="Arial"/>
          <w:sz w:val="21"/>
          <w:szCs w:val="21"/>
        </w:rPr>
        <w:t xml:space="preserve"> va presentato entro il 15 di febbraio dell’esercizio successivo ai sensi dell’art. 59, paragrafo 5, del </w:t>
      </w:r>
      <w:r w:rsidR="00BD5706">
        <w:rPr>
          <w:rFonts w:ascii="Arial" w:hAnsi="Arial" w:cs="Arial"/>
          <w:sz w:val="21"/>
          <w:szCs w:val="21"/>
        </w:rPr>
        <w:t>Reg.</w:t>
      </w:r>
      <w:r w:rsidR="006419AE" w:rsidRPr="0059574D">
        <w:rPr>
          <w:rFonts w:ascii="Arial" w:hAnsi="Arial" w:cs="Arial"/>
          <w:sz w:val="21"/>
          <w:szCs w:val="21"/>
        </w:rPr>
        <w:t xml:space="preserve"> finanziario. </w:t>
      </w:r>
    </w:p>
    <w:p w14:paraId="3BA6937E" w14:textId="6AC9324E" w:rsidR="006419AE" w:rsidRPr="0059574D" w:rsidRDefault="006419AE" w:rsidP="00407D7A">
      <w:pPr>
        <w:autoSpaceDE w:val="0"/>
        <w:spacing w:before="60" w:after="60" w:line="276" w:lineRule="auto"/>
        <w:jc w:val="both"/>
        <w:rPr>
          <w:rStyle w:val="hps"/>
          <w:rFonts w:ascii="Arial" w:hAnsi="Arial" w:cs="Arial"/>
          <w:noProof/>
          <w:sz w:val="21"/>
          <w:szCs w:val="21"/>
        </w:rPr>
      </w:pPr>
      <w:r w:rsidRPr="0059574D">
        <w:rPr>
          <w:rFonts w:ascii="Arial" w:hAnsi="Arial" w:cs="Arial"/>
          <w:sz w:val="21"/>
          <w:szCs w:val="21"/>
        </w:rPr>
        <w:t>Tale</w:t>
      </w:r>
      <w:r w:rsidRPr="0059574D">
        <w:rPr>
          <w:rStyle w:val="hps"/>
          <w:rFonts w:ascii="Arial" w:hAnsi="Arial" w:cs="Arial"/>
          <w:noProof/>
          <w:sz w:val="21"/>
          <w:szCs w:val="21"/>
        </w:rPr>
        <w:t xml:space="preserve"> termine del 15 febbraio può essere eccezionalmente p</w:t>
      </w:r>
      <w:r w:rsidR="005C7790">
        <w:rPr>
          <w:rStyle w:val="hps"/>
          <w:rFonts w:ascii="Arial" w:hAnsi="Arial" w:cs="Arial"/>
          <w:noProof/>
          <w:sz w:val="21"/>
          <w:szCs w:val="21"/>
        </w:rPr>
        <w:t>rorogato dalla Commissione al 1</w:t>
      </w:r>
      <w:r w:rsidRPr="0059574D">
        <w:rPr>
          <w:rStyle w:val="hps"/>
          <w:rFonts w:ascii="Arial" w:hAnsi="Arial" w:cs="Arial"/>
          <w:noProof/>
          <w:sz w:val="21"/>
          <w:szCs w:val="21"/>
        </w:rPr>
        <w:t xml:space="preserve">° marzo, previa comunicazione da parte </w:t>
      </w:r>
      <w:r w:rsidR="00A47910" w:rsidRPr="00A47910">
        <w:rPr>
          <w:rStyle w:val="hps"/>
          <w:rFonts w:ascii="Arial" w:hAnsi="Arial" w:cs="Arial"/>
          <w:noProof/>
          <w:sz w:val="21"/>
          <w:szCs w:val="21"/>
        </w:rPr>
        <w:t>dell’Amministrazione titolare di PO interessata</w:t>
      </w:r>
      <w:r w:rsidRPr="0059574D">
        <w:rPr>
          <w:rStyle w:val="hps"/>
          <w:rFonts w:ascii="Arial" w:hAnsi="Arial" w:cs="Arial"/>
          <w:noProof/>
          <w:sz w:val="21"/>
          <w:szCs w:val="21"/>
        </w:rPr>
        <w:t>. La proroga del termine deve essere debitamente motivata per iscritto e inviata alla Commissione, al più tardi entro il 15 febbraio.</w:t>
      </w:r>
    </w:p>
    <w:p w14:paraId="00750CBD" w14:textId="5E63FB3D" w:rsidR="006419AE" w:rsidRPr="0059574D" w:rsidRDefault="00401361" w:rsidP="00407D7A">
      <w:pPr>
        <w:autoSpaceDE w:val="0"/>
        <w:autoSpaceDN w:val="0"/>
        <w:adjustRightInd w:val="0"/>
        <w:spacing w:before="60" w:after="60" w:line="276" w:lineRule="auto"/>
        <w:jc w:val="both"/>
        <w:rPr>
          <w:rStyle w:val="hps"/>
          <w:rFonts w:ascii="Arial" w:hAnsi="Arial" w:cs="Arial"/>
          <w:noProof/>
          <w:sz w:val="21"/>
          <w:szCs w:val="21"/>
        </w:rPr>
      </w:pPr>
      <w:r>
        <w:rPr>
          <w:rStyle w:val="hps"/>
          <w:rFonts w:ascii="Arial" w:hAnsi="Arial" w:cs="Arial"/>
          <w:noProof/>
          <w:sz w:val="21"/>
          <w:szCs w:val="21"/>
        </w:rPr>
        <w:t>C</w:t>
      </w:r>
      <w:r w:rsidR="006419AE" w:rsidRPr="0059574D">
        <w:rPr>
          <w:rStyle w:val="hps"/>
          <w:rFonts w:ascii="Arial" w:hAnsi="Arial" w:cs="Arial"/>
          <w:noProof/>
          <w:sz w:val="21"/>
          <w:szCs w:val="21"/>
        </w:rPr>
        <w:t xml:space="preserve">onsiderato che l’ultimo esercizio contabile va dal 1 Luglio 2023 al 30 giugno 2024, l’ultimo </w:t>
      </w:r>
      <w:r w:rsidR="00893334">
        <w:rPr>
          <w:rStyle w:val="hps"/>
          <w:rFonts w:ascii="Arial" w:hAnsi="Arial" w:cs="Arial"/>
          <w:noProof/>
          <w:sz w:val="21"/>
          <w:szCs w:val="21"/>
        </w:rPr>
        <w:t>Parere</w:t>
      </w:r>
      <w:r w:rsidR="006419AE" w:rsidRPr="0059574D">
        <w:rPr>
          <w:rStyle w:val="hps"/>
          <w:rFonts w:ascii="Arial" w:hAnsi="Arial" w:cs="Arial"/>
          <w:noProof/>
          <w:sz w:val="21"/>
          <w:szCs w:val="21"/>
        </w:rPr>
        <w:t xml:space="preserve"> di audit sarà espresso entro il 15 febbraio del 2025.</w:t>
      </w:r>
    </w:p>
    <w:p w14:paraId="25765879" w14:textId="3FC02018" w:rsidR="006419AE" w:rsidRPr="0059574D" w:rsidRDefault="006419AE" w:rsidP="00407D7A">
      <w:pPr>
        <w:spacing w:before="60" w:after="60" w:line="276" w:lineRule="auto"/>
        <w:jc w:val="both"/>
        <w:rPr>
          <w:rStyle w:val="hps"/>
          <w:rFonts w:ascii="Arial" w:hAnsi="Arial" w:cs="Arial"/>
          <w:noProof/>
          <w:sz w:val="21"/>
          <w:szCs w:val="21"/>
        </w:rPr>
      </w:pPr>
      <w:r w:rsidRPr="0059574D">
        <w:rPr>
          <w:rStyle w:val="hps"/>
          <w:rFonts w:ascii="Arial" w:hAnsi="Arial" w:cs="Arial"/>
          <w:noProof/>
          <w:sz w:val="21"/>
          <w:szCs w:val="21"/>
        </w:rPr>
        <w:t xml:space="preserve">Ai fini della predisposizione del </w:t>
      </w:r>
      <w:r w:rsidR="00893334">
        <w:rPr>
          <w:rStyle w:val="hps"/>
          <w:rFonts w:ascii="Arial" w:hAnsi="Arial" w:cs="Arial"/>
          <w:noProof/>
          <w:sz w:val="21"/>
          <w:szCs w:val="21"/>
        </w:rPr>
        <w:t>Parere</w:t>
      </w:r>
      <w:r w:rsidRPr="0059574D">
        <w:rPr>
          <w:rStyle w:val="hps"/>
          <w:rFonts w:ascii="Arial" w:hAnsi="Arial" w:cs="Arial"/>
          <w:noProof/>
          <w:sz w:val="21"/>
          <w:szCs w:val="21"/>
        </w:rPr>
        <w:t xml:space="preserve"> di audit, l’AdA può seguire gli orientamenti espressi all’interno dell</w:t>
      </w:r>
      <w:r w:rsidR="006351D5">
        <w:rPr>
          <w:rStyle w:val="hps"/>
          <w:rFonts w:ascii="Arial" w:hAnsi="Arial" w:cs="Arial"/>
          <w:noProof/>
          <w:sz w:val="21"/>
          <w:szCs w:val="21"/>
        </w:rPr>
        <w:t>a Nota</w:t>
      </w:r>
      <w:r w:rsidR="005B1FDF">
        <w:rPr>
          <w:rStyle w:val="hps"/>
          <w:rFonts w:ascii="Arial" w:hAnsi="Arial" w:cs="Arial"/>
          <w:noProof/>
          <w:sz w:val="21"/>
          <w:szCs w:val="21"/>
        </w:rPr>
        <w:t xml:space="preserve"> </w:t>
      </w:r>
      <w:r w:rsidR="005B1FDF" w:rsidRPr="00B00124">
        <w:rPr>
          <w:rStyle w:val="hps"/>
          <w:rFonts w:ascii="Arial" w:hAnsi="Arial" w:cs="Arial"/>
          <w:noProof/>
          <w:sz w:val="21"/>
          <w:szCs w:val="21"/>
        </w:rPr>
        <w:t>EGESIF 15</w:t>
      </w:r>
      <w:r w:rsidR="005B1FDF">
        <w:rPr>
          <w:rStyle w:val="hps"/>
          <w:rFonts w:ascii="Arial" w:hAnsi="Arial" w:cs="Arial"/>
          <w:noProof/>
          <w:sz w:val="21"/>
          <w:szCs w:val="21"/>
        </w:rPr>
        <w:t>-</w:t>
      </w:r>
      <w:r w:rsidR="005B1FDF" w:rsidRPr="00B00124">
        <w:rPr>
          <w:rStyle w:val="hps"/>
          <w:rFonts w:ascii="Arial" w:hAnsi="Arial" w:cs="Arial"/>
          <w:noProof/>
          <w:sz w:val="21"/>
          <w:szCs w:val="21"/>
        </w:rPr>
        <w:t>0002</w:t>
      </w:r>
      <w:r w:rsidR="005B1FDF">
        <w:rPr>
          <w:rStyle w:val="hps"/>
          <w:rFonts w:ascii="Arial" w:hAnsi="Arial" w:cs="Arial"/>
          <w:noProof/>
          <w:sz w:val="21"/>
          <w:szCs w:val="21"/>
        </w:rPr>
        <w:t>-02 final</w:t>
      </w:r>
      <w:r w:rsidR="005B1FDF" w:rsidRPr="00B00124">
        <w:rPr>
          <w:rStyle w:val="hps"/>
          <w:rFonts w:ascii="Arial" w:hAnsi="Arial" w:cs="Arial"/>
          <w:noProof/>
          <w:sz w:val="21"/>
          <w:szCs w:val="21"/>
        </w:rPr>
        <w:t xml:space="preserve"> del 0</w:t>
      </w:r>
      <w:r w:rsidR="005B1FDF">
        <w:rPr>
          <w:rStyle w:val="hps"/>
          <w:rFonts w:ascii="Arial" w:hAnsi="Arial" w:cs="Arial"/>
          <w:noProof/>
          <w:sz w:val="21"/>
          <w:szCs w:val="21"/>
        </w:rPr>
        <w:t>9</w:t>
      </w:r>
      <w:r w:rsidR="005B1FDF" w:rsidRPr="00B00124">
        <w:rPr>
          <w:rStyle w:val="hps"/>
          <w:rFonts w:ascii="Arial" w:hAnsi="Arial" w:cs="Arial"/>
          <w:noProof/>
          <w:sz w:val="21"/>
          <w:szCs w:val="21"/>
        </w:rPr>
        <w:t>.</w:t>
      </w:r>
      <w:r w:rsidR="005B1FDF">
        <w:rPr>
          <w:rStyle w:val="hps"/>
          <w:rFonts w:ascii="Arial" w:hAnsi="Arial" w:cs="Arial"/>
          <w:noProof/>
          <w:sz w:val="21"/>
          <w:szCs w:val="21"/>
        </w:rPr>
        <w:t>10</w:t>
      </w:r>
      <w:r w:rsidR="005B1FDF" w:rsidRPr="00B00124">
        <w:rPr>
          <w:rStyle w:val="hps"/>
          <w:rFonts w:ascii="Arial" w:hAnsi="Arial" w:cs="Arial"/>
          <w:noProof/>
          <w:sz w:val="21"/>
          <w:szCs w:val="21"/>
        </w:rPr>
        <w:t>.2015</w:t>
      </w:r>
      <w:r w:rsidR="005B1FDF">
        <w:rPr>
          <w:rStyle w:val="hps"/>
          <w:rFonts w:ascii="Arial" w:hAnsi="Arial" w:cs="Arial"/>
          <w:noProof/>
          <w:sz w:val="21"/>
          <w:szCs w:val="21"/>
        </w:rPr>
        <w:t>.</w:t>
      </w:r>
    </w:p>
    <w:p w14:paraId="482CDB12" w14:textId="77777777" w:rsidR="006419AE" w:rsidRPr="0059574D" w:rsidRDefault="006419AE" w:rsidP="00407D7A">
      <w:pPr>
        <w:spacing w:before="60" w:after="60" w:line="276" w:lineRule="auto"/>
        <w:rPr>
          <w:rFonts w:ascii="Arial" w:hAnsi="Arial" w:cs="Arial"/>
          <w:b/>
          <w:color w:val="000000"/>
          <w:sz w:val="21"/>
          <w:szCs w:val="21"/>
        </w:rPr>
      </w:pPr>
      <w:r w:rsidRPr="0059574D">
        <w:rPr>
          <w:rFonts w:ascii="Arial" w:hAnsi="Arial" w:cs="Arial"/>
          <w:b/>
          <w:color w:val="000000"/>
          <w:sz w:val="21"/>
          <w:szCs w:val="21"/>
        </w:rPr>
        <w:t>Sintesi dei contenuti</w:t>
      </w:r>
    </w:p>
    <w:p w14:paraId="7BDD20F5" w14:textId="24B1FE72" w:rsidR="006419AE" w:rsidRPr="0059574D" w:rsidRDefault="006419AE" w:rsidP="00407D7A">
      <w:pPr>
        <w:autoSpaceDE w:val="0"/>
        <w:autoSpaceDN w:val="0"/>
        <w:adjustRightInd w:val="0"/>
        <w:spacing w:before="60" w:after="60" w:line="276" w:lineRule="auto"/>
        <w:jc w:val="both"/>
        <w:rPr>
          <w:rFonts w:ascii="Arial" w:hAnsi="Arial" w:cs="Arial"/>
          <w:sz w:val="21"/>
          <w:szCs w:val="21"/>
        </w:rPr>
      </w:pPr>
      <w:r w:rsidRPr="0059574D">
        <w:rPr>
          <w:rFonts w:ascii="Arial" w:hAnsi="Arial" w:cs="Arial"/>
          <w:sz w:val="21"/>
          <w:szCs w:val="21"/>
        </w:rPr>
        <w:t xml:space="preserve">Il </w:t>
      </w:r>
      <w:r w:rsidR="00893334">
        <w:rPr>
          <w:rFonts w:ascii="Arial" w:hAnsi="Arial" w:cs="Arial"/>
          <w:sz w:val="21"/>
          <w:szCs w:val="21"/>
        </w:rPr>
        <w:t>Parere</w:t>
      </w:r>
      <w:r w:rsidRPr="0059574D">
        <w:rPr>
          <w:rFonts w:ascii="Arial" w:hAnsi="Arial" w:cs="Arial"/>
          <w:sz w:val="21"/>
          <w:szCs w:val="21"/>
        </w:rPr>
        <w:t xml:space="preserve"> di audit sarà rilasciato sulla base dell’</w:t>
      </w:r>
      <w:r w:rsidR="006A1965">
        <w:rPr>
          <w:rFonts w:ascii="Arial" w:hAnsi="Arial" w:cs="Arial"/>
          <w:sz w:val="21"/>
          <w:szCs w:val="21"/>
        </w:rPr>
        <w:t>Allegato</w:t>
      </w:r>
      <w:r w:rsidRPr="0059574D">
        <w:rPr>
          <w:rFonts w:ascii="Arial" w:hAnsi="Arial" w:cs="Arial"/>
          <w:sz w:val="21"/>
          <w:szCs w:val="21"/>
        </w:rPr>
        <w:t xml:space="preserve"> VIII del </w:t>
      </w:r>
      <w:r w:rsidR="00BD5706">
        <w:rPr>
          <w:rFonts w:ascii="Arial" w:hAnsi="Arial" w:cs="Arial"/>
          <w:sz w:val="21"/>
          <w:szCs w:val="21"/>
        </w:rPr>
        <w:t>Reg.</w:t>
      </w:r>
      <w:r w:rsidRPr="0059574D">
        <w:rPr>
          <w:rFonts w:ascii="Arial" w:hAnsi="Arial" w:cs="Arial"/>
          <w:sz w:val="21"/>
          <w:szCs w:val="21"/>
        </w:rPr>
        <w:t xml:space="preserve"> (UE) n. 207/2015 e conformemente ai parametri indicati nella sott</w:t>
      </w:r>
      <w:r w:rsidR="006351D5">
        <w:rPr>
          <w:rFonts w:ascii="Arial" w:hAnsi="Arial" w:cs="Arial"/>
          <w:sz w:val="21"/>
          <w:szCs w:val="21"/>
        </w:rPr>
        <w:t>ostante tabella previsti nelle L</w:t>
      </w:r>
      <w:r w:rsidRPr="0059574D">
        <w:rPr>
          <w:rFonts w:ascii="Arial" w:hAnsi="Arial" w:cs="Arial"/>
          <w:sz w:val="21"/>
          <w:szCs w:val="21"/>
        </w:rPr>
        <w:t xml:space="preserve">inee guida </w:t>
      </w:r>
      <w:r w:rsidR="005B1FDF" w:rsidRPr="00B00124">
        <w:rPr>
          <w:rStyle w:val="hps"/>
          <w:rFonts w:ascii="Arial" w:hAnsi="Arial" w:cs="Arial"/>
          <w:noProof/>
          <w:sz w:val="21"/>
          <w:szCs w:val="21"/>
        </w:rPr>
        <w:t>EGESIF 15</w:t>
      </w:r>
      <w:r w:rsidR="005B1FDF">
        <w:rPr>
          <w:rStyle w:val="hps"/>
          <w:rFonts w:ascii="Arial" w:hAnsi="Arial" w:cs="Arial"/>
          <w:noProof/>
          <w:sz w:val="21"/>
          <w:szCs w:val="21"/>
        </w:rPr>
        <w:t>-</w:t>
      </w:r>
      <w:r w:rsidR="005B1FDF" w:rsidRPr="00B00124">
        <w:rPr>
          <w:rStyle w:val="hps"/>
          <w:rFonts w:ascii="Arial" w:hAnsi="Arial" w:cs="Arial"/>
          <w:noProof/>
          <w:sz w:val="21"/>
          <w:szCs w:val="21"/>
        </w:rPr>
        <w:t>0002</w:t>
      </w:r>
      <w:r w:rsidR="005B1FDF">
        <w:rPr>
          <w:rStyle w:val="hps"/>
          <w:rFonts w:ascii="Arial" w:hAnsi="Arial" w:cs="Arial"/>
          <w:noProof/>
          <w:sz w:val="21"/>
          <w:szCs w:val="21"/>
        </w:rPr>
        <w:t>-02 final</w:t>
      </w:r>
      <w:r w:rsidR="005B1FDF" w:rsidRPr="00B00124">
        <w:rPr>
          <w:rStyle w:val="hps"/>
          <w:rFonts w:ascii="Arial" w:hAnsi="Arial" w:cs="Arial"/>
          <w:noProof/>
          <w:sz w:val="21"/>
          <w:szCs w:val="21"/>
        </w:rPr>
        <w:t xml:space="preserve"> del 0</w:t>
      </w:r>
      <w:r w:rsidR="005B1FDF">
        <w:rPr>
          <w:rStyle w:val="hps"/>
          <w:rFonts w:ascii="Arial" w:hAnsi="Arial" w:cs="Arial"/>
          <w:noProof/>
          <w:sz w:val="21"/>
          <w:szCs w:val="21"/>
        </w:rPr>
        <w:t>9</w:t>
      </w:r>
      <w:r w:rsidR="005B1FDF" w:rsidRPr="00B00124">
        <w:rPr>
          <w:rStyle w:val="hps"/>
          <w:rFonts w:ascii="Arial" w:hAnsi="Arial" w:cs="Arial"/>
          <w:noProof/>
          <w:sz w:val="21"/>
          <w:szCs w:val="21"/>
        </w:rPr>
        <w:t>.</w:t>
      </w:r>
      <w:r w:rsidR="005B1FDF">
        <w:rPr>
          <w:rStyle w:val="hps"/>
          <w:rFonts w:ascii="Arial" w:hAnsi="Arial" w:cs="Arial"/>
          <w:noProof/>
          <w:sz w:val="21"/>
          <w:szCs w:val="21"/>
        </w:rPr>
        <w:t>10</w:t>
      </w:r>
      <w:r w:rsidR="005B1FDF" w:rsidRPr="00B00124">
        <w:rPr>
          <w:rStyle w:val="hps"/>
          <w:rFonts w:ascii="Arial" w:hAnsi="Arial" w:cs="Arial"/>
          <w:noProof/>
          <w:sz w:val="21"/>
          <w:szCs w:val="21"/>
        </w:rPr>
        <w:t>.2015</w:t>
      </w:r>
      <w:r w:rsidRPr="0059574D">
        <w:rPr>
          <w:rFonts w:ascii="Arial" w:hAnsi="Arial" w:cs="Arial"/>
          <w:sz w:val="21"/>
          <w:szCs w:val="21"/>
        </w:rPr>
        <w:t>.</w:t>
      </w:r>
    </w:p>
    <w:p w14:paraId="3D810A1A" w14:textId="1B6CF47F" w:rsidR="00116EFC" w:rsidRPr="00DB13A2" w:rsidRDefault="00116EFC" w:rsidP="006E614A">
      <w:pPr>
        <w:spacing w:after="0" w:line="240" w:lineRule="auto"/>
        <w:rPr>
          <w:rFonts w:ascii="Arial" w:hAnsi="Arial" w:cs="Arial"/>
          <w:b/>
          <w:sz w:val="18"/>
          <w:szCs w:val="18"/>
        </w:rPr>
      </w:pPr>
      <w:r>
        <w:rPr>
          <w:rFonts w:ascii="Arial" w:hAnsi="Arial" w:cs="Arial"/>
          <w:b/>
          <w:sz w:val="18"/>
          <w:szCs w:val="18"/>
        </w:rPr>
        <w:t xml:space="preserve">Tabella </w:t>
      </w:r>
      <w:r w:rsidR="004C52D2">
        <w:rPr>
          <w:rFonts w:ascii="Arial" w:hAnsi="Arial" w:cs="Arial"/>
          <w:b/>
          <w:sz w:val="18"/>
          <w:szCs w:val="18"/>
        </w:rPr>
        <w:t>4</w:t>
      </w:r>
      <w:r w:rsidR="004F1A06">
        <w:rPr>
          <w:rFonts w:ascii="Arial" w:hAnsi="Arial" w:cs="Arial"/>
          <w:b/>
          <w:sz w:val="18"/>
          <w:szCs w:val="18"/>
        </w:rPr>
        <w:t>3</w:t>
      </w:r>
      <w:r w:rsidRPr="00DB13A2">
        <w:rPr>
          <w:rFonts w:ascii="Arial" w:hAnsi="Arial" w:cs="Arial"/>
          <w:b/>
          <w:sz w:val="18"/>
          <w:szCs w:val="18"/>
        </w:rPr>
        <w:t xml:space="preserve">: </w:t>
      </w:r>
      <w:r w:rsidRPr="00116EFC">
        <w:rPr>
          <w:rFonts w:ascii="Arial" w:hAnsi="Arial" w:cs="Arial"/>
          <w:b/>
          <w:sz w:val="18"/>
          <w:szCs w:val="18"/>
        </w:rPr>
        <w:t xml:space="preserve">Parametri per il corretto rilascio del </w:t>
      </w:r>
      <w:r w:rsidR="00893334">
        <w:rPr>
          <w:rFonts w:ascii="Arial" w:hAnsi="Arial" w:cs="Arial"/>
          <w:b/>
          <w:sz w:val="18"/>
          <w:szCs w:val="18"/>
        </w:rPr>
        <w:t>Parere</w:t>
      </w:r>
      <w:r w:rsidRPr="00116EFC">
        <w:rPr>
          <w:rFonts w:ascii="Arial" w:hAnsi="Arial" w:cs="Arial"/>
          <w:b/>
          <w:sz w:val="18"/>
          <w:szCs w:val="18"/>
        </w:rPr>
        <w:t xml:space="preserve"> di audit</w:t>
      </w:r>
    </w:p>
    <w:tbl>
      <w:tblPr>
        <w:tblW w:w="0" w:type="auto"/>
        <w:jc w:val="center"/>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ook w:val="04A0" w:firstRow="1" w:lastRow="0" w:firstColumn="1" w:lastColumn="0" w:noHBand="0" w:noVBand="1"/>
      </w:tblPr>
      <w:tblGrid>
        <w:gridCol w:w="2169"/>
        <w:gridCol w:w="1601"/>
        <w:gridCol w:w="1372"/>
        <w:gridCol w:w="3578"/>
      </w:tblGrid>
      <w:tr w:rsidR="006419AE" w:rsidRPr="008D6C25" w14:paraId="2968A0F3" w14:textId="77777777" w:rsidTr="00464D4A">
        <w:trPr>
          <w:jc w:val="center"/>
        </w:trPr>
        <w:tc>
          <w:tcPr>
            <w:tcW w:w="2323" w:type="dxa"/>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1A6D6E79" w14:textId="77777777" w:rsidR="006419AE" w:rsidRPr="008D6C25" w:rsidRDefault="006419AE" w:rsidP="008D6C25">
            <w:pPr>
              <w:spacing w:before="40" w:after="40" w:line="240" w:lineRule="auto"/>
              <w:jc w:val="center"/>
              <w:rPr>
                <w:rFonts w:ascii="Arial" w:hAnsi="Arial" w:cs="Arial"/>
                <w:b/>
                <w:bCs/>
                <w:color w:val="FFFFFF"/>
                <w:sz w:val="18"/>
                <w:szCs w:val="18"/>
              </w:rPr>
            </w:pPr>
            <w:r w:rsidRPr="008D6C25">
              <w:rPr>
                <w:rFonts w:ascii="Arial" w:hAnsi="Arial" w:cs="Arial"/>
                <w:b/>
                <w:bCs/>
                <w:color w:val="FFFFFF"/>
                <w:sz w:val="18"/>
                <w:szCs w:val="18"/>
              </w:rPr>
              <w:t>Parere di Audit sulla legalità e regolarità della spesa e sul corretto funzionamento del Si.Ge.Co.</w:t>
            </w:r>
          </w:p>
        </w:tc>
        <w:tc>
          <w:tcPr>
            <w:tcW w:w="6963"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7333E86D" w14:textId="77777777" w:rsidR="006419AE" w:rsidRPr="008D6C25" w:rsidRDefault="006419AE" w:rsidP="008D6C25">
            <w:pPr>
              <w:spacing w:before="40" w:after="40" w:line="240" w:lineRule="auto"/>
              <w:jc w:val="center"/>
              <w:rPr>
                <w:rFonts w:ascii="Arial" w:hAnsi="Arial" w:cs="Arial"/>
                <w:b/>
                <w:bCs/>
                <w:color w:val="FFFFFF"/>
                <w:sz w:val="18"/>
                <w:szCs w:val="18"/>
              </w:rPr>
            </w:pPr>
            <w:r w:rsidRPr="008D6C25">
              <w:rPr>
                <w:rFonts w:ascii="Arial" w:hAnsi="Arial" w:cs="Arial"/>
                <w:b/>
                <w:bCs/>
                <w:color w:val="FFFFFF"/>
                <w:sz w:val="18"/>
                <w:szCs w:val="18"/>
              </w:rPr>
              <w:t>Valutazione dell’AdA su</w:t>
            </w:r>
          </w:p>
        </w:tc>
      </w:tr>
      <w:tr w:rsidR="006419AE" w:rsidRPr="008D6C25" w14:paraId="0F616105" w14:textId="77777777" w:rsidTr="00464D4A">
        <w:trPr>
          <w:jc w:val="center"/>
        </w:trPr>
        <w:tc>
          <w:tcPr>
            <w:tcW w:w="2323" w:type="dxa"/>
            <w:vMerge/>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vAlign w:val="center"/>
          </w:tcPr>
          <w:p w14:paraId="2DF34DCA" w14:textId="77777777" w:rsidR="006419AE" w:rsidRPr="008D6C25" w:rsidRDefault="006419AE" w:rsidP="008D6C25">
            <w:pPr>
              <w:spacing w:before="40" w:after="40" w:line="240" w:lineRule="auto"/>
              <w:jc w:val="center"/>
              <w:rPr>
                <w:rFonts w:ascii="Arial" w:hAnsi="Arial" w:cs="Arial"/>
                <w:b/>
                <w:bCs/>
                <w:sz w:val="18"/>
                <w:szCs w:val="18"/>
              </w:rPr>
            </w:pPr>
          </w:p>
        </w:tc>
        <w:tc>
          <w:tcPr>
            <w:tcW w:w="161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3DFEE"/>
            <w:vAlign w:val="center"/>
          </w:tcPr>
          <w:p w14:paraId="69FC0B1B" w14:textId="77777777" w:rsidR="006419AE" w:rsidRPr="008D6C25" w:rsidRDefault="006419AE" w:rsidP="008D6C25">
            <w:pPr>
              <w:spacing w:before="40" w:after="40" w:line="240" w:lineRule="auto"/>
              <w:jc w:val="center"/>
              <w:rPr>
                <w:rFonts w:ascii="Arial" w:hAnsi="Arial" w:cs="Arial"/>
                <w:b/>
                <w:sz w:val="18"/>
                <w:szCs w:val="18"/>
              </w:rPr>
            </w:pPr>
            <w:r w:rsidRPr="008D6C25">
              <w:rPr>
                <w:rFonts w:ascii="Arial" w:hAnsi="Arial" w:cs="Arial"/>
                <w:b/>
                <w:sz w:val="18"/>
                <w:szCs w:val="18"/>
              </w:rPr>
              <w:t>Funzionamento dei Si.Ge.Co.</w:t>
            </w:r>
          </w:p>
          <w:p w14:paraId="05430B04" w14:textId="77777777" w:rsidR="006419AE" w:rsidRPr="008D6C25" w:rsidRDefault="006419AE" w:rsidP="008D6C25">
            <w:pPr>
              <w:spacing w:before="40" w:after="40" w:line="240" w:lineRule="auto"/>
              <w:jc w:val="center"/>
              <w:rPr>
                <w:rFonts w:ascii="Arial" w:hAnsi="Arial" w:cs="Arial"/>
                <w:b/>
                <w:sz w:val="18"/>
                <w:szCs w:val="18"/>
              </w:rPr>
            </w:pPr>
            <w:r w:rsidRPr="008D6C25">
              <w:rPr>
                <w:rFonts w:ascii="Arial" w:hAnsi="Arial" w:cs="Arial"/>
                <w:b/>
                <w:sz w:val="18"/>
                <w:szCs w:val="18"/>
              </w:rPr>
              <w:t>(risultanze degli audit dei sistemi)</w:t>
            </w:r>
          </w:p>
        </w:tc>
        <w:tc>
          <w:tcPr>
            <w:tcW w:w="141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3DFEE"/>
            <w:vAlign w:val="center"/>
          </w:tcPr>
          <w:p w14:paraId="780A43C2" w14:textId="77777777" w:rsidR="006419AE" w:rsidRPr="008D6C25" w:rsidRDefault="006419AE" w:rsidP="008D6C25">
            <w:pPr>
              <w:spacing w:before="40" w:after="40" w:line="240" w:lineRule="auto"/>
              <w:jc w:val="center"/>
              <w:rPr>
                <w:rFonts w:ascii="Arial" w:hAnsi="Arial" w:cs="Arial"/>
                <w:b/>
                <w:sz w:val="18"/>
                <w:szCs w:val="18"/>
              </w:rPr>
            </w:pPr>
            <w:r w:rsidRPr="008D6C25">
              <w:rPr>
                <w:rFonts w:ascii="Arial" w:hAnsi="Arial" w:cs="Arial"/>
                <w:b/>
                <w:sz w:val="18"/>
                <w:szCs w:val="18"/>
              </w:rPr>
              <w:t>TET</w:t>
            </w:r>
          </w:p>
          <w:p w14:paraId="3CD6693B" w14:textId="77777777" w:rsidR="006419AE" w:rsidRPr="008D6C25" w:rsidRDefault="006419AE" w:rsidP="008D6C25">
            <w:pPr>
              <w:spacing w:before="40" w:after="40" w:line="240" w:lineRule="auto"/>
              <w:jc w:val="center"/>
              <w:rPr>
                <w:rFonts w:ascii="Arial" w:hAnsi="Arial" w:cs="Arial"/>
                <w:b/>
                <w:sz w:val="18"/>
                <w:szCs w:val="18"/>
              </w:rPr>
            </w:pPr>
            <w:r w:rsidRPr="008D6C25">
              <w:rPr>
                <w:rFonts w:ascii="Arial" w:hAnsi="Arial" w:cs="Arial"/>
                <w:b/>
                <w:sz w:val="18"/>
                <w:szCs w:val="18"/>
              </w:rPr>
              <w:t>(risultanze degli audit delle operazioni)</w:t>
            </w:r>
          </w:p>
        </w:tc>
        <w:tc>
          <w:tcPr>
            <w:tcW w:w="39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3DFEE"/>
            <w:vAlign w:val="center"/>
          </w:tcPr>
          <w:p w14:paraId="088FCABD" w14:textId="65053858" w:rsidR="006419AE" w:rsidRPr="008D6C25" w:rsidRDefault="006419AE" w:rsidP="00A47910">
            <w:pPr>
              <w:spacing w:before="40" w:after="40" w:line="240" w:lineRule="auto"/>
              <w:jc w:val="center"/>
              <w:rPr>
                <w:rFonts w:ascii="Arial" w:hAnsi="Arial" w:cs="Arial"/>
                <w:b/>
                <w:sz w:val="18"/>
                <w:szCs w:val="18"/>
              </w:rPr>
            </w:pPr>
            <w:r w:rsidRPr="008D6C25">
              <w:rPr>
                <w:rFonts w:ascii="Arial" w:hAnsi="Arial" w:cs="Arial"/>
                <w:b/>
                <w:sz w:val="18"/>
                <w:szCs w:val="18"/>
              </w:rPr>
              <w:t>L'attuazione</w:t>
            </w:r>
            <w:r w:rsidRPr="008D6C25">
              <w:rPr>
                <w:rStyle w:val="Rimandonotaapidipagina"/>
                <w:rFonts w:ascii="Arial" w:hAnsi="Arial" w:cs="Arial"/>
                <w:b/>
                <w:sz w:val="18"/>
                <w:szCs w:val="18"/>
              </w:rPr>
              <w:footnoteReference w:id="55"/>
            </w:r>
            <w:r w:rsidRPr="008D6C25">
              <w:rPr>
                <w:rFonts w:ascii="Arial" w:hAnsi="Arial" w:cs="Arial"/>
                <w:b/>
                <w:sz w:val="18"/>
                <w:szCs w:val="18"/>
              </w:rPr>
              <w:t xml:space="preserve"> delle misure correttive r</w:t>
            </w:r>
            <w:r w:rsidR="00A47910">
              <w:rPr>
                <w:rFonts w:ascii="Arial" w:hAnsi="Arial" w:cs="Arial"/>
                <w:b/>
                <w:sz w:val="18"/>
                <w:szCs w:val="18"/>
              </w:rPr>
              <w:t>ichieste dall’</w:t>
            </w:r>
            <w:r w:rsidR="00A47910" w:rsidRPr="00A47910">
              <w:rPr>
                <w:rFonts w:ascii="Arial" w:hAnsi="Arial" w:cs="Arial"/>
                <w:b/>
                <w:sz w:val="18"/>
                <w:szCs w:val="18"/>
              </w:rPr>
              <w:t xml:space="preserve">Amministrazione titolare di PO </w:t>
            </w:r>
          </w:p>
        </w:tc>
      </w:tr>
      <w:tr w:rsidR="006419AE" w:rsidRPr="008D6C25" w14:paraId="6FDA3D4B" w14:textId="77777777" w:rsidTr="00464D4A">
        <w:trPr>
          <w:jc w:val="center"/>
        </w:trPr>
        <w:tc>
          <w:tcPr>
            <w:tcW w:w="2323" w:type="dxa"/>
            <w:tcBorders>
              <w:top w:val="single" w:sz="4" w:space="0" w:color="FFFFFF" w:themeColor="background1"/>
            </w:tcBorders>
            <w:shd w:val="clear" w:color="auto" w:fill="auto"/>
            <w:vAlign w:val="center"/>
          </w:tcPr>
          <w:p w14:paraId="25D3C4AD" w14:textId="77777777" w:rsidR="006419AE" w:rsidRPr="008D6C25" w:rsidRDefault="006419AE" w:rsidP="008D6C25">
            <w:pPr>
              <w:spacing w:before="40" w:after="40" w:line="240" w:lineRule="auto"/>
              <w:jc w:val="center"/>
              <w:rPr>
                <w:rFonts w:ascii="Arial" w:hAnsi="Arial" w:cs="Arial"/>
                <w:b/>
                <w:bCs/>
                <w:sz w:val="18"/>
                <w:szCs w:val="18"/>
              </w:rPr>
            </w:pPr>
            <w:r w:rsidRPr="008D6C25">
              <w:rPr>
                <w:rFonts w:ascii="Arial" w:hAnsi="Arial" w:cs="Arial"/>
                <w:b/>
                <w:bCs/>
                <w:sz w:val="18"/>
                <w:szCs w:val="18"/>
              </w:rPr>
              <w:t>1. Senza riserva</w:t>
            </w:r>
          </w:p>
        </w:tc>
        <w:tc>
          <w:tcPr>
            <w:tcW w:w="1613" w:type="dxa"/>
            <w:tcBorders>
              <w:top w:val="single" w:sz="4" w:space="0" w:color="FFFFFF" w:themeColor="background1"/>
            </w:tcBorders>
            <w:shd w:val="clear" w:color="auto" w:fill="auto"/>
            <w:vAlign w:val="center"/>
          </w:tcPr>
          <w:p w14:paraId="482CDBBE" w14:textId="77777777" w:rsidR="006419AE" w:rsidRPr="008D6C25" w:rsidRDefault="006419AE" w:rsidP="008D6C25">
            <w:pPr>
              <w:spacing w:before="40" w:after="40" w:line="240" w:lineRule="auto"/>
              <w:jc w:val="center"/>
              <w:rPr>
                <w:rFonts w:ascii="Arial" w:hAnsi="Arial" w:cs="Arial"/>
                <w:sz w:val="18"/>
                <w:szCs w:val="18"/>
              </w:rPr>
            </w:pPr>
            <w:r w:rsidRPr="008D6C25">
              <w:rPr>
                <w:rFonts w:ascii="Arial" w:hAnsi="Arial" w:cs="Arial"/>
                <w:sz w:val="18"/>
                <w:szCs w:val="18"/>
              </w:rPr>
              <w:t>Categoria 1 o 2</w:t>
            </w:r>
          </w:p>
        </w:tc>
        <w:tc>
          <w:tcPr>
            <w:tcW w:w="1417" w:type="dxa"/>
            <w:tcBorders>
              <w:top w:val="single" w:sz="4" w:space="0" w:color="FFFFFF" w:themeColor="background1"/>
            </w:tcBorders>
            <w:shd w:val="clear" w:color="auto" w:fill="auto"/>
            <w:vAlign w:val="center"/>
          </w:tcPr>
          <w:p w14:paraId="7BF6D905" w14:textId="77777777" w:rsidR="006419AE" w:rsidRPr="008D6C25" w:rsidRDefault="006419AE" w:rsidP="008D6C25">
            <w:pPr>
              <w:spacing w:before="40" w:after="40" w:line="240" w:lineRule="auto"/>
              <w:jc w:val="center"/>
              <w:rPr>
                <w:rFonts w:ascii="Arial" w:hAnsi="Arial" w:cs="Arial"/>
                <w:sz w:val="18"/>
                <w:szCs w:val="18"/>
              </w:rPr>
            </w:pPr>
            <w:r w:rsidRPr="008D6C25">
              <w:rPr>
                <w:rFonts w:ascii="Arial" w:hAnsi="Arial" w:cs="Arial"/>
                <w:sz w:val="18"/>
                <w:szCs w:val="18"/>
              </w:rPr>
              <w:t>e TET ≤ 2%</w:t>
            </w:r>
          </w:p>
        </w:tc>
        <w:tc>
          <w:tcPr>
            <w:tcW w:w="3933" w:type="dxa"/>
            <w:tcBorders>
              <w:top w:val="single" w:sz="4" w:space="0" w:color="FFFFFF" w:themeColor="background1"/>
            </w:tcBorders>
            <w:shd w:val="clear" w:color="auto" w:fill="auto"/>
            <w:vAlign w:val="center"/>
          </w:tcPr>
          <w:p w14:paraId="47F07C38" w14:textId="77777777" w:rsidR="006419AE" w:rsidRPr="008D6C25" w:rsidRDefault="006419AE" w:rsidP="008D6C25">
            <w:pPr>
              <w:spacing w:before="40" w:after="40" w:line="240" w:lineRule="auto"/>
              <w:jc w:val="center"/>
              <w:rPr>
                <w:rFonts w:ascii="Arial" w:hAnsi="Arial" w:cs="Arial"/>
                <w:sz w:val="18"/>
                <w:szCs w:val="18"/>
              </w:rPr>
            </w:pPr>
            <w:r w:rsidRPr="008D6C25">
              <w:rPr>
                <w:rFonts w:ascii="Arial" w:hAnsi="Arial" w:cs="Arial"/>
                <w:sz w:val="18"/>
                <w:szCs w:val="18"/>
              </w:rPr>
              <w:t>Correzioni (ad es. errori nel campione) attuate</w:t>
            </w:r>
          </w:p>
        </w:tc>
      </w:tr>
      <w:tr w:rsidR="006419AE" w:rsidRPr="008D6C25" w14:paraId="2B1F7B86" w14:textId="77777777" w:rsidTr="008D6C25">
        <w:trPr>
          <w:jc w:val="center"/>
        </w:trPr>
        <w:tc>
          <w:tcPr>
            <w:tcW w:w="2323" w:type="dxa"/>
            <w:shd w:val="clear" w:color="auto" w:fill="auto"/>
            <w:vAlign w:val="center"/>
          </w:tcPr>
          <w:p w14:paraId="226E54FE" w14:textId="77777777" w:rsidR="006419AE" w:rsidRPr="008D6C25" w:rsidRDefault="006419AE" w:rsidP="008D6C25">
            <w:pPr>
              <w:spacing w:before="40" w:after="40" w:line="240" w:lineRule="auto"/>
              <w:jc w:val="center"/>
              <w:rPr>
                <w:rFonts w:ascii="Arial" w:hAnsi="Arial" w:cs="Arial"/>
                <w:b/>
                <w:bCs/>
                <w:sz w:val="18"/>
                <w:szCs w:val="18"/>
              </w:rPr>
            </w:pPr>
            <w:r w:rsidRPr="008D6C25">
              <w:rPr>
                <w:rFonts w:ascii="Arial" w:hAnsi="Arial" w:cs="Arial"/>
                <w:b/>
                <w:bCs/>
                <w:sz w:val="18"/>
                <w:szCs w:val="18"/>
              </w:rPr>
              <w:t>2. Con riserva (le limitazioni hanno un impatto limitato)</w:t>
            </w:r>
          </w:p>
        </w:tc>
        <w:tc>
          <w:tcPr>
            <w:tcW w:w="1613" w:type="dxa"/>
            <w:shd w:val="clear" w:color="auto" w:fill="auto"/>
            <w:vAlign w:val="center"/>
          </w:tcPr>
          <w:p w14:paraId="7DBF59BB" w14:textId="77777777" w:rsidR="006419AE" w:rsidRPr="008D6C25" w:rsidRDefault="006419AE" w:rsidP="008D6C25">
            <w:pPr>
              <w:spacing w:before="40" w:after="40" w:line="240" w:lineRule="auto"/>
              <w:jc w:val="center"/>
              <w:rPr>
                <w:rFonts w:ascii="Arial" w:hAnsi="Arial" w:cs="Arial"/>
                <w:sz w:val="18"/>
                <w:szCs w:val="18"/>
              </w:rPr>
            </w:pPr>
            <w:r w:rsidRPr="008D6C25">
              <w:rPr>
                <w:rFonts w:ascii="Arial" w:hAnsi="Arial" w:cs="Arial"/>
                <w:sz w:val="18"/>
                <w:szCs w:val="18"/>
              </w:rPr>
              <w:t>Categoria 2</w:t>
            </w:r>
          </w:p>
        </w:tc>
        <w:tc>
          <w:tcPr>
            <w:tcW w:w="1417" w:type="dxa"/>
            <w:shd w:val="clear" w:color="auto" w:fill="auto"/>
            <w:vAlign w:val="center"/>
          </w:tcPr>
          <w:p w14:paraId="30E24363" w14:textId="77777777" w:rsidR="006419AE" w:rsidRPr="008D6C25" w:rsidRDefault="006419AE" w:rsidP="008D6C25">
            <w:pPr>
              <w:spacing w:before="40" w:after="40" w:line="240" w:lineRule="auto"/>
              <w:jc w:val="center"/>
              <w:rPr>
                <w:rFonts w:ascii="Arial" w:hAnsi="Arial" w:cs="Arial"/>
                <w:sz w:val="18"/>
                <w:szCs w:val="18"/>
              </w:rPr>
            </w:pPr>
            <w:r w:rsidRPr="008D6C25">
              <w:rPr>
                <w:rFonts w:ascii="Arial" w:hAnsi="Arial" w:cs="Arial"/>
                <w:sz w:val="18"/>
                <w:szCs w:val="18"/>
              </w:rPr>
              <w:t>e/o</w:t>
            </w:r>
          </w:p>
          <w:p w14:paraId="733FE888" w14:textId="77777777" w:rsidR="006419AE" w:rsidRPr="008D6C25" w:rsidRDefault="006419AE" w:rsidP="008D6C25">
            <w:pPr>
              <w:spacing w:before="40" w:after="40" w:line="240" w:lineRule="auto"/>
              <w:jc w:val="center"/>
              <w:rPr>
                <w:rFonts w:ascii="Arial" w:hAnsi="Arial" w:cs="Arial"/>
                <w:sz w:val="18"/>
                <w:szCs w:val="18"/>
              </w:rPr>
            </w:pPr>
            <w:r w:rsidRPr="008D6C25">
              <w:rPr>
                <w:rFonts w:ascii="Arial" w:hAnsi="Arial" w:cs="Arial"/>
                <w:sz w:val="18"/>
                <w:szCs w:val="18"/>
              </w:rPr>
              <w:t>2% &lt;TET ≤ 5%</w:t>
            </w:r>
          </w:p>
        </w:tc>
        <w:tc>
          <w:tcPr>
            <w:tcW w:w="3933" w:type="dxa"/>
            <w:shd w:val="clear" w:color="auto" w:fill="auto"/>
            <w:vAlign w:val="center"/>
          </w:tcPr>
          <w:p w14:paraId="75C892C1" w14:textId="77777777" w:rsidR="006419AE" w:rsidRPr="008D6C25" w:rsidRDefault="006419AE" w:rsidP="008D6C25">
            <w:pPr>
              <w:spacing w:before="40" w:after="40" w:line="240" w:lineRule="auto"/>
              <w:jc w:val="center"/>
              <w:rPr>
                <w:rFonts w:ascii="Arial" w:hAnsi="Arial" w:cs="Arial"/>
                <w:sz w:val="18"/>
                <w:szCs w:val="18"/>
              </w:rPr>
            </w:pPr>
            <w:r w:rsidRPr="008D6C25">
              <w:rPr>
                <w:rFonts w:ascii="Arial" w:hAnsi="Arial" w:cs="Arial"/>
                <w:sz w:val="18"/>
                <w:szCs w:val="18"/>
              </w:rPr>
              <w:t>Salvo che le misure correttive siano adeguate (compreso se le rettifiche finanziarie estrapolate sono attuate per portare il TETR inferiore o uguale al 2%)</w:t>
            </w:r>
          </w:p>
          <w:p w14:paraId="2AB2DEF1" w14:textId="77777777" w:rsidR="006419AE" w:rsidRPr="008D6C25" w:rsidRDefault="006419AE" w:rsidP="008D6C25">
            <w:pPr>
              <w:spacing w:before="40" w:after="40" w:line="240" w:lineRule="auto"/>
              <w:jc w:val="center"/>
              <w:rPr>
                <w:rFonts w:ascii="Arial" w:hAnsi="Arial" w:cs="Arial"/>
                <w:sz w:val="18"/>
                <w:szCs w:val="18"/>
              </w:rPr>
            </w:pPr>
            <w:r w:rsidRPr="008D6C25">
              <w:rPr>
                <w:rFonts w:ascii="Arial" w:hAnsi="Arial" w:cs="Arial"/>
                <w:sz w:val="18"/>
                <w:szCs w:val="18"/>
              </w:rPr>
              <w:t>(il parere senza riserve è possibile)</w:t>
            </w:r>
          </w:p>
        </w:tc>
      </w:tr>
      <w:tr w:rsidR="006419AE" w:rsidRPr="008D6C25" w14:paraId="3967B166" w14:textId="77777777" w:rsidTr="008D6C25">
        <w:trPr>
          <w:jc w:val="center"/>
        </w:trPr>
        <w:tc>
          <w:tcPr>
            <w:tcW w:w="2323" w:type="dxa"/>
            <w:shd w:val="clear" w:color="auto" w:fill="auto"/>
            <w:vAlign w:val="center"/>
          </w:tcPr>
          <w:p w14:paraId="71D29174" w14:textId="77777777" w:rsidR="006419AE" w:rsidRPr="008D6C25" w:rsidRDefault="006419AE" w:rsidP="008D6C25">
            <w:pPr>
              <w:spacing w:before="40" w:after="40" w:line="240" w:lineRule="auto"/>
              <w:jc w:val="center"/>
              <w:rPr>
                <w:rFonts w:ascii="Arial" w:hAnsi="Arial" w:cs="Arial"/>
                <w:b/>
                <w:bCs/>
                <w:sz w:val="18"/>
                <w:szCs w:val="18"/>
              </w:rPr>
            </w:pPr>
            <w:r w:rsidRPr="008D6C25">
              <w:rPr>
                <w:rFonts w:ascii="Arial" w:hAnsi="Arial" w:cs="Arial"/>
                <w:b/>
                <w:bCs/>
                <w:sz w:val="18"/>
                <w:szCs w:val="18"/>
              </w:rPr>
              <w:t>3. Con riserva (le limitazioni hanno un impatto significativo)</w:t>
            </w:r>
          </w:p>
        </w:tc>
        <w:tc>
          <w:tcPr>
            <w:tcW w:w="1613" w:type="dxa"/>
            <w:shd w:val="clear" w:color="auto" w:fill="auto"/>
            <w:vAlign w:val="center"/>
          </w:tcPr>
          <w:p w14:paraId="3622FDD0" w14:textId="77777777" w:rsidR="006419AE" w:rsidRPr="008D6C25" w:rsidRDefault="006419AE" w:rsidP="008D6C25">
            <w:pPr>
              <w:spacing w:before="40" w:after="40" w:line="240" w:lineRule="auto"/>
              <w:jc w:val="center"/>
              <w:rPr>
                <w:rFonts w:ascii="Arial" w:hAnsi="Arial" w:cs="Arial"/>
                <w:sz w:val="18"/>
                <w:szCs w:val="18"/>
              </w:rPr>
            </w:pPr>
            <w:r w:rsidRPr="008D6C25">
              <w:rPr>
                <w:rFonts w:ascii="Arial" w:hAnsi="Arial" w:cs="Arial"/>
                <w:sz w:val="18"/>
                <w:szCs w:val="18"/>
              </w:rPr>
              <w:t>Categoria 3</w:t>
            </w:r>
          </w:p>
        </w:tc>
        <w:tc>
          <w:tcPr>
            <w:tcW w:w="1417" w:type="dxa"/>
            <w:shd w:val="clear" w:color="auto" w:fill="auto"/>
            <w:vAlign w:val="center"/>
          </w:tcPr>
          <w:p w14:paraId="776FD2FA" w14:textId="77777777" w:rsidR="006419AE" w:rsidRPr="008D6C25" w:rsidRDefault="006419AE" w:rsidP="008D6C25">
            <w:pPr>
              <w:spacing w:before="40" w:after="40" w:line="240" w:lineRule="auto"/>
              <w:jc w:val="center"/>
              <w:rPr>
                <w:rFonts w:ascii="Arial" w:hAnsi="Arial" w:cs="Arial"/>
                <w:sz w:val="18"/>
                <w:szCs w:val="18"/>
              </w:rPr>
            </w:pPr>
            <w:r w:rsidRPr="008D6C25">
              <w:rPr>
                <w:rFonts w:ascii="Arial" w:hAnsi="Arial" w:cs="Arial"/>
                <w:sz w:val="18"/>
                <w:szCs w:val="18"/>
              </w:rPr>
              <w:t>e/o</w:t>
            </w:r>
          </w:p>
          <w:p w14:paraId="17FDA66D" w14:textId="77777777" w:rsidR="006419AE" w:rsidRPr="008D6C25" w:rsidRDefault="006419AE" w:rsidP="008D6C25">
            <w:pPr>
              <w:spacing w:before="40" w:after="40" w:line="240" w:lineRule="auto"/>
              <w:jc w:val="center"/>
              <w:rPr>
                <w:rFonts w:ascii="Arial" w:hAnsi="Arial" w:cs="Arial"/>
                <w:sz w:val="18"/>
                <w:szCs w:val="18"/>
              </w:rPr>
            </w:pPr>
            <w:r w:rsidRPr="008D6C25">
              <w:rPr>
                <w:rFonts w:ascii="Arial" w:hAnsi="Arial" w:cs="Arial"/>
                <w:sz w:val="18"/>
                <w:szCs w:val="18"/>
              </w:rPr>
              <w:t>5% &lt;TET ≤ 10%</w:t>
            </w:r>
          </w:p>
        </w:tc>
        <w:tc>
          <w:tcPr>
            <w:tcW w:w="3933" w:type="dxa"/>
            <w:shd w:val="clear" w:color="auto" w:fill="auto"/>
            <w:vAlign w:val="center"/>
          </w:tcPr>
          <w:p w14:paraId="78E662C2" w14:textId="77777777" w:rsidR="006419AE" w:rsidRPr="008D6C25" w:rsidRDefault="006419AE" w:rsidP="008D6C25">
            <w:pPr>
              <w:spacing w:before="40" w:after="40" w:line="240" w:lineRule="auto"/>
              <w:jc w:val="center"/>
              <w:rPr>
                <w:rFonts w:ascii="Arial" w:hAnsi="Arial" w:cs="Arial"/>
                <w:sz w:val="18"/>
                <w:szCs w:val="18"/>
              </w:rPr>
            </w:pPr>
            <w:r w:rsidRPr="008D6C25">
              <w:rPr>
                <w:rFonts w:ascii="Arial" w:hAnsi="Arial" w:cs="Arial"/>
                <w:sz w:val="18"/>
                <w:szCs w:val="18"/>
              </w:rPr>
              <w:t>Misure correttive non pienamente attuate (compreso se le rettifiche finanziarie estrapolate sono attuate per portare il TETR inferiore o uguale al 2%, ma rimangono carenze del sistema)</w:t>
            </w:r>
          </w:p>
        </w:tc>
      </w:tr>
      <w:tr w:rsidR="006419AE" w:rsidRPr="008D6C25" w14:paraId="3C8E14C8" w14:textId="77777777" w:rsidTr="008D6C25">
        <w:trPr>
          <w:jc w:val="center"/>
        </w:trPr>
        <w:tc>
          <w:tcPr>
            <w:tcW w:w="2323" w:type="dxa"/>
            <w:shd w:val="clear" w:color="auto" w:fill="auto"/>
            <w:vAlign w:val="center"/>
          </w:tcPr>
          <w:p w14:paraId="5A0D78E2" w14:textId="77777777" w:rsidR="006419AE" w:rsidRPr="008D6C25" w:rsidRDefault="006419AE" w:rsidP="008D6C25">
            <w:pPr>
              <w:spacing w:before="40" w:after="40" w:line="240" w:lineRule="auto"/>
              <w:jc w:val="center"/>
              <w:rPr>
                <w:rFonts w:ascii="Arial" w:hAnsi="Arial" w:cs="Arial"/>
                <w:b/>
                <w:bCs/>
                <w:sz w:val="18"/>
                <w:szCs w:val="18"/>
              </w:rPr>
            </w:pPr>
            <w:r w:rsidRPr="008D6C25">
              <w:rPr>
                <w:rFonts w:ascii="Arial" w:hAnsi="Arial" w:cs="Arial"/>
                <w:b/>
                <w:bCs/>
                <w:sz w:val="18"/>
                <w:szCs w:val="18"/>
              </w:rPr>
              <w:t>4. Negativo</w:t>
            </w:r>
          </w:p>
        </w:tc>
        <w:tc>
          <w:tcPr>
            <w:tcW w:w="1613" w:type="dxa"/>
            <w:shd w:val="clear" w:color="auto" w:fill="auto"/>
            <w:vAlign w:val="center"/>
          </w:tcPr>
          <w:p w14:paraId="51E36658" w14:textId="77777777" w:rsidR="006419AE" w:rsidRPr="008D6C25" w:rsidRDefault="006419AE" w:rsidP="008D6C25">
            <w:pPr>
              <w:spacing w:before="40" w:after="40" w:line="240" w:lineRule="auto"/>
              <w:jc w:val="center"/>
              <w:rPr>
                <w:rFonts w:ascii="Arial" w:hAnsi="Arial" w:cs="Arial"/>
                <w:sz w:val="18"/>
                <w:szCs w:val="18"/>
              </w:rPr>
            </w:pPr>
            <w:r w:rsidRPr="008D6C25">
              <w:rPr>
                <w:rFonts w:ascii="Arial" w:hAnsi="Arial" w:cs="Arial"/>
                <w:sz w:val="18"/>
                <w:szCs w:val="18"/>
              </w:rPr>
              <w:t>Categoria 4</w:t>
            </w:r>
          </w:p>
        </w:tc>
        <w:tc>
          <w:tcPr>
            <w:tcW w:w="1417" w:type="dxa"/>
            <w:shd w:val="clear" w:color="auto" w:fill="auto"/>
            <w:vAlign w:val="center"/>
          </w:tcPr>
          <w:p w14:paraId="1BDA1B8F" w14:textId="77777777" w:rsidR="006419AE" w:rsidRPr="008D6C25" w:rsidRDefault="006419AE" w:rsidP="008D6C25">
            <w:pPr>
              <w:spacing w:before="40" w:after="40" w:line="240" w:lineRule="auto"/>
              <w:jc w:val="center"/>
              <w:rPr>
                <w:rFonts w:ascii="Arial" w:hAnsi="Arial" w:cs="Arial"/>
                <w:sz w:val="18"/>
                <w:szCs w:val="18"/>
              </w:rPr>
            </w:pPr>
            <w:r w:rsidRPr="008D6C25">
              <w:rPr>
                <w:rFonts w:ascii="Arial" w:hAnsi="Arial" w:cs="Arial"/>
                <w:sz w:val="18"/>
                <w:szCs w:val="18"/>
              </w:rPr>
              <w:t>e/o</w:t>
            </w:r>
          </w:p>
          <w:p w14:paraId="195FEB68" w14:textId="77777777" w:rsidR="006419AE" w:rsidRPr="008D6C25" w:rsidRDefault="006419AE" w:rsidP="008D6C25">
            <w:pPr>
              <w:spacing w:before="40" w:after="40" w:line="240" w:lineRule="auto"/>
              <w:jc w:val="center"/>
              <w:rPr>
                <w:rFonts w:ascii="Arial" w:hAnsi="Arial" w:cs="Arial"/>
                <w:sz w:val="18"/>
                <w:szCs w:val="18"/>
              </w:rPr>
            </w:pPr>
            <w:r w:rsidRPr="008D6C25">
              <w:rPr>
                <w:rFonts w:ascii="Arial" w:hAnsi="Arial" w:cs="Arial"/>
                <w:sz w:val="18"/>
                <w:szCs w:val="18"/>
              </w:rPr>
              <w:t>TET &gt; 10%</w:t>
            </w:r>
          </w:p>
        </w:tc>
        <w:tc>
          <w:tcPr>
            <w:tcW w:w="3933" w:type="dxa"/>
            <w:shd w:val="clear" w:color="auto" w:fill="auto"/>
            <w:vAlign w:val="center"/>
          </w:tcPr>
          <w:p w14:paraId="0FD6BFF0" w14:textId="77777777" w:rsidR="006419AE" w:rsidRPr="008D6C25" w:rsidRDefault="006419AE" w:rsidP="008D6C25">
            <w:pPr>
              <w:spacing w:before="40" w:after="40" w:line="240" w:lineRule="auto"/>
              <w:jc w:val="center"/>
              <w:rPr>
                <w:rFonts w:ascii="Arial" w:hAnsi="Arial" w:cs="Arial"/>
                <w:sz w:val="18"/>
                <w:szCs w:val="18"/>
              </w:rPr>
            </w:pPr>
            <w:r w:rsidRPr="008D6C25">
              <w:rPr>
                <w:rFonts w:ascii="Arial" w:hAnsi="Arial" w:cs="Arial"/>
                <w:sz w:val="18"/>
                <w:szCs w:val="18"/>
              </w:rPr>
              <w:t>Misure correttive non pienamente attuate (compreso se le rettifiche finanziarie estrapolate sono attuate per portare il TETR inferiore o uguale al 2%, ma rimangono carenze del sistema)</w:t>
            </w:r>
          </w:p>
        </w:tc>
      </w:tr>
    </w:tbl>
    <w:p w14:paraId="31C01825" w14:textId="77777777" w:rsidR="006419AE" w:rsidRDefault="006419AE" w:rsidP="00407D7A">
      <w:pPr>
        <w:autoSpaceDE w:val="0"/>
        <w:spacing w:before="60" w:after="60" w:line="276" w:lineRule="auto"/>
        <w:jc w:val="both"/>
        <w:rPr>
          <w:rStyle w:val="hps"/>
          <w:rFonts w:ascii="Arial" w:hAnsi="Arial" w:cs="Arial"/>
          <w:noProof/>
        </w:rPr>
      </w:pPr>
    </w:p>
    <w:p w14:paraId="316B14F7" w14:textId="5CFEF261" w:rsidR="006419AE" w:rsidRPr="0059574D" w:rsidRDefault="006419AE" w:rsidP="00407D7A">
      <w:pPr>
        <w:autoSpaceDE w:val="0"/>
        <w:spacing w:before="60" w:after="60" w:line="276" w:lineRule="auto"/>
        <w:jc w:val="both"/>
        <w:rPr>
          <w:rStyle w:val="hps"/>
          <w:rFonts w:ascii="Arial" w:hAnsi="Arial" w:cs="Arial"/>
          <w:noProof/>
          <w:sz w:val="21"/>
          <w:szCs w:val="21"/>
        </w:rPr>
      </w:pPr>
      <w:r w:rsidRPr="0059574D">
        <w:rPr>
          <w:rStyle w:val="hps"/>
          <w:rFonts w:ascii="Arial" w:hAnsi="Arial" w:cs="Arial"/>
          <w:noProof/>
          <w:sz w:val="21"/>
          <w:szCs w:val="21"/>
        </w:rPr>
        <w:t xml:space="preserve">Il </w:t>
      </w:r>
      <w:r w:rsidR="00893334">
        <w:rPr>
          <w:rStyle w:val="hps"/>
          <w:rFonts w:ascii="Arial" w:hAnsi="Arial" w:cs="Arial"/>
          <w:noProof/>
          <w:sz w:val="21"/>
          <w:szCs w:val="21"/>
        </w:rPr>
        <w:t>Parere</w:t>
      </w:r>
      <w:r w:rsidRPr="0059574D">
        <w:rPr>
          <w:rStyle w:val="hps"/>
          <w:rFonts w:ascii="Arial" w:hAnsi="Arial" w:cs="Arial"/>
          <w:noProof/>
          <w:sz w:val="21"/>
          <w:szCs w:val="21"/>
        </w:rPr>
        <w:t xml:space="preserve"> di audit, predisposto secondo il modello previsto dall’</w:t>
      </w:r>
      <w:hyperlink w:anchor="AllegatoVI" w:history="1">
        <w:r w:rsidR="006A1965">
          <w:rPr>
            <w:rStyle w:val="hps"/>
            <w:rFonts w:ascii="Arial" w:hAnsi="Arial" w:cs="Arial"/>
            <w:noProof/>
            <w:sz w:val="21"/>
            <w:szCs w:val="21"/>
          </w:rPr>
          <w:t>Allegato</w:t>
        </w:r>
        <w:r w:rsidRPr="0059574D">
          <w:rPr>
            <w:rStyle w:val="hps"/>
            <w:rFonts w:ascii="Arial" w:hAnsi="Arial" w:cs="Arial"/>
            <w:noProof/>
            <w:sz w:val="21"/>
            <w:szCs w:val="21"/>
          </w:rPr>
          <w:t xml:space="preserve"> </w:t>
        </w:r>
        <w:r w:rsidRPr="0059574D">
          <w:rPr>
            <w:rFonts w:ascii="Arial" w:hAnsi="Arial" w:cs="Arial"/>
            <w:sz w:val="21"/>
            <w:szCs w:val="21"/>
          </w:rPr>
          <w:t xml:space="preserve">VIII del </w:t>
        </w:r>
        <w:r w:rsidR="00BD5706">
          <w:rPr>
            <w:rFonts w:ascii="Arial" w:hAnsi="Arial" w:cs="Arial"/>
            <w:sz w:val="21"/>
            <w:szCs w:val="21"/>
          </w:rPr>
          <w:t>Reg.</w:t>
        </w:r>
        <w:r w:rsidRPr="0059574D">
          <w:rPr>
            <w:rFonts w:ascii="Arial" w:hAnsi="Arial" w:cs="Arial"/>
            <w:sz w:val="21"/>
            <w:szCs w:val="21"/>
          </w:rPr>
          <w:t xml:space="preserve"> (UE) 207/2015</w:t>
        </w:r>
      </w:hyperlink>
      <w:r w:rsidRPr="0059574D">
        <w:rPr>
          <w:rStyle w:val="hps"/>
          <w:rFonts w:ascii="Arial" w:hAnsi="Arial" w:cs="Arial"/>
          <w:noProof/>
          <w:sz w:val="21"/>
          <w:szCs w:val="21"/>
        </w:rPr>
        <w:t>, è suddiviso nei seguenti punti:</w:t>
      </w:r>
    </w:p>
    <w:p w14:paraId="7410132E" w14:textId="77777777" w:rsidR="006419AE" w:rsidRPr="0059574D" w:rsidRDefault="006419AE" w:rsidP="005244A9">
      <w:pPr>
        <w:numPr>
          <w:ilvl w:val="0"/>
          <w:numId w:val="20"/>
        </w:numPr>
        <w:autoSpaceDE w:val="0"/>
        <w:spacing w:before="60" w:after="60" w:line="276" w:lineRule="auto"/>
        <w:ind w:left="567" w:hanging="567"/>
        <w:jc w:val="both"/>
        <w:rPr>
          <w:rStyle w:val="hps"/>
          <w:rFonts w:ascii="Arial" w:hAnsi="Arial" w:cs="Arial"/>
          <w:noProof/>
          <w:sz w:val="21"/>
          <w:szCs w:val="21"/>
        </w:rPr>
      </w:pPr>
      <w:r w:rsidRPr="0059574D">
        <w:rPr>
          <w:rStyle w:val="hps"/>
          <w:rFonts w:ascii="Arial" w:hAnsi="Arial" w:cs="Arial"/>
          <w:noProof/>
          <w:sz w:val="21"/>
          <w:szCs w:val="21"/>
        </w:rPr>
        <w:t>Introduzione;</w:t>
      </w:r>
    </w:p>
    <w:p w14:paraId="27BCC88B" w14:textId="4C595844" w:rsidR="006419AE" w:rsidRPr="0059574D" w:rsidRDefault="006419AE" w:rsidP="005244A9">
      <w:pPr>
        <w:numPr>
          <w:ilvl w:val="0"/>
          <w:numId w:val="20"/>
        </w:numPr>
        <w:autoSpaceDE w:val="0"/>
        <w:spacing w:before="60" w:after="60" w:line="276" w:lineRule="auto"/>
        <w:ind w:left="567" w:hanging="567"/>
        <w:jc w:val="both"/>
        <w:rPr>
          <w:rStyle w:val="hps"/>
          <w:rFonts w:ascii="Arial" w:hAnsi="Arial" w:cs="Arial"/>
          <w:noProof/>
          <w:sz w:val="21"/>
          <w:szCs w:val="21"/>
        </w:rPr>
      </w:pPr>
      <w:r w:rsidRPr="0059574D">
        <w:rPr>
          <w:rStyle w:val="hps"/>
          <w:rFonts w:ascii="Arial" w:hAnsi="Arial" w:cs="Arial"/>
          <w:noProof/>
          <w:sz w:val="21"/>
          <w:szCs w:val="21"/>
        </w:rPr>
        <w:t xml:space="preserve">Responsabilità delle </w:t>
      </w:r>
      <w:r w:rsidR="00ED4DD6">
        <w:rPr>
          <w:rStyle w:val="hps"/>
          <w:rFonts w:ascii="Arial" w:hAnsi="Arial" w:cs="Arial"/>
          <w:noProof/>
          <w:sz w:val="21"/>
          <w:szCs w:val="21"/>
        </w:rPr>
        <w:t>Autorità</w:t>
      </w:r>
      <w:r w:rsidR="00D85D3D">
        <w:rPr>
          <w:rStyle w:val="hps"/>
          <w:rFonts w:ascii="Arial" w:hAnsi="Arial" w:cs="Arial"/>
          <w:noProof/>
          <w:sz w:val="21"/>
          <w:szCs w:val="21"/>
        </w:rPr>
        <w:t xml:space="preserve"> di Gestione</w:t>
      </w:r>
      <w:r w:rsidR="005C7790">
        <w:rPr>
          <w:rStyle w:val="hps"/>
          <w:rFonts w:ascii="Arial" w:hAnsi="Arial" w:cs="Arial"/>
          <w:noProof/>
          <w:sz w:val="21"/>
          <w:szCs w:val="21"/>
        </w:rPr>
        <w:t xml:space="preserve"> e di C</w:t>
      </w:r>
      <w:r w:rsidRPr="0059574D">
        <w:rPr>
          <w:rStyle w:val="hps"/>
          <w:rFonts w:ascii="Arial" w:hAnsi="Arial" w:cs="Arial"/>
          <w:noProof/>
          <w:sz w:val="21"/>
          <w:szCs w:val="21"/>
        </w:rPr>
        <w:t>ertificazione;</w:t>
      </w:r>
    </w:p>
    <w:p w14:paraId="106647A7" w14:textId="6F9E6EB5" w:rsidR="006419AE" w:rsidRPr="0059574D" w:rsidRDefault="006419AE" w:rsidP="005244A9">
      <w:pPr>
        <w:numPr>
          <w:ilvl w:val="0"/>
          <w:numId w:val="20"/>
        </w:numPr>
        <w:autoSpaceDE w:val="0"/>
        <w:spacing w:before="60" w:after="60" w:line="276" w:lineRule="auto"/>
        <w:ind w:left="567" w:hanging="567"/>
        <w:jc w:val="both"/>
        <w:rPr>
          <w:rStyle w:val="hps"/>
          <w:rFonts w:ascii="Arial" w:hAnsi="Arial" w:cs="Arial"/>
          <w:noProof/>
          <w:sz w:val="21"/>
          <w:szCs w:val="21"/>
        </w:rPr>
      </w:pPr>
      <w:r w:rsidRPr="0059574D">
        <w:rPr>
          <w:rStyle w:val="hps"/>
          <w:rFonts w:ascii="Arial" w:hAnsi="Arial" w:cs="Arial"/>
          <w:noProof/>
          <w:sz w:val="21"/>
          <w:szCs w:val="21"/>
        </w:rPr>
        <w:t>Responsabilità dell’</w:t>
      </w:r>
      <w:r w:rsidR="00ED4DD6">
        <w:rPr>
          <w:rStyle w:val="hps"/>
          <w:rFonts w:ascii="Arial" w:hAnsi="Arial" w:cs="Arial"/>
          <w:noProof/>
          <w:sz w:val="21"/>
          <w:szCs w:val="21"/>
        </w:rPr>
        <w:t>Autorità</w:t>
      </w:r>
      <w:r w:rsidR="00F738E0">
        <w:rPr>
          <w:rStyle w:val="hps"/>
          <w:rFonts w:ascii="Arial" w:hAnsi="Arial" w:cs="Arial"/>
          <w:noProof/>
          <w:sz w:val="21"/>
          <w:szCs w:val="21"/>
        </w:rPr>
        <w:t xml:space="preserve"> di Audit</w:t>
      </w:r>
    </w:p>
    <w:p w14:paraId="3ED78C43" w14:textId="77777777" w:rsidR="006419AE" w:rsidRPr="0059574D" w:rsidRDefault="006419AE" w:rsidP="005244A9">
      <w:pPr>
        <w:numPr>
          <w:ilvl w:val="0"/>
          <w:numId w:val="20"/>
        </w:numPr>
        <w:autoSpaceDE w:val="0"/>
        <w:spacing w:before="60" w:after="60" w:line="276" w:lineRule="auto"/>
        <w:ind w:left="567" w:hanging="567"/>
        <w:jc w:val="both"/>
        <w:rPr>
          <w:rStyle w:val="hps"/>
          <w:rFonts w:ascii="Arial" w:hAnsi="Arial" w:cs="Arial"/>
          <w:noProof/>
          <w:sz w:val="21"/>
          <w:szCs w:val="21"/>
        </w:rPr>
      </w:pPr>
      <w:r w:rsidRPr="0059574D">
        <w:rPr>
          <w:rStyle w:val="hps"/>
          <w:rFonts w:ascii="Arial" w:hAnsi="Arial" w:cs="Arial"/>
          <w:noProof/>
          <w:sz w:val="21"/>
          <w:szCs w:val="21"/>
        </w:rPr>
        <w:t>Limitazioni dell’ambito dell’Audit</w:t>
      </w:r>
    </w:p>
    <w:p w14:paraId="6E2CC1D3" w14:textId="6E824AC5" w:rsidR="006419AE" w:rsidRPr="0059574D" w:rsidRDefault="006419AE" w:rsidP="005244A9">
      <w:pPr>
        <w:numPr>
          <w:ilvl w:val="0"/>
          <w:numId w:val="20"/>
        </w:numPr>
        <w:autoSpaceDE w:val="0"/>
        <w:spacing w:before="60" w:after="60" w:line="276" w:lineRule="auto"/>
        <w:ind w:left="567" w:hanging="567"/>
        <w:jc w:val="both"/>
        <w:rPr>
          <w:rFonts w:ascii="Arial" w:hAnsi="Arial" w:cs="Arial"/>
          <w:sz w:val="21"/>
          <w:szCs w:val="21"/>
        </w:rPr>
      </w:pPr>
      <w:r w:rsidRPr="0059574D">
        <w:rPr>
          <w:rStyle w:val="hps"/>
          <w:rFonts w:ascii="Arial" w:hAnsi="Arial" w:cs="Arial"/>
          <w:noProof/>
          <w:sz w:val="21"/>
          <w:szCs w:val="21"/>
        </w:rPr>
        <w:t>Parere</w:t>
      </w:r>
      <w:r w:rsidRPr="0059574D">
        <w:rPr>
          <w:rStyle w:val="hps"/>
          <w:rFonts w:ascii="Arial" w:hAnsi="Arial" w:cs="Arial"/>
          <w:sz w:val="21"/>
          <w:szCs w:val="21"/>
        </w:rPr>
        <w:t>: questo</w:t>
      </w:r>
      <w:r w:rsidRPr="0059574D">
        <w:rPr>
          <w:rFonts w:ascii="Arial" w:hAnsi="Arial" w:cs="Arial"/>
          <w:sz w:val="21"/>
          <w:szCs w:val="21"/>
        </w:rPr>
        <w:t xml:space="preserve"> si basa sulle conclusioni tratte sulla base degli esiti delle attività di audit. L’AdA potrà esprimere il proprio parere scegliendo tra tre tipologie ben defin</w:t>
      </w:r>
      <w:r w:rsidR="00EB368C">
        <w:rPr>
          <w:rFonts w:ascii="Arial" w:hAnsi="Arial" w:cs="Arial"/>
          <w:sz w:val="21"/>
          <w:szCs w:val="21"/>
        </w:rPr>
        <w:t xml:space="preserve">ite e previste dal suindicato </w:t>
      </w:r>
      <w:r w:rsidR="006A1965">
        <w:rPr>
          <w:rFonts w:ascii="Arial" w:hAnsi="Arial" w:cs="Arial"/>
          <w:sz w:val="21"/>
          <w:szCs w:val="21"/>
        </w:rPr>
        <w:t>Allegato</w:t>
      </w:r>
      <w:r w:rsidRPr="0059574D">
        <w:rPr>
          <w:rFonts w:ascii="Arial" w:hAnsi="Arial" w:cs="Arial"/>
          <w:sz w:val="21"/>
          <w:szCs w:val="21"/>
        </w:rPr>
        <w:t>:</w:t>
      </w:r>
    </w:p>
    <w:p w14:paraId="4614B38A" w14:textId="77777777" w:rsidR="006419AE" w:rsidRPr="0059574D" w:rsidRDefault="006419AE" w:rsidP="00407D7A">
      <w:pPr>
        <w:spacing w:before="60" w:after="60" w:line="276" w:lineRule="auto"/>
        <w:jc w:val="both"/>
        <w:rPr>
          <w:rFonts w:ascii="Arial" w:hAnsi="Arial" w:cs="Arial"/>
          <w:sz w:val="21"/>
          <w:szCs w:val="21"/>
        </w:rPr>
      </w:pPr>
      <w:r w:rsidRPr="0059574D">
        <w:rPr>
          <w:rFonts w:ascii="Arial" w:hAnsi="Arial" w:cs="Arial"/>
          <w:sz w:val="21"/>
          <w:szCs w:val="21"/>
          <w:u w:val="single"/>
        </w:rPr>
        <w:t>Parere senza riserva (non qualificato)</w:t>
      </w:r>
      <w:r w:rsidRPr="0059574D">
        <w:rPr>
          <w:rFonts w:ascii="Arial" w:hAnsi="Arial" w:cs="Arial"/>
          <w:sz w:val="21"/>
          <w:szCs w:val="21"/>
        </w:rPr>
        <w:t xml:space="preserve"> - nel caso in cui si ritiene che:</w:t>
      </w:r>
    </w:p>
    <w:p w14:paraId="23388096" w14:textId="185B06C6" w:rsidR="006419AE" w:rsidRPr="0059574D" w:rsidRDefault="006419AE" w:rsidP="005244A9">
      <w:pPr>
        <w:numPr>
          <w:ilvl w:val="0"/>
          <w:numId w:val="88"/>
        </w:numPr>
        <w:autoSpaceDE w:val="0"/>
        <w:autoSpaceDN w:val="0"/>
        <w:adjustRightInd w:val="0"/>
        <w:spacing w:before="60" w:after="60" w:line="276" w:lineRule="auto"/>
        <w:ind w:left="567" w:hanging="567"/>
        <w:jc w:val="both"/>
        <w:rPr>
          <w:rFonts w:ascii="Arial" w:hAnsi="Arial" w:cs="Arial"/>
          <w:sz w:val="21"/>
          <w:szCs w:val="21"/>
        </w:rPr>
      </w:pPr>
      <w:r w:rsidRPr="0059574D">
        <w:rPr>
          <w:rFonts w:ascii="Arial" w:hAnsi="Arial" w:cs="Arial"/>
          <w:sz w:val="21"/>
          <w:szCs w:val="21"/>
        </w:rPr>
        <w:t xml:space="preserve">i conti forniscono un quadro fedele e veritiero, come stabilito all'articolo 29, paragrafo 5, del </w:t>
      </w:r>
      <w:r w:rsidR="00BD5706">
        <w:rPr>
          <w:rFonts w:ascii="Arial" w:hAnsi="Arial" w:cs="Arial"/>
          <w:sz w:val="21"/>
          <w:szCs w:val="21"/>
        </w:rPr>
        <w:t>Reg.</w:t>
      </w:r>
      <w:r w:rsidRPr="0059574D">
        <w:rPr>
          <w:rFonts w:ascii="Arial" w:hAnsi="Arial" w:cs="Arial"/>
          <w:sz w:val="21"/>
          <w:szCs w:val="21"/>
        </w:rPr>
        <w:t xml:space="preserve"> (UE) n. 480/2014;</w:t>
      </w:r>
    </w:p>
    <w:p w14:paraId="49A9D0F6" w14:textId="77777777" w:rsidR="006419AE" w:rsidRPr="0059574D" w:rsidRDefault="006419AE" w:rsidP="005244A9">
      <w:pPr>
        <w:numPr>
          <w:ilvl w:val="0"/>
          <w:numId w:val="88"/>
        </w:numPr>
        <w:autoSpaceDE w:val="0"/>
        <w:autoSpaceDN w:val="0"/>
        <w:adjustRightInd w:val="0"/>
        <w:spacing w:before="60" w:after="60" w:line="276" w:lineRule="auto"/>
        <w:ind w:left="567" w:hanging="567"/>
        <w:jc w:val="both"/>
        <w:rPr>
          <w:rFonts w:ascii="Arial" w:hAnsi="Arial" w:cs="Arial"/>
          <w:sz w:val="21"/>
          <w:szCs w:val="21"/>
        </w:rPr>
      </w:pPr>
      <w:r w:rsidRPr="0059574D">
        <w:rPr>
          <w:rFonts w:ascii="Arial" w:hAnsi="Arial" w:cs="Arial"/>
          <w:sz w:val="21"/>
          <w:szCs w:val="21"/>
        </w:rPr>
        <w:t>le spese nei conti delle quali è stato chiesto il rimborso alla Commissione sono legittime e regolari;</w:t>
      </w:r>
    </w:p>
    <w:p w14:paraId="12C23860" w14:textId="76376C95" w:rsidR="006419AE" w:rsidRPr="0059574D" w:rsidRDefault="006419AE" w:rsidP="005244A9">
      <w:pPr>
        <w:numPr>
          <w:ilvl w:val="0"/>
          <w:numId w:val="88"/>
        </w:numPr>
        <w:autoSpaceDE w:val="0"/>
        <w:autoSpaceDN w:val="0"/>
        <w:adjustRightInd w:val="0"/>
        <w:spacing w:before="60" w:after="60" w:line="276" w:lineRule="auto"/>
        <w:ind w:left="567" w:hanging="567"/>
        <w:jc w:val="both"/>
        <w:rPr>
          <w:rFonts w:ascii="Arial" w:hAnsi="Arial" w:cs="Arial"/>
          <w:sz w:val="21"/>
          <w:szCs w:val="21"/>
        </w:rPr>
      </w:pPr>
      <w:r w:rsidRPr="0059574D">
        <w:rPr>
          <w:rFonts w:ascii="Arial" w:hAnsi="Arial" w:cs="Arial"/>
          <w:sz w:val="21"/>
          <w:szCs w:val="21"/>
        </w:rPr>
        <w:t xml:space="preserve">il </w:t>
      </w:r>
      <w:r w:rsidR="00672481">
        <w:rPr>
          <w:rFonts w:ascii="Arial" w:hAnsi="Arial" w:cs="Arial"/>
          <w:sz w:val="21"/>
          <w:szCs w:val="21"/>
        </w:rPr>
        <w:t>Sistema di gestione e controllo</w:t>
      </w:r>
      <w:r w:rsidRPr="0059574D">
        <w:rPr>
          <w:rFonts w:ascii="Arial" w:hAnsi="Arial" w:cs="Arial"/>
          <w:sz w:val="21"/>
          <w:szCs w:val="21"/>
        </w:rPr>
        <w:t xml:space="preserve"> messo in atto funziona correttamente;</w:t>
      </w:r>
    </w:p>
    <w:p w14:paraId="3FF96788" w14:textId="77777777" w:rsidR="006419AE" w:rsidRPr="0059574D" w:rsidRDefault="006419AE" w:rsidP="005244A9">
      <w:pPr>
        <w:numPr>
          <w:ilvl w:val="0"/>
          <w:numId w:val="88"/>
        </w:numPr>
        <w:autoSpaceDE w:val="0"/>
        <w:autoSpaceDN w:val="0"/>
        <w:adjustRightInd w:val="0"/>
        <w:spacing w:before="60" w:after="60" w:line="276" w:lineRule="auto"/>
        <w:ind w:left="567" w:hanging="567"/>
        <w:jc w:val="both"/>
        <w:rPr>
          <w:rFonts w:ascii="Arial" w:hAnsi="Arial" w:cs="Arial"/>
          <w:sz w:val="21"/>
          <w:szCs w:val="21"/>
        </w:rPr>
      </w:pPr>
      <w:r w:rsidRPr="0059574D">
        <w:rPr>
          <w:rFonts w:ascii="Arial" w:hAnsi="Arial" w:cs="Arial"/>
          <w:sz w:val="21"/>
          <w:szCs w:val="21"/>
        </w:rPr>
        <w:t>il lavoro di audit eseguito non mette in dubbio le affermazioni contenute nella dichiarazione di gestione.</w:t>
      </w:r>
    </w:p>
    <w:p w14:paraId="5E05B022" w14:textId="4D1ED366" w:rsidR="006419AE" w:rsidRPr="0059574D" w:rsidRDefault="006419AE" w:rsidP="00407D7A">
      <w:pPr>
        <w:spacing w:before="60" w:after="60" w:line="276" w:lineRule="auto"/>
        <w:jc w:val="both"/>
        <w:rPr>
          <w:rFonts w:ascii="Arial" w:hAnsi="Arial" w:cs="Arial"/>
          <w:sz w:val="21"/>
          <w:szCs w:val="21"/>
        </w:rPr>
      </w:pPr>
      <w:r w:rsidRPr="0059574D">
        <w:rPr>
          <w:rFonts w:ascii="Arial" w:hAnsi="Arial" w:cs="Arial"/>
          <w:sz w:val="21"/>
          <w:szCs w:val="21"/>
          <w:u w:val="single"/>
        </w:rPr>
        <w:t xml:space="preserve">Parere con riserva (qualificato) </w:t>
      </w:r>
      <w:r w:rsidRPr="0059574D">
        <w:rPr>
          <w:rFonts w:ascii="Arial" w:hAnsi="Arial" w:cs="Arial"/>
          <w:sz w:val="21"/>
          <w:szCs w:val="21"/>
        </w:rPr>
        <w:t>– nel caso in cui si ritiene che:</w:t>
      </w:r>
    </w:p>
    <w:p w14:paraId="1B42FF7D" w14:textId="12F06464" w:rsidR="006419AE" w:rsidRPr="0059574D" w:rsidRDefault="006419AE" w:rsidP="005244A9">
      <w:pPr>
        <w:numPr>
          <w:ilvl w:val="0"/>
          <w:numId w:val="88"/>
        </w:numPr>
        <w:autoSpaceDE w:val="0"/>
        <w:autoSpaceDN w:val="0"/>
        <w:adjustRightInd w:val="0"/>
        <w:spacing w:before="60" w:after="60" w:line="276" w:lineRule="auto"/>
        <w:ind w:left="567" w:hanging="567"/>
        <w:jc w:val="both"/>
        <w:rPr>
          <w:rFonts w:ascii="Arial" w:hAnsi="Arial" w:cs="Arial"/>
          <w:sz w:val="21"/>
          <w:szCs w:val="21"/>
        </w:rPr>
      </w:pPr>
      <w:r w:rsidRPr="0059574D">
        <w:rPr>
          <w:rFonts w:ascii="Arial" w:hAnsi="Arial" w:cs="Arial"/>
          <w:sz w:val="21"/>
          <w:szCs w:val="21"/>
        </w:rPr>
        <w:t xml:space="preserve"> i conti forniscono un quadro fedele e veritiero, come stabilito all'articolo 29, paragrafo 5, del </w:t>
      </w:r>
      <w:r w:rsidR="00BD5706">
        <w:rPr>
          <w:rFonts w:ascii="Arial" w:hAnsi="Arial" w:cs="Arial"/>
          <w:sz w:val="21"/>
          <w:szCs w:val="21"/>
        </w:rPr>
        <w:t>Reg.</w:t>
      </w:r>
      <w:r w:rsidRPr="0059574D">
        <w:rPr>
          <w:rFonts w:ascii="Arial" w:hAnsi="Arial" w:cs="Arial"/>
          <w:sz w:val="21"/>
          <w:szCs w:val="21"/>
        </w:rPr>
        <w:t xml:space="preserve"> (UE) n. 480/2014;</w:t>
      </w:r>
    </w:p>
    <w:p w14:paraId="745030E7" w14:textId="77777777" w:rsidR="006419AE" w:rsidRPr="0059574D" w:rsidRDefault="006419AE" w:rsidP="005244A9">
      <w:pPr>
        <w:numPr>
          <w:ilvl w:val="0"/>
          <w:numId w:val="88"/>
        </w:numPr>
        <w:autoSpaceDE w:val="0"/>
        <w:autoSpaceDN w:val="0"/>
        <w:adjustRightInd w:val="0"/>
        <w:spacing w:before="60" w:after="60" w:line="276" w:lineRule="auto"/>
        <w:ind w:left="567" w:hanging="567"/>
        <w:jc w:val="both"/>
        <w:rPr>
          <w:rFonts w:ascii="Arial" w:hAnsi="Arial" w:cs="Arial"/>
          <w:sz w:val="21"/>
          <w:szCs w:val="21"/>
        </w:rPr>
      </w:pPr>
      <w:r w:rsidRPr="0059574D">
        <w:rPr>
          <w:rFonts w:ascii="Arial" w:hAnsi="Arial" w:cs="Arial"/>
          <w:sz w:val="21"/>
          <w:szCs w:val="21"/>
        </w:rPr>
        <w:t>le spese nei conti delle quali è stato chiesto il rimborso alla Commissione sono legittime e regolari;</w:t>
      </w:r>
    </w:p>
    <w:p w14:paraId="43710D99" w14:textId="0481ABD2" w:rsidR="006419AE" w:rsidRPr="0059574D" w:rsidRDefault="006419AE" w:rsidP="005244A9">
      <w:pPr>
        <w:numPr>
          <w:ilvl w:val="0"/>
          <w:numId w:val="88"/>
        </w:numPr>
        <w:autoSpaceDE w:val="0"/>
        <w:autoSpaceDN w:val="0"/>
        <w:adjustRightInd w:val="0"/>
        <w:spacing w:before="60" w:after="60" w:line="276" w:lineRule="auto"/>
        <w:ind w:left="567" w:hanging="567"/>
        <w:jc w:val="both"/>
        <w:rPr>
          <w:rFonts w:ascii="Arial" w:hAnsi="Arial" w:cs="Arial"/>
          <w:sz w:val="21"/>
          <w:szCs w:val="21"/>
        </w:rPr>
      </w:pPr>
      <w:r w:rsidRPr="0059574D">
        <w:rPr>
          <w:rFonts w:ascii="Arial" w:hAnsi="Arial" w:cs="Arial"/>
          <w:sz w:val="21"/>
          <w:szCs w:val="21"/>
        </w:rPr>
        <w:t xml:space="preserve"> il </w:t>
      </w:r>
      <w:r w:rsidR="00672481">
        <w:rPr>
          <w:rFonts w:ascii="Arial" w:hAnsi="Arial" w:cs="Arial"/>
          <w:sz w:val="21"/>
          <w:szCs w:val="21"/>
        </w:rPr>
        <w:t>Sistema di gestione e controllo</w:t>
      </w:r>
      <w:r w:rsidRPr="0059574D">
        <w:rPr>
          <w:rFonts w:ascii="Arial" w:hAnsi="Arial" w:cs="Arial"/>
          <w:sz w:val="21"/>
          <w:szCs w:val="21"/>
        </w:rPr>
        <w:t xml:space="preserve"> istituito funziona correttamente, tranne in relazione ai seguenti aspetti:</w:t>
      </w:r>
    </w:p>
    <w:p w14:paraId="63236DD6" w14:textId="77777777" w:rsidR="006419AE" w:rsidRPr="0059574D" w:rsidRDefault="006419AE" w:rsidP="005244A9">
      <w:pPr>
        <w:numPr>
          <w:ilvl w:val="0"/>
          <w:numId w:val="88"/>
        </w:numPr>
        <w:autoSpaceDE w:val="0"/>
        <w:autoSpaceDN w:val="0"/>
        <w:adjustRightInd w:val="0"/>
        <w:spacing w:before="60" w:after="60" w:line="276" w:lineRule="auto"/>
        <w:ind w:left="567" w:hanging="567"/>
        <w:jc w:val="both"/>
        <w:rPr>
          <w:rFonts w:ascii="Arial" w:hAnsi="Arial" w:cs="Arial"/>
          <w:sz w:val="21"/>
          <w:szCs w:val="21"/>
        </w:rPr>
      </w:pPr>
      <w:r w:rsidRPr="0059574D">
        <w:rPr>
          <w:rFonts w:ascii="Arial" w:hAnsi="Arial" w:cs="Arial"/>
          <w:sz w:val="21"/>
          <w:szCs w:val="21"/>
        </w:rPr>
        <w:t>in relazione a questioni materiali relative ai conti;</w:t>
      </w:r>
    </w:p>
    <w:p w14:paraId="6139A0FA" w14:textId="77777777" w:rsidR="006419AE" w:rsidRPr="0059574D" w:rsidRDefault="006419AE" w:rsidP="005244A9">
      <w:pPr>
        <w:numPr>
          <w:ilvl w:val="0"/>
          <w:numId w:val="88"/>
        </w:numPr>
        <w:autoSpaceDE w:val="0"/>
        <w:autoSpaceDN w:val="0"/>
        <w:adjustRightInd w:val="0"/>
        <w:spacing w:before="60" w:after="60" w:line="276" w:lineRule="auto"/>
        <w:ind w:left="567" w:hanging="567"/>
        <w:jc w:val="both"/>
        <w:rPr>
          <w:rFonts w:ascii="Arial" w:hAnsi="Arial" w:cs="Arial"/>
          <w:sz w:val="21"/>
          <w:szCs w:val="21"/>
        </w:rPr>
      </w:pPr>
      <w:r w:rsidRPr="0059574D">
        <w:rPr>
          <w:rFonts w:ascii="Arial" w:hAnsi="Arial" w:cs="Arial"/>
          <w:sz w:val="21"/>
          <w:szCs w:val="21"/>
        </w:rPr>
        <w:t>in relazione a questioni materiali connesse alla legittimità e alla regolarità delle spese nei conti delle quali è stato chiesto il rimborso alla Commissione;</w:t>
      </w:r>
    </w:p>
    <w:p w14:paraId="7AE188C8" w14:textId="6360EA78" w:rsidR="006419AE" w:rsidRPr="0059574D" w:rsidRDefault="006419AE" w:rsidP="005244A9">
      <w:pPr>
        <w:numPr>
          <w:ilvl w:val="0"/>
          <w:numId w:val="88"/>
        </w:numPr>
        <w:autoSpaceDE w:val="0"/>
        <w:autoSpaceDN w:val="0"/>
        <w:adjustRightInd w:val="0"/>
        <w:spacing w:before="60" w:after="60" w:line="276" w:lineRule="auto"/>
        <w:ind w:left="567" w:hanging="567"/>
        <w:jc w:val="both"/>
        <w:rPr>
          <w:rFonts w:ascii="Arial" w:hAnsi="Arial" w:cs="Arial"/>
          <w:sz w:val="21"/>
          <w:szCs w:val="21"/>
        </w:rPr>
      </w:pPr>
      <w:r w:rsidRPr="0059574D">
        <w:rPr>
          <w:rFonts w:ascii="Arial" w:hAnsi="Arial" w:cs="Arial"/>
          <w:sz w:val="21"/>
          <w:szCs w:val="21"/>
        </w:rPr>
        <w:t xml:space="preserve">a questioni materiali connesse al funzionamento del </w:t>
      </w:r>
      <w:r w:rsidR="00672481">
        <w:rPr>
          <w:rFonts w:ascii="Arial" w:hAnsi="Arial" w:cs="Arial"/>
          <w:sz w:val="21"/>
          <w:szCs w:val="21"/>
        </w:rPr>
        <w:t>Sistema di gestione e controllo</w:t>
      </w:r>
      <w:r w:rsidRPr="0059574D">
        <w:rPr>
          <w:rFonts w:ascii="Arial" w:hAnsi="Arial" w:cs="Arial"/>
          <w:sz w:val="21"/>
          <w:szCs w:val="21"/>
        </w:rPr>
        <w:t>;</w:t>
      </w:r>
    </w:p>
    <w:p w14:paraId="39496B6D" w14:textId="77777777" w:rsidR="006419AE" w:rsidRPr="0059574D" w:rsidRDefault="006419AE" w:rsidP="00407D7A">
      <w:pPr>
        <w:spacing w:before="60" w:after="60" w:line="276" w:lineRule="auto"/>
        <w:jc w:val="both"/>
        <w:rPr>
          <w:rFonts w:ascii="Arial" w:hAnsi="Arial" w:cs="Arial"/>
          <w:sz w:val="21"/>
          <w:szCs w:val="21"/>
        </w:rPr>
      </w:pPr>
      <w:r w:rsidRPr="0059574D">
        <w:rPr>
          <w:rFonts w:ascii="Arial" w:hAnsi="Arial" w:cs="Arial"/>
          <w:sz w:val="21"/>
          <w:szCs w:val="21"/>
        </w:rPr>
        <w:t>In presenza di un parere qualificato, l'AdA dovrebbe:</w:t>
      </w:r>
    </w:p>
    <w:p w14:paraId="50AAF75C" w14:textId="1657236C" w:rsidR="006419AE" w:rsidRPr="006D1803" w:rsidRDefault="006419AE" w:rsidP="005244A9">
      <w:pPr>
        <w:pStyle w:val="Paragrafoelenco"/>
        <w:numPr>
          <w:ilvl w:val="0"/>
          <w:numId w:val="178"/>
        </w:numPr>
        <w:spacing w:before="60" w:after="60" w:line="276" w:lineRule="auto"/>
        <w:jc w:val="both"/>
        <w:rPr>
          <w:rFonts w:cs="Arial"/>
          <w:sz w:val="21"/>
          <w:szCs w:val="21"/>
          <w:lang w:val="it-IT"/>
        </w:rPr>
      </w:pPr>
      <w:r w:rsidRPr="006D1803">
        <w:rPr>
          <w:rFonts w:cs="Arial"/>
          <w:sz w:val="21"/>
          <w:szCs w:val="21"/>
          <w:lang w:val="it-IT"/>
        </w:rPr>
        <w:t>dettagliare e spiegare le irregolarità riscontrate;</w:t>
      </w:r>
    </w:p>
    <w:p w14:paraId="49E05831" w14:textId="06C0C728" w:rsidR="006419AE" w:rsidRPr="006D1803" w:rsidRDefault="006419AE" w:rsidP="005244A9">
      <w:pPr>
        <w:pStyle w:val="Paragrafoelenco"/>
        <w:numPr>
          <w:ilvl w:val="0"/>
          <w:numId w:val="178"/>
        </w:numPr>
        <w:spacing w:before="60" w:after="60" w:line="276" w:lineRule="auto"/>
        <w:jc w:val="both"/>
        <w:rPr>
          <w:rFonts w:cs="Arial"/>
          <w:sz w:val="21"/>
          <w:szCs w:val="21"/>
          <w:lang w:val="it-IT"/>
        </w:rPr>
      </w:pPr>
      <w:r w:rsidRPr="006D1803">
        <w:rPr>
          <w:rFonts w:cs="Arial"/>
          <w:sz w:val="21"/>
          <w:szCs w:val="21"/>
          <w:lang w:val="it-IT"/>
        </w:rPr>
        <w:t>valutare il loro impatto: limitato/significativo;</w:t>
      </w:r>
    </w:p>
    <w:p w14:paraId="3EA42C7D" w14:textId="0C6944C4" w:rsidR="006419AE" w:rsidRPr="006D1803" w:rsidRDefault="006419AE" w:rsidP="005244A9">
      <w:pPr>
        <w:pStyle w:val="Paragrafoelenco"/>
        <w:numPr>
          <w:ilvl w:val="0"/>
          <w:numId w:val="178"/>
        </w:numPr>
        <w:spacing w:before="60" w:after="60" w:line="276" w:lineRule="auto"/>
        <w:jc w:val="both"/>
        <w:rPr>
          <w:rFonts w:cs="Arial"/>
          <w:sz w:val="21"/>
          <w:szCs w:val="21"/>
          <w:lang w:val="it-IT"/>
        </w:rPr>
      </w:pPr>
      <w:r w:rsidRPr="006D1803">
        <w:rPr>
          <w:rFonts w:cs="Arial"/>
          <w:sz w:val="21"/>
          <w:szCs w:val="21"/>
          <w:lang w:val="it-IT"/>
        </w:rPr>
        <w:t>quantificare l'impatto, in relazione alle spese dichiarate in termini assoluti.</w:t>
      </w:r>
    </w:p>
    <w:p w14:paraId="3B4B8556" w14:textId="77777777" w:rsidR="006419AE" w:rsidRPr="0059574D" w:rsidRDefault="006419AE" w:rsidP="00407D7A">
      <w:pPr>
        <w:spacing w:before="60" w:after="60" w:line="276" w:lineRule="auto"/>
        <w:jc w:val="both"/>
        <w:rPr>
          <w:rFonts w:ascii="Arial" w:hAnsi="Arial" w:cs="Arial"/>
          <w:sz w:val="21"/>
          <w:szCs w:val="21"/>
        </w:rPr>
      </w:pPr>
      <w:r w:rsidRPr="0059574D">
        <w:rPr>
          <w:rFonts w:ascii="Arial" w:hAnsi="Arial" w:cs="Arial"/>
          <w:sz w:val="21"/>
          <w:szCs w:val="21"/>
        </w:rPr>
        <w:t>La stima dell'impatto delle irregolarità come "limitate" è considerata appropriata quando si riferisce ad irregolarità (non ancora corrette nei conti) corrispondenti ad una spesa superiore al 2%, ma inferiore o uguale al 5% della spesa totale certificata in tali conti. Se tali irregolarità superano il 5% della spesa totale certificata in tali conti, l’impatto delle stesse deve essere stimato come "significativo". Lo stesso ragionamento si applica quando l'importo esatto delle irregolarità non può essere quantificato con precisione dall’AdA e viene utilizzato un tasso forfettario (per esempio, in presenza di carenze a livello di sistema).</w:t>
      </w:r>
    </w:p>
    <w:p w14:paraId="5B470A7C" w14:textId="77777777" w:rsidR="006419AE" w:rsidRPr="0059574D" w:rsidRDefault="006419AE" w:rsidP="00407D7A">
      <w:pPr>
        <w:spacing w:before="60" w:after="60" w:line="276" w:lineRule="auto"/>
        <w:jc w:val="both"/>
        <w:rPr>
          <w:rFonts w:ascii="Arial" w:hAnsi="Arial" w:cs="Arial"/>
          <w:sz w:val="21"/>
          <w:szCs w:val="21"/>
        </w:rPr>
      </w:pPr>
      <w:r w:rsidRPr="0059574D">
        <w:rPr>
          <w:rFonts w:ascii="Arial" w:hAnsi="Arial" w:cs="Arial"/>
          <w:sz w:val="21"/>
          <w:szCs w:val="21"/>
        </w:rPr>
        <w:t>La quantificazione dell'impatto può essere condotta sulla base del “</w:t>
      </w:r>
      <w:r w:rsidRPr="0059574D">
        <w:rPr>
          <w:rFonts w:ascii="Arial" w:eastAsia="Times New Roman" w:hAnsi="Arial" w:cs="Arial"/>
          <w:sz w:val="21"/>
          <w:szCs w:val="21"/>
          <w:lang w:eastAsia="en-GB"/>
        </w:rPr>
        <w:t>Total Error Rate”</w:t>
      </w:r>
      <w:r w:rsidRPr="0059574D">
        <w:rPr>
          <w:rFonts w:ascii="Arial" w:hAnsi="Arial" w:cs="Arial"/>
          <w:sz w:val="21"/>
          <w:szCs w:val="21"/>
        </w:rPr>
        <w:t xml:space="preserve"> (o del </w:t>
      </w:r>
      <w:r w:rsidRPr="0059574D">
        <w:rPr>
          <w:rFonts w:ascii="Arial" w:eastAsia="Times New Roman" w:hAnsi="Arial" w:cs="Arial"/>
          <w:sz w:val="21"/>
          <w:szCs w:val="21"/>
          <w:lang w:eastAsia="en-GB"/>
        </w:rPr>
        <w:t>Residual Total Error Rate</w:t>
      </w:r>
      <w:r w:rsidRPr="0059574D">
        <w:rPr>
          <w:rFonts w:ascii="Arial" w:hAnsi="Arial" w:cs="Arial"/>
          <w:sz w:val="21"/>
          <w:szCs w:val="21"/>
        </w:rPr>
        <w:t>, quando le misure correttive sono attuate dagli Stati membri prima che la RAC sia finalizzata) stabilito per l'esercizio contabile, oppure su base forfettaria, tenendo conto di tutte le informazioni disponibili all’AdA.</w:t>
      </w:r>
    </w:p>
    <w:p w14:paraId="4F6A1382" w14:textId="646F51CD" w:rsidR="006419AE" w:rsidRPr="0059574D" w:rsidRDefault="006419AE" w:rsidP="00407D7A">
      <w:pPr>
        <w:spacing w:before="60" w:after="60" w:line="276" w:lineRule="auto"/>
        <w:jc w:val="both"/>
        <w:rPr>
          <w:rFonts w:ascii="Arial" w:hAnsi="Arial" w:cs="Arial"/>
          <w:sz w:val="21"/>
          <w:szCs w:val="21"/>
        </w:rPr>
      </w:pPr>
      <w:r w:rsidRPr="0059574D">
        <w:rPr>
          <w:rFonts w:ascii="Arial" w:hAnsi="Arial" w:cs="Arial"/>
          <w:sz w:val="21"/>
          <w:szCs w:val="21"/>
        </w:rPr>
        <w:t xml:space="preserve">Dal parere dovrebbe emergere chiaramente se le irregolarità attengono ai conti, alla legittimità e alla regolarità delle spese, e/o ai </w:t>
      </w:r>
      <w:r w:rsidR="004147A4">
        <w:rPr>
          <w:rFonts w:ascii="Arial" w:hAnsi="Arial" w:cs="Arial"/>
          <w:sz w:val="21"/>
          <w:szCs w:val="21"/>
        </w:rPr>
        <w:t>S</w:t>
      </w:r>
      <w:r w:rsidRPr="0059574D">
        <w:rPr>
          <w:rFonts w:ascii="Arial" w:hAnsi="Arial" w:cs="Arial"/>
          <w:sz w:val="21"/>
          <w:szCs w:val="21"/>
        </w:rPr>
        <w:t xml:space="preserve">istemi di gestione e controllo o a più fattispecie contestualmente. </w:t>
      </w:r>
    </w:p>
    <w:p w14:paraId="337B419D" w14:textId="6E44C3D1" w:rsidR="006419AE" w:rsidRPr="0059574D" w:rsidRDefault="00F326F1" w:rsidP="00407D7A">
      <w:pPr>
        <w:spacing w:before="60" w:after="60" w:line="276" w:lineRule="auto"/>
        <w:jc w:val="both"/>
        <w:rPr>
          <w:rFonts w:ascii="Arial" w:hAnsi="Arial" w:cs="Arial"/>
          <w:sz w:val="21"/>
          <w:szCs w:val="21"/>
        </w:rPr>
      </w:pPr>
      <w:r>
        <w:rPr>
          <w:rFonts w:ascii="Arial" w:hAnsi="Arial" w:cs="Arial"/>
          <w:sz w:val="21"/>
          <w:szCs w:val="21"/>
        </w:rPr>
        <w:t>In caso di P</w:t>
      </w:r>
      <w:r w:rsidR="006419AE" w:rsidRPr="0059574D">
        <w:rPr>
          <w:rFonts w:ascii="Arial" w:hAnsi="Arial" w:cs="Arial"/>
          <w:sz w:val="21"/>
          <w:szCs w:val="21"/>
        </w:rPr>
        <w:t>rogrammi plurifondo</w:t>
      </w:r>
      <w:r w:rsidR="005C7790">
        <w:rPr>
          <w:rFonts w:ascii="Arial" w:hAnsi="Arial" w:cs="Arial"/>
          <w:sz w:val="21"/>
          <w:szCs w:val="21"/>
        </w:rPr>
        <w:t>,</w:t>
      </w:r>
      <w:r w:rsidR="006419AE" w:rsidRPr="0059574D">
        <w:rPr>
          <w:rFonts w:ascii="Arial" w:hAnsi="Arial" w:cs="Arial"/>
          <w:sz w:val="21"/>
          <w:szCs w:val="21"/>
        </w:rPr>
        <w:t xml:space="preserve"> e quando la situazione è diversa a seconda del Fondo, l'AdA dovrebbe indicare se e come le irregolarità si applicano a ciascun Fondo.</w:t>
      </w:r>
    </w:p>
    <w:p w14:paraId="1A90E048" w14:textId="77777777" w:rsidR="006419AE" w:rsidRPr="0059574D" w:rsidRDefault="006419AE" w:rsidP="00407D7A">
      <w:pPr>
        <w:spacing w:before="60" w:after="60" w:line="276" w:lineRule="auto"/>
        <w:jc w:val="both"/>
        <w:rPr>
          <w:rFonts w:ascii="Arial" w:hAnsi="Arial" w:cs="Arial"/>
          <w:sz w:val="21"/>
          <w:szCs w:val="21"/>
        </w:rPr>
      </w:pPr>
      <w:r w:rsidRPr="0059574D">
        <w:rPr>
          <w:rFonts w:ascii="Arial" w:hAnsi="Arial" w:cs="Arial"/>
          <w:sz w:val="21"/>
          <w:szCs w:val="21"/>
          <w:u w:val="single"/>
        </w:rPr>
        <w:t>Parere negativo</w:t>
      </w:r>
      <w:r w:rsidRPr="0059574D">
        <w:rPr>
          <w:rFonts w:ascii="Arial" w:hAnsi="Arial" w:cs="Arial"/>
          <w:sz w:val="21"/>
          <w:szCs w:val="21"/>
        </w:rPr>
        <w:t>: nel caso in cui si verifichino in modo concomitante o non le seguenti circostanze:</w:t>
      </w:r>
    </w:p>
    <w:p w14:paraId="42F8DF21" w14:textId="08AF1A82" w:rsidR="006419AE" w:rsidRPr="0059574D" w:rsidRDefault="006419AE" w:rsidP="005244A9">
      <w:pPr>
        <w:numPr>
          <w:ilvl w:val="0"/>
          <w:numId w:val="88"/>
        </w:numPr>
        <w:autoSpaceDE w:val="0"/>
        <w:autoSpaceDN w:val="0"/>
        <w:adjustRightInd w:val="0"/>
        <w:spacing w:before="60" w:after="60" w:line="276" w:lineRule="auto"/>
        <w:ind w:left="567" w:hanging="567"/>
        <w:jc w:val="both"/>
        <w:rPr>
          <w:rFonts w:ascii="Arial" w:hAnsi="Arial" w:cs="Arial"/>
          <w:sz w:val="21"/>
          <w:szCs w:val="21"/>
        </w:rPr>
      </w:pPr>
      <w:r w:rsidRPr="0059574D">
        <w:rPr>
          <w:rFonts w:ascii="Arial" w:hAnsi="Arial" w:cs="Arial"/>
          <w:sz w:val="21"/>
          <w:szCs w:val="21"/>
        </w:rPr>
        <w:t xml:space="preserve">i conti forniscono/non forniscono un quadro fedele e veritiero, come stabilito all'articolo 29, paragrafo 5, del </w:t>
      </w:r>
      <w:r w:rsidR="00BD5706">
        <w:rPr>
          <w:rFonts w:ascii="Arial" w:hAnsi="Arial" w:cs="Arial"/>
          <w:sz w:val="21"/>
          <w:szCs w:val="21"/>
        </w:rPr>
        <w:t>Reg.</w:t>
      </w:r>
      <w:r w:rsidRPr="0059574D">
        <w:rPr>
          <w:rFonts w:ascii="Arial" w:hAnsi="Arial" w:cs="Arial"/>
          <w:sz w:val="21"/>
          <w:szCs w:val="21"/>
        </w:rPr>
        <w:t xml:space="preserve"> (UE) n. 480/2014;</w:t>
      </w:r>
    </w:p>
    <w:p w14:paraId="6094DEEF" w14:textId="77777777" w:rsidR="006419AE" w:rsidRPr="0059574D" w:rsidRDefault="006419AE" w:rsidP="005244A9">
      <w:pPr>
        <w:numPr>
          <w:ilvl w:val="0"/>
          <w:numId w:val="88"/>
        </w:numPr>
        <w:autoSpaceDE w:val="0"/>
        <w:autoSpaceDN w:val="0"/>
        <w:adjustRightInd w:val="0"/>
        <w:spacing w:before="60" w:after="60" w:line="276" w:lineRule="auto"/>
        <w:ind w:left="567" w:hanging="567"/>
        <w:jc w:val="both"/>
        <w:rPr>
          <w:rFonts w:ascii="Arial" w:hAnsi="Arial" w:cs="Arial"/>
          <w:sz w:val="21"/>
          <w:szCs w:val="21"/>
        </w:rPr>
      </w:pPr>
      <w:r w:rsidRPr="0059574D">
        <w:rPr>
          <w:rFonts w:ascii="Arial" w:hAnsi="Arial" w:cs="Arial"/>
          <w:sz w:val="21"/>
          <w:szCs w:val="21"/>
        </w:rPr>
        <w:t>le spese nei conti delle quali è stato chiesto il rimborso alla Commissione sono/non sono legittime e regolari;</w:t>
      </w:r>
    </w:p>
    <w:p w14:paraId="4A3970E2" w14:textId="07CDB8AA" w:rsidR="006419AE" w:rsidRPr="0059574D" w:rsidRDefault="006419AE" w:rsidP="005244A9">
      <w:pPr>
        <w:numPr>
          <w:ilvl w:val="0"/>
          <w:numId w:val="88"/>
        </w:numPr>
        <w:autoSpaceDE w:val="0"/>
        <w:autoSpaceDN w:val="0"/>
        <w:adjustRightInd w:val="0"/>
        <w:spacing w:before="60" w:after="60" w:line="276" w:lineRule="auto"/>
        <w:ind w:left="567" w:hanging="567"/>
        <w:jc w:val="both"/>
        <w:rPr>
          <w:rFonts w:ascii="Arial" w:hAnsi="Arial" w:cs="Arial"/>
          <w:sz w:val="21"/>
          <w:szCs w:val="21"/>
        </w:rPr>
      </w:pPr>
      <w:r w:rsidRPr="0059574D">
        <w:rPr>
          <w:rFonts w:ascii="Arial" w:hAnsi="Arial" w:cs="Arial"/>
          <w:sz w:val="21"/>
          <w:szCs w:val="21"/>
        </w:rPr>
        <w:t xml:space="preserve">il </w:t>
      </w:r>
      <w:r w:rsidR="00672481">
        <w:rPr>
          <w:rFonts w:ascii="Arial" w:hAnsi="Arial" w:cs="Arial"/>
          <w:sz w:val="21"/>
          <w:szCs w:val="21"/>
        </w:rPr>
        <w:t>Sistema di gestione e controllo</w:t>
      </w:r>
      <w:r w:rsidRPr="0059574D">
        <w:rPr>
          <w:rFonts w:ascii="Arial" w:hAnsi="Arial" w:cs="Arial"/>
          <w:sz w:val="21"/>
          <w:szCs w:val="21"/>
        </w:rPr>
        <w:t xml:space="preserve"> istituito funziona/non funziona correttamente;</w:t>
      </w:r>
    </w:p>
    <w:p w14:paraId="18AC63D2" w14:textId="77777777" w:rsidR="006419AE" w:rsidRPr="0059574D" w:rsidRDefault="006419AE" w:rsidP="005244A9">
      <w:pPr>
        <w:numPr>
          <w:ilvl w:val="0"/>
          <w:numId w:val="88"/>
        </w:numPr>
        <w:spacing w:before="60" w:after="60" w:line="276" w:lineRule="auto"/>
        <w:ind w:left="567" w:hanging="567"/>
        <w:jc w:val="both"/>
        <w:rPr>
          <w:rFonts w:ascii="Arial" w:hAnsi="Arial" w:cs="Arial"/>
          <w:sz w:val="21"/>
          <w:szCs w:val="21"/>
        </w:rPr>
      </w:pPr>
      <w:r w:rsidRPr="0059574D">
        <w:rPr>
          <w:rFonts w:ascii="Arial" w:hAnsi="Arial" w:cs="Arial"/>
          <w:sz w:val="21"/>
          <w:szCs w:val="21"/>
        </w:rPr>
        <w:t>il lavoro di audit eseguito mette in dubbio le affermazioni contenute nella dichiarazione di gestione.</w:t>
      </w:r>
    </w:p>
    <w:p w14:paraId="287E4156" w14:textId="77777777" w:rsidR="006419AE" w:rsidRPr="0059574D" w:rsidRDefault="006419AE" w:rsidP="00407D7A">
      <w:pPr>
        <w:autoSpaceDE w:val="0"/>
        <w:autoSpaceDN w:val="0"/>
        <w:adjustRightInd w:val="0"/>
        <w:spacing w:before="60" w:after="60" w:line="276" w:lineRule="auto"/>
        <w:jc w:val="both"/>
        <w:rPr>
          <w:rFonts w:ascii="Arial" w:hAnsi="Arial" w:cs="Arial"/>
          <w:sz w:val="21"/>
          <w:szCs w:val="21"/>
        </w:rPr>
      </w:pPr>
      <w:r w:rsidRPr="0059574D">
        <w:rPr>
          <w:rFonts w:ascii="Arial" w:hAnsi="Arial" w:cs="Arial"/>
          <w:sz w:val="21"/>
          <w:szCs w:val="21"/>
        </w:rPr>
        <w:t>Tale parere negativo può essere connesso ai seguenti aspetti:</w:t>
      </w:r>
    </w:p>
    <w:p w14:paraId="0E9D561D" w14:textId="77777777" w:rsidR="006419AE" w:rsidRPr="0059574D" w:rsidRDefault="006419AE" w:rsidP="005244A9">
      <w:pPr>
        <w:numPr>
          <w:ilvl w:val="0"/>
          <w:numId w:val="21"/>
        </w:numPr>
        <w:autoSpaceDE w:val="0"/>
        <w:autoSpaceDN w:val="0"/>
        <w:adjustRightInd w:val="0"/>
        <w:spacing w:before="60" w:after="60" w:line="276" w:lineRule="auto"/>
        <w:ind w:left="567" w:hanging="567"/>
        <w:jc w:val="both"/>
        <w:rPr>
          <w:rFonts w:ascii="Arial" w:hAnsi="Arial" w:cs="Arial"/>
          <w:sz w:val="21"/>
          <w:szCs w:val="21"/>
        </w:rPr>
      </w:pPr>
      <w:r w:rsidRPr="0059574D">
        <w:rPr>
          <w:rFonts w:ascii="Arial" w:hAnsi="Arial" w:cs="Arial"/>
          <w:sz w:val="21"/>
          <w:szCs w:val="21"/>
        </w:rPr>
        <w:t>a questioni materiali relative ai conti;</w:t>
      </w:r>
    </w:p>
    <w:p w14:paraId="44FD5028" w14:textId="77777777" w:rsidR="006419AE" w:rsidRPr="0059574D" w:rsidRDefault="006419AE" w:rsidP="005244A9">
      <w:pPr>
        <w:numPr>
          <w:ilvl w:val="0"/>
          <w:numId w:val="21"/>
        </w:numPr>
        <w:autoSpaceDE w:val="0"/>
        <w:autoSpaceDN w:val="0"/>
        <w:adjustRightInd w:val="0"/>
        <w:spacing w:before="60" w:after="60" w:line="276" w:lineRule="auto"/>
        <w:ind w:left="567" w:hanging="567"/>
        <w:jc w:val="both"/>
        <w:rPr>
          <w:rFonts w:ascii="Arial" w:hAnsi="Arial" w:cs="Arial"/>
          <w:sz w:val="21"/>
          <w:szCs w:val="21"/>
        </w:rPr>
      </w:pPr>
      <w:r w:rsidRPr="0059574D">
        <w:rPr>
          <w:rFonts w:ascii="Arial" w:hAnsi="Arial" w:cs="Arial"/>
          <w:sz w:val="21"/>
          <w:szCs w:val="21"/>
        </w:rPr>
        <w:t>a questioni materiali connesse alla legittimità e alla regolarità delle spese nei conti delle quali è stato chiesto il rimborso alla Commissione;</w:t>
      </w:r>
    </w:p>
    <w:p w14:paraId="44F8DC28" w14:textId="00796995" w:rsidR="006419AE" w:rsidRPr="0059574D" w:rsidRDefault="006419AE" w:rsidP="005244A9">
      <w:pPr>
        <w:numPr>
          <w:ilvl w:val="0"/>
          <w:numId w:val="21"/>
        </w:numPr>
        <w:autoSpaceDE w:val="0"/>
        <w:autoSpaceDN w:val="0"/>
        <w:adjustRightInd w:val="0"/>
        <w:spacing w:before="60" w:after="60" w:line="276" w:lineRule="auto"/>
        <w:ind w:left="567" w:hanging="567"/>
        <w:jc w:val="both"/>
        <w:rPr>
          <w:rFonts w:ascii="Arial" w:hAnsi="Arial" w:cs="Arial"/>
          <w:sz w:val="21"/>
          <w:szCs w:val="21"/>
        </w:rPr>
      </w:pPr>
      <w:r w:rsidRPr="0059574D">
        <w:rPr>
          <w:rFonts w:ascii="Arial" w:hAnsi="Arial" w:cs="Arial"/>
          <w:sz w:val="21"/>
          <w:szCs w:val="21"/>
        </w:rPr>
        <w:t xml:space="preserve">a questioni materiali connesse al funzionamento del </w:t>
      </w:r>
      <w:r w:rsidR="00672481">
        <w:rPr>
          <w:rFonts w:ascii="Arial" w:hAnsi="Arial" w:cs="Arial"/>
          <w:sz w:val="21"/>
          <w:szCs w:val="21"/>
        </w:rPr>
        <w:t>Sistema di gestione e controllo</w:t>
      </w:r>
      <w:r w:rsidRPr="0059574D">
        <w:rPr>
          <w:rFonts w:ascii="Arial" w:hAnsi="Arial" w:cs="Arial"/>
          <w:sz w:val="21"/>
          <w:szCs w:val="21"/>
        </w:rPr>
        <w:t>;</w:t>
      </w:r>
    </w:p>
    <w:p w14:paraId="1A22CB44" w14:textId="77777777" w:rsidR="006419AE" w:rsidRPr="0059574D" w:rsidRDefault="006419AE" w:rsidP="005244A9">
      <w:pPr>
        <w:numPr>
          <w:ilvl w:val="0"/>
          <w:numId w:val="21"/>
        </w:numPr>
        <w:autoSpaceDE w:val="0"/>
        <w:autoSpaceDN w:val="0"/>
        <w:adjustRightInd w:val="0"/>
        <w:spacing w:before="60" w:after="60" w:line="276" w:lineRule="auto"/>
        <w:ind w:left="567" w:hanging="567"/>
        <w:jc w:val="both"/>
        <w:rPr>
          <w:rFonts w:ascii="Arial" w:hAnsi="Arial" w:cs="Arial"/>
          <w:sz w:val="21"/>
          <w:szCs w:val="21"/>
        </w:rPr>
      </w:pPr>
      <w:r w:rsidRPr="0059574D">
        <w:rPr>
          <w:rFonts w:ascii="Arial" w:hAnsi="Arial" w:cs="Arial"/>
          <w:sz w:val="21"/>
          <w:szCs w:val="21"/>
        </w:rPr>
        <w:t>a specifici aspetti che mettono in dubbio le affermazioni contenute nella dichiarazione di affidabilità di gestione.</w:t>
      </w:r>
    </w:p>
    <w:p w14:paraId="43DCB649" w14:textId="77777777" w:rsidR="006419AE" w:rsidRPr="0059574D" w:rsidRDefault="006419AE" w:rsidP="00407D7A">
      <w:pPr>
        <w:spacing w:before="60" w:after="60" w:line="276" w:lineRule="auto"/>
        <w:jc w:val="both"/>
        <w:rPr>
          <w:rFonts w:ascii="Arial" w:hAnsi="Arial" w:cs="Arial"/>
          <w:sz w:val="21"/>
          <w:szCs w:val="21"/>
        </w:rPr>
      </w:pPr>
      <w:r w:rsidRPr="0059574D">
        <w:rPr>
          <w:rFonts w:ascii="Arial" w:hAnsi="Arial" w:cs="Arial"/>
          <w:sz w:val="21"/>
          <w:szCs w:val="21"/>
        </w:rPr>
        <w:t>All’interno del parere di audit, l’AdA può includere anche osservazioni che non incidano sul parere espresso, come stabilito dagli standard di audit internazionalmente accettati. In casi eccezionali può essere prevista la rinuncia ad esprimere un parere.</w:t>
      </w:r>
    </w:p>
    <w:p w14:paraId="0549EC69" w14:textId="262C29A9" w:rsidR="006419AE" w:rsidRPr="0059574D" w:rsidRDefault="006419AE" w:rsidP="00407D7A">
      <w:pPr>
        <w:spacing w:before="60" w:after="60" w:line="276" w:lineRule="auto"/>
        <w:jc w:val="both"/>
        <w:rPr>
          <w:rFonts w:ascii="Arial" w:hAnsi="Arial" w:cs="Arial"/>
          <w:sz w:val="21"/>
          <w:szCs w:val="21"/>
        </w:rPr>
      </w:pPr>
      <w:r w:rsidRPr="0059574D">
        <w:rPr>
          <w:rFonts w:ascii="Arial" w:hAnsi="Arial" w:cs="Arial"/>
          <w:sz w:val="21"/>
          <w:szCs w:val="21"/>
        </w:rPr>
        <w:t xml:space="preserve">In presenza di limitazioni allo svolgimento delle attività di audit, le stesse devono essere identificate nel </w:t>
      </w:r>
      <w:r w:rsidR="00893334">
        <w:rPr>
          <w:rFonts w:ascii="Arial" w:hAnsi="Arial" w:cs="Arial"/>
          <w:sz w:val="21"/>
          <w:szCs w:val="21"/>
        </w:rPr>
        <w:t>Parere</w:t>
      </w:r>
      <w:r w:rsidRPr="0059574D">
        <w:rPr>
          <w:rFonts w:ascii="Arial" w:hAnsi="Arial" w:cs="Arial"/>
          <w:sz w:val="21"/>
          <w:szCs w:val="21"/>
        </w:rPr>
        <w:t xml:space="preserve"> di audit e l’AdA dovrebbe stimare l'impatto (se presente) della limitazione sulla spesa dichiarata. Nel caso in cui l'impatto è stimato come materiale, non può essere dato un parere senza riserva.</w:t>
      </w:r>
    </w:p>
    <w:p w14:paraId="7FFF1C1B" w14:textId="17052BB1" w:rsidR="006419AE" w:rsidRPr="0059574D" w:rsidRDefault="006419AE" w:rsidP="00407D7A">
      <w:pPr>
        <w:spacing w:before="60" w:after="60" w:line="276" w:lineRule="auto"/>
        <w:jc w:val="both"/>
        <w:rPr>
          <w:rFonts w:ascii="Arial" w:hAnsi="Arial" w:cs="Arial"/>
          <w:sz w:val="21"/>
          <w:szCs w:val="21"/>
        </w:rPr>
      </w:pPr>
      <w:r w:rsidRPr="0059574D">
        <w:rPr>
          <w:rFonts w:ascii="Arial" w:hAnsi="Arial" w:cs="Arial"/>
          <w:sz w:val="21"/>
          <w:szCs w:val="21"/>
        </w:rPr>
        <w:t xml:space="preserve">Inoltre, nel caso in cui l’AdA emetta un parere con riserva o negativo, la stessa dovrebbe indicare le azioni correttive previste/adottate dalle varie </w:t>
      </w:r>
      <w:r w:rsidR="00ED4DD6">
        <w:rPr>
          <w:rFonts w:ascii="Arial" w:hAnsi="Arial" w:cs="Arial"/>
          <w:sz w:val="21"/>
          <w:szCs w:val="21"/>
        </w:rPr>
        <w:t>Autorità</w:t>
      </w:r>
      <w:r w:rsidRPr="0059574D">
        <w:rPr>
          <w:rFonts w:ascii="Arial" w:hAnsi="Arial" w:cs="Arial"/>
          <w:sz w:val="21"/>
          <w:szCs w:val="21"/>
        </w:rPr>
        <w:t xml:space="preserve"> coinvolte, per sanare le irregolarità che hanno determinato il parere con riserva o negativo. Infine, l’Ad</w:t>
      </w:r>
      <w:r w:rsidR="0093713C">
        <w:rPr>
          <w:rFonts w:ascii="Arial" w:hAnsi="Arial" w:cs="Arial"/>
          <w:sz w:val="21"/>
          <w:szCs w:val="21"/>
        </w:rPr>
        <w:t xml:space="preserve">A dovrebbe effettuare un </w:t>
      </w:r>
      <w:r w:rsidR="0093713C" w:rsidRPr="0093713C">
        <w:rPr>
          <w:rFonts w:ascii="Arial" w:hAnsi="Arial" w:cs="Arial"/>
          <w:i/>
          <w:sz w:val="21"/>
          <w:szCs w:val="21"/>
        </w:rPr>
        <w:t xml:space="preserve">follow </w:t>
      </w:r>
      <w:r w:rsidRPr="0093713C">
        <w:rPr>
          <w:rFonts w:ascii="Arial" w:hAnsi="Arial" w:cs="Arial"/>
          <w:i/>
          <w:sz w:val="21"/>
          <w:szCs w:val="21"/>
        </w:rPr>
        <w:t>up</w:t>
      </w:r>
      <w:r w:rsidRPr="0059574D">
        <w:rPr>
          <w:rFonts w:ascii="Arial" w:hAnsi="Arial" w:cs="Arial"/>
          <w:sz w:val="21"/>
          <w:szCs w:val="21"/>
        </w:rPr>
        <w:t xml:space="preserve"> per verificare se siano state effettivamente attuate queste azioni e fornire i relativi aggiornamenti alla Commissione in sede di predisposizione della RAC per l’esercizio contabile successivo (punti 4.5 e 5.18 della RAC).</w:t>
      </w:r>
    </w:p>
    <w:p w14:paraId="3413906C" w14:textId="76B33041" w:rsidR="006419AE" w:rsidRPr="0059574D" w:rsidRDefault="006419AE" w:rsidP="00A93731">
      <w:pPr>
        <w:spacing w:before="60" w:after="60" w:line="276" w:lineRule="auto"/>
        <w:jc w:val="both"/>
        <w:rPr>
          <w:rFonts w:ascii="Arial" w:hAnsi="Arial" w:cs="Arial"/>
          <w:sz w:val="21"/>
          <w:szCs w:val="21"/>
          <w:lang w:eastAsia="en-GB"/>
        </w:rPr>
      </w:pPr>
      <w:r w:rsidRPr="0059574D">
        <w:rPr>
          <w:rFonts w:ascii="Arial" w:hAnsi="Arial" w:cs="Arial"/>
          <w:sz w:val="21"/>
          <w:szCs w:val="21"/>
          <w:u w:val="single"/>
          <w:lang w:eastAsia="en-GB"/>
        </w:rPr>
        <w:t xml:space="preserve">Rinuncia ad esprimere il parere - </w:t>
      </w:r>
      <w:r w:rsidRPr="0059574D">
        <w:rPr>
          <w:rFonts w:ascii="Arial" w:hAnsi="Arial" w:cs="Arial"/>
          <w:sz w:val="21"/>
          <w:szCs w:val="21"/>
          <w:lang w:eastAsia="en-GB"/>
        </w:rPr>
        <w:t>In casi eccezionali</w:t>
      </w:r>
      <w:r w:rsidR="00686CFF">
        <w:rPr>
          <w:rFonts w:ascii="Arial" w:hAnsi="Arial" w:cs="Arial"/>
          <w:sz w:val="21"/>
          <w:szCs w:val="21"/>
          <w:lang w:eastAsia="en-GB"/>
        </w:rPr>
        <w:t xml:space="preserve"> e tassativi</w:t>
      </w:r>
      <w:r w:rsidRPr="0059574D">
        <w:rPr>
          <w:rFonts w:ascii="Arial" w:hAnsi="Arial" w:cs="Arial"/>
          <w:sz w:val="21"/>
          <w:szCs w:val="21"/>
          <w:lang w:eastAsia="en-GB"/>
        </w:rPr>
        <w:t xml:space="preserve">, l’AdA, può rinunciare ad esprimere il </w:t>
      </w:r>
      <w:r w:rsidR="00893334">
        <w:rPr>
          <w:rFonts w:ascii="Arial" w:hAnsi="Arial" w:cs="Arial"/>
          <w:sz w:val="21"/>
          <w:szCs w:val="21"/>
          <w:lang w:eastAsia="en-GB"/>
        </w:rPr>
        <w:t>Parere</w:t>
      </w:r>
      <w:r w:rsidRPr="0059574D">
        <w:rPr>
          <w:rFonts w:ascii="Arial" w:hAnsi="Arial" w:cs="Arial"/>
          <w:sz w:val="21"/>
          <w:szCs w:val="21"/>
          <w:lang w:eastAsia="en-GB"/>
        </w:rPr>
        <w:t xml:space="preserve"> di audit. Ciò è possibile solo nel caso in cui l’AdA non è in grado di verificare i conti e/o le spese dichiarate e/o il funzionamento del </w:t>
      </w:r>
      <w:r w:rsidR="00672481">
        <w:rPr>
          <w:rFonts w:ascii="Arial" w:hAnsi="Arial" w:cs="Arial"/>
          <w:sz w:val="21"/>
          <w:szCs w:val="21"/>
          <w:lang w:eastAsia="en-GB"/>
        </w:rPr>
        <w:t>Sistema di gestione e controllo</w:t>
      </w:r>
      <w:r w:rsidRPr="0059574D">
        <w:rPr>
          <w:rFonts w:ascii="Arial" w:hAnsi="Arial" w:cs="Arial"/>
          <w:sz w:val="21"/>
          <w:szCs w:val="21"/>
          <w:lang w:eastAsia="en-GB"/>
        </w:rPr>
        <w:t xml:space="preserve"> a causa di fattori esterni esclusi dall’ambito di competenza dell'</w:t>
      </w:r>
      <w:r w:rsidR="00ED4DD6">
        <w:rPr>
          <w:rFonts w:ascii="Arial" w:hAnsi="Arial" w:cs="Arial"/>
          <w:sz w:val="21"/>
          <w:szCs w:val="21"/>
          <w:lang w:eastAsia="en-GB"/>
        </w:rPr>
        <w:t>Autorità</w:t>
      </w:r>
      <w:r w:rsidR="00F738E0">
        <w:rPr>
          <w:rFonts w:ascii="Arial" w:hAnsi="Arial" w:cs="Arial"/>
          <w:sz w:val="21"/>
          <w:szCs w:val="21"/>
          <w:lang w:eastAsia="en-GB"/>
        </w:rPr>
        <w:t xml:space="preserve"> di Audit</w:t>
      </w:r>
      <w:r w:rsidRPr="006C7C3C">
        <w:rPr>
          <w:rFonts w:ascii="Arial" w:hAnsi="Arial" w:cs="Arial"/>
          <w:sz w:val="21"/>
          <w:szCs w:val="21"/>
          <w:lang w:eastAsia="en-GB"/>
        </w:rPr>
        <w:t xml:space="preserve">. In tali casi, l'AdA dovrebbe spiegare il motivo per cui non ha potuto </w:t>
      </w:r>
      <w:r w:rsidR="00C208AC" w:rsidRPr="006C7C3C">
        <w:rPr>
          <w:rFonts w:ascii="Arial" w:hAnsi="Arial" w:cs="Arial"/>
          <w:sz w:val="21"/>
          <w:szCs w:val="21"/>
          <w:lang w:eastAsia="en-GB"/>
        </w:rPr>
        <w:t>rilasciare</w:t>
      </w:r>
      <w:r w:rsidRPr="006C7C3C">
        <w:rPr>
          <w:rFonts w:ascii="Arial" w:hAnsi="Arial" w:cs="Arial"/>
          <w:sz w:val="21"/>
          <w:szCs w:val="21"/>
          <w:lang w:eastAsia="en-GB"/>
        </w:rPr>
        <w:t xml:space="preserve"> il </w:t>
      </w:r>
      <w:r w:rsidR="00893334" w:rsidRPr="006C7C3C">
        <w:rPr>
          <w:rFonts w:ascii="Arial" w:hAnsi="Arial" w:cs="Arial"/>
          <w:sz w:val="21"/>
          <w:szCs w:val="21"/>
          <w:lang w:eastAsia="en-GB"/>
        </w:rPr>
        <w:t>Parere</w:t>
      </w:r>
      <w:r w:rsidRPr="006C7C3C">
        <w:rPr>
          <w:rFonts w:ascii="Arial" w:hAnsi="Arial" w:cs="Arial"/>
          <w:sz w:val="21"/>
          <w:szCs w:val="21"/>
          <w:lang w:eastAsia="en-GB"/>
        </w:rPr>
        <w:t xml:space="preserve"> di audit. </w:t>
      </w:r>
      <w:r w:rsidR="00686CFF" w:rsidRPr="006C7C3C">
        <w:rPr>
          <w:rFonts w:ascii="Arial" w:hAnsi="Arial" w:cs="Arial"/>
          <w:sz w:val="21"/>
          <w:szCs w:val="21"/>
          <w:lang w:eastAsia="en-GB"/>
        </w:rPr>
        <w:t>In particolare</w:t>
      </w:r>
      <w:r w:rsidR="00C208AC" w:rsidRPr="006C7C3C">
        <w:rPr>
          <w:rFonts w:ascii="Arial" w:hAnsi="Arial" w:cs="Arial"/>
          <w:sz w:val="21"/>
          <w:szCs w:val="21"/>
          <w:lang w:eastAsia="en-GB"/>
        </w:rPr>
        <w:t>,</w:t>
      </w:r>
      <w:r w:rsidR="00686CFF" w:rsidRPr="006C7C3C">
        <w:rPr>
          <w:rFonts w:ascii="Arial" w:hAnsi="Arial" w:cs="Arial"/>
          <w:sz w:val="21"/>
          <w:szCs w:val="21"/>
          <w:lang w:eastAsia="en-GB"/>
        </w:rPr>
        <w:t xml:space="preserve"> la casistica in questione è prevista ne</w:t>
      </w:r>
      <w:r w:rsidRPr="006C7C3C">
        <w:rPr>
          <w:rFonts w:ascii="Arial" w:hAnsi="Arial" w:cs="Arial"/>
          <w:sz w:val="21"/>
          <w:szCs w:val="21"/>
          <w:lang w:eastAsia="en-GB"/>
        </w:rPr>
        <w:t>ll’</w:t>
      </w:r>
      <w:r w:rsidR="006A1965" w:rsidRPr="006C7C3C">
        <w:rPr>
          <w:rFonts w:ascii="Arial" w:hAnsi="Arial" w:cs="Arial"/>
          <w:sz w:val="21"/>
          <w:szCs w:val="21"/>
          <w:lang w:eastAsia="en-GB"/>
        </w:rPr>
        <w:t>Allegato</w:t>
      </w:r>
      <w:r w:rsidR="00C208AC" w:rsidRPr="006C7C3C">
        <w:rPr>
          <w:rFonts w:ascii="Arial" w:hAnsi="Arial" w:cs="Arial"/>
          <w:sz w:val="21"/>
          <w:szCs w:val="21"/>
          <w:lang w:eastAsia="en-GB"/>
        </w:rPr>
        <w:t xml:space="preserve"> III</w:t>
      </w:r>
      <w:r w:rsidRPr="006C7C3C">
        <w:rPr>
          <w:rFonts w:ascii="Arial" w:hAnsi="Arial" w:cs="Arial"/>
          <w:sz w:val="21"/>
          <w:szCs w:val="21"/>
          <w:lang w:eastAsia="en-GB"/>
        </w:rPr>
        <w:t xml:space="preserve"> dell</w:t>
      </w:r>
      <w:r w:rsidR="005B1FDF" w:rsidRPr="006C7C3C">
        <w:rPr>
          <w:rFonts w:ascii="Arial" w:hAnsi="Arial" w:cs="Arial"/>
          <w:sz w:val="21"/>
          <w:szCs w:val="21"/>
          <w:lang w:eastAsia="en-GB"/>
        </w:rPr>
        <w:t xml:space="preserve">e </w:t>
      </w:r>
      <w:r w:rsidR="000168E9" w:rsidRPr="006C7C3C">
        <w:rPr>
          <w:rFonts w:ascii="Arial" w:hAnsi="Arial" w:cs="Arial"/>
          <w:sz w:val="21"/>
          <w:szCs w:val="21"/>
          <w:lang w:eastAsia="en-GB"/>
        </w:rPr>
        <w:t>L</w:t>
      </w:r>
      <w:r w:rsidR="005B1FDF" w:rsidRPr="006C7C3C">
        <w:rPr>
          <w:rFonts w:ascii="Arial" w:hAnsi="Arial" w:cs="Arial"/>
          <w:sz w:val="21"/>
          <w:szCs w:val="21"/>
          <w:lang w:eastAsia="en-GB"/>
        </w:rPr>
        <w:t xml:space="preserve">inee guida </w:t>
      </w:r>
      <w:r w:rsidR="005B1FDF" w:rsidRPr="006C7C3C">
        <w:rPr>
          <w:rStyle w:val="hps"/>
          <w:rFonts w:ascii="Arial" w:hAnsi="Arial" w:cs="Arial"/>
          <w:noProof/>
          <w:sz w:val="21"/>
          <w:szCs w:val="21"/>
        </w:rPr>
        <w:t>EGESIF 15-0002-02 final del 09.10.2015</w:t>
      </w:r>
      <w:r w:rsidRPr="006C7C3C">
        <w:rPr>
          <w:rFonts w:ascii="Arial" w:hAnsi="Arial" w:cs="Arial"/>
          <w:sz w:val="21"/>
          <w:szCs w:val="21"/>
          <w:lang w:eastAsia="en-GB"/>
        </w:rPr>
        <w:t xml:space="preserve"> </w:t>
      </w:r>
      <w:r w:rsidR="00EA1D7F" w:rsidRPr="006C7C3C">
        <w:rPr>
          <w:rFonts w:ascii="Arial" w:hAnsi="Arial" w:cs="Arial"/>
          <w:sz w:val="21"/>
          <w:szCs w:val="21"/>
          <w:lang w:eastAsia="en-GB"/>
        </w:rPr>
        <w:t>che prevede</w:t>
      </w:r>
      <w:r w:rsidRPr="006C7C3C">
        <w:rPr>
          <w:rFonts w:ascii="Arial" w:hAnsi="Arial" w:cs="Arial"/>
          <w:sz w:val="21"/>
          <w:szCs w:val="21"/>
          <w:lang w:eastAsia="en-GB"/>
        </w:rPr>
        <w:t xml:space="preserve"> specifici orientamenti per la preparazione della prima R</w:t>
      </w:r>
      <w:r w:rsidR="005B1FDF" w:rsidRPr="006C7C3C">
        <w:rPr>
          <w:rFonts w:ascii="Arial" w:hAnsi="Arial" w:cs="Arial"/>
          <w:sz w:val="21"/>
          <w:szCs w:val="21"/>
          <w:lang w:eastAsia="en-GB"/>
        </w:rPr>
        <w:t xml:space="preserve">elazione di controllo </w:t>
      </w:r>
      <w:r w:rsidR="00EA1D7F" w:rsidRPr="006C7C3C">
        <w:rPr>
          <w:rFonts w:ascii="Arial" w:hAnsi="Arial" w:cs="Arial"/>
          <w:sz w:val="21"/>
          <w:szCs w:val="21"/>
          <w:lang w:eastAsia="en-GB"/>
        </w:rPr>
        <w:t xml:space="preserve">e </w:t>
      </w:r>
      <w:r w:rsidRPr="006C7C3C">
        <w:rPr>
          <w:rFonts w:ascii="Arial" w:hAnsi="Arial" w:cs="Arial"/>
          <w:sz w:val="21"/>
          <w:szCs w:val="21"/>
          <w:lang w:eastAsia="en-GB"/>
        </w:rPr>
        <w:t>del primo Parere di Audit per il periodo 2014-2020.</w:t>
      </w:r>
      <w:r w:rsidR="00686CFF" w:rsidRPr="006C7C3C">
        <w:rPr>
          <w:rFonts w:ascii="Arial" w:hAnsi="Arial" w:cs="Arial"/>
          <w:sz w:val="21"/>
          <w:szCs w:val="21"/>
          <w:lang w:eastAsia="en-GB"/>
        </w:rPr>
        <w:t xml:space="preserve"> </w:t>
      </w:r>
      <w:r w:rsidR="006C7C3C" w:rsidRPr="006C7C3C">
        <w:rPr>
          <w:rFonts w:ascii="Arial" w:hAnsi="Arial" w:cs="Arial"/>
          <w:sz w:val="21"/>
          <w:szCs w:val="21"/>
          <w:lang w:eastAsia="en-GB"/>
        </w:rPr>
        <w:t>Al riguardo, s</w:t>
      </w:r>
      <w:r w:rsidR="00686CFF" w:rsidRPr="006C7C3C">
        <w:rPr>
          <w:rFonts w:ascii="Arial" w:hAnsi="Arial" w:cs="Arial"/>
          <w:sz w:val="21"/>
          <w:szCs w:val="21"/>
          <w:lang w:eastAsia="en-GB"/>
        </w:rPr>
        <w:t>i fa riferimento a quanto già indicato nel paragrafo 5.1.</w:t>
      </w:r>
    </w:p>
    <w:p w14:paraId="6D9853AD" w14:textId="6AF73B89" w:rsidR="006419AE" w:rsidRPr="0059574D" w:rsidRDefault="006419AE" w:rsidP="00407D7A">
      <w:pPr>
        <w:autoSpaceDE w:val="0"/>
        <w:spacing w:before="60" w:after="60" w:line="276" w:lineRule="auto"/>
        <w:jc w:val="both"/>
        <w:rPr>
          <w:rFonts w:ascii="Arial" w:hAnsi="Arial" w:cs="Arial"/>
          <w:sz w:val="21"/>
          <w:szCs w:val="21"/>
        </w:rPr>
      </w:pPr>
      <w:r w:rsidRPr="0059574D">
        <w:rPr>
          <w:rFonts w:ascii="Arial" w:hAnsi="Arial" w:cs="Arial"/>
          <w:sz w:val="21"/>
          <w:szCs w:val="21"/>
        </w:rPr>
        <w:t>Il Parere annuale riveste una fondamentale importanza, in quanto, qualora il parere con riserva o parere negativo sia dovuto ad una delle condizioni previste dall’art.142</w:t>
      </w:r>
      <w:r w:rsidRPr="0059574D">
        <w:rPr>
          <w:rStyle w:val="Rimandonotaapidipagina"/>
          <w:rFonts w:ascii="Arial" w:hAnsi="Arial" w:cs="Arial"/>
          <w:sz w:val="21"/>
          <w:szCs w:val="21"/>
        </w:rPr>
        <w:footnoteReference w:id="56"/>
      </w:r>
      <w:r w:rsidRPr="0059574D">
        <w:rPr>
          <w:rFonts w:ascii="Arial" w:hAnsi="Arial" w:cs="Arial"/>
          <w:sz w:val="21"/>
          <w:szCs w:val="21"/>
        </w:rPr>
        <w:t xml:space="preserve"> del </w:t>
      </w:r>
      <w:r w:rsidR="00BD5706">
        <w:rPr>
          <w:rFonts w:ascii="Arial" w:hAnsi="Arial" w:cs="Arial"/>
          <w:sz w:val="21"/>
          <w:szCs w:val="21"/>
        </w:rPr>
        <w:t>Reg.</w:t>
      </w:r>
      <w:r w:rsidRPr="0059574D">
        <w:rPr>
          <w:rFonts w:ascii="Arial" w:hAnsi="Arial" w:cs="Arial"/>
          <w:sz w:val="21"/>
          <w:szCs w:val="21"/>
        </w:rPr>
        <w:t xml:space="preserve"> (UE) 1303/2013, la Commissione europea potrebbe decidere di sospendere la totalità o una parte dei pagamenti intermedi</w:t>
      </w:r>
      <w:r w:rsidR="005C7790">
        <w:rPr>
          <w:rFonts w:ascii="Arial" w:hAnsi="Arial" w:cs="Arial"/>
          <w:sz w:val="21"/>
          <w:szCs w:val="21"/>
        </w:rPr>
        <w:t>,</w:t>
      </w:r>
      <w:r w:rsidRPr="0059574D">
        <w:rPr>
          <w:rFonts w:ascii="Arial" w:hAnsi="Arial" w:cs="Arial"/>
          <w:sz w:val="21"/>
          <w:szCs w:val="21"/>
        </w:rPr>
        <w:t xml:space="preserve"> a livello di priorità o di </w:t>
      </w:r>
      <w:r w:rsidR="00F326F1">
        <w:rPr>
          <w:rFonts w:ascii="Arial" w:hAnsi="Arial" w:cs="Arial"/>
          <w:sz w:val="21"/>
          <w:szCs w:val="21"/>
        </w:rPr>
        <w:t>P</w:t>
      </w:r>
      <w:r w:rsidRPr="0059574D">
        <w:rPr>
          <w:rFonts w:ascii="Arial" w:hAnsi="Arial" w:cs="Arial"/>
          <w:sz w:val="21"/>
          <w:szCs w:val="21"/>
        </w:rPr>
        <w:t xml:space="preserve">rogrammi </w:t>
      </w:r>
      <w:r w:rsidR="00F326F1">
        <w:rPr>
          <w:rFonts w:ascii="Arial" w:hAnsi="Arial" w:cs="Arial"/>
          <w:sz w:val="21"/>
          <w:szCs w:val="21"/>
        </w:rPr>
        <w:t>O</w:t>
      </w:r>
      <w:r w:rsidRPr="0059574D">
        <w:rPr>
          <w:rFonts w:ascii="Arial" w:hAnsi="Arial" w:cs="Arial"/>
          <w:sz w:val="21"/>
          <w:szCs w:val="21"/>
        </w:rPr>
        <w:t>perativi</w:t>
      </w:r>
      <w:r w:rsidR="005C7790">
        <w:rPr>
          <w:rFonts w:ascii="Arial" w:hAnsi="Arial" w:cs="Arial"/>
          <w:sz w:val="21"/>
          <w:szCs w:val="21"/>
        </w:rPr>
        <w:t>,</w:t>
      </w:r>
      <w:r w:rsidRPr="0059574D">
        <w:rPr>
          <w:rFonts w:ascii="Arial" w:hAnsi="Arial" w:cs="Arial"/>
          <w:sz w:val="21"/>
          <w:szCs w:val="21"/>
        </w:rPr>
        <w:t xml:space="preserve"> per contenere il rischio di utilizzo improprio dei fondi comunitari. </w:t>
      </w:r>
    </w:p>
    <w:p w14:paraId="07CF08E4" w14:textId="77777777" w:rsidR="002D0F93" w:rsidRDefault="002D0F93" w:rsidP="00407D7A">
      <w:pPr>
        <w:autoSpaceDE w:val="0"/>
        <w:spacing w:before="60" w:after="60" w:line="276" w:lineRule="auto"/>
        <w:jc w:val="both"/>
        <w:rPr>
          <w:rFonts w:ascii="Arial" w:hAnsi="Arial" w:cs="Arial"/>
        </w:rPr>
      </w:pPr>
    </w:p>
    <w:bookmarkStart w:id="468" w:name="_Toc431757627"/>
    <w:bookmarkStart w:id="469" w:name="_Toc432633313"/>
    <w:bookmarkStart w:id="470" w:name="_Toc432633809"/>
    <w:bookmarkStart w:id="471" w:name="_Toc432634448"/>
    <w:bookmarkStart w:id="472" w:name="_Toc432634509"/>
    <w:bookmarkStart w:id="473" w:name="_Toc432634578"/>
    <w:bookmarkEnd w:id="468"/>
    <w:bookmarkEnd w:id="469"/>
    <w:bookmarkEnd w:id="470"/>
    <w:bookmarkEnd w:id="471"/>
    <w:bookmarkEnd w:id="472"/>
    <w:bookmarkEnd w:id="473"/>
    <w:p w14:paraId="2C94BBD1" w14:textId="77777777" w:rsidR="00FC21D4" w:rsidRDefault="00743A53" w:rsidP="005244A9">
      <w:pPr>
        <w:pStyle w:val="Titolo2"/>
        <w:numPr>
          <w:ilvl w:val="1"/>
          <w:numId w:val="85"/>
        </w:numPr>
        <w:spacing w:before="60" w:line="276" w:lineRule="auto"/>
        <w:rPr>
          <w:rFonts w:ascii="Arial" w:hAnsi="Arial" w:cs="Arial"/>
          <w:color w:val="002060"/>
          <w:sz w:val="24"/>
          <w:szCs w:val="24"/>
        </w:rPr>
      </w:pPr>
      <w:r>
        <w:rPr>
          <w:rFonts w:ascii="Arial" w:hAnsi="Arial" w:cs="Arial"/>
          <w:color w:val="002060"/>
          <w:sz w:val="24"/>
          <w:szCs w:val="24"/>
        </w:rPr>
        <w:fldChar w:fldCharType="begin"/>
      </w:r>
      <w:r w:rsidRPr="00CA75B1">
        <w:rPr>
          <w:rFonts w:ascii="Arial" w:hAnsi="Arial" w:cs="Arial"/>
          <w:color w:val="002060"/>
          <w:sz w:val="24"/>
          <w:szCs w:val="24"/>
        </w:rPr>
        <w:instrText xml:space="preserve"> HYPERLINK \l "_Toc256688412" </w:instrText>
      </w:r>
      <w:r>
        <w:rPr>
          <w:rFonts w:ascii="Arial" w:hAnsi="Arial" w:cs="Arial"/>
          <w:color w:val="002060"/>
          <w:sz w:val="24"/>
          <w:szCs w:val="24"/>
        </w:rPr>
        <w:fldChar w:fldCharType="separate"/>
      </w:r>
      <w:bookmarkStart w:id="474" w:name="_Toc441745344"/>
      <w:r w:rsidR="00FC21D4" w:rsidRPr="009D39D6">
        <w:rPr>
          <w:rFonts w:ascii="Arial" w:hAnsi="Arial" w:cs="Arial"/>
          <w:color w:val="002060"/>
          <w:sz w:val="24"/>
          <w:szCs w:val="24"/>
        </w:rPr>
        <w:t>Presentazione dei documenti di chiusura e pagamento del saldo finale</w:t>
      </w:r>
      <w:bookmarkEnd w:id="474"/>
      <w:r>
        <w:rPr>
          <w:rFonts w:ascii="Arial" w:hAnsi="Arial" w:cs="Arial"/>
          <w:color w:val="002060"/>
          <w:sz w:val="24"/>
          <w:szCs w:val="24"/>
        </w:rPr>
        <w:fldChar w:fldCharType="end"/>
      </w:r>
    </w:p>
    <w:p w14:paraId="3DBFFF81" w14:textId="1CBC886D" w:rsidR="00DF4218" w:rsidRPr="00DF4218" w:rsidRDefault="00DF4218" w:rsidP="00DF4218">
      <w:pPr>
        <w:spacing w:before="60" w:after="60" w:line="276" w:lineRule="auto"/>
        <w:jc w:val="both"/>
        <w:rPr>
          <w:rFonts w:ascii="Arial" w:hAnsi="Arial" w:cs="Arial"/>
          <w:sz w:val="21"/>
          <w:szCs w:val="21"/>
        </w:rPr>
      </w:pPr>
      <w:r w:rsidRPr="00DF4218">
        <w:rPr>
          <w:rFonts w:ascii="Arial" w:hAnsi="Arial" w:cs="Arial"/>
          <w:sz w:val="21"/>
          <w:szCs w:val="21"/>
        </w:rPr>
        <w:t xml:space="preserve">Conformemente all’art. 138 del Reg. </w:t>
      </w:r>
      <w:r w:rsidR="005C7790">
        <w:rPr>
          <w:rFonts w:ascii="Arial" w:hAnsi="Arial" w:cs="Arial"/>
          <w:sz w:val="21"/>
          <w:szCs w:val="21"/>
        </w:rPr>
        <w:t>(</w:t>
      </w:r>
      <w:r w:rsidRPr="00DF4218">
        <w:rPr>
          <w:rFonts w:ascii="Arial" w:hAnsi="Arial" w:cs="Arial"/>
          <w:sz w:val="21"/>
          <w:szCs w:val="21"/>
        </w:rPr>
        <w:t>UE</w:t>
      </w:r>
      <w:r w:rsidR="005C7790">
        <w:rPr>
          <w:rFonts w:ascii="Arial" w:hAnsi="Arial" w:cs="Arial"/>
          <w:sz w:val="21"/>
          <w:szCs w:val="21"/>
        </w:rPr>
        <w:t>)</w:t>
      </w:r>
      <w:r w:rsidRPr="00DF4218">
        <w:rPr>
          <w:rFonts w:ascii="Arial" w:hAnsi="Arial" w:cs="Arial"/>
          <w:sz w:val="21"/>
          <w:szCs w:val="21"/>
        </w:rPr>
        <w:t xml:space="preserve"> </w:t>
      </w:r>
      <w:r w:rsidR="005C7790">
        <w:rPr>
          <w:rFonts w:ascii="Arial" w:hAnsi="Arial" w:cs="Arial"/>
          <w:sz w:val="21"/>
          <w:szCs w:val="21"/>
        </w:rPr>
        <w:t xml:space="preserve">n. </w:t>
      </w:r>
      <w:r w:rsidRPr="00DF4218">
        <w:rPr>
          <w:rFonts w:ascii="Arial" w:hAnsi="Arial" w:cs="Arial"/>
          <w:sz w:val="21"/>
          <w:szCs w:val="21"/>
        </w:rPr>
        <w:t xml:space="preserve">1303/2013, per ogni esercizio, a partire dal 2016 e fino al 2025 compreso, gli Stati membri trasmettono entro il termine stabilito all'articolo 59, paragrafo 5, del </w:t>
      </w:r>
      <w:r w:rsidR="00F738E0">
        <w:rPr>
          <w:rFonts w:ascii="Arial" w:hAnsi="Arial" w:cs="Arial"/>
          <w:sz w:val="21"/>
          <w:szCs w:val="21"/>
        </w:rPr>
        <w:t xml:space="preserve">Reg. </w:t>
      </w:r>
      <w:r w:rsidRPr="00DF4218">
        <w:rPr>
          <w:rFonts w:ascii="Arial" w:hAnsi="Arial" w:cs="Arial"/>
          <w:sz w:val="21"/>
          <w:szCs w:val="21"/>
        </w:rPr>
        <w:t>finanziario, i seguenti documenti, vale a dire:</w:t>
      </w:r>
    </w:p>
    <w:p w14:paraId="09B9DEAB" w14:textId="3DAED747" w:rsidR="00DF4218" w:rsidRPr="008B2CEE" w:rsidRDefault="00DF4218" w:rsidP="005244A9">
      <w:pPr>
        <w:pStyle w:val="Paragrafoelenco"/>
        <w:numPr>
          <w:ilvl w:val="1"/>
          <w:numId w:val="148"/>
        </w:numPr>
        <w:spacing w:before="60" w:after="60" w:line="276" w:lineRule="auto"/>
        <w:ind w:left="426" w:hanging="426"/>
        <w:jc w:val="both"/>
        <w:rPr>
          <w:rFonts w:cs="Arial"/>
          <w:sz w:val="21"/>
          <w:szCs w:val="21"/>
          <w:lang w:val="it-IT"/>
        </w:rPr>
      </w:pPr>
      <w:r w:rsidRPr="008B2CEE">
        <w:rPr>
          <w:rFonts w:cs="Arial"/>
          <w:sz w:val="21"/>
          <w:szCs w:val="21"/>
          <w:lang w:val="it-IT"/>
        </w:rPr>
        <w:t xml:space="preserve">i conti di cui all'articolo 137, paragrafo 1, del presente </w:t>
      </w:r>
      <w:r w:rsidR="00F738E0" w:rsidRPr="008B2CEE">
        <w:rPr>
          <w:rFonts w:cs="Arial"/>
          <w:sz w:val="21"/>
          <w:szCs w:val="21"/>
          <w:lang w:val="it-IT"/>
        </w:rPr>
        <w:t>Reg</w:t>
      </w:r>
      <w:r w:rsidR="001272C2">
        <w:rPr>
          <w:rFonts w:cs="Arial"/>
          <w:sz w:val="21"/>
          <w:szCs w:val="21"/>
          <w:lang w:val="it-IT"/>
        </w:rPr>
        <w:t>olamento</w:t>
      </w:r>
      <w:r w:rsidR="00F738E0" w:rsidRPr="008B2CEE">
        <w:rPr>
          <w:rFonts w:cs="Arial"/>
          <w:sz w:val="21"/>
          <w:szCs w:val="21"/>
          <w:lang w:val="it-IT"/>
        </w:rPr>
        <w:t xml:space="preserve"> </w:t>
      </w:r>
      <w:r w:rsidRPr="008B2CEE">
        <w:rPr>
          <w:rFonts w:cs="Arial"/>
          <w:sz w:val="21"/>
          <w:szCs w:val="21"/>
          <w:lang w:val="it-IT"/>
        </w:rPr>
        <w:t>per il precedente periodo contabile;</w:t>
      </w:r>
    </w:p>
    <w:p w14:paraId="3AA001B1" w14:textId="7D0CC959" w:rsidR="00DF4218" w:rsidRPr="00DF4218" w:rsidRDefault="00DF4218" w:rsidP="005244A9">
      <w:pPr>
        <w:pStyle w:val="Paragrafoelenco"/>
        <w:numPr>
          <w:ilvl w:val="1"/>
          <w:numId w:val="148"/>
        </w:numPr>
        <w:spacing w:before="60" w:after="60" w:line="276" w:lineRule="auto"/>
        <w:ind w:left="426" w:hanging="426"/>
        <w:jc w:val="both"/>
        <w:rPr>
          <w:rFonts w:cs="Arial"/>
          <w:sz w:val="21"/>
          <w:szCs w:val="21"/>
        </w:rPr>
      </w:pPr>
      <w:r w:rsidRPr="008B2CEE">
        <w:rPr>
          <w:rFonts w:cs="Arial"/>
          <w:sz w:val="21"/>
          <w:szCs w:val="21"/>
          <w:lang w:val="it-IT"/>
        </w:rPr>
        <w:t xml:space="preserve">la dichiarazione di gestione e la relazione annuale di sintesi di cui all'articolo 125, paragrafo 4, primo comma, lettera e), ai sensi del Reg. </w:t>
      </w:r>
      <w:r w:rsidRPr="00DF4218">
        <w:rPr>
          <w:rFonts w:cs="Arial"/>
          <w:sz w:val="21"/>
          <w:szCs w:val="21"/>
        </w:rPr>
        <w:t>UE 1303/2013 per il precedente periodo contabile;</w:t>
      </w:r>
    </w:p>
    <w:p w14:paraId="276DA64A" w14:textId="12E58612" w:rsidR="00DF4218" w:rsidRPr="008B2CEE" w:rsidRDefault="00893334" w:rsidP="005244A9">
      <w:pPr>
        <w:pStyle w:val="Paragrafoelenco"/>
        <w:numPr>
          <w:ilvl w:val="1"/>
          <w:numId w:val="148"/>
        </w:numPr>
        <w:spacing w:before="60" w:after="60" w:line="276" w:lineRule="auto"/>
        <w:ind w:left="426" w:hanging="426"/>
        <w:jc w:val="both"/>
        <w:rPr>
          <w:rFonts w:cs="Arial"/>
          <w:sz w:val="21"/>
          <w:szCs w:val="21"/>
          <w:lang w:val="it-IT"/>
        </w:rPr>
      </w:pPr>
      <w:r>
        <w:rPr>
          <w:rFonts w:cs="Arial"/>
          <w:sz w:val="21"/>
          <w:szCs w:val="21"/>
          <w:lang w:val="it-IT"/>
        </w:rPr>
        <w:t>il P</w:t>
      </w:r>
      <w:r w:rsidR="00DF4218" w:rsidRPr="008B2CEE">
        <w:rPr>
          <w:rFonts w:cs="Arial"/>
          <w:sz w:val="21"/>
          <w:szCs w:val="21"/>
          <w:lang w:val="it-IT"/>
        </w:rPr>
        <w:t xml:space="preserve">arere di audit e la </w:t>
      </w:r>
      <w:r>
        <w:rPr>
          <w:rFonts w:cs="Arial"/>
          <w:sz w:val="21"/>
          <w:szCs w:val="21"/>
          <w:lang w:val="it-IT"/>
        </w:rPr>
        <w:t>R</w:t>
      </w:r>
      <w:r w:rsidR="00DF4218" w:rsidRPr="008B2CEE">
        <w:rPr>
          <w:rFonts w:cs="Arial"/>
          <w:sz w:val="21"/>
          <w:szCs w:val="21"/>
          <w:lang w:val="it-IT"/>
        </w:rPr>
        <w:t xml:space="preserve">elazione di controllo di cui all'articolo 127, paragrafo 5, primo comma, lettere a) e b), del </w:t>
      </w:r>
      <w:r w:rsidR="00F738E0" w:rsidRPr="008B2CEE">
        <w:rPr>
          <w:rFonts w:cs="Arial"/>
          <w:sz w:val="21"/>
          <w:szCs w:val="21"/>
          <w:lang w:val="it-IT"/>
        </w:rPr>
        <w:t xml:space="preserve">Reg. </w:t>
      </w:r>
      <w:r w:rsidR="00DF4218" w:rsidRPr="008B2CEE">
        <w:rPr>
          <w:rFonts w:cs="Arial"/>
          <w:sz w:val="21"/>
          <w:szCs w:val="21"/>
          <w:lang w:val="it-IT"/>
        </w:rPr>
        <w:t>di cui sopra per il precedente periodo contabile.</w:t>
      </w:r>
    </w:p>
    <w:p w14:paraId="34912732" w14:textId="750DDF2E" w:rsidR="00DF4218" w:rsidRPr="00DF4218" w:rsidRDefault="00DF4218" w:rsidP="00DF4218">
      <w:pPr>
        <w:spacing w:before="60" w:after="60" w:line="276" w:lineRule="auto"/>
        <w:jc w:val="both"/>
        <w:rPr>
          <w:rFonts w:ascii="Arial" w:hAnsi="Arial" w:cs="Arial"/>
          <w:sz w:val="21"/>
          <w:szCs w:val="21"/>
        </w:rPr>
      </w:pPr>
      <w:r w:rsidRPr="00DF4218">
        <w:rPr>
          <w:rFonts w:ascii="Arial" w:hAnsi="Arial" w:cs="Arial"/>
          <w:sz w:val="21"/>
          <w:szCs w:val="21"/>
        </w:rPr>
        <w:t xml:space="preserve">L’art. 141 del predetto </w:t>
      </w:r>
      <w:r w:rsidR="00F738E0">
        <w:rPr>
          <w:rFonts w:ascii="Arial" w:hAnsi="Arial" w:cs="Arial"/>
          <w:sz w:val="21"/>
          <w:szCs w:val="21"/>
        </w:rPr>
        <w:t xml:space="preserve">Reg. </w:t>
      </w:r>
      <w:r w:rsidRPr="00DF4218">
        <w:rPr>
          <w:rFonts w:ascii="Arial" w:hAnsi="Arial" w:cs="Arial"/>
          <w:sz w:val="21"/>
          <w:szCs w:val="21"/>
        </w:rPr>
        <w:t>(UE) 1303/2013 prescrive delle specifiche disposizioni per la presentazione dei documenti di chiusura e pagamento del saldo finale.</w:t>
      </w:r>
    </w:p>
    <w:p w14:paraId="3F99797D" w14:textId="0D6DBF3B" w:rsidR="00DF4218" w:rsidRPr="00DF4218" w:rsidRDefault="00DF4218" w:rsidP="00DF4218">
      <w:pPr>
        <w:spacing w:before="60" w:after="60" w:line="276" w:lineRule="auto"/>
        <w:jc w:val="both"/>
        <w:rPr>
          <w:rFonts w:ascii="Arial" w:hAnsi="Arial" w:cs="Arial"/>
          <w:sz w:val="21"/>
          <w:szCs w:val="21"/>
        </w:rPr>
      </w:pPr>
      <w:r w:rsidRPr="00DF4218">
        <w:rPr>
          <w:rFonts w:ascii="Arial" w:hAnsi="Arial" w:cs="Arial"/>
          <w:sz w:val="21"/>
          <w:szCs w:val="21"/>
        </w:rPr>
        <w:t xml:space="preserve">Nello specifico, lo stesso prescrive che per l’ultimo periodo contabile, che va </w:t>
      </w:r>
      <w:r w:rsidR="001272C2">
        <w:rPr>
          <w:rFonts w:ascii="Arial" w:hAnsi="Arial" w:cs="Arial"/>
          <w:sz w:val="21"/>
          <w:szCs w:val="21"/>
        </w:rPr>
        <w:t>dal</w:t>
      </w:r>
      <w:r w:rsidRPr="00DF4218">
        <w:rPr>
          <w:rFonts w:ascii="Arial" w:hAnsi="Arial" w:cs="Arial"/>
          <w:sz w:val="21"/>
          <w:szCs w:val="21"/>
        </w:rPr>
        <w:t xml:space="preserve"> 1 luglio 2023 al 30 giugno 2024 gli Stati membri devono presentare i seguenti documenti alla Commissione:</w:t>
      </w:r>
    </w:p>
    <w:p w14:paraId="7DD67F75" w14:textId="685C1546" w:rsidR="00DF4218" w:rsidRPr="008B2CEE" w:rsidRDefault="00DF4218" w:rsidP="005244A9">
      <w:pPr>
        <w:pStyle w:val="Paragrafoelenco"/>
        <w:numPr>
          <w:ilvl w:val="1"/>
          <w:numId w:val="149"/>
        </w:numPr>
        <w:spacing w:before="60" w:after="60" w:line="276" w:lineRule="auto"/>
        <w:ind w:left="426" w:hanging="426"/>
        <w:jc w:val="both"/>
        <w:rPr>
          <w:rFonts w:cs="Arial"/>
          <w:sz w:val="21"/>
          <w:szCs w:val="21"/>
          <w:lang w:val="it-IT"/>
        </w:rPr>
      </w:pPr>
      <w:r w:rsidRPr="008B2CEE">
        <w:rPr>
          <w:rFonts w:cs="Arial"/>
          <w:sz w:val="21"/>
          <w:szCs w:val="21"/>
          <w:lang w:val="it-IT"/>
        </w:rPr>
        <w:t xml:space="preserve">i conti di cui all'articolo 137, paragrafo 1, del </w:t>
      </w:r>
      <w:r w:rsidR="00F738E0" w:rsidRPr="008B2CEE">
        <w:rPr>
          <w:rFonts w:cs="Arial"/>
          <w:sz w:val="21"/>
          <w:szCs w:val="21"/>
          <w:lang w:val="it-IT"/>
        </w:rPr>
        <w:t xml:space="preserve">Reg. </w:t>
      </w:r>
      <w:r w:rsidRPr="008B2CEE">
        <w:rPr>
          <w:rFonts w:cs="Arial"/>
          <w:sz w:val="21"/>
          <w:szCs w:val="21"/>
          <w:lang w:val="it-IT"/>
        </w:rPr>
        <w:t>(UE) 1303/2013 per il precedente periodo contabile – predisposti a cura dell’AdC;</w:t>
      </w:r>
    </w:p>
    <w:p w14:paraId="28E49D8C" w14:textId="00F2D91D" w:rsidR="00DF4218" w:rsidRPr="008B2CEE" w:rsidRDefault="00DF4218" w:rsidP="005244A9">
      <w:pPr>
        <w:pStyle w:val="Paragrafoelenco"/>
        <w:numPr>
          <w:ilvl w:val="1"/>
          <w:numId w:val="149"/>
        </w:numPr>
        <w:spacing w:before="60" w:after="60" w:line="276" w:lineRule="auto"/>
        <w:ind w:left="426" w:hanging="426"/>
        <w:jc w:val="both"/>
        <w:rPr>
          <w:rFonts w:cs="Arial"/>
          <w:sz w:val="21"/>
          <w:szCs w:val="21"/>
          <w:lang w:val="it-IT"/>
        </w:rPr>
      </w:pPr>
      <w:r w:rsidRPr="008B2CEE">
        <w:rPr>
          <w:rFonts w:cs="Arial"/>
          <w:sz w:val="21"/>
          <w:szCs w:val="21"/>
          <w:lang w:val="it-IT"/>
        </w:rPr>
        <w:t xml:space="preserve">la dichiarazione di gestione e la relazione annuale di sintesi di cui all'articolo 125, paragrafo 4, primo comma, lettera e), del </w:t>
      </w:r>
      <w:r w:rsidR="00F738E0" w:rsidRPr="008B2CEE">
        <w:rPr>
          <w:rFonts w:cs="Arial"/>
          <w:sz w:val="21"/>
          <w:szCs w:val="21"/>
          <w:lang w:val="it-IT"/>
        </w:rPr>
        <w:t xml:space="preserve">Reg. </w:t>
      </w:r>
      <w:r w:rsidRPr="008B2CEE">
        <w:rPr>
          <w:rFonts w:cs="Arial"/>
          <w:sz w:val="21"/>
          <w:szCs w:val="21"/>
          <w:lang w:val="it-IT"/>
        </w:rPr>
        <w:t>(UE) 1303/2013 per il precedente periodo contabile – predisposti a cura dell’AdG;</w:t>
      </w:r>
    </w:p>
    <w:p w14:paraId="657CC904" w14:textId="05457537" w:rsidR="00DF4218" w:rsidRPr="008B2CEE" w:rsidRDefault="00893334" w:rsidP="005244A9">
      <w:pPr>
        <w:pStyle w:val="Paragrafoelenco"/>
        <w:numPr>
          <w:ilvl w:val="1"/>
          <w:numId w:val="149"/>
        </w:numPr>
        <w:spacing w:before="60" w:after="60" w:line="276" w:lineRule="auto"/>
        <w:ind w:left="426" w:hanging="426"/>
        <w:jc w:val="both"/>
        <w:rPr>
          <w:rFonts w:cs="Arial"/>
          <w:sz w:val="21"/>
          <w:szCs w:val="21"/>
          <w:lang w:val="it-IT"/>
        </w:rPr>
      </w:pPr>
      <w:r>
        <w:rPr>
          <w:rFonts w:cs="Arial"/>
          <w:sz w:val="21"/>
          <w:szCs w:val="21"/>
          <w:lang w:val="it-IT"/>
        </w:rPr>
        <w:t>il Parere di audit e la R</w:t>
      </w:r>
      <w:r w:rsidR="00DF4218" w:rsidRPr="008B2CEE">
        <w:rPr>
          <w:rFonts w:cs="Arial"/>
          <w:sz w:val="21"/>
          <w:szCs w:val="21"/>
          <w:lang w:val="it-IT"/>
        </w:rPr>
        <w:t xml:space="preserve">elazione di controllo di cui all'articolo 127, paragrafo 5, primo comma, lettere a) e b), del </w:t>
      </w:r>
      <w:r w:rsidR="00F738E0" w:rsidRPr="008B2CEE">
        <w:rPr>
          <w:rFonts w:cs="Arial"/>
          <w:sz w:val="21"/>
          <w:szCs w:val="21"/>
          <w:lang w:val="it-IT"/>
        </w:rPr>
        <w:t xml:space="preserve">Reg. </w:t>
      </w:r>
      <w:r w:rsidR="00DF4218" w:rsidRPr="008B2CEE">
        <w:rPr>
          <w:rFonts w:cs="Arial"/>
          <w:sz w:val="21"/>
          <w:szCs w:val="21"/>
          <w:lang w:val="it-IT"/>
        </w:rPr>
        <w:t>(UE) 1303/2013 per il precedente periodo contabile – predisposti a cura dell’AdA;</w:t>
      </w:r>
    </w:p>
    <w:p w14:paraId="7F389164" w14:textId="00AE0766" w:rsidR="00DF4218" w:rsidRPr="008B2CEE" w:rsidRDefault="00DF4218" w:rsidP="005244A9">
      <w:pPr>
        <w:pStyle w:val="Paragrafoelenco"/>
        <w:numPr>
          <w:ilvl w:val="1"/>
          <w:numId w:val="149"/>
        </w:numPr>
        <w:spacing w:before="60" w:after="60" w:line="276" w:lineRule="auto"/>
        <w:ind w:left="426" w:hanging="426"/>
        <w:jc w:val="both"/>
        <w:rPr>
          <w:rFonts w:cs="Arial"/>
          <w:sz w:val="21"/>
          <w:szCs w:val="21"/>
          <w:lang w:val="it-IT"/>
        </w:rPr>
      </w:pPr>
      <w:r w:rsidRPr="008B2CEE">
        <w:rPr>
          <w:rFonts w:cs="Arial"/>
          <w:sz w:val="21"/>
          <w:szCs w:val="21"/>
          <w:lang w:val="it-IT"/>
        </w:rPr>
        <w:t xml:space="preserve">la relazione di attuazione finale del </w:t>
      </w:r>
      <w:r w:rsidR="00482EBB">
        <w:rPr>
          <w:rFonts w:cs="Arial"/>
          <w:sz w:val="21"/>
          <w:szCs w:val="21"/>
          <w:lang w:val="it-IT"/>
        </w:rPr>
        <w:t xml:space="preserve">Programma </w:t>
      </w:r>
      <w:r w:rsidR="0072037E">
        <w:rPr>
          <w:rFonts w:cs="Arial"/>
          <w:sz w:val="21"/>
          <w:szCs w:val="21"/>
          <w:lang w:val="it-IT"/>
        </w:rPr>
        <w:t>Operativo</w:t>
      </w:r>
      <w:r w:rsidRPr="008B2CEE">
        <w:rPr>
          <w:rFonts w:cs="Arial"/>
          <w:sz w:val="21"/>
          <w:szCs w:val="21"/>
          <w:lang w:val="it-IT"/>
        </w:rPr>
        <w:t>.</w:t>
      </w:r>
    </w:p>
    <w:p w14:paraId="382E9B98" w14:textId="77777777" w:rsidR="00DF4218" w:rsidRPr="00DF4218" w:rsidRDefault="00DF4218" w:rsidP="00DF4218">
      <w:pPr>
        <w:spacing w:before="60" w:after="60" w:line="276" w:lineRule="auto"/>
        <w:jc w:val="both"/>
        <w:rPr>
          <w:rFonts w:ascii="Arial" w:hAnsi="Arial" w:cs="Arial"/>
          <w:sz w:val="21"/>
          <w:szCs w:val="21"/>
        </w:rPr>
      </w:pPr>
      <w:r w:rsidRPr="00DF4218">
        <w:rPr>
          <w:rFonts w:ascii="Arial" w:hAnsi="Arial" w:cs="Arial"/>
          <w:sz w:val="21"/>
          <w:szCs w:val="21"/>
        </w:rPr>
        <w:t>Il pagamento del saldo finale avviene entro tre mesi dalla data di accettazione dei conti del periodo contabile finale o entro un mese dalla data di accettazione della relazione di attuazione finale, se successiva.</w:t>
      </w:r>
    </w:p>
    <w:p w14:paraId="03886720" w14:textId="2F39008B" w:rsidR="00DF4218" w:rsidRPr="00DF4218" w:rsidRDefault="00DF4218" w:rsidP="00DF4218">
      <w:pPr>
        <w:spacing w:before="60" w:after="60" w:line="276" w:lineRule="auto"/>
        <w:jc w:val="both"/>
        <w:rPr>
          <w:rFonts w:ascii="Arial" w:hAnsi="Arial" w:cs="Arial"/>
          <w:sz w:val="21"/>
          <w:szCs w:val="21"/>
        </w:rPr>
      </w:pPr>
      <w:r w:rsidRPr="00DF4218">
        <w:rPr>
          <w:rFonts w:ascii="Arial" w:hAnsi="Arial" w:cs="Arial"/>
          <w:sz w:val="21"/>
          <w:szCs w:val="21"/>
        </w:rPr>
        <w:t xml:space="preserve">Di conseguenza, stante il disposto normativo di cui sopra, fatta eccezione per la relazione di attuazione finale del PO la cui responsabilità compete, </w:t>
      </w:r>
      <w:r w:rsidRPr="001272C2">
        <w:rPr>
          <w:rFonts w:ascii="Arial" w:hAnsi="Arial" w:cs="Arial"/>
          <w:i/>
          <w:sz w:val="21"/>
          <w:szCs w:val="21"/>
        </w:rPr>
        <w:t>prima facie</w:t>
      </w:r>
      <w:r w:rsidRPr="00DF4218">
        <w:rPr>
          <w:rFonts w:ascii="Arial" w:hAnsi="Arial" w:cs="Arial"/>
          <w:sz w:val="21"/>
          <w:szCs w:val="21"/>
        </w:rPr>
        <w:t>, all’AdG, la rela</w:t>
      </w:r>
      <w:r w:rsidR="00893334">
        <w:rPr>
          <w:rFonts w:ascii="Arial" w:hAnsi="Arial" w:cs="Arial"/>
          <w:sz w:val="21"/>
          <w:szCs w:val="21"/>
        </w:rPr>
        <w:t>zione finale di controllo e il P</w:t>
      </w:r>
      <w:r w:rsidRPr="00DF4218">
        <w:rPr>
          <w:rFonts w:ascii="Arial" w:hAnsi="Arial" w:cs="Arial"/>
          <w:sz w:val="21"/>
          <w:szCs w:val="21"/>
        </w:rPr>
        <w:t>arere finale non dovr</w:t>
      </w:r>
      <w:r w:rsidR="00893334">
        <w:rPr>
          <w:rFonts w:ascii="Arial" w:hAnsi="Arial" w:cs="Arial"/>
          <w:sz w:val="21"/>
          <w:szCs w:val="21"/>
        </w:rPr>
        <w:t>ebbero differire rispetto alla R</w:t>
      </w:r>
      <w:r w:rsidRPr="00DF4218">
        <w:rPr>
          <w:rFonts w:ascii="Arial" w:hAnsi="Arial" w:cs="Arial"/>
          <w:sz w:val="21"/>
          <w:szCs w:val="21"/>
        </w:rPr>
        <w:t>elaz</w:t>
      </w:r>
      <w:r w:rsidR="00893334">
        <w:rPr>
          <w:rFonts w:ascii="Arial" w:hAnsi="Arial" w:cs="Arial"/>
          <w:sz w:val="21"/>
          <w:szCs w:val="21"/>
        </w:rPr>
        <w:t>ione di controllo annuale e al P</w:t>
      </w:r>
      <w:r w:rsidRPr="00DF4218">
        <w:rPr>
          <w:rFonts w:ascii="Arial" w:hAnsi="Arial" w:cs="Arial"/>
          <w:sz w:val="21"/>
          <w:szCs w:val="21"/>
        </w:rPr>
        <w:t>arere trasmessi per i precedenti periodi contabili.</w:t>
      </w:r>
    </w:p>
    <w:p w14:paraId="39E2B244" w14:textId="77777777" w:rsidR="005E1DC4" w:rsidRDefault="00F734E2" w:rsidP="005E1DC4">
      <w:pPr>
        <w:rPr>
          <w:rFonts w:ascii="Calibri Light" w:eastAsia="Times New Roman" w:hAnsi="Calibri Light"/>
          <w:b/>
          <w:bCs/>
          <w:i/>
          <w:iCs/>
          <w:sz w:val="28"/>
          <w:szCs w:val="28"/>
        </w:rPr>
      </w:pPr>
      <w:r w:rsidRPr="00CA75B1">
        <w:rPr>
          <w:rFonts w:ascii="Arial" w:hAnsi="Arial" w:cs="Arial"/>
          <w:color w:val="002060"/>
          <w:sz w:val="24"/>
          <w:szCs w:val="24"/>
        </w:rPr>
        <w:br w:type="page"/>
      </w:r>
    </w:p>
    <w:p w14:paraId="1E2170FE" w14:textId="3EFFF4DF" w:rsidR="005E1DC4" w:rsidRPr="00F030F3" w:rsidRDefault="002D1215" w:rsidP="005E1DC4">
      <w:pPr>
        <w:pStyle w:val="Titolo2"/>
        <w:spacing w:after="240" w:line="276" w:lineRule="auto"/>
        <w:rPr>
          <w:rFonts w:ascii="Arial" w:hAnsi="Arial" w:cs="Arial"/>
          <w:color w:val="002060"/>
          <w:sz w:val="24"/>
          <w:szCs w:val="24"/>
        </w:rPr>
      </w:pPr>
      <w:hyperlink w:anchor="_Toc256688413" w:history="1">
        <w:bookmarkStart w:id="475" w:name="_Toc441745345"/>
        <w:bookmarkStart w:id="476" w:name="_Toc435454448"/>
        <w:r w:rsidR="006A1965">
          <w:rPr>
            <w:rFonts w:ascii="Arial" w:hAnsi="Arial" w:cs="Arial"/>
            <w:color w:val="002060"/>
            <w:sz w:val="24"/>
            <w:szCs w:val="24"/>
          </w:rPr>
          <w:t>Allegati</w:t>
        </w:r>
        <w:bookmarkEnd w:id="475"/>
      </w:hyperlink>
      <w:bookmarkEnd w:id="476"/>
    </w:p>
    <w:p w14:paraId="03F87BD8" w14:textId="5A8E24B7" w:rsidR="005E1DC4" w:rsidRPr="00CA05F5" w:rsidRDefault="006A1965" w:rsidP="005E1DC4">
      <w:pPr>
        <w:spacing w:before="60" w:after="60" w:line="276" w:lineRule="auto"/>
        <w:jc w:val="both"/>
        <w:rPr>
          <w:rFonts w:ascii="Arial" w:hAnsi="Arial" w:cs="Arial"/>
          <w:b/>
          <w:color w:val="002060"/>
        </w:rPr>
      </w:pPr>
      <w:r>
        <w:rPr>
          <w:rFonts w:ascii="Arial" w:hAnsi="Arial" w:cs="Arial"/>
          <w:b/>
          <w:color w:val="002060"/>
        </w:rPr>
        <w:t>Allegato</w:t>
      </w:r>
      <w:r w:rsidR="005E1DC4" w:rsidRPr="00CA05F5">
        <w:rPr>
          <w:rFonts w:ascii="Arial" w:hAnsi="Arial" w:cs="Arial"/>
          <w:b/>
          <w:color w:val="002060"/>
        </w:rPr>
        <w:t xml:space="preserve"> 1 </w:t>
      </w:r>
      <w:r w:rsidR="00221214">
        <w:rPr>
          <w:rFonts w:ascii="Arial" w:hAnsi="Arial" w:cs="Arial"/>
          <w:b/>
          <w:color w:val="002060"/>
        </w:rPr>
        <w:t xml:space="preserve">  </w:t>
      </w:r>
      <w:r w:rsidR="005E1DC4" w:rsidRPr="00CA05F5">
        <w:rPr>
          <w:rFonts w:ascii="Arial" w:hAnsi="Arial" w:cs="Arial"/>
          <w:b/>
          <w:color w:val="002060"/>
        </w:rPr>
        <w:t>– Checklist audit di sistema</w:t>
      </w:r>
    </w:p>
    <w:p w14:paraId="6EB3D074" w14:textId="68FCD00A" w:rsidR="005E1DC4" w:rsidRPr="00CA05F5" w:rsidRDefault="006A1965" w:rsidP="005E1DC4">
      <w:pPr>
        <w:spacing w:before="60" w:after="60" w:line="276" w:lineRule="auto"/>
        <w:jc w:val="both"/>
        <w:rPr>
          <w:rFonts w:ascii="Arial" w:hAnsi="Arial" w:cs="Arial"/>
          <w:b/>
          <w:color w:val="002060"/>
        </w:rPr>
      </w:pPr>
      <w:r>
        <w:rPr>
          <w:rFonts w:ascii="Arial" w:hAnsi="Arial" w:cs="Arial"/>
          <w:b/>
          <w:color w:val="002060"/>
        </w:rPr>
        <w:t>Allegato</w:t>
      </w:r>
      <w:r w:rsidR="006E25AB">
        <w:rPr>
          <w:rFonts w:ascii="Arial" w:hAnsi="Arial" w:cs="Arial"/>
          <w:b/>
          <w:color w:val="002060"/>
        </w:rPr>
        <w:t xml:space="preserve"> 2</w:t>
      </w:r>
      <w:r w:rsidR="005E1DC4" w:rsidRPr="00CA05F5">
        <w:rPr>
          <w:rFonts w:ascii="Arial" w:hAnsi="Arial" w:cs="Arial"/>
          <w:b/>
          <w:color w:val="002060"/>
        </w:rPr>
        <w:t xml:space="preserve"> </w:t>
      </w:r>
      <w:r w:rsidR="00EC49BC">
        <w:rPr>
          <w:rFonts w:ascii="Arial" w:hAnsi="Arial" w:cs="Arial"/>
          <w:b/>
          <w:color w:val="002060"/>
        </w:rPr>
        <w:t xml:space="preserve">  </w:t>
      </w:r>
      <w:r w:rsidR="005E1DC4" w:rsidRPr="00CA05F5">
        <w:rPr>
          <w:rFonts w:ascii="Arial" w:hAnsi="Arial" w:cs="Arial"/>
          <w:b/>
          <w:color w:val="002060"/>
        </w:rPr>
        <w:t>– Checklist audit delle operazioni – Acquisizione di Beni e Servizi</w:t>
      </w:r>
    </w:p>
    <w:p w14:paraId="0350DAD2" w14:textId="4C4151F1" w:rsidR="005E1DC4" w:rsidRPr="00CA05F5" w:rsidRDefault="006A1965" w:rsidP="005E1DC4">
      <w:pPr>
        <w:spacing w:before="60" w:after="60" w:line="276" w:lineRule="auto"/>
        <w:jc w:val="both"/>
        <w:rPr>
          <w:rFonts w:ascii="Arial" w:hAnsi="Arial" w:cs="Arial"/>
          <w:b/>
          <w:color w:val="002060"/>
        </w:rPr>
      </w:pPr>
      <w:r>
        <w:rPr>
          <w:rFonts w:ascii="Arial" w:hAnsi="Arial" w:cs="Arial"/>
          <w:b/>
          <w:color w:val="002060"/>
        </w:rPr>
        <w:t>Allegato</w:t>
      </w:r>
      <w:r w:rsidR="006E25AB">
        <w:rPr>
          <w:rFonts w:ascii="Arial" w:hAnsi="Arial" w:cs="Arial"/>
          <w:b/>
          <w:color w:val="002060"/>
        </w:rPr>
        <w:t xml:space="preserve"> 2a</w:t>
      </w:r>
      <w:r w:rsidR="005E1DC4" w:rsidRPr="00CA05F5">
        <w:rPr>
          <w:rFonts w:ascii="Arial" w:hAnsi="Arial" w:cs="Arial"/>
          <w:b/>
          <w:color w:val="002060"/>
        </w:rPr>
        <w:t xml:space="preserve"> – Checklist audit delle operazioni – </w:t>
      </w:r>
      <w:r w:rsidR="005E1DC4">
        <w:rPr>
          <w:rFonts w:ascii="Arial" w:hAnsi="Arial" w:cs="Arial"/>
          <w:b/>
          <w:color w:val="002060"/>
        </w:rPr>
        <w:t>Realizzazione Opere pubbliche</w:t>
      </w:r>
    </w:p>
    <w:p w14:paraId="4FE75453" w14:textId="29123AFD" w:rsidR="005E1DC4" w:rsidRDefault="006A1965" w:rsidP="005E1DC4">
      <w:pPr>
        <w:spacing w:before="60" w:after="60" w:line="276" w:lineRule="auto"/>
        <w:jc w:val="both"/>
        <w:rPr>
          <w:rFonts w:ascii="Arial" w:hAnsi="Arial" w:cs="Arial"/>
          <w:b/>
          <w:color w:val="002060"/>
        </w:rPr>
      </w:pPr>
      <w:r>
        <w:rPr>
          <w:rFonts w:ascii="Arial" w:hAnsi="Arial" w:cs="Arial"/>
          <w:b/>
          <w:color w:val="002060"/>
        </w:rPr>
        <w:t>Allegato</w:t>
      </w:r>
      <w:r w:rsidR="006E25AB">
        <w:rPr>
          <w:rFonts w:ascii="Arial" w:hAnsi="Arial" w:cs="Arial"/>
          <w:b/>
          <w:color w:val="002060"/>
        </w:rPr>
        <w:t xml:space="preserve"> 2b</w:t>
      </w:r>
      <w:r w:rsidR="005E1DC4" w:rsidRPr="00CA05F5">
        <w:rPr>
          <w:rFonts w:ascii="Arial" w:hAnsi="Arial" w:cs="Arial"/>
          <w:b/>
          <w:color w:val="002060"/>
        </w:rPr>
        <w:t xml:space="preserve"> – Checklist audit delle operazioni – </w:t>
      </w:r>
      <w:r w:rsidR="005E1DC4">
        <w:rPr>
          <w:rFonts w:ascii="Arial" w:hAnsi="Arial" w:cs="Arial"/>
          <w:b/>
          <w:color w:val="002060"/>
        </w:rPr>
        <w:t>Erogazione finanziamenti</w:t>
      </w:r>
    </w:p>
    <w:p w14:paraId="03622F2E" w14:textId="0939C831" w:rsidR="005E1DC4" w:rsidRDefault="006A1965" w:rsidP="005E1DC4">
      <w:pPr>
        <w:spacing w:before="60" w:after="60" w:line="276" w:lineRule="auto"/>
        <w:jc w:val="both"/>
        <w:rPr>
          <w:rFonts w:ascii="Arial" w:hAnsi="Arial" w:cs="Arial"/>
          <w:b/>
          <w:color w:val="002060"/>
        </w:rPr>
      </w:pPr>
      <w:r>
        <w:rPr>
          <w:rFonts w:ascii="Arial" w:hAnsi="Arial" w:cs="Arial"/>
          <w:b/>
          <w:color w:val="002060"/>
        </w:rPr>
        <w:t>Allegato</w:t>
      </w:r>
      <w:r w:rsidR="005F28D1">
        <w:rPr>
          <w:rFonts w:ascii="Arial" w:hAnsi="Arial" w:cs="Arial"/>
          <w:b/>
          <w:color w:val="002060"/>
        </w:rPr>
        <w:t xml:space="preserve"> </w:t>
      </w:r>
      <w:r w:rsidR="006E25AB">
        <w:rPr>
          <w:rFonts w:ascii="Arial" w:hAnsi="Arial" w:cs="Arial"/>
          <w:b/>
          <w:color w:val="002060"/>
        </w:rPr>
        <w:t>2c</w:t>
      </w:r>
      <w:r w:rsidR="005E1DC4" w:rsidRPr="00CA05F5">
        <w:rPr>
          <w:rFonts w:ascii="Arial" w:hAnsi="Arial" w:cs="Arial"/>
          <w:b/>
          <w:color w:val="002060"/>
        </w:rPr>
        <w:t xml:space="preserve"> – Checklist audit delle operazioni – </w:t>
      </w:r>
      <w:r w:rsidR="005E1DC4">
        <w:rPr>
          <w:rFonts w:ascii="Arial" w:hAnsi="Arial" w:cs="Arial"/>
          <w:b/>
          <w:color w:val="002060"/>
        </w:rPr>
        <w:t>Aiuti di Stato</w:t>
      </w:r>
    </w:p>
    <w:p w14:paraId="68B8B3A7" w14:textId="1A235DD8" w:rsidR="005E1DC4" w:rsidRPr="00CA05F5" w:rsidRDefault="006A1965" w:rsidP="005E1DC4">
      <w:pPr>
        <w:spacing w:before="60" w:after="60" w:line="276" w:lineRule="auto"/>
        <w:jc w:val="both"/>
        <w:rPr>
          <w:rFonts w:ascii="Arial" w:hAnsi="Arial" w:cs="Arial"/>
          <w:b/>
          <w:color w:val="002060"/>
        </w:rPr>
      </w:pPr>
      <w:r>
        <w:rPr>
          <w:rFonts w:ascii="Arial" w:hAnsi="Arial" w:cs="Arial"/>
          <w:b/>
          <w:color w:val="002060"/>
        </w:rPr>
        <w:t>Allegato</w:t>
      </w:r>
      <w:r w:rsidR="005E1DC4" w:rsidRPr="00CA05F5">
        <w:rPr>
          <w:rFonts w:ascii="Arial" w:hAnsi="Arial" w:cs="Arial"/>
          <w:b/>
          <w:color w:val="002060"/>
        </w:rPr>
        <w:t xml:space="preserve"> </w:t>
      </w:r>
      <w:r w:rsidR="005E1DC4">
        <w:rPr>
          <w:rFonts w:ascii="Arial" w:hAnsi="Arial" w:cs="Arial"/>
          <w:b/>
          <w:color w:val="002060"/>
        </w:rPr>
        <w:t>3</w:t>
      </w:r>
      <w:r w:rsidR="005E1DC4" w:rsidRPr="00CA05F5">
        <w:rPr>
          <w:rFonts w:ascii="Arial" w:hAnsi="Arial" w:cs="Arial"/>
          <w:b/>
          <w:color w:val="002060"/>
        </w:rPr>
        <w:t xml:space="preserve"> </w:t>
      </w:r>
      <w:r w:rsidR="00221214">
        <w:rPr>
          <w:rFonts w:ascii="Arial" w:hAnsi="Arial" w:cs="Arial"/>
          <w:b/>
          <w:color w:val="002060"/>
        </w:rPr>
        <w:t xml:space="preserve">  </w:t>
      </w:r>
      <w:r w:rsidR="005E1DC4" w:rsidRPr="00CA05F5">
        <w:rPr>
          <w:rFonts w:ascii="Arial" w:hAnsi="Arial" w:cs="Arial"/>
          <w:b/>
          <w:color w:val="002060"/>
        </w:rPr>
        <w:t>– Verbale di audit di sistema</w:t>
      </w:r>
    </w:p>
    <w:p w14:paraId="10D0F380" w14:textId="59D3E762" w:rsidR="005E1DC4" w:rsidRPr="00CA05F5" w:rsidRDefault="006A1965" w:rsidP="005E1DC4">
      <w:pPr>
        <w:spacing w:before="60" w:after="60" w:line="276" w:lineRule="auto"/>
        <w:jc w:val="both"/>
        <w:rPr>
          <w:rFonts w:ascii="Arial" w:hAnsi="Arial" w:cs="Arial"/>
          <w:b/>
          <w:color w:val="002060"/>
        </w:rPr>
      </w:pPr>
      <w:r>
        <w:rPr>
          <w:rFonts w:ascii="Arial" w:hAnsi="Arial" w:cs="Arial"/>
          <w:b/>
          <w:color w:val="002060"/>
        </w:rPr>
        <w:t>Allegato</w:t>
      </w:r>
      <w:r w:rsidR="005E1DC4" w:rsidRPr="00CA05F5">
        <w:rPr>
          <w:rFonts w:ascii="Arial" w:hAnsi="Arial" w:cs="Arial"/>
          <w:b/>
          <w:color w:val="002060"/>
        </w:rPr>
        <w:t xml:space="preserve"> </w:t>
      </w:r>
      <w:r w:rsidR="005E1DC4">
        <w:rPr>
          <w:rFonts w:ascii="Arial" w:hAnsi="Arial" w:cs="Arial"/>
          <w:b/>
          <w:color w:val="002060"/>
        </w:rPr>
        <w:t>4</w:t>
      </w:r>
      <w:r w:rsidR="005E1DC4" w:rsidRPr="00CA05F5">
        <w:rPr>
          <w:rFonts w:ascii="Arial" w:hAnsi="Arial" w:cs="Arial"/>
          <w:b/>
          <w:color w:val="002060"/>
        </w:rPr>
        <w:t xml:space="preserve"> </w:t>
      </w:r>
      <w:r w:rsidR="00221214">
        <w:rPr>
          <w:rFonts w:ascii="Arial" w:hAnsi="Arial" w:cs="Arial"/>
          <w:b/>
          <w:color w:val="002060"/>
        </w:rPr>
        <w:t xml:space="preserve">  </w:t>
      </w:r>
      <w:r w:rsidR="005E1DC4" w:rsidRPr="00CA05F5">
        <w:rPr>
          <w:rFonts w:ascii="Arial" w:hAnsi="Arial" w:cs="Arial"/>
          <w:b/>
          <w:color w:val="002060"/>
        </w:rPr>
        <w:t>– Verbale di sopralluogo dell’operazione</w:t>
      </w:r>
    </w:p>
    <w:p w14:paraId="300CA27C" w14:textId="3160721E" w:rsidR="005E1DC4" w:rsidRDefault="006A1965" w:rsidP="005E1DC4">
      <w:pPr>
        <w:spacing w:before="60" w:after="60" w:line="276" w:lineRule="auto"/>
        <w:jc w:val="both"/>
        <w:rPr>
          <w:rFonts w:ascii="Arial" w:hAnsi="Arial" w:cs="Arial"/>
          <w:b/>
          <w:color w:val="002060"/>
        </w:rPr>
      </w:pPr>
      <w:r>
        <w:rPr>
          <w:rFonts w:ascii="Arial" w:hAnsi="Arial" w:cs="Arial"/>
          <w:b/>
          <w:color w:val="002060"/>
        </w:rPr>
        <w:t>Allegato</w:t>
      </w:r>
      <w:r w:rsidR="005E1DC4" w:rsidRPr="00CA05F5">
        <w:rPr>
          <w:rFonts w:ascii="Arial" w:hAnsi="Arial" w:cs="Arial"/>
          <w:b/>
          <w:color w:val="002060"/>
        </w:rPr>
        <w:t xml:space="preserve"> </w:t>
      </w:r>
      <w:r w:rsidR="004B07AE">
        <w:rPr>
          <w:rFonts w:ascii="Arial" w:hAnsi="Arial" w:cs="Arial"/>
          <w:b/>
          <w:color w:val="002060"/>
        </w:rPr>
        <w:t>5</w:t>
      </w:r>
      <w:r w:rsidR="005E1DC4" w:rsidRPr="00CA05F5">
        <w:rPr>
          <w:rFonts w:ascii="Arial" w:hAnsi="Arial" w:cs="Arial"/>
          <w:b/>
          <w:color w:val="002060"/>
        </w:rPr>
        <w:t xml:space="preserve"> </w:t>
      </w:r>
      <w:r w:rsidR="00221214">
        <w:rPr>
          <w:rFonts w:ascii="Arial" w:hAnsi="Arial" w:cs="Arial"/>
          <w:b/>
          <w:color w:val="002060"/>
        </w:rPr>
        <w:t xml:space="preserve">  </w:t>
      </w:r>
      <w:r w:rsidR="005E1DC4" w:rsidRPr="00CA05F5">
        <w:rPr>
          <w:rFonts w:ascii="Arial" w:hAnsi="Arial" w:cs="Arial"/>
          <w:b/>
          <w:color w:val="002060"/>
        </w:rPr>
        <w:t>– Modello di R</w:t>
      </w:r>
      <w:r w:rsidR="005E1DC4">
        <w:rPr>
          <w:rFonts w:ascii="Arial" w:hAnsi="Arial" w:cs="Arial"/>
          <w:b/>
          <w:color w:val="002060"/>
        </w:rPr>
        <w:t>elazione</w:t>
      </w:r>
      <w:r w:rsidR="005E1DC4" w:rsidRPr="00CA05F5">
        <w:rPr>
          <w:rFonts w:ascii="Arial" w:hAnsi="Arial" w:cs="Arial"/>
          <w:b/>
          <w:color w:val="002060"/>
        </w:rPr>
        <w:t xml:space="preserve"> di controllo</w:t>
      </w:r>
      <w:r w:rsidR="005E1DC4">
        <w:rPr>
          <w:rFonts w:ascii="Arial" w:hAnsi="Arial" w:cs="Arial"/>
          <w:b/>
          <w:color w:val="002060"/>
        </w:rPr>
        <w:t xml:space="preserve"> annuale</w:t>
      </w:r>
    </w:p>
    <w:p w14:paraId="6FC23D32" w14:textId="40A5D96E" w:rsidR="005E1DC4" w:rsidRDefault="006A1965" w:rsidP="005E1DC4">
      <w:pPr>
        <w:spacing w:before="60" w:after="60" w:line="276" w:lineRule="auto"/>
        <w:jc w:val="both"/>
        <w:rPr>
          <w:rFonts w:ascii="Arial" w:hAnsi="Arial" w:cs="Arial"/>
          <w:b/>
          <w:color w:val="002060"/>
        </w:rPr>
      </w:pPr>
      <w:r>
        <w:rPr>
          <w:rFonts w:ascii="Arial" w:hAnsi="Arial" w:cs="Arial"/>
          <w:b/>
          <w:color w:val="002060"/>
        </w:rPr>
        <w:t>Allegato</w:t>
      </w:r>
      <w:r w:rsidR="005E1DC4" w:rsidRPr="00CA05F5">
        <w:rPr>
          <w:rFonts w:ascii="Arial" w:hAnsi="Arial" w:cs="Arial"/>
          <w:b/>
          <w:color w:val="002060"/>
        </w:rPr>
        <w:t xml:space="preserve"> </w:t>
      </w:r>
      <w:r w:rsidR="004B07AE">
        <w:rPr>
          <w:rFonts w:ascii="Arial" w:hAnsi="Arial" w:cs="Arial"/>
          <w:b/>
          <w:color w:val="002060"/>
        </w:rPr>
        <w:t>5</w:t>
      </w:r>
      <w:r w:rsidR="005E1DC4">
        <w:rPr>
          <w:rFonts w:ascii="Arial" w:hAnsi="Arial" w:cs="Arial"/>
          <w:b/>
          <w:color w:val="002060"/>
        </w:rPr>
        <w:t>a</w:t>
      </w:r>
      <w:r w:rsidR="005E1DC4" w:rsidRPr="00CA05F5">
        <w:rPr>
          <w:rFonts w:ascii="Arial" w:hAnsi="Arial" w:cs="Arial"/>
          <w:b/>
          <w:color w:val="002060"/>
        </w:rPr>
        <w:t xml:space="preserve"> – </w:t>
      </w:r>
      <w:r w:rsidR="005E1DC4">
        <w:rPr>
          <w:rFonts w:ascii="Arial" w:hAnsi="Arial" w:cs="Arial"/>
          <w:b/>
          <w:color w:val="002060"/>
        </w:rPr>
        <w:t>Tabella dei principali contenuti della Relazione di controllo annuale</w:t>
      </w:r>
    </w:p>
    <w:p w14:paraId="3FA854A3" w14:textId="2AA6F01C" w:rsidR="005F28D1" w:rsidRDefault="006A1965" w:rsidP="005E1DC4">
      <w:pPr>
        <w:spacing w:before="60" w:after="60" w:line="276" w:lineRule="auto"/>
        <w:jc w:val="both"/>
        <w:rPr>
          <w:rFonts w:ascii="Arial" w:hAnsi="Arial" w:cs="Arial"/>
          <w:b/>
          <w:color w:val="002060"/>
        </w:rPr>
      </w:pPr>
      <w:r>
        <w:rPr>
          <w:rFonts w:ascii="Arial" w:hAnsi="Arial" w:cs="Arial"/>
          <w:b/>
          <w:color w:val="002060"/>
        </w:rPr>
        <w:t>Allegato</w:t>
      </w:r>
      <w:r w:rsidR="004B07AE">
        <w:rPr>
          <w:rFonts w:ascii="Arial" w:hAnsi="Arial" w:cs="Arial"/>
          <w:b/>
          <w:color w:val="002060"/>
        </w:rPr>
        <w:t xml:space="preserve"> 5</w:t>
      </w:r>
      <w:r w:rsidR="000208A2">
        <w:rPr>
          <w:rFonts w:ascii="Arial" w:hAnsi="Arial" w:cs="Arial"/>
          <w:b/>
          <w:color w:val="002060"/>
        </w:rPr>
        <w:t>b</w:t>
      </w:r>
      <w:r w:rsidR="005F28D1">
        <w:rPr>
          <w:rFonts w:ascii="Arial" w:hAnsi="Arial" w:cs="Arial"/>
          <w:b/>
          <w:color w:val="002060"/>
        </w:rPr>
        <w:t xml:space="preserve"> – </w:t>
      </w:r>
      <w:r w:rsidR="00842A2C">
        <w:rPr>
          <w:rFonts w:ascii="Arial" w:hAnsi="Arial" w:cs="Arial"/>
          <w:b/>
          <w:color w:val="002060"/>
        </w:rPr>
        <w:t>Modello di P</w:t>
      </w:r>
      <w:r w:rsidR="005F28D1" w:rsidRPr="00665FB7">
        <w:rPr>
          <w:rFonts w:ascii="Arial" w:hAnsi="Arial" w:cs="Arial"/>
          <w:b/>
          <w:color w:val="002060"/>
        </w:rPr>
        <w:t>arere di audit per il primo anno contabile</w:t>
      </w:r>
      <w:r w:rsidR="00842A2C">
        <w:rPr>
          <w:rFonts w:ascii="Arial" w:hAnsi="Arial" w:cs="Arial"/>
          <w:b/>
          <w:color w:val="002060"/>
        </w:rPr>
        <w:t xml:space="preserve"> </w:t>
      </w:r>
      <w:r w:rsidR="00842A2C" w:rsidRPr="00842A2C">
        <w:rPr>
          <w:rFonts w:ascii="Arial" w:hAnsi="Arial" w:cs="Arial"/>
          <w:b/>
          <w:color w:val="002060"/>
        </w:rPr>
        <w:t>(Disclaimer)</w:t>
      </w:r>
    </w:p>
    <w:p w14:paraId="09B29251" w14:textId="5C06C8BB" w:rsidR="005E1DC4" w:rsidRDefault="006A1965" w:rsidP="005E1DC4">
      <w:pPr>
        <w:spacing w:before="60" w:after="60" w:line="276" w:lineRule="auto"/>
        <w:jc w:val="both"/>
        <w:rPr>
          <w:rFonts w:ascii="Arial" w:hAnsi="Arial" w:cs="Arial"/>
          <w:b/>
          <w:color w:val="002060"/>
        </w:rPr>
      </w:pPr>
      <w:r>
        <w:rPr>
          <w:rFonts w:ascii="Arial" w:hAnsi="Arial" w:cs="Arial"/>
          <w:b/>
          <w:color w:val="002060"/>
        </w:rPr>
        <w:t>Allegato</w:t>
      </w:r>
      <w:r w:rsidR="004B07AE">
        <w:rPr>
          <w:rFonts w:ascii="Arial" w:hAnsi="Arial" w:cs="Arial"/>
          <w:b/>
          <w:color w:val="002060"/>
        </w:rPr>
        <w:t xml:space="preserve"> 6</w:t>
      </w:r>
      <w:r w:rsidR="005E1DC4" w:rsidRPr="00CA05F5">
        <w:rPr>
          <w:rFonts w:ascii="Arial" w:hAnsi="Arial" w:cs="Arial"/>
          <w:b/>
          <w:color w:val="002060"/>
        </w:rPr>
        <w:t xml:space="preserve"> </w:t>
      </w:r>
      <w:r w:rsidR="00221214">
        <w:rPr>
          <w:rFonts w:ascii="Arial" w:hAnsi="Arial" w:cs="Arial"/>
          <w:b/>
          <w:color w:val="002060"/>
        </w:rPr>
        <w:t xml:space="preserve">  </w:t>
      </w:r>
      <w:r w:rsidR="005E1DC4" w:rsidRPr="00CA05F5">
        <w:rPr>
          <w:rFonts w:ascii="Arial" w:hAnsi="Arial" w:cs="Arial"/>
          <w:b/>
          <w:color w:val="002060"/>
        </w:rPr>
        <w:t>– Rapporto sull’audit di sistema</w:t>
      </w:r>
    </w:p>
    <w:p w14:paraId="22A3D72A" w14:textId="0B4F93FD" w:rsidR="005E1DC4" w:rsidRDefault="006A1965" w:rsidP="005E1DC4">
      <w:pPr>
        <w:spacing w:before="60" w:after="60" w:line="276" w:lineRule="auto"/>
        <w:jc w:val="both"/>
        <w:rPr>
          <w:rFonts w:ascii="Arial" w:hAnsi="Arial" w:cs="Arial"/>
          <w:b/>
          <w:color w:val="002060"/>
        </w:rPr>
      </w:pPr>
      <w:r>
        <w:rPr>
          <w:rFonts w:ascii="Arial" w:hAnsi="Arial" w:cs="Arial"/>
          <w:b/>
          <w:color w:val="002060"/>
        </w:rPr>
        <w:t>Allegato</w:t>
      </w:r>
      <w:r w:rsidR="005E1DC4" w:rsidRPr="00CA05F5">
        <w:rPr>
          <w:rFonts w:ascii="Arial" w:hAnsi="Arial" w:cs="Arial"/>
          <w:b/>
          <w:color w:val="002060"/>
        </w:rPr>
        <w:t xml:space="preserve"> </w:t>
      </w:r>
      <w:r w:rsidR="004B07AE">
        <w:rPr>
          <w:rFonts w:ascii="Arial" w:hAnsi="Arial" w:cs="Arial"/>
          <w:b/>
          <w:color w:val="002060"/>
        </w:rPr>
        <w:t>7</w:t>
      </w:r>
      <w:r w:rsidR="005E1DC4" w:rsidRPr="00CA05F5">
        <w:rPr>
          <w:rFonts w:ascii="Arial" w:hAnsi="Arial" w:cs="Arial"/>
          <w:b/>
          <w:color w:val="002060"/>
        </w:rPr>
        <w:t xml:space="preserve"> </w:t>
      </w:r>
      <w:r w:rsidR="00221214">
        <w:rPr>
          <w:rFonts w:ascii="Arial" w:hAnsi="Arial" w:cs="Arial"/>
          <w:b/>
          <w:color w:val="002060"/>
        </w:rPr>
        <w:t xml:space="preserve">  </w:t>
      </w:r>
      <w:r w:rsidR="005E1DC4" w:rsidRPr="00CA05F5">
        <w:rPr>
          <w:rFonts w:ascii="Arial" w:hAnsi="Arial" w:cs="Arial"/>
          <w:b/>
          <w:color w:val="002060"/>
        </w:rPr>
        <w:t>– Tabelle di valutazione per l’audit di sistema</w:t>
      </w:r>
    </w:p>
    <w:p w14:paraId="02822068" w14:textId="51705397" w:rsidR="005E1DC4" w:rsidRPr="00CA05F5" w:rsidRDefault="006A1965" w:rsidP="005E1DC4">
      <w:pPr>
        <w:spacing w:before="60" w:after="60" w:line="276" w:lineRule="auto"/>
        <w:jc w:val="both"/>
        <w:rPr>
          <w:rFonts w:ascii="Arial" w:hAnsi="Arial" w:cs="Arial"/>
          <w:b/>
          <w:color w:val="002060"/>
        </w:rPr>
      </w:pPr>
      <w:r>
        <w:rPr>
          <w:rFonts w:ascii="Arial" w:hAnsi="Arial" w:cs="Arial"/>
          <w:b/>
          <w:color w:val="002060"/>
        </w:rPr>
        <w:t>Allegato</w:t>
      </w:r>
      <w:r w:rsidR="005E1DC4" w:rsidRPr="00CA05F5">
        <w:rPr>
          <w:rFonts w:ascii="Arial" w:hAnsi="Arial" w:cs="Arial"/>
          <w:b/>
          <w:color w:val="002060"/>
        </w:rPr>
        <w:t xml:space="preserve"> </w:t>
      </w:r>
      <w:r w:rsidR="004B07AE">
        <w:rPr>
          <w:rFonts w:ascii="Arial" w:hAnsi="Arial" w:cs="Arial"/>
          <w:b/>
          <w:color w:val="002060"/>
        </w:rPr>
        <w:t>7</w:t>
      </w:r>
      <w:r w:rsidR="005E1DC4">
        <w:rPr>
          <w:rFonts w:ascii="Arial" w:hAnsi="Arial" w:cs="Arial"/>
          <w:b/>
          <w:color w:val="002060"/>
        </w:rPr>
        <w:t>a</w:t>
      </w:r>
      <w:r w:rsidR="005E1DC4" w:rsidRPr="00CA05F5">
        <w:rPr>
          <w:rFonts w:ascii="Arial" w:hAnsi="Arial" w:cs="Arial"/>
          <w:b/>
          <w:color w:val="002060"/>
        </w:rPr>
        <w:t xml:space="preserve"> – Esempi di valutazione del Sistema di Gestione e Controllo</w:t>
      </w:r>
    </w:p>
    <w:p w14:paraId="5521E775" w14:textId="06ED1386" w:rsidR="005E1DC4" w:rsidRDefault="006A1965" w:rsidP="005E1DC4">
      <w:pPr>
        <w:spacing w:before="60" w:after="60" w:line="276" w:lineRule="auto"/>
        <w:jc w:val="both"/>
        <w:rPr>
          <w:rFonts w:ascii="Arial" w:hAnsi="Arial" w:cs="Arial"/>
          <w:b/>
          <w:color w:val="002060"/>
        </w:rPr>
      </w:pPr>
      <w:r>
        <w:rPr>
          <w:rFonts w:ascii="Arial" w:hAnsi="Arial" w:cs="Arial"/>
          <w:b/>
          <w:color w:val="002060"/>
        </w:rPr>
        <w:t>Allegato</w:t>
      </w:r>
      <w:r w:rsidR="004B07AE">
        <w:rPr>
          <w:rFonts w:ascii="Arial" w:hAnsi="Arial" w:cs="Arial"/>
          <w:b/>
          <w:color w:val="002060"/>
        </w:rPr>
        <w:t xml:space="preserve"> 8</w:t>
      </w:r>
      <w:r w:rsidR="005E1DC4" w:rsidRPr="00CA05F5">
        <w:rPr>
          <w:rFonts w:ascii="Arial" w:hAnsi="Arial" w:cs="Arial"/>
          <w:b/>
          <w:color w:val="002060"/>
        </w:rPr>
        <w:t xml:space="preserve"> </w:t>
      </w:r>
      <w:r w:rsidR="00221214">
        <w:rPr>
          <w:rFonts w:ascii="Arial" w:hAnsi="Arial" w:cs="Arial"/>
          <w:b/>
          <w:color w:val="002060"/>
        </w:rPr>
        <w:t xml:space="preserve">  </w:t>
      </w:r>
      <w:r w:rsidR="005E1DC4" w:rsidRPr="00CA05F5">
        <w:rPr>
          <w:rFonts w:ascii="Arial" w:hAnsi="Arial" w:cs="Arial"/>
          <w:b/>
          <w:color w:val="002060"/>
        </w:rPr>
        <w:t>– Rapporto sull’audit delle operazioni</w:t>
      </w:r>
    </w:p>
    <w:p w14:paraId="10B95DC2" w14:textId="5012C183" w:rsidR="005E1DC4" w:rsidRPr="00CA05F5" w:rsidRDefault="006A1965" w:rsidP="003D5321">
      <w:pPr>
        <w:tabs>
          <w:tab w:val="left" w:pos="1276"/>
        </w:tabs>
        <w:spacing w:before="60" w:after="60" w:line="276" w:lineRule="auto"/>
        <w:jc w:val="both"/>
        <w:rPr>
          <w:rFonts w:ascii="Arial" w:hAnsi="Arial" w:cs="Arial"/>
          <w:b/>
          <w:color w:val="002060"/>
        </w:rPr>
      </w:pPr>
      <w:r>
        <w:rPr>
          <w:rFonts w:ascii="Arial" w:hAnsi="Arial" w:cs="Arial"/>
          <w:b/>
          <w:color w:val="002060"/>
        </w:rPr>
        <w:t>Allegato</w:t>
      </w:r>
      <w:r w:rsidR="004B07AE">
        <w:rPr>
          <w:rFonts w:ascii="Arial" w:hAnsi="Arial" w:cs="Arial"/>
          <w:b/>
          <w:color w:val="002060"/>
        </w:rPr>
        <w:t xml:space="preserve"> 9</w:t>
      </w:r>
      <w:r w:rsidR="005E1DC4" w:rsidRPr="00CA05F5">
        <w:rPr>
          <w:rFonts w:ascii="Arial" w:hAnsi="Arial" w:cs="Arial"/>
          <w:b/>
          <w:color w:val="002060"/>
        </w:rPr>
        <w:t xml:space="preserve"> </w:t>
      </w:r>
      <w:r w:rsidR="00221214">
        <w:rPr>
          <w:rFonts w:ascii="Arial" w:hAnsi="Arial" w:cs="Arial"/>
          <w:b/>
          <w:color w:val="002060"/>
        </w:rPr>
        <w:t xml:space="preserve">  </w:t>
      </w:r>
      <w:r w:rsidR="005E1DC4" w:rsidRPr="00CA05F5">
        <w:rPr>
          <w:rFonts w:ascii="Arial" w:hAnsi="Arial" w:cs="Arial"/>
          <w:b/>
          <w:color w:val="002060"/>
        </w:rPr>
        <w:t xml:space="preserve">– Checklist </w:t>
      </w:r>
      <w:r w:rsidR="005E1DC4">
        <w:rPr>
          <w:rFonts w:ascii="Arial" w:hAnsi="Arial" w:cs="Arial"/>
          <w:b/>
          <w:color w:val="002060"/>
        </w:rPr>
        <w:t>q</w:t>
      </w:r>
      <w:r w:rsidR="005E1DC4" w:rsidRPr="00CA05F5">
        <w:rPr>
          <w:rFonts w:ascii="Arial" w:hAnsi="Arial" w:cs="Arial"/>
          <w:b/>
          <w:color w:val="002060"/>
        </w:rPr>
        <w:t>uality</w:t>
      </w:r>
      <w:r w:rsidR="005E1DC4">
        <w:rPr>
          <w:rFonts w:ascii="Arial" w:hAnsi="Arial" w:cs="Arial"/>
          <w:b/>
          <w:color w:val="002060"/>
        </w:rPr>
        <w:t xml:space="preserve"> r</w:t>
      </w:r>
      <w:r w:rsidR="005E1DC4" w:rsidRPr="00CA05F5">
        <w:rPr>
          <w:rFonts w:ascii="Arial" w:hAnsi="Arial" w:cs="Arial"/>
          <w:b/>
          <w:color w:val="002060"/>
        </w:rPr>
        <w:t>eview</w:t>
      </w:r>
    </w:p>
    <w:p w14:paraId="324E9553" w14:textId="6A8F0F50" w:rsidR="005E1DC4" w:rsidRPr="00CA05F5" w:rsidRDefault="006A1965" w:rsidP="005E1DC4">
      <w:pPr>
        <w:spacing w:before="60" w:after="60" w:line="276" w:lineRule="auto"/>
        <w:jc w:val="both"/>
        <w:rPr>
          <w:rFonts w:ascii="Arial" w:hAnsi="Arial" w:cs="Arial"/>
          <w:b/>
          <w:color w:val="002060"/>
        </w:rPr>
      </w:pPr>
      <w:r>
        <w:rPr>
          <w:rFonts w:ascii="Arial" w:hAnsi="Arial" w:cs="Arial"/>
          <w:b/>
          <w:color w:val="002060"/>
        </w:rPr>
        <w:t>Allegato</w:t>
      </w:r>
      <w:r w:rsidR="005E1DC4" w:rsidRPr="00CA05F5">
        <w:rPr>
          <w:rFonts w:ascii="Arial" w:hAnsi="Arial" w:cs="Arial"/>
          <w:b/>
          <w:color w:val="002060"/>
        </w:rPr>
        <w:t xml:space="preserve"> </w:t>
      </w:r>
      <w:r w:rsidR="004B07AE">
        <w:rPr>
          <w:rFonts w:ascii="Arial" w:hAnsi="Arial" w:cs="Arial"/>
          <w:b/>
          <w:color w:val="002060"/>
        </w:rPr>
        <w:t>9</w:t>
      </w:r>
      <w:r w:rsidR="005E1DC4">
        <w:rPr>
          <w:rFonts w:ascii="Arial" w:hAnsi="Arial" w:cs="Arial"/>
          <w:b/>
          <w:color w:val="002060"/>
        </w:rPr>
        <w:t>a</w:t>
      </w:r>
      <w:r w:rsidR="005E1DC4" w:rsidRPr="00CA05F5">
        <w:rPr>
          <w:rFonts w:ascii="Arial" w:hAnsi="Arial" w:cs="Arial"/>
          <w:b/>
          <w:color w:val="002060"/>
        </w:rPr>
        <w:t xml:space="preserve"> – Check</w:t>
      </w:r>
      <w:r w:rsidR="005E1DC4">
        <w:rPr>
          <w:rFonts w:ascii="Arial" w:hAnsi="Arial" w:cs="Arial"/>
          <w:b/>
          <w:color w:val="002060"/>
        </w:rPr>
        <w:t>list a</w:t>
      </w:r>
      <w:r w:rsidR="005E1DC4" w:rsidRPr="00CA05F5">
        <w:rPr>
          <w:rFonts w:ascii="Arial" w:hAnsi="Arial" w:cs="Arial"/>
          <w:b/>
          <w:color w:val="002060"/>
        </w:rPr>
        <w:t xml:space="preserve">udit dei </w:t>
      </w:r>
      <w:r w:rsidR="005E1DC4">
        <w:rPr>
          <w:rFonts w:ascii="Arial" w:hAnsi="Arial" w:cs="Arial"/>
          <w:b/>
          <w:color w:val="002060"/>
        </w:rPr>
        <w:t>c</w:t>
      </w:r>
      <w:r w:rsidR="005E1DC4" w:rsidRPr="00CA05F5">
        <w:rPr>
          <w:rFonts w:ascii="Arial" w:hAnsi="Arial" w:cs="Arial"/>
          <w:b/>
          <w:color w:val="002060"/>
        </w:rPr>
        <w:t>onti</w:t>
      </w:r>
    </w:p>
    <w:p w14:paraId="0BC34D53" w14:textId="1BD6541E" w:rsidR="005E1DC4" w:rsidRPr="00CA05F5" w:rsidRDefault="006A1965" w:rsidP="005E1DC4">
      <w:pPr>
        <w:spacing w:before="60" w:after="60" w:line="276" w:lineRule="auto"/>
        <w:jc w:val="both"/>
        <w:rPr>
          <w:rFonts w:ascii="Arial" w:hAnsi="Arial" w:cs="Arial"/>
          <w:b/>
          <w:color w:val="002060"/>
        </w:rPr>
      </w:pPr>
      <w:r>
        <w:rPr>
          <w:rFonts w:ascii="Arial" w:hAnsi="Arial" w:cs="Arial"/>
          <w:b/>
          <w:color w:val="002060"/>
        </w:rPr>
        <w:t>Allegato</w:t>
      </w:r>
      <w:r w:rsidR="005E1DC4" w:rsidRPr="00CA05F5">
        <w:rPr>
          <w:rFonts w:ascii="Arial" w:hAnsi="Arial" w:cs="Arial"/>
          <w:b/>
          <w:color w:val="002060"/>
        </w:rPr>
        <w:t xml:space="preserve"> </w:t>
      </w:r>
      <w:r w:rsidR="004B07AE">
        <w:rPr>
          <w:rFonts w:ascii="Arial" w:hAnsi="Arial" w:cs="Arial"/>
          <w:b/>
          <w:color w:val="002060"/>
        </w:rPr>
        <w:t>9</w:t>
      </w:r>
      <w:r w:rsidR="005E1DC4">
        <w:rPr>
          <w:rFonts w:ascii="Arial" w:hAnsi="Arial" w:cs="Arial"/>
          <w:b/>
          <w:color w:val="002060"/>
        </w:rPr>
        <w:t>b</w:t>
      </w:r>
      <w:r w:rsidR="005E1DC4" w:rsidRPr="00CA05F5">
        <w:rPr>
          <w:rFonts w:ascii="Arial" w:hAnsi="Arial" w:cs="Arial"/>
          <w:b/>
          <w:color w:val="002060"/>
        </w:rPr>
        <w:t xml:space="preserve"> – </w:t>
      </w:r>
      <w:r w:rsidR="005E1DC4">
        <w:rPr>
          <w:rFonts w:ascii="Arial" w:hAnsi="Arial" w:cs="Arial"/>
          <w:b/>
          <w:color w:val="002060"/>
        </w:rPr>
        <w:t>Rapporto audit dei conti</w:t>
      </w:r>
    </w:p>
    <w:p w14:paraId="5E7A1728" w14:textId="51F382AA" w:rsidR="005E1DC4" w:rsidRPr="00CA05F5" w:rsidRDefault="006A1965" w:rsidP="005E1DC4">
      <w:pPr>
        <w:spacing w:before="60" w:after="60" w:line="276" w:lineRule="auto"/>
        <w:jc w:val="both"/>
        <w:rPr>
          <w:rFonts w:ascii="Arial" w:hAnsi="Arial" w:cs="Arial"/>
          <w:b/>
          <w:color w:val="002060"/>
        </w:rPr>
      </w:pPr>
      <w:r>
        <w:rPr>
          <w:rFonts w:ascii="Arial" w:hAnsi="Arial" w:cs="Arial"/>
          <w:b/>
          <w:color w:val="002060"/>
        </w:rPr>
        <w:t>Allegato</w:t>
      </w:r>
      <w:r w:rsidR="005E1DC4" w:rsidRPr="00CA05F5">
        <w:rPr>
          <w:rFonts w:ascii="Arial" w:hAnsi="Arial" w:cs="Arial"/>
          <w:b/>
          <w:color w:val="002060"/>
        </w:rPr>
        <w:t xml:space="preserve"> </w:t>
      </w:r>
      <w:r w:rsidR="004B07AE">
        <w:rPr>
          <w:rFonts w:ascii="Arial" w:hAnsi="Arial" w:cs="Arial"/>
          <w:b/>
          <w:color w:val="002060"/>
        </w:rPr>
        <w:t>10</w:t>
      </w:r>
      <w:r w:rsidR="005E1DC4">
        <w:rPr>
          <w:rFonts w:ascii="Arial" w:hAnsi="Arial" w:cs="Arial"/>
          <w:b/>
          <w:color w:val="002060"/>
        </w:rPr>
        <w:t xml:space="preserve"> – Modello v</w:t>
      </w:r>
      <w:r w:rsidR="005E1DC4" w:rsidRPr="00CA05F5">
        <w:rPr>
          <w:rFonts w:ascii="Arial" w:hAnsi="Arial" w:cs="Arial"/>
          <w:b/>
          <w:color w:val="002060"/>
        </w:rPr>
        <w:t>alutazione del rischio</w:t>
      </w:r>
    </w:p>
    <w:p w14:paraId="0CD7479B" w14:textId="4678ADA6" w:rsidR="005E1DC4" w:rsidRPr="008B2CEE" w:rsidRDefault="006A1965" w:rsidP="005E1DC4">
      <w:pPr>
        <w:spacing w:before="60" w:after="60" w:line="276" w:lineRule="auto"/>
        <w:jc w:val="both"/>
        <w:rPr>
          <w:rFonts w:ascii="Arial" w:hAnsi="Arial" w:cs="Arial"/>
          <w:b/>
          <w:color w:val="002060"/>
        </w:rPr>
      </w:pPr>
      <w:r>
        <w:rPr>
          <w:rFonts w:ascii="Arial" w:hAnsi="Arial" w:cs="Arial"/>
          <w:b/>
          <w:color w:val="002060"/>
        </w:rPr>
        <w:t>Allegato</w:t>
      </w:r>
      <w:r w:rsidR="005E1DC4" w:rsidRPr="00CA05F5">
        <w:rPr>
          <w:rFonts w:ascii="Arial" w:hAnsi="Arial" w:cs="Arial"/>
          <w:b/>
          <w:color w:val="002060"/>
        </w:rPr>
        <w:t xml:space="preserve"> </w:t>
      </w:r>
      <w:r w:rsidR="005E1DC4">
        <w:rPr>
          <w:rFonts w:ascii="Arial" w:hAnsi="Arial" w:cs="Arial"/>
          <w:b/>
          <w:color w:val="002060"/>
        </w:rPr>
        <w:t>1</w:t>
      </w:r>
      <w:r w:rsidR="004B07AE">
        <w:rPr>
          <w:rFonts w:ascii="Arial" w:hAnsi="Arial" w:cs="Arial"/>
          <w:b/>
          <w:color w:val="002060"/>
        </w:rPr>
        <w:t>1</w:t>
      </w:r>
      <w:r w:rsidR="005E1DC4" w:rsidRPr="00CA05F5">
        <w:rPr>
          <w:rFonts w:ascii="Arial" w:hAnsi="Arial" w:cs="Arial"/>
          <w:b/>
          <w:color w:val="002060"/>
        </w:rPr>
        <w:t xml:space="preserve"> – Audit Planning Memorandum</w:t>
      </w:r>
    </w:p>
    <w:p w14:paraId="6404D2EC" w14:textId="77777777" w:rsidR="00F734E2" w:rsidRPr="008B2CEE" w:rsidRDefault="00F734E2" w:rsidP="00A24B98">
      <w:pPr>
        <w:jc w:val="both"/>
        <w:rPr>
          <w:rFonts w:ascii="Arial" w:hAnsi="Arial" w:cs="Arial"/>
          <w:b/>
          <w:color w:val="002060"/>
        </w:rPr>
      </w:pPr>
    </w:p>
    <w:sectPr w:rsidR="00F734E2" w:rsidRPr="008B2CEE" w:rsidSect="00BD5706">
      <w:headerReference w:type="default" r:id="rId86"/>
      <w:footerReference w:type="default" r:id="rId87"/>
      <w:headerReference w:type="first" r:id="rId88"/>
      <w:pgSz w:w="11906" w:h="16838"/>
      <w:pgMar w:top="1758" w:right="1701" w:bottom="1588" w:left="1701" w:header="0" w:footer="283"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51CE938" w14:textId="77777777" w:rsidR="002D1215" w:rsidRDefault="002D1215" w:rsidP="00FC21D4">
      <w:pPr>
        <w:spacing w:after="0" w:line="240" w:lineRule="auto"/>
      </w:pPr>
      <w:r>
        <w:separator/>
      </w:r>
    </w:p>
  </w:endnote>
  <w:endnote w:type="continuationSeparator" w:id="0">
    <w:p w14:paraId="58E01477" w14:textId="77777777" w:rsidR="002D1215" w:rsidRDefault="002D1215" w:rsidP="00FC21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 w:name="EUAlbertina">
    <w:altName w:val="EU Albertina"/>
    <w:panose1 w:val="00000000000000000000"/>
    <w:charset w:val="00"/>
    <w:family w:val="roman"/>
    <w:notTrueType/>
    <w:pitch w:val="default"/>
    <w:sig w:usb0="00000003" w:usb1="00000000" w:usb2="00000000" w:usb3="00000000" w:csb0="00000001" w:csb1="00000000"/>
  </w:font>
  <w:font w:name="Helvetica Linotype">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Times">
    <w:panose1 w:val="00000000000000000000"/>
    <w:charset w:val="00"/>
    <w:family w:val="roman"/>
    <w:notTrueType/>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ari">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2A6B23" w14:textId="77777777" w:rsidR="005D0ECA" w:rsidRDefault="005D0ECA">
    <w:pPr>
      <w:pStyle w:val="Pidipagina"/>
      <w:jc w:val="right"/>
    </w:pPr>
    <w:r>
      <w:fldChar w:fldCharType="begin"/>
    </w:r>
    <w:r>
      <w:instrText xml:space="preserve"> PAGE   \* MERGEFORMAT </w:instrText>
    </w:r>
    <w:r>
      <w:fldChar w:fldCharType="separate"/>
    </w:r>
    <w:r>
      <w:rPr>
        <w:noProof/>
      </w:rPr>
      <w:t>28</w:t>
    </w:r>
    <w:r>
      <w:rPr>
        <w:noProof/>
      </w:rPr>
      <w:fldChar w:fldCharType="end"/>
    </w:r>
  </w:p>
  <w:p w14:paraId="155CF263" w14:textId="77777777" w:rsidR="005D0ECA" w:rsidRPr="008155D4" w:rsidRDefault="005D0ECA">
    <w:pPr>
      <w:pStyle w:val="Pidipagina"/>
      <w:rPr>
        <w:i/>
      </w:rPr>
    </w:pPr>
    <w:r w:rsidRPr="008155D4">
      <w:rPr>
        <w:i/>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4E60CF" w14:textId="54FFDF56" w:rsidR="005D0ECA" w:rsidRDefault="005D0ECA">
    <w:pPr>
      <w:pStyle w:val="Pidipagina"/>
    </w:pPr>
    <w: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B977A0" w14:textId="77777777" w:rsidR="005D0ECA" w:rsidRDefault="005D0ECA" w:rsidP="008D6C25">
    <w:pPr>
      <w:pStyle w:val="Pidipagina"/>
      <w:jc w:val="right"/>
    </w:pPr>
    <w:r>
      <w:fldChar w:fldCharType="begin"/>
    </w:r>
    <w:r>
      <w:instrText>PAGE   \* MERGEFORMAT</w:instrText>
    </w:r>
    <w:r>
      <w:fldChar w:fldCharType="separate"/>
    </w:r>
    <w:r w:rsidR="000847A6">
      <w:rPr>
        <w:noProof/>
      </w:rPr>
      <w:t>21</w:t>
    </w:r>
    <w:r>
      <w:fldChar w:fldCharType="end"/>
    </w:r>
  </w:p>
  <w:p w14:paraId="5E245693" w14:textId="77777777" w:rsidR="005D0ECA" w:rsidRDefault="005D0ECA"/>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16A55B" w14:textId="77777777" w:rsidR="005D0ECA" w:rsidRDefault="005D0ECA" w:rsidP="00C3392A">
    <w:pPr>
      <w:pStyle w:val="Pidipagina"/>
      <w:jc w:val="right"/>
    </w:pPr>
    <w:r>
      <w:fldChar w:fldCharType="begin"/>
    </w:r>
    <w:r>
      <w:instrText>PAGE   \* MERGEFORMAT</w:instrText>
    </w:r>
    <w:r>
      <w:fldChar w:fldCharType="separate"/>
    </w:r>
    <w:r w:rsidR="000847A6">
      <w:rPr>
        <w:noProof/>
      </w:rPr>
      <w:t>2</w:t>
    </w:r>
    <w:r>
      <w:fldChar w:fldCharType="end"/>
    </w:r>
  </w:p>
  <w:p w14:paraId="344FBDF9" w14:textId="77777777" w:rsidR="005D0ECA" w:rsidRDefault="005D0ECA"/>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61F846" w14:textId="77777777" w:rsidR="005D0ECA" w:rsidRDefault="005D0ECA" w:rsidP="00C3392A">
    <w:pPr>
      <w:pStyle w:val="Pidipagina"/>
      <w:jc w:val="right"/>
    </w:pPr>
    <w:r>
      <w:fldChar w:fldCharType="begin"/>
    </w:r>
    <w:r>
      <w:instrText>PAGE   \* MERGEFORMAT</w:instrText>
    </w:r>
    <w:r>
      <w:fldChar w:fldCharType="separate"/>
    </w:r>
    <w:r w:rsidR="000847A6">
      <w:rPr>
        <w:noProof/>
      </w:rPr>
      <w:t>32</w:t>
    </w:r>
    <w:r>
      <w:fldChar w:fldCharType="end"/>
    </w:r>
  </w:p>
  <w:p w14:paraId="61E499BD" w14:textId="77777777" w:rsidR="005D0ECA" w:rsidRDefault="005D0ECA"/>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366A8D" w14:textId="77777777" w:rsidR="005D0ECA" w:rsidRDefault="005D0ECA" w:rsidP="008D6C25">
    <w:pPr>
      <w:pStyle w:val="Pidipagina"/>
      <w:jc w:val="right"/>
    </w:pPr>
    <w:r>
      <w:fldChar w:fldCharType="begin"/>
    </w:r>
    <w:r>
      <w:instrText>PAGE   \* MERGEFORMAT</w:instrText>
    </w:r>
    <w:r>
      <w:fldChar w:fldCharType="separate"/>
    </w:r>
    <w:r w:rsidR="000847A6">
      <w:rPr>
        <w:noProof/>
      </w:rPr>
      <w:t>133</w:t>
    </w:r>
    <w:r>
      <w:fldChar w:fldCharType="end"/>
    </w:r>
  </w:p>
  <w:p w14:paraId="74C43F0F" w14:textId="77777777" w:rsidR="005D0ECA" w:rsidRDefault="005D0EC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C816CA" w14:textId="77777777" w:rsidR="002D1215" w:rsidRDefault="002D1215" w:rsidP="00FC21D4">
      <w:pPr>
        <w:spacing w:after="0" w:line="240" w:lineRule="auto"/>
      </w:pPr>
      <w:r>
        <w:separator/>
      </w:r>
    </w:p>
  </w:footnote>
  <w:footnote w:type="continuationSeparator" w:id="0">
    <w:p w14:paraId="6DFEAD65" w14:textId="77777777" w:rsidR="002D1215" w:rsidRDefault="002D1215" w:rsidP="00FC21D4">
      <w:pPr>
        <w:spacing w:after="0" w:line="240" w:lineRule="auto"/>
      </w:pPr>
      <w:r>
        <w:continuationSeparator/>
      </w:r>
    </w:p>
  </w:footnote>
  <w:footnote w:id="1">
    <w:p w14:paraId="4580F5CF" w14:textId="3218E601" w:rsidR="005D0ECA" w:rsidRPr="00312B40" w:rsidRDefault="005D0ECA" w:rsidP="00312B40">
      <w:pPr>
        <w:pStyle w:val="Testonotaapidipagina"/>
        <w:ind w:left="0" w:firstLine="0"/>
        <w:rPr>
          <w:lang w:val="it-IT"/>
        </w:rPr>
      </w:pPr>
      <w:r>
        <w:rPr>
          <w:rStyle w:val="Rimandonotaapidipagina"/>
        </w:rPr>
        <w:footnoteRef/>
      </w:r>
      <w:r w:rsidRPr="00312B40">
        <w:rPr>
          <w:lang w:val="it-IT"/>
        </w:rPr>
        <w:t xml:space="preserve"> </w:t>
      </w:r>
      <w:r w:rsidRPr="00312B40">
        <w:rPr>
          <w:rFonts w:ascii="Arial" w:hAnsi="Arial" w:cs="Arial"/>
          <w:sz w:val="18"/>
          <w:szCs w:val="18"/>
          <w:lang w:val="it-IT"/>
        </w:rPr>
        <w:t>Documento di Valutazione dei Criteri di Designazione dell’Autorità di Gestione e dell’Autorità</w:t>
      </w:r>
      <w:r>
        <w:rPr>
          <w:rFonts w:ascii="Arial" w:hAnsi="Arial" w:cs="Arial"/>
          <w:sz w:val="18"/>
          <w:szCs w:val="18"/>
          <w:lang w:val="it-IT"/>
        </w:rPr>
        <w:t xml:space="preserve"> di </w:t>
      </w:r>
      <w:r w:rsidRPr="00312B40">
        <w:rPr>
          <w:rFonts w:ascii="Arial" w:hAnsi="Arial" w:cs="Arial"/>
          <w:sz w:val="18"/>
          <w:szCs w:val="18"/>
          <w:lang w:val="it-IT"/>
        </w:rPr>
        <w:t>Certificazione, versione 1.1 del 18 settembre 2015</w:t>
      </w:r>
      <w:r>
        <w:rPr>
          <w:rFonts w:ascii="Arial" w:hAnsi="Arial" w:cs="Arial"/>
          <w:sz w:val="18"/>
          <w:szCs w:val="18"/>
          <w:lang w:val="it-IT"/>
        </w:rPr>
        <w:t>.</w:t>
      </w:r>
    </w:p>
  </w:footnote>
  <w:footnote w:id="2">
    <w:p w14:paraId="7A0959FF" w14:textId="7318FD48" w:rsidR="005D0ECA" w:rsidRPr="00DD691C" w:rsidRDefault="005D0ECA" w:rsidP="00DD691C">
      <w:pPr>
        <w:pStyle w:val="Testonotaapidipagina"/>
        <w:spacing w:after="0"/>
        <w:ind w:left="0" w:firstLine="0"/>
        <w:rPr>
          <w:rFonts w:ascii="Arial" w:hAnsi="Arial" w:cs="Arial"/>
          <w:sz w:val="18"/>
          <w:szCs w:val="18"/>
          <w:lang w:val="it-IT"/>
        </w:rPr>
      </w:pPr>
      <w:r w:rsidRPr="00DD691C">
        <w:rPr>
          <w:rStyle w:val="Rimandonotaapidipagina"/>
          <w:rFonts w:ascii="Arial" w:hAnsi="Arial" w:cs="Arial"/>
          <w:sz w:val="18"/>
          <w:szCs w:val="18"/>
        </w:rPr>
        <w:footnoteRef/>
      </w:r>
      <w:r w:rsidRPr="00DD691C">
        <w:rPr>
          <w:rFonts w:ascii="Arial" w:hAnsi="Arial" w:cs="Arial"/>
          <w:sz w:val="18"/>
          <w:szCs w:val="18"/>
          <w:lang w:val="it-IT"/>
        </w:rPr>
        <w:t xml:space="preserve"> Cfr. paragrafo 1.5 del Manuale </w:t>
      </w:r>
      <w:r>
        <w:rPr>
          <w:rFonts w:ascii="Arial" w:hAnsi="Arial" w:cs="Arial"/>
          <w:sz w:val="18"/>
          <w:szCs w:val="18"/>
          <w:lang w:val="it-IT"/>
        </w:rPr>
        <w:t xml:space="preserve">dell’IGRUE </w:t>
      </w:r>
      <w:r w:rsidRPr="00DD691C">
        <w:rPr>
          <w:rFonts w:ascii="Arial" w:hAnsi="Arial" w:cs="Arial"/>
          <w:sz w:val="18"/>
          <w:szCs w:val="18"/>
          <w:lang w:val="it-IT"/>
        </w:rPr>
        <w:t>“Programmazione 2014-2020 - Requisiti delle Autorità di Audit” - giugno 2014 - Versione 1.7</w:t>
      </w:r>
      <w:r>
        <w:rPr>
          <w:rFonts w:ascii="Arial" w:hAnsi="Arial" w:cs="Arial"/>
          <w:sz w:val="18"/>
          <w:szCs w:val="18"/>
          <w:lang w:val="it-IT"/>
        </w:rPr>
        <w:t xml:space="preserve">. </w:t>
      </w:r>
    </w:p>
  </w:footnote>
  <w:footnote w:id="3">
    <w:p w14:paraId="5B28CDE6" w14:textId="4D432115" w:rsidR="005D0ECA" w:rsidRPr="00EE7C1A" w:rsidRDefault="005D0ECA" w:rsidP="006A1609">
      <w:pPr>
        <w:pStyle w:val="Testonotaapidipagina"/>
        <w:spacing w:after="0"/>
        <w:rPr>
          <w:rFonts w:ascii="Arial" w:hAnsi="Arial" w:cs="Arial"/>
          <w:sz w:val="18"/>
          <w:szCs w:val="18"/>
          <w:lang w:val="en-US"/>
        </w:rPr>
      </w:pPr>
      <w:r w:rsidRPr="007B763F">
        <w:rPr>
          <w:rStyle w:val="Rimandonotaapidipagina"/>
          <w:rFonts w:ascii="Arial" w:hAnsi="Arial" w:cs="Arial"/>
          <w:sz w:val="18"/>
          <w:szCs w:val="18"/>
        </w:rPr>
        <w:footnoteRef/>
      </w:r>
      <w:r w:rsidRPr="00EE7C1A">
        <w:rPr>
          <w:rFonts w:ascii="Arial" w:hAnsi="Arial" w:cs="Arial"/>
          <w:sz w:val="18"/>
          <w:szCs w:val="18"/>
          <w:lang w:val="en-US"/>
        </w:rPr>
        <w:t xml:space="preserve"> Cfr. E</w:t>
      </w:r>
      <w:r w:rsidRPr="00EE7C1A">
        <w:rPr>
          <w:rFonts w:ascii="Arial" w:hAnsi="Arial" w:cs="Arial"/>
          <w:color w:val="000000"/>
          <w:sz w:val="18"/>
          <w:szCs w:val="18"/>
          <w:lang w:val="en-US"/>
        </w:rPr>
        <w:t>GESIF 15-0002-02 final del 09.10.2015.</w:t>
      </w:r>
    </w:p>
  </w:footnote>
  <w:footnote w:id="4">
    <w:p w14:paraId="03395314" w14:textId="6CC6ABE0" w:rsidR="005D0ECA" w:rsidRPr="008E467D" w:rsidRDefault="005D0ECA" w:rsidP="008E467D">
      <w:pPr>
        <w:pStyle w:val="Testonotaapidipagina"/>
        <w:spacing w:after="0"/>
        <w:rPr>
          <w:rFonts w:ascii="Arial" w:hAnsi="Arial" w:cs="Arial"/>
          <w:sz w:val="18"/>
          <w:szCs w:val="18"/>
          <w:lang w:val="en-US"/>
        </w:rPr>
      </w:pPr>
      <w:r w:rsidRPr="008E467D">
        <w:rPr>
          <w:rStyle w:val="Rimandonotaapidipagina"/>
          <w:rFonts w:ascii="Arial" w:hAnsi="Arial" w:cs="Arial"/>
          <w:sz w:val="18"/>
          <w:szCs w:val="18"/>
        </w:rPr>
        <w:footnoteRef/>
      </w:r>
      <w:r w:rsidRPr="008E467D">
        <w:rPr>
          <w:rFonts w:ascii="Arial" w:hAnsi="Arial" w:cs="Arial"/>
          <w:sz w:val="18"/>
          <w:szCs w:val="18"/>
          <w:lang w:val="en-US"/>
        </w:rPr>
        <w:t xml:space="preserve"> Cfr. </w:t>
      </w:r>
      <w:r w:rsidRPr="008E467D">
        <w:rPr>
          <w:rFonts w:ascii="Arial" w:hAnsi="Arial" w:cs="Arial"/>
          <w:color w:val="000000"/>
          <w:sz w:val="18"/>
          <w:szCs w:val="18"/>
          <w:lang w:val="en-US"/>
        </w:rPr>
        <w:t>EGESIF 15-0002-02 final del 09.10.2015.</w:t>
      </w:r>
    </w:p>
  </w:footnote>
  <w:footnote w:id="5">
    <w:p w14:paraId="624ECB07" w14:textId="1F7E97F0" w:rsidR="005D0ECA" w:rsidRPr="008E467D" w:rsidRDefault="005D0ECA" w:rsidP="008E467D">
      <w:pPr>
        <w:pStyle w:val="Testonotaapidipagina"/>
        <w:spacing w:after="0"/>
      </w:pPr>
      <w:r w:rsidRPr="008E467D">
        <w:rPr>
          <w:rStyle w:val="Rimandonotaapidipagina"/>
          <w:sz w:val="18"/>
          <w:szCs w:val="18"/>
        </w:rPr>
        <w:footnoteRef/>
      </w:r>
      <w:r w:rsidRPr="008E467D">
        <w:rPr>
          <w:sz w:val="18"/>
          <w:szCs w:val="18"/>
        </w:rPr>
        <w:t xml:space="preserve"> </w:t>
      </w:r>
      <w:r w:rsidRPr="008E467D">
        <w:rPr>
          <w:rFonts w:ascii="Arial" w:hAnsi="Arial" w:cs="Arial"/>
          <w:color w:val="000000"/>
          <w:sz w:val="18"/>
          <w:szCs w:val="18"/>
        </w:rPr>
        <w:t>Cfr. EGESIF 14-0011-02 final del 27.08.2015.</w:t>
      </w:r>
    </w:p>
  </w:footnote>
  <w:footnote w:id="6">
    <w:p w14:paraId="1ABB8A78" w14:textId="2A7C26B7" w:rsidR="005D0ECA" w:rsidRPr="00CD431A" w:rsidRDefault="005D0ECA" w:rsidP="00CD431A">
      <w:pPr>
        <w:pStyle w:val="Testonotaapidipagina"/>
        <w:spacing w:after="0"/>
        <w:ind w:left="0" w:firstLine="0"/>
        <w:rPr>
          <w:lang w:val="en-US"/>
        </w:rPr>
      </w:pPr>
      <w:r>
        <w:rPr>
          <w:rStyle w:val="Rimandonotaapidipagina"/>
        </w:rPr>
        <w:footnoteRef/>
      </w:r>
      <w:r w:rsidRPr="00CD431A">
        <w:rPr>
          <w:lang w:val="en-US"/>
        </w:rPr>
        <w:t xml:space="preserve"> </w:t>
      </w:r>
      <w:r w:rsidRPr="00CD431A">
        <w:rPr>
          <w:rFonts w:ascii="Arial" w:hAnsi="Arial" w:cs="Arial"/>
          <w:color w:val="000000"/>
          <w:sz w:val="18"/>
          <w:szCs w:val="18"/>
          <w:lang w:val="en-US"/>
        </w:rPr>
        <w:t xml:space="preserve">Cfr. </w:t>
      </w:r>
      <w:r w:rsidRPr="00CD431A">
        <w:rPr>
          <w:rFonts w:ascii="Arial" w:hAnsi="Arial" w:cs="Arial"/>
          <w:i/>
          <w:color w:val="000000"/>
          <w:sz w:val="18"/>
          <w:szCs w:val="18"/>
          <w:lang w:val="en-US"/>
        </w:rPr>
        <w:t>“Guidance on Audit Strategy for Member States - Programming period 2014-2020”</w:t>
      </w:r>
      <w:r w:rsidRPr="00CD431A">
        <w:rPr>
          <w:rFonts w:ascii="Arial" w:hAnsi="Arial" w:cs="Arial"/>
          <w:color w:val="000000"/>
          <w:sz w:val="18"/>
          <w:szCs w:val="18"/>
          <w:lang w:val="en-US"/>
        </w:rPr>
        <w:t>, EGESIF 14-0011-02 final del 27.08.2015.</w:t>
      </w:r>
    </w:p>
  </w:footnote>
  <w:footnote w:id="7">
    <w:p w14:paraId="7A0A7548" w14:textId="18D2B06E" w:rsidR="005D0ECA" w:rsidRPr="00CD431A" w:rsidRDefault="005D0ECA" w:rsidP="00CD431A">
      <w:pPr>
        <w:pStyle w:val="Testonotaapidipagina"/>
        <w:spacing w:after="0"/>
        <w:ind w:left="0" w:firstLine="0"/>
        <w:rPr>
          <w:rFonts w:ascii="Arial" w:hAnsi="Arial" w:cs="Arial"/>
          <w:sz w:val="18"/>
          <w:szCs w:val="18"/>
          <w:lang w:val="en-US"/>
        </w:rPr>
      </w:pPr>
      <w:r w:rsidRPr="00CD431A">
        <w:rPr>
          <w:rStyle w:val="Rimandonotaapidipagina"/>
          <w:rFonts w:ascii="Arial" w:hAnsi="Arial" w:cs="Arial"/>
          <w:sz w:val="18"/>
          <w:szCs w:val="18"/>
        </w:rPr>
        <w:footnoteRef/>
      </w:r>
      <w:r w:rsidRPr="00CD431A">
        <w:rPr>
          <w:rFonts w:ascii="Arial" w:hAnsi="Arial" w:cs="Arial"/>
          <w:sz w:val="18"/>
          <w:szCs w:val="18"/>
          <w:lang w:val="en-US"/>
        </w:rPr>
        <w:t xml:space="preserve"> </w:t>
      </w:r>
      <w:r w:rsidRPr="00CD431A">
        <w:rPr>
          <w:rFonts w:ascii="Arial" w:hAnsi="Arial" w:cs="Arial"/>
          <w:color w:val="000000"/>
          <w:sz w:val="18"/>
          <w:szCs w:val="18"/>
        </w:rPr>
        <w:t>Cfr. “</w:t>
      </w:r>
      <w:r w:rsidRPr="00EE7C1A">
        <w:rPr>
          <w:rFonts w:ascii="Arial" w:hAnsi="Arial" w:cs="Arial"/>
          <w:i/>
          <w:color w:val="000000"/>
          <w:sz w:val="18"/>
          <w:szCs w:val="18"/>
        </w:rPr>
        <w:t>Guidance on Audit Strategy for Member States - Programming period 2014-2020</w:t>
      </w:r>
      <w:r w:rsidRPr="00CD431A">
        <w:rPr>
          <w:rFonts w:ascii="Arial" w:hAnsi="Arial" w:cs="Arial"/>
          <w:color w:val="000000"/>
          <w:sz w:val="18"/>
          <w:szCs w:val="18"/>
        </w:rPr>
        <w:t>”, EGESIF 14-0011-02 final del 27.08.2015.</w:t>
      </w:r>
    </w:p>
  </w:footnote>
  <w:footnote w:id="8">
    <w:p w14:paraId="484167E7" w14:textId="1DF14D05" w:rsidR="005D0ECA" w:rsidRPr="00B13D76" w:rsidRDefault="005D0ECA" w:rsidP="005C7790">
      <w:pPr>
        <w:pStyle w:val="Testonotaapidipagina"/>
        <w:spacing w:after="0"/>
        <w:ind w:left="0" w:firstLine="0"/>
        <w:rPr>
          <w:rFonts w:ascii="Arial" w:hAnsi="Arial" w:cs="Arial"/>
          <w:sz w:val="18"/>
          <w:szCs w:val="18"/>
          <w:lang w:val="it-IT"/>
        </w:rPr>
      </w:pPr>
      <w:r w:rsidRPr="00B13D76">
        <w:rPr>
          <w:rStyle w:val="Rimandonotaapidipagina"/>
          <w:rFonts w:ascii="Arial" w:hAnsi="Arial" w:cs="Arial"/>
          <w:sz w:val="18"/>
          <w:szCs w:val="18"/>
        </w:rPr>
        <w:footnoteRef/>
      </w:r>
      <w:r w:rsidRPr="00B13D76">
        <w:rPr>
          <w:rFonts w:ascii="Arial" w:hAnsi="Arial" w:cs="Arial"/>
          <w:sz w:val="18"/>
          <w:szCs w:val="18"/>
          <w:lang w:val="it-IT"/>
        </w:rPr>
        <w:t xml:space="preserve"> Cfr</w:t>
      </w:r>
      <w:r>
        <w:rPr>
          <w:rFonts w:ascii="Arial" w:hAnsi="Arial" w:cs="Arial"/>
          <w:sz w:val="18"/>
          <w:szCs w:val="18"/>
          <w:lang w:val="it-IT"/>
        </w:rPr>
        <w:t>. “D</w:t>
      </w:r>
      <w:r w:rsidRPr="00B13D76">
        <w:rPr>
          <w:rFonts w:ascii="Arial" w:hAnsi="Arial" w:cs="Arial"/>
          <w:sz w:val="18"/>
          <w:szCs w:val="18"/>
          <w:lang w:val="it-IT"/>
        </w:rPr>
        <w:t>ocumento di valutazione dei criteri di designazione dell’</w:t>
      </w:r>
      <w:r>
        <w:rPr>
          <w:rFonts w:ascii="Arial" w:hAnsi="Arial" w:cs="Arial"/>
          <w:sz w:val="18"/>
          <w:szCs w:val="18"/>
          <w:lang w:val="it-IT"/>
        </w:rPr>
        <w:t>Autorità di Gestione e dell’A</w:t>
      </w:r>
      <w:r w:rsidRPr="00B13D76">
        <w:rPr>
          <w:rFonts w:ascii="Arial" w:hAnsi="Arial" w:cs="Arial"/>
          <w:sz w:val="18"/>
          <w:szCs w:val="18"/>
          <w:lang w:val="it-IT"/>
        </w:rPr>
        <w:t xml:space="preserve">utorità di </w:t>
      </w:r>
      <w:r>
        <w:rPr>
          <w:rFonts w:ascii="Arial" w:hAnsi="Arial" w:cs="Arial"/>
          <w:sz w:val="18"/>
          <w:szCs w:val="18"/>
          <w:lang w:val="it-IT"/>
        </w:rPr>
        <w:t>C</w:t>
      </w:r>
      <w:r w:rsidRPr="00B13D76">
        <w:rPr>
          <w:rFonts w:ascii="Arial" w:hAnsi="Arial" w:cs="Arial"/>
          <w:sz w:val="18"/>
          <w:szCs w:val="18"/>
          <w:lang w:val="it-IT"/>
        </w:rPr>
        <w:t>ertificazione</w:t>
      </w:r>
      <w:r>
        <w:rPr>
          <w:rFonts w:ascii="Arial" w:hAnsi="Arial" w:cs="Arial"/>
          <w:sz w:val="18"/>
          <w:szCs w:val="18"/>
          <w:lang w:val="it-IT"/>
        </w:rPr>
        <w:t>” – IGRUE, V</w:t>
      </w:r>
      <w:r w:rsidRPr="00BE5B44">
        <w:rPr>
          <w:rFonts w:ascii="Arial" w:hAnsi="Arial" w:cs="Arial"/>
          <w:sz w:val="18"/>
          <w:szCs w:val="18"/>
          <w:lang w:val="it-IT"/>
        </w:rPr>
        <w:t>ersione 1.1</w:t>
      </w:r>
      <w:r>
        <w:rPr>
          <w:rFonts w:ascii="Arial" w:hAnsi="Arial" w:cs="Arial"/>
          <w:sz w:val="18"/>
          <w:szCs w:val="18"/>
          <w:lang w:val="it-IT"/>
        </w:rPr>
        <w:t xml:space="preserve"> </w:t>
      </w:r>
      <w:r w:rsidRPr="00BE5B44">
        <w:rPr>
          <w:rFonts w:ascii="Arial" w:hAnsi="Arial" w:cs="Arial"/>
          <w:sz w:val="18"/>
          <w:szCs w:val="18"/>
          <w:lang w:val="it-IT"/>
        </w:rPr>
        <w:t>aggiornata</w:t>
      </w:r>
      <w:r>
        <w:rPr>
          <w:rFonts w:ascii="Arial" w:hAnsi="Arial" w:cs="Arial"/>
          <w:sz w:val="18"/>
          <w:szCs w:val="18"/>
          <w:lang w:val="it-IT"/>
        </w:rPr>
        <w:t xml:space="preserve"> a</w:t>
      </w:r>
      <w:r w:rsidRPr="00BE5B44">
        <w:rPr>
          <w:rFonts w:ascii="Arial" w:hAnsi="Arial" w:cs="Arial"/>
          <w:sz w:val="18"/>
          <w:szCs w:val="18"/>
          <w:lang w:val="it-IT"/>
        </w:rPr>
        <w:t xml:space="preserve"> </w:t>
      </w:r>
      <w:r>
        <w:rPr>
          <w:rFonts w:ascii="Arial" w:hAnsi="Arial" w:cs="Arial"/>
          <w:sz w:val="18"/>
          <w:szCs w:val="18"/>
          <w:lang w:val="it-IT"/>
        </w:rPr>
        <w:t>S</w:t>
      </w:r>
      <w:r w:rsidRPr="00BE5B44">
        <w:rPr>
          <w:rFonts w:ascii="Arial" w:hAnsi="Arial" w:cs="Arial"/>
          <w:sz w:val="18"/>
          <w:szCs w:val="18"/>
          <w:lang w:val="it-IT"/>
        </w:rPr>
        <w:t>ettembre 2015</w:t>
      </w:r>
      <w:r>
        <w:rPr>
          <w:rFonts w:ascii="Arial" w:hAnsi="Arial" w:cs="Arial"/>
          <w:sz w:val="18"/>
          <w:szCs w:val="18"/>
          <w:lang w:val="it-IT"/>
        </w:rPr>
        <w:t>.</w:t>
      </w:r>
    </w:p>
  </w:footnote>
  <w:footnote w:id="9">
    <w:p w14:paraId="06B50FD8" w14:textId="5264EA26" w:rsidR="005D0ECA" w:rsidRPr="00EE7DE6" w:rsidRDefault="005D0ECA" w:rsidP="006C3EEE">
      <w:pPr>
        <w:pStyle w:val="Testonotaapidipagina"/>
        <w:spacing w:after="0"/>
        <w:ind w:left="0" w:firstLine="0"/>
        <w:rPr>
          <w:rFonts w:ascii="Arial" w:hAnsi="Arial" w:cs="Arial"/>
          <w:sz w:val="18"/>
          <w:szCs w:val="18"/>
          <w:lang w:val="en-US"/>
        </w:rPr>
      </w:pPr>
      <w:r w:rsidRPr="002E0CED">
        <w:rPr>
          <w:rStyle w:val="Rimandonotaapidipagina"/>
          <w:rFonts w:ascii="Arial" w:hAnsi="Arial" w:cs="Arial"/>
          <w:sz w:val="18"/>
          <w:szCs w:val="18"/>
        </w:rPr>
        <w:footnoteRef/>
      </w:r>
      <w:r w:rsidRPr="00EE7DE6">
        <w:rPr>
          <w:rFonts w:ascii="Arial" w:hAnsi="Arial" w:cs="Arial"/>
          <w:sz w:val="18"/>
          <w:szCs w:val="18"/>
          <w:lang w:val="en-US"/>
        </w:rPr>
        <w:t xml:space="preserve"> Cfr. “</w:t>
      </w:r>
      <w:r w:rsidRPr="00EE7DE6">
        <w:rPr>
          <w:rFonts w:ascii="Arial" w:hAnsi="Arial" w:cs="Arial"/>
          <w:i/>
          <w:sz w:val="18"/>
          <w:szCs w:val="18"/>
          <w:lang w:val="en-US"/>
        </w:rPr>
        <w:t>Guidance for Member States on Designation Procedure</w:t>
      </w:r>
      <w:r w:rsidRPr="00EE7DE6">
        <w:rPr>
          <w:rFonts w:ascii="Arial" w:hAnsi="Arial" w:cs="Arial"/>
          <w:sz w:val="18"/>
          <w:szCs w:val="18"/>
          <w:lang w:val="en-US"/>
        </w:rPr>
        <w:t>”, EGESIF</w:t>
      </w:r>
      <w:r>
        <w:rPr>
          <w:rFonts w:ascii="Arial" w:hAnsi="Arial" w:cs="Arial"/>
          <w:sz w:val="18"/>
          <w:szCs w:val="18"/>
          <w:lang w:val="en-US"/>
        </w:rPr>
        <w:t xml:space="preserve"> </w:t>
      </w:r>
      <w:r w:rsidRPr="00EE7DE6">
        <w:rPr>
          <w:rFonts w:ascii="Arial" w:hAnsi="Arial" w:cs="Arial"/>
          <w:sz w:val="18"/>
          <w:szCs w:val="18"/>
          <w:lang w:val="en-US"/>
        </w:rPr>
        <w:t xml:space="preserve">14-0013-final del 18.12.2014, paragrafo 2.5, p. 9. </w:t>
      </w:r>
    </w:p>
  </w:footnote>
  <w:footnote w:id="10">
    <w:p w14:paraId="6B2D7E20" w14:textId="7A287D1C" w:rsidR="005D0ECA" w:rsidRPr="00EE7DE6" w:rsidRDefault="005D0ECA" w:rsidP="006C3EEE">
      <w:pPr>
        <w:pStyle w:val="Testonotaapidipagina"/>
        <w:spacing w:after="0"/>
        <w:ind w:left="0" w:firstLine="0"/>
        <w:rPr>
          <w:rFonts w:ascii="Arial" w:hAnsi="Arial" w:cs="Arial"/>
          <w:sz w:val="18"/>
          <w:szCs w:val="18"/>
          <w:lang w:val="en-US"/>
        </w:rPr>
      </w:pPr>
      <w:r w:rsidRPr="002E0CED">
        <w:rPr>
          <w:rStyle w:val="Rimandonotaapidipagina"/>
          <w:rFonts w:ascii="Arial" w:hAnsi="Arial" w:cs="Arial"/>
          <w:sz w:val="18"/>
          <w:szCs w:val="18"/>
        </w:rPr>
        <w:footnoteRef/>
      </w:r>
      <w:r w:rsidRPr="00EE7DE6">
        <w:rPr>
          <w:rFonts w:ascii="Arial" w:hAnsi="Arial" w:cs="Arial"/>
          <w:sz w:val="18"/>
          <w:szCs w:val="18"/>
          <w:lang w:val="en-US"/>
        </w:rPr>
        <w:t xml:space="preserve"> Cfr. “</w:t>
      </w:r>
      <w:r w:rsidRPr="00EE7DE6">
        <w:rPr>
          <w:rFonts w:ascii="Arial" w:hAnsi="Arial" w:cs="Arial"/>
          <w:i/>
          <w:sz w:val="18"/>
          <w:szCs w:val="18"/>
          <w:lang w:val="en-US"/>
        </w:rPr>
        <w:t>Guidance for Member States on Designation Procedure</w:t>
      </w:r>
      <w:r w:rsidRPr="00EE7DE6">
        <w:rPr>
          <w:rFonts w:ascii="Arial" w:hAnsi="Arial" w:cs="Arial"/>
          <w:sz w:val="18"/>
          <w:szCs w:val="18"/>
          <w:lang w:val="en-US"/>
        </w:rPr>
        <w:t>”, EGESIF</w:t>
      </w:r>
      <w:r>
        <w:rPr>
          <w:rFonts w:ascii="Arial" w:hAnsi="Arial" w:cs="Arial"/>
          <w:sz w:val="18"/>
          <w:szCs w:val="18"/>
          <w:lang w:val="en-US"/>
        </w:rPr>
        <w:t xml:space="preserve"> </w:t>
      </w:r>
      <w:r w:rsidRPr="00EE7DE6">
        <w:rPr>
          <w:rFonts w:ascii="Arial" w:hAnsi="Arial" w:cs="Arial"/>
          <w:sz w:val="18"/>
          <w:szCs w:val="18"/>
          <w:lang w:val="en-US"/>
        </w:rPr>
        <w:t>14-0013-final del 18.12.</w:t>
      </w:r>
      <w:r>
        <w:rPr>
          <w:rFonts w:ascii="Arial" w:hAnsi="Arial" w:cs="Arial"/>
          <w:sz w:val="18"/>
          <w:szCs w:val="18"/>
          <w:lang w:val="en-US"/>
        </w:rPr>
        <w:t>2014</w:t>
      </w:r>
      <w:r w:rsidRPr="00EE7DE6">
        <w:rPr>
          <w:rFonts w:ascii="Arial" w:hAnsi="Arial" w:cs="Arial"/>
          <w:sz w:val="18"/>
          <w:szCs w:val="18"/>
          <w:lang w:val="en-US"/>
        </w:rPr>
        <w:t>, paragrafo 2.2, p. 6.</w:t>
      </w:r>
    </w:p>
  </w:footnote>
  <w:footnote w:id="11">
    <w:p w14:paraId="4B4C755B" w14:textId="27ECC19B" w:rsidR="005D0ECA" w:rsidRPr="00AC6DF6" w:rsidRDefault="005D0ECA" w:rsidP="006C3EEE">
      <w:pPr>
        <w:pStyle w:val="Testonotaapidipagina"/>
        <w:spacing w:after="0"/>
        <w:ind w:left="0" w:firstLine="0"/>
        <w:rPr>
          <w:rFonts w:ascii="Arial" w:hAnsi="Arial" w:cs="Arial"/>
          <w:sz w:val="18"/>
          <w:szCs w:val="18"/>
          <w:lang w:val="it-IT"/>
        </w:rPr>
      </w:pPr>
      <w:r>
        <w:rPr>
          <w:rStyle w:val="Rimandonotaapidipagina"/>
        </w:rPr>
        <w:footnoteRef/>
      </w:r>
      <w:r w:rsidRPr="00EE7DE6">
        <w:rPr>
          <w:lang w:val="it-IT"/>
        </w:rPr>
        <w:t xml:space="preserve"> </w:t>
      </w:r>
      <w:r w:rsidRPr="00EE7DE6">
        <w:rPr>
          <w:rFonts w:ascii="Arial" w:hAnsi="Arial" w:cs="Arial"/>
          <w:sz w:val="18"/>
          <w:szCs w:val="18"/>
          <w:lang w:val="it-IT"/>
        </w:rPr>
        <w:t>Cfr. “</w:t>
      </w:r>
      <w:r w:rsidRPr="00EE7DE6">
        <w:rPr>
          <w:rFonts w:ascii="Arial" w:hAnsi="Arial" w:cs="Arial"/>
          <w:i/>
          <w:sz w:val="18"/>
          <w:szCs w:val="18"/>
          <w:lang w:val="it-IT"/>
        </w:rPr>
        <w:t>Guidance for Member States on</w:t>
      </w:r>
      <w:r w:rsidRPr="00EE7DE6">
        <w:rPr>
          <w:rFonts w:ascii="Arial" w:hAnsi="Arial" w:cs="Arial"/>
          <w:sz w:val="18"/>
          <w:szCs w:val="18"/>
          <w:lang w:val="it-IT"/>
        </w:rPr>
        <w:t xml:space="preserve"> </w:t>
      </w:r>
      <w:r w:rsidRPr="00EE7DE6">
        <w:rPr>
          <w:rFonts w:ascii="Arial" w:hAnsi="Arial" w:cs="Arial"/>
          <w:i/>
          <w:sz w:val="18"/>
          <w:szCs w:val="18"/>
          <w:lang w:val="it-IT"/>
        </w:rPr>
        <w:t>Designation Procedure</w:t>
      </w:r>
      <w:r w:rsidRPr="00EE7DE6">
        <w:rPr>
          <w:rFonts w:ascii="Arial" w:hAnsi="Arial" w:cs="Arial"/>
          <w:sz w:val="18"/>
          <w:szCs w:val="18"/>
          <w:lang w:val="it-IT"/>
        </w:rPr>
        <w:t>”, EGESIF 14-0013-final del 18.12.2014, paragrafo 2.2, p. 5</w:t>
      </w:r>
      <w:r>
        <w:rPr>
          <w:rFonts w:ascii="Arial" w:hAnsi="Arial" w:cs="Arial"/>
          <w:sz w:val="18"/>
          <w:szCs w:val="18"/>
          <w:lang w:val="it-IT"/>
        </w:rPr>
        <w:t xml:space="preserve">: </w:t>
      </w:r>
      <w:r w:rsidRPr="00AC6DF6">
        <w:rPr>
          <w:rFonts w:ascii="Arial" w:hAnsi="Arial" w:cs="Arial"/>
          <w:sz w:val="18"/>
          <w:szCs w:val="18"/>
          <w:lang w:val="it-IT"/>
        </w:rPr>
        <w:t>“</w:t>
      </w:r>
      <w:r w:rsidRPr="00FD355E">
        <w:rPr>
          <w:rFonts w:ascii="Arial" w:hAnsi="Arial" w:cs="Arial"/>
          <w:sz w:val="18"/>
          <w:szCs w:val="18"/>
          <w:lang w:val="it-IT"/>
        </w:rPr>
        <w:t>La presentazione della descrizione definitiva all’AdA è la data chiave per l'avvio dell'esercizio di valutazione della conformità con i criteri di designazione</w:t>
      </w:r>
      <w:r w:rsidRPr="00AC6DF6">
        <w:rPr>
          <w:rFonts w:ascii="Arial" w:hAnsi="Arial" w:cs="Arial"/>
          <w:sz w:val="18"/>
          <w:szCs w:val="18"/>
          <w:lang w:val="it-IT"/>
        </w:rPr>
        <w:t>”. I</w:t>
      </w:r>
      <w:r>
        <w:rPr>
          <w:rFonts w:ascii="Arial" w:hAnsi="Arial" w:cs="Arial"/>
          <w:sz w:val="18"/>
          <w:szCs w:val="18"/>
          <w:lang w:val="it-IT"/>
        </w:rPr>
        <w:t>noltre, t</w:t>
      </w:r>
      <w:r w:rsidRPr="00AC6DF6">
        <w:rPr>
          <w:rFonts w:ascii="Arial" w:hAnsi="Arial" w:cs="Arial"/>
          <w:sz w:val="18"/>
          <w:szCs w:val="18"/>
          <w:lang w:val="it-IT"/>
        </w:rPr>
        <w:t>ale indicazione è presente anche nel paragrafo 2.4 p</w:t>
      </w:r>
      <w:r>
        <w:rPr>
          <w:rFonts w:ascii="Arial" w:hAnsi="Arial" w:cs="Arial"/>
          <w:sz w:val="18"/>
          <w:szCs w:val="18"/>
          <w:lang w:val="it-IT"/>
        </w:rPr>
        <w:t>p</w:t>
      </w:r>
      <w:r w:rsidRPr="00AC6DF6">
        <w:rPr>
          <w:rFonts w:ascii="Arial" w:hAnsi="Arial" w:cs="Arial"/>
          <w:sz w:val="18"/>
          <w:szCs w:val="18"/>
          <w:lang w:val="it-IT"/>
        </w:rPr>
        <w:t>. 7-8.</w:t>
      </w:r>
      <w:r>
        <w:rPr>
          <w:rFonts w:ascii="Arial" w:hAnsi="Arial" w:cs="Arial"/>
          <w:sz w:val="18"/>
          <w:szCs w:val="18"/>
          <w:lang w:val="it-IT"/>
        </w:rPr>
        <w:t xml:space="preserve"> </w:t>
      </w:r>
    </w:p>
  </w:footnote>
  <w:footnote w:id="12">
    <w:p w14:paraId="02358698" w14:textId="49ACF90D" w:rsidR="005D0ECA" w:rsidRPr="00366951" w:rsidRDefault="005D0ECA" w:rsidP="00A66A82">
      <w:pPr>
        <w:pStyle w:val="Default"/>
        <w:rPr>
          <w:rFonts w:ascii="Arial" w:eastAsia="Times New Roman" w:hAnsi="Arial" w:cs="Arial"/>
          <w:color w:val="auto"/>
          <w:sz w:val="18"/>
          <w:szCs w:val="18"/>
          <w:lang w:eastAsia="x-none"/>
        </w:rPr>
      </w:pPr>
      <w:r w:rsidRPr="00366951">
        <w:rPr>
          <w:rStyle w:val="Rimandonotaapidipagina"/>
          <w:rFonts w:ascii="Arial" w:hAnsi="Arial" w:cs="Arial"/>
          <w:sz w:val="18"/>
          <w:szCs w:val="18"/>
        </w:rPr>
        <w:footnoteRef/>
      </w:r>
      <w:r w:rsidRPr="00366951">
        <w:rPr>
          <w:rFonts w:ascii="Arial" w:hAnsi="Arial" w:cs="Arial"/>
          <w:sz w:val="18"/>
          <w:szCs w:val="18"/>
        </w:rPr>
        <w:t xml:space="preserve"> </w:t>
      </w:r>
      <w:r>
        <w:rPr>
          <w:rFonts w:ascii="Arial" w:eastAsia="Times New Roman" w:hAnsi="Arial" w:cs="Arial"/>
          <w:color w:val="auto"/>
          <w:sz w:val="18"/>
          <w:szCs w:val="18"/>
          <w:lang w:eastAsia="x-none"/>
        </w:rPr>
        <w:t>Ai sensi dell’articolo 59 (</w:t>
      </w:r>
      <w:r w:rsidRPr="00366951">
        <w:rPr>
          <w:rFonts w:ascii="Arial" w:eastAsia="Times New Roman" w:hAnsi="Arial" w:cs="Arial"/>
          <w:color w:val="auto"/>
          <w:sz w:val="18"/>
          <w:szCs w:val="18"/>
          <w:lang w:eastAsia="x-none"/>
        </w:rPr>
        <w:t>5</w:t>
      </w:r>
      <w:r>
        <w:rPr>
          <w:rFonts w:ascii="Arial" w:eastAsia="Times New Roman" w:hAnsi="Arial" w:cs="Arial"/>
          <w:color w:val="auto"/>
          <w:sz w:val="18"/>
          <w:szCs w:val="18"/>
          <w:lang w:eastAsia="x-none"/>
        </w:rPr>
        <w:t>)</w:t>
      </w:r>
      <w:r w:rsidRPr="00366951">
        <w:rPr>
          <w:rFonts w:ascii="Arial" w:eastAsia="Times New Roman" w:hAnsi="Arial" w:cs="Arial"/>
          <w:color w:val="auto"/>
          <w:sz w:val="18"/>
          <w:szCs w:val="18"/>
          <w:lang w:eastAsia="x-none"/>
        </w:rPr>
        <w:t xml:space="preserve"> del Regolamento (UE, EURATOM) n. 966/2012</w:t>
      </w:r>
      <w:r>
        <w:rPr>
          <w:rFonts w:ascii="Arial" w:eastAsia="Times New Roman" w:hAnsi="Arial" w:cs="Arial"/>
          <w:color w:val="auto"/>
          <w:sz w:val="18"/>
          <w:szCs w:val="18"/>
          <w:lang w:eastAsia="x-none"/>
        </w:rPr>
        <w:t>.</w:t>
      </w:r>
    </w:p>
  </w:footnote>
  <w:footnote w:id="13">
    <w:p w14:paraId="5A793129" w14:textId="0D7513A9" w:rsidR="005D0ECA" w:rsidRPr="00EE7DE6" w:rsidRDefault="005D0ECA" w:rsidP="006C3EEE">
      <w:pPr>
        <w:pStyle w:val="Testonotaapidipagina"/>
        <w:spacing w:after="0"/>
        <w:ind w:left="0" w:firstLine="0"/>
        <w:rPr>
          <w:rFonts w:ascii="Arial" w:hAnsi="Arial" w:cs="Arial"/>
          <w:sz w:val="18"/>
          <w:szCs w:val="18"/>
          <w:lang w:val="en-US"/>
        </w:rPr>
      </w:pPr>
      <w:r w:rsidRPr="00366951">
        <w:rPr>
          <w:rStyle w:val="Rimandonotaapidipagina"/>
          <w:rFonts w:ascii="Arial" w:hAnsi="Arial" w:cs="Arial"/>
          <w:sz w:val="18"/>
          <w:szCs w:val="18"/>
        </w:rPr>
        <w:footnoteRef/>
      </w:r>
      <w:r w:rsidRPr="00EE7DE6">
        <w:rPr>
          <w:rFonts w:ascii="Arial" w:hAnsi="Arial" w:cs="Arial"/>
          <w:sz w:val="18"/>
          <w:szCs w:val="18"/>
          <w:lang w:val="en-US"/>
        </w:rPr>
        <w:t xml:space="preserve"> Cfr. “</w:t>
      </w:r>
      <w:r w:rsidRPr="00EE7DE6">
        <w:rPr>
          <w:rFonts w:ascii="Arial" w:hAnsi="Arial" w:cs="Arial"/>
          <w:i/>
          <w:sz w:val="18"/>
          <w:szCs w:val="18"/>
          <w:lang w:val="en-US"/>
        </w:rPr>
        <w:t>Guidance for Member States on Designation Procedure</w:t>
      </w:r>
      <w:r w:rsidRPr="00EE7DE6">
        <w:rPr>
          <w:rFonts w:ascii="Arial" w:hAnsi="Arial" w:cs="Arial"/>
          <w:sz w:val="18"/>
          <w:szCs w:val="18"/>
          <w:lang w:val="en-US"/>
        </w:rPr>
        <w:t>”, EGESIF</w:t>
      </w:r>
      <w:r>
        <w:rPr>
          <w:rFonts w:ascii="Arial" w:hAnsi="Arial" w:cs="Arial"/>
          <w:sz w:val="18"/>
          <w:szCs w:val="18"/>
          <w:lang w:val="en-US"/>
        </w:rPr>
        <w:t xml:space="preserve"> </w:t>
      </w:r>
      <w:r w:rsidRPr="00EE7DE6">
        <w:rPr>
          <w:rFonts w:ascii="Arial" w:hAnsi="Arial" w:cs="Arial"/>
          <w:sz w:val="18"/>
          <w:szCs w:val="18"/>
          <w:lang w:val="en-US"/>
        </w:rPr>
        <w:t xml:space="preserve">14-0013-final del 18.12.2014, paragrafo 2.3, p. 7. </w:t>
      </w:r>
    </w:p>
  </w:footnote>
  <w:footnote w:id="14">
    <w:p w14:paraId="765FD7B9" w14:textId="4CA9B518" w:rsidR="005D0ECA" w:rsidRPr="00EE7DE6" w:rsidRDefault="005D0ECA" w:rsidP="006F72B7">
      <w:pPr>
        <w:pStyle w:val="Testonotaapidipagina"/>
        <w:spacing w:after="0"/>
        <w:ind w:left="0" w:firstLine="0"/>
        <w:rPr>
          <w:rFonts w:ascii="Arial" w:hAnsi="Arial" w:cs="Arial"/>
          <w:sz w:val="18"/>
          <w:szCs w:val="18"/>
          <w:lang w:val="en-US"/>
        </w:rPr>
      </w:pPr>
      <w:r w:rsidRPr="006F72B7">
        <w:rPr>
          <w:rStyle w:val="Rimandonotaapidipagina"/>
          <w:rFonts w:ascii="Arial" w:hAnsi="Arial" w:cs="Arial"/>
          <w:sz w:val="18"/>
          <w:szCs w:val="18"/>
        </w:rPr>
        <w:footnoteRef/>
      </w:r>
      <w:r w:rsidRPr="00EE7DE6">
        <w:rPr>
          <w:rFonts w:ascii="Arial" w:hAnsi="Arial" w:cs="Arial"/>
          <w:sz w:val="18"/>
          <w:szCs w:val="18"/>
          <w:lang w:val="en-US"/>
        </w:rPr>
        <w:t xml:space="preserve"> Cfr. “</w:t>
      </w:r>
      <w:r w:rsidRPr="00EE7DE6">
        <w:rPr>
          <w:rFonts w:ascii="Arial" w:hAnsi="Arial" w:cs="Arial"/>
          <w:i/>
          <w:sz w:val="18"/>
          <w:szCs w:val="18"/>
          <w:lang w:val="en-US"/>
        </w:rPr>
        <w:t>Guidance for Member States on Designation Procedure</w:t>
      </w:r>
      <w:r w:rsidRPr="00EE7DE6">
        <w:rPr>
          <w:rFonts w:ascii="Arial" w:hAnsi="Arial" w:cs="Arial"/>
          <w:sz w:val="18"/>
          <w:szCs w:val="18"/>
          <w:lang w:val="en-US"/>
        </w:rPr>
        <w:t>”, EGESIF</w:t>
      </w:r>
      <w:r>
        <w:rPr>
          <w:rFonts w:ascii="Arial" w:hAnsi="Arial" w:cs="Arial"/>
          <w:sz w:val="18"/>
          <w:szCs w:val="18"/>
          <w:lang w:val="en-US"/>
        </w:rPr>
        <w:t xml:space="preserve"> </w:t>
      </w:r>
      <w:r w:rsidRPr="00EE7DE6">
        <w:rPr>
          <w:rFonts w:ascii="Arial" w:hAnsi="Arial" w:cs="Arial"/>
          <w:sz w:val="18"/>
          <w:szCs w:val="18"/>
          <w:lang w:val="en-US"/>
        </w:rPr>
        <w:t>14-0013-final del 18.12.2014, paragrafo 2.5, p. 9.</w:t>
      </w:r>
    </w:p>
  </w:footnote>
  <w:footnote w:id="15">
    <w:p w14:paraId="28925F57" w14:textId="676F0C0D" w:rsidR="005D0ECA" w:rsidRPr="00EE7DE6" w:rsidRDefault="005D0ECA" w:rsidP="006F72B7">
      <w:pPr>
        <w:pStyle w:val="Testonotaapidipagina"/>
        <w:spacing w:after="0"/>
        <w:ind w:left="0" w:firstLine="0"/>
        <w:rPr>
          <w:rFonts w:ascii="Arial" w:hAnsi="Arial" w:cs="Arial"/>
          <w:sz w:val="18"/>
          <w:szCs w:val="18"/>
          <w:lang w:val="en-US"/>
        </w:rPr>
      </w:pPr>
      <w:r w:rsidRPr="006F72B7">
        <w:rPr>
          <w:rStyle w:val="Rimandonotaapidipagina"/>
          <w:rFonts w:ascii="Arial" w:hAnsi="Arial" w:cs="Arial"/>
          <w:sz w:val="18"/>
          <w:szCs w:val="18"/>
        </w:rPr>
        <w:footnoteRef/>
      </w:r>
      <w:r w:rsidRPr="00EE7DE6">
        <w:rPr>
          <w:rFonts w:ascii="Arial" w:hAnsi="Arial" w:cs="Arial"/>
          <w:sz w:val="18"/>
          <w:szCs w:val="18"/>
          <w:lang w:val="en-US"/>
        </w:rPr>
        <w:t xml:space="preserve"> Cfr. “</w:t>
      </w:r>
      <w:r w:rsidRPr="00EE7DE6">
        <w:rPr>
          <w:rFonts w:ascii="Arial" w:hAnsi="Arial" w:cs="Arial"/>
          <w:i/>
          <w:sz w:val="18"/>
          <w:szCs w:val="18"/>
          <w:lang w:val="en-US"/>
        </w:rPr>
        <w:t>Guidance for Member States on Designation Procedure</w:t>
      </w:r>
      <w:r w:rsidRPr="00EE7DE6">
        <w:rPr>
          <w:rFonts w:ascii="Arial" w:hAnsi="Arial" w:cs="Arial"/>
          <w:sz w:val="18"/>
          <w:szCs w:val="18"/>
          <w:lang w:val="en-US"/>
        </w:rPr>
        <w:t>”, EGESIF</w:t>
      </w:r>
      <w:r>
        <w:rPr>
          <w:rFonts w:ascii="Arial" w:hAnsi="Arial" w:cs="Arial"/>
          <w:sz w:val="18"/>
          <w:szCs w:val="18"/>
          <w:lang w:val="en-US"/>
        </w:rPr>
        <w:t xml:space="preserve"> </w:t>
      </w:r>
      <w:r w:rsidRPr="00EE7DE6">
        <w:rPr>
          <w:rFonts w:ascii="Arial" w:hAnsi="Arial" w:cs="Arial"/>
          <w:sz w:val="18"/>
          <w:szCs w:val="18"/>
          <w:lang w:val="en-US"/>
        </w:rPr>
        <w:t>14-0013-final del 18.12.</w:t>
      </w:r>
      <w:r>
        <w:rPr>
          <w:rFonts w:ascii="Arial" w:hAnsi="Arial" w:cs="Arial"/>
          <w:sz w:val="18"/>
          <w:szCs w:val="18"/>
          <w:lang w:val="en-US"/>
        </w:rPr>
        <w:t>2014</w:t>
      </w:r>
      <w:r w:rsidRPr="00EE7DE6">
        <w:rPr>
          <w:rFonts w:ascii="Arial" w:hAnsi="Arial" w:cs="Arial"/>
          <w:sz w:val="18"/>
          <w:szCs w:val="18"/>
          <w:lang w:val="en-US"/>
        </w:rPr>
        <w:t>, paragrafo 2.5</w:t>
      </w:r>
      <w:r>
        <w:rPr>
          <w:rFonts w:ascii="Arial" w:hAnsi="Arial" w:cs="Arial"/>
          <w:sz w:val="18"/>
          <w:szCs w:val="18"/>
          <w:lang w:val="en-US"/>
        </w:rPr>
        <w:t>.</w:t>
      </w:r>
    </w:p>
  </w:footnote>
  <w:footnote w:id="16">
    <w:p w14:paraId="55E3BF47" w14:textId="4AB6CCE0" w:rsidR="005D0ECA" w:rsidRPr="00EE7DE6" w:rsidRDefault="005D0ECA" w:rsidP="006F72B7">
      <w:pPr>
        <w:pStyle w:val="Testonotaapidipagina"/>
        <w:spacing w:after="0"/>
        <w:ind w:left="0" w:firstLine="0"/>
        <w:rPr>
          <w:rFonts w:ascii="Arial" w:hAnsi="Arial" w:cs="Arial"/>
          <w:sz w:val="18"/>
          <w:szCs w:val="18"/>
          <w:lang w:val="en-US"/>
        </w:rPr>
      </w:pPr>
      <w:r w:rsidRPr="006F72B7">
        <w:rPr>
          <w:rStyle w:val="Rimandonotaapidipagina"/>
          <w:rFonts w:ascii="Arial" w:hAnsi="Arial" w:cs="Arial"/>
          <w:sz w:val="18"/>
          <w:szCs w:val="18"/>
        </w:rPr>
        <w:footnoteRef/>
      </w:r>
      <w:r w:rsidRPr="00EE7DE6">
        <w:rPr>
          <w:rFonts w:ascii="Arial" w:hAnsi="Arial" w:cs="Arial"/>
          <w:sz w:val="18"/>
          <w:szCs w:val="18"/>
          <w:lang w:val="en-US"/>
        </w:rPr>
        <w:t xml:space="preserve"> Cfr. “</w:t>
      </w:r>
      <w:r w:rsidRPr="00EE7DE6">
        <w:rPr>
          <w:rFonts w:ascii="Arial" w:hAnsi="Arial" w:cs="Arial"/>
          <w:i/>
          <w:sz w:val="18"/>
          <w:szCs w:val="18"/>
          <w:lang w:val="en-US"/>
        </w:rPr>
        <w:t>Guidance for Member States on Designation Procedure</w:t>
      </w:r>
      <w:r w:rsidRPr="00EE7DE6">
        <w:rPr>
          <w:rFonts w:ascii="Arial" w:hAnsi="Arial" w:cs="Arial"/>
          <w:sz w:val="18"/>
          <w:szCs w:val="18"/>
          <w:lang w:val="en-US"/>
        </w:rPr>
        <w:t>”, EGESIF</w:t>
      </w:r>
      <w:r>
        <w:rPr>
          <w:rFonts w:ascii="Arial" w:hAnsi="Arial" w:cs="Arial"/>
          <w:sz w:val="18"/>
          <w:szCs w:val="18"/>
          <w:lang w:val="en-US"/>
        </w:rPr>
        <w:t xml:space="preserve"> </w:t>
      </w:r>
      <w:r w:rsidRPr="00EE7DE6">
        <w:rPr>
          <w:rFonts w:ascii="Arial" w:hAnsi="Arial" w:cs="Arial"/>
          <w:sz w:val="18"/>
          <w:szCs w:val="18"/>
          <w:lang w:val="en-US"/>
        </w:rPr>
        <w:t>14-0013-final del 18.12.</w:t>
      </w:r>
      <w:r>
        <w:rPr>
          <w:rFonts w:ascii="Arial" w:hAnsi="Arial" w:cs="Arial"/>
          <w:sz w:val="18"/>
          <w:szCs w:val="18"/>
          <w:lang w:val="en-US"/>
        </w:rPr>
        <w:t>2014</w:t>
      </w:r>
      <w:r w:rsidRPr="00EE7DE6">
        <w:rPr>
          <w:rFonts w:ascii="Arial" w:hAnsi="Arial" w:cs="Arial"/>
          <w:sz w:val="18"/>
          <w:szCs w:val="18"/>
          <w:lang w:val="en-US"/>
        </w:rPr>
        <w:t>, paragrafo 2.10.</w:t>
      </w:r>
    </w:p>
  </w:footnote>
  <w:footnote w:id="17">
    <w:p w14:paraId="1D2DF65D" w14:textId="7C744135" w:rsidR="005D0ECA" w:rsidRPr="00865344" w:rsidRDefault="005D0ECA" w:rsidP="006F72B7">
      <w:pPr>
        <w:pStyle w:val="Testonotaapidipagina"/>
        <w:spacing w:after="0"/>
        <w:ind w:left="0" w:firstLine="0"/>
        <w:rPr>
          <w:rFonts w:ascii="Arial" w:hAnsi="Arial" w:cs="Arial"/>
          <w:sz w:val="18"/>
          <w:szCs w:val="18"/>
          <w:lang w:val="en-US"/>
        </w:rPr>
      </w:pPr>
      <w:r w:rsidRPr="006F72B7">
        <w:rPr>
          <w:rStyle w:val="Rimandonotaapidipagina"/>
          <w:rFonts w:ascii="Arial" w:hAnsi="Arial" w:cs="Arial"/>
          <w:sz w:val="18"/>
          <w:szCs w:val="18"/>
        </w:rPr>
        <w:footnoteRef/>
      </w:r>
      <w:r w:rsidRPr="00865344">
        <w:rPr>
          <w:rFonts w:ascii="Arial" w:hAnsi="Arial" w:cs="Arial"/>
          <w:sz w:val="18"/>
          <w:szCs w:val="18"/>
          <w:lang w:val="en-US"/>
        </w:rPr>
        <w:t xml:space="preserve"> Cfr. art. 124 (2) del Reg. (UE) n. 1303/2013 e “</w:t>
      </w:r>
      <w:r w:rsidRPr="00865344">
        <w:rPr>
          <w:rFonts w:ascii="Arial" w:hAnsi="Arial" w:cs="Arial"/>
          <w:i/>
          <w:sz w:val="18"/>
          <w:szCs w:val="18"/>
          <w:lang w:val="en-US"/>
        </w:rPr>
        <w:t>Guidance for Member States on Designation Procedure</w:t>
      </w:r>
      <w:r w:rsidRPr="00865344">
        <w:rPr>
          <w:rFonts w:ascii="Arial" w:hAnsi="Arial" w:cs="Arial"/>
          <w:sz w:val="18"/>
          <w:szCs w:val="18"/>
          <w:lang w:val="en-US"/>
        </w:rPr>
        <w:t>”, EGESIF_14-0013-final del 18.12.2014, paragrafo 2.4, p. 8.</w:t>
      </w:r>
    </w:p>
  </w:footnote>
  <w:footnote w:id="18">
    <w:p w14:paraId="07511306" w14:textId="33C4BA52" w:rsidR="005D0ECA" w:rsidRPr="00EE7DE6" w:rsidRDefault="005D0ECA" w:rsidP="008E467D">
      <w:pPr>
        <w:pStyle w:val="Testonotaapidipagina"/>
        <w:spacing w:after="0"/>
        <w:ind w:left="0" w:firstLine="0"/>
        <w:rPr>
          <w:rFonts w:ascii="Arial" w:hAnsi="Arial" w:cs="Arial"/>
          <w:sz w:val="18"/>
          <w:szCs w:val="18"/>
          <w:lang w:val="en-US"/>
        </w:rPr>
      </w:pPr>
      <w:r w:rsidRPr="008E467D">
        <w:rPr>
          <w:rStyle w:val="Rimandonotaapidipagina"/>
          <w:rFonts w:ascii="Arial" w:hAnsi="Arial" w:cs="Arial"/>
          <w:sz w:val="18"/>
          <w:szCs w:val="18"/>
        </w:rPr>
        <w:footnoteRef/>
      </w:r>
      <w:r w:rsidRPr="00EE7DE6">
        <w:rPr>
          <w:rFonts w:ascii="Arial" w:hAnsi="Arial" w:cs="Arial"/>
          <w:sz w:val="18"/>
          <w:szCs w:val="18"/>
          <w:lang w:val="en-US"/>
        </w:rPr>
        <w:t xml:space="preserve"> Cfr. “</w:t>
      </w:r>
      <w:r w:rsidRPr="00EE7DE6">
        <w:rPr>
          <w:rFonts w:ascii="Arial" w:hAnsi="Arial" w:cs="Arial"/>
          <w:i/>
          <w:sz w:val="18"/>
          <w:szCs w:val="18"/>
          <w:lang w:val="en-US"/>
        </w:rPr>
        <w:t>Guidance for Member States on Designation Procedure</w:t>
      </w:r>
      <w:r w:rsidRPr="00EE7DE6">
        <w:rPr>
          <w:rFonts w:ascii="Arial" w:hAnsi="Arial" w:cs="Arial"/>
          <w:sz w:val="18"/>
          <w:szCs w:val="18"/>
          <w:lang w:val="en-US"/>
        </w:rPr>
        <w:t>”, EGESIF</w:t>
      </w:r>
      <w:r>
        <w:rPr>
          <w:rFonts w:ascii="Arial" w:hAnsi="Arial" w:cs="Arial"/>
          <w:sz w:val="18"/>
          <w:szCs w:val="18"/>
          <w:lang w:val="en-US"/>
        </w:rPr>
        <w:t xml:space="preserve"> </w:t>
      </w:r>
      <w:r w:rsidRPr="00EE7DE6">
        <w:rPr>
          <w:rFonts w:ascii="Arial" w:hAnsi="Arial" w:cs="Arial"/>
          <w:sz w:val="18"/>
          <w:szCs w:val="18"/>
          <w:lang w:val="en-US"/>
        </w:rPr>
        <w:t>14-0013 final del 18.12.2014, paragrafo 2.4, p. 8.</w:t>
      </w:r>
    </w:p>
  </w:footnote>
  <w:footnote w:id="19">
    <w:p w14:paraId="27335E77" w14:textId="570BD902" w:rsidR="005D0ECA" w:rsidRPr="00865344" w:rsidRDefault="005D0ECA" w:rsidP="008E467D">
      <w:pPr>
        <w:pStyle w:val="Testonotaapidipagina"/>
        <w:spacing w:after="0"/>
        <w:rPr>
          <w:rFonts w:ascii="Arial" w:hAnsi="Arial" w:cs="Arial"/>
          <w:sz w:val="18"/>
          <w:lang w:val="it-IT"/>
        </w:rPr>
      </w:pPr>
      <w:r w:rsidRPr="008E467D">
        <w:rPr>
          <w:rStyle w:val="Rimandonotaapidipagina"/>
          <w:rFonts w:ascii="Arial" w:hAnsi="Arial" w:cs="Arial"/>
          <w:sz w:val="18"/>
        </w:rPr>
        <w:footnoteRef/>
      </w:r>
      <w:r w:rsidRPr="00865344">
        <w:rPr>
          <w:rFonts w:ascii="Arial" w:hAnsi="Arial" w:cs="Arial"/>
          <w:sz w:val="18"/>
          <w:lang w:val="it-IT"/>
        </w:rPr>
        <w:t xml:space="preserve"> </w:t>
      </w:r>
      <w:r w:rsidRPr="00865344">
        <w:rPr>
          <w:rFonts w:ascii="Arial" w:hAnsi="Arial" w:cs="Arial"/>
          <w:sz w:val="18"/>
          <w:szCs w:val="21"/>
          <w:lang w:val="it-IT"/>
        </w:rPr>
        <w:t>EGESIF 14-0013 final del 18.12.2014.</w:t>
      </w:r>
    </w:p>
  </w:footnote>
  <w:footnote w:id="20">
    <w:p w14:paraId="0D80E5C8" w14:textId="77777777" w:rsidR="005D0ECA" w:rsidRPr="00CC5FA4" w:rsidRDefault="005D0ECA" w:rsidP="008E467D">
      <w:pPr>
        <w:pStyle w:val="Testonotaapidipagina"/>
        <w:spacing w:after="0"/>
        <w:ind w:left="0" w:firstLine="0"/>
        <w:rPr>
          <w:rFonts w:ascii="Arial" w:hAnsi="Arial" w:cs="Arial"/>
          <w:lang w:val="it-IT"/>
        </w:rPr>
      </w:pPr>
      <w:r w:rsidRPr="008E467D">
        <w:rPr>
          <w:rStyle w:val="Rimandonotaapidipagina"/>
          <w:rFonts w:ascii="Arial" w:hAnsi="Arial" w:cs="Arial"/>
          <w:sz w:val="18"/>
          <w:szCs w:val="18"/>
        </w:rPr>
        <w:footnoteRef/>
      </w:r>
      <w:r w:rsidRPr="008E467D">
        <w:rPr>
          <w:rFonts w:ascii="Arial" w:hAnsi="Arial" w:cs="Arial"/>
          <w:sz w:val="18"/>
          <w:szCs w:val="18"/>
          <w:lang w:val="it-IT"/>
        </w:rPr>
        <w:t xml:space="preserve"> Cfr. articoli 4 e 5 del Regolamento di esecuzione (UE) n. 1011/2014 della Commissione del 22 settembre 2014</w:t>
      </w:r>
      <w:r w:rsidRPr="008E467D">
        <w:rPr>
          <w:rFonts w:ascii="ari" w:hAnsi="ari" w:cs="Arial"/>
          <w:sz w:val="18"/>
          <w:szCs w:val="18"/>
          <w:lang w:val="it-IT"/>
        </w:rPr>
        <w:t>.</w:t>
      </w:r>
    </w:p>
  </w:footnote>
  <w:footnote w:id="21">
    <w:p w14:paraId="6F843A52" w14:textId="0805C3CB" w:rsidR="005D0ECA" w:rsidRPr="00FD355E" w:rsidRDefault="005D0ECA" w:rsidP="001272C2">
      <w:pPr>
        <w:pStyle w:val="Testonotaapidipagina"/>
        <w:spacing w:after="0"/>
        <w:ind w:left="0" w:firstLine="0"/>
        <w:rPr>
          <w:rFonts w:ascii="Arial" w:hAnsi="Arial" w:cs="Arial"/>
          <w:sz w:val="18"/>
          <w:szCs w:val="18"/>
          <w:lang w:val="it-IT"/>
        </w:rPr>
      </w:pPr>
      <w:r w:rsidRPr="00CC5FA4">
        <w:rPr>
          <w:rStyle w:val="Rimandonotaapidipagina"/>
          <w:rFonts w:ascii="Arial" w:hAnsi="Arial" w:cs="Arial"/>
          <w:sz w:val="18"/>
          <w:szCs w:val="18"/>
        </w:rPr>
        <w:footnoteRef/>
      </w:r>
      <w:r w:rsidRPr="00CC5FA4">
        <w:rPr>
          <w:rFonts w:ascii="Arial" w:hAnsi="Arial" w:cs="Arial"/>
          <w:sz w:val="18"/>
          <w:szCs w:val="18"/>
          <w:lang w:val="it-IT"/>
        </w:rPr>
        <w:t xml:space="preserve"> Cfr. Accordo di Partenariato, </w:t>
      </w:r>
      <w:r>
        <w:rPr>
          <w:rFonts w:ascii="Arial" w:hAnsi="Arial" w:cs="Arial"/>
          <w:sz w:val="18"/>
          <w:szCs w:val="18"/>
          <w:lang w:val="it-IT"/>
        </w:rPr>
        <w:t>Allegato</w:t>
      </w:r>
      <w:r w:rsidRPr="00CC5FA4">
        <w:rPr>
          <w:rFonts w:ascii="Arial" w:hAnsi="Arial" w:cs="Arial"/>
          <w:sz w:val="18"/>
          <w:szCs w:val="18"/>
          <w:lang w:val="it-IT"/>
        </w:rPr>
        <w:t xml:space="preserve"> II “Elementi salienti della proposta di SI.GE.CO 2014-2020”, paragrafo 1.4.3, p. 10.</w:t>
      </w:r>
    </w:p>
  </w:footnote>
  <w:footnote w:id="22">
    <w:p w14:paraId="3EBE47B0" w14:textId="69C88689" w:rsidR="005D0ECA" w:rsidRPr="00066567" w:rsidRDefault="005D0ECA" w:rsidP="001272C2">
      <w:pPr>
        <w:pStyle w:val="Testonotaapidipagina"/>
        <w:spacing w:after="0"/>
        <w:ind w:left="0" w:firstLine="0"/>
        <w:rPr>
          <w:lang w:val="it-IT"/>
        </w:rPr>
      </w:pPr>
      <w:r>
        <w:rPr>
          <w:rStyle w:val="Rimandonotaapidipagina"/>
        </w:rPr>
        <w:footnoteRef/>
      </w:r>
      <w:r w:rsidRPr="00066567">
        <w:rPr>
          <w:lang w:val="it-IT"/>
        </w:rPr>
        <w:t xml:space="preserve"> </w:t>
      </w:r>
      <w:r>
        <w:rPr>
          <w:rFonts w:ascii="Arial" w:hAnsi="Arial" w:cs="Arial"/>
          <w:sz w:val="18"/>
          <w:szCs w:val="18"/>
          <w:lang w:val="it-IT"/>
        </w:rPr>
        <w:t>Cfr.</w:t>
      </w:r>
      <w:r w:rsidRPr="00FD355E">
        <w:rPr>
          <w:rFonts w:ascii="Arial" w:hAnsi="Arial" w:cs="Arial"/>
          <w:sz w:val="18"/>
          <w:szCs w:val="18"/>
          <w:lang w:val="it-IT"/>
        </w:rPr>
        <w:t xml:space="preserve"> </w:t>
      </w:r>
      <w:r w:rsidRPr="008116D1">
        <w:rPr>
          <w:rFonts w:ascii="Arial" w:hAnsi="Arial" w:cs="Arial"/>
          <w:sz w:val="18"/>
          <w:szCs w:val="18"/>
          <w:lang w:val="it-IT"/>
        </w:rPr>
        <w:t xml:space="preserve">Accordo di Partenariato, </w:t>
      </w:r>
      <w:r>
        <w:rPr>
          <w:rFonts w:ascii="Arial" w:hAnsi="Arial" w:cs="Arial"/>
          <w:sz w:val="18"/>
          <w:szCs w:val="18"/>
          <w:lang w:val="it-IT"/>
        </w:rPr>
        <w:t>Allegato</w:t>
      </w:r>
      <w:r w:rsidRPr="008116D1">
        <w:rPr>
          <w:rFonts w:ascii="Arial" w:hAnsi="Arial" w:cs="Arial"/>
          <w:sz w:val="18"/>
          <w:szCs w:val="18"/>
          <w:lang w:val="it-IT"/>
        </w:rPr>
        <w:t xml:space="preserve"> II “Elementi salienti della proposta di SI.GE.CO 2014-2020”,</w:t>
      </w:r>
      <w:r>
        <w:rPr>
          <w:rFonts w:ascii="Arial" w:hAnsi="Arial" w:cs="Arial"/>
          <w:sz w:val="18"/>
          <w:szCs w:val="18"/>
          <w:lang w:val="it-IT"/>
        </w:rPr>
        <w:t xml:space="preserve"> paragrafo 1.1,</w:t>
      </w:r>
      <w:r w:rsidRPr="00FD355E">
        <w:rPr>
          <w:rFonts w:ascii="Arial" w:hAnsi="Arial" w:cs="Arial"/>
          <w:sz w:val="18"/>
          <w:szCs w:val="18"/>
          <w:lang w:val="it-IT"/>
        </w:rPr>
        <w:t xml:space="preserve"> </w:t>
      </w:r>
      <w:r>
        <w:rPr>
          <w:rFonts w:ascii="Arial" w:hAnsi="Arial" w:cs="Arial"/>
          <w:sz w:val="18"/>
          <w:szCs w:val="18"/>
          <w:lang w:val="it-IT"/>
        </w:rPr>
        <w:t>p. 2.</w:t>
      </w:r>
    </w:p>
  </w:footnote>
  <w:footnote w:id="23">
    <w:p w14:paraId="0332816F" w14:textId="7E881FA6" w:rsidR="005D0ECA" w:rsidRPr="003B016D" w:rsidRDefault="005D0ECA" w:rsidP="00327B98">
      <w:pPr>
        <w:pStyle w:val="Testonotaapidipagina"/>
        <w:spacing w:after="0"/>
        <w:ind w:left="0" w:firstLine="0"/>
        <w:rPr>
          <w:lang w:val="it-IT"/>
        </w:rPr>
      </w:pPr>
      <w:r>
        <w:rPr>
          <w:rStyle w:val="Rimandonotaapidipagina"/>
        </w:rPr>
        <w:footnoteRef/>
      </w:r>
      <w:r w:rsidRPr="003B016D">
        <w:rPr>
          <w:lang w:val="it-IT"/>
        </w:rPr>
        <w:t xml:space="preserve"> </w:t>
      </w:r>
      <w:r>
        <w:rPr>
          <w:rFonts w:ascii="Arial" w:hAnsi="Arial" w:cs="Arial"/>
          <w:sz w:val="18"/>
          <w:szCs w:val="18"/>
          <w:lang w:val="it-IT"/>
        </w:rPr>
        <w:t>Cfr.</w:t>
      </w:r>
      <w:r w:rsidRPr="003B016D">
        <w:rPr>
          <w:rFonts w:ascii="Arial" w:hAnsi="Arial" w:cs="Arial"/>
          <w:sz w:val="18"/>
          <w:szCs w:val="18"/>
          <w:lang w:val="it-IT"/>
        </w:rPr>
        <w:t xml:space="preserve"> </w:t>
      </w:r>
      <w:r w:rsidRPr="008116D1">
        <w:rPr>
          <w:rFonts w:ascii="Arial" w:hAnsi="Arial" w:cs="Arial"/>
          <w:sz w:val="18"/>
          <w:szCs w:val="18"/>
          <w:lang w:val="it-IT"/>
        </w:rPr>
        <w:t xml:space="preserve">Accordo di Partenariato, </w:t>
      </w:r>
      <w:r>
        <w:rPr>
          <w:rFonts w:ascii="Arial" w:hAnsi="Arial" w:cs="Arial"/>
          <w:sz w:val="18"/>
          <w:szCs w:val="18"/>
          <w:lang w:val="it-IT"/>
        </w:rPr>
        <w:t>Allegato</w:t>
      </w:r>
      <w:r w:rsidRPr="008116D1">
        <w:rPr>
          <w:rFonts w:ascii="Arial" w:hAnsi="Arial" w:cs="Arial"/>
          <w:sz w:val="18"/>
          <w:szCs w:val="18"/>
          <w:lang w:val="it-IT"/>
        </w:rPr>
        <w:t xml:space="preserve"> II “Elementi salienti della proposta di SI.GE.CO 2014-2020”,</w:t>
      </w:r>
      <w:r>
        <w:rPr>
          <w:rFonts w:ascii="Arial" w:hAnsi="Arial" w:cs="Arial"/>
          <w:sz w:val="18"/>
          <w:szCs w:val="18"/>
          <w:lang w:val="it-IT"/>
        </w:rPr>
        <w:t xml:space="preserve"> paragrafo 1.1.1, p. 3.</w:t>
      </w:r>
    </w:p>
  </w:footnote>
  <w:footnote w:id="24">
    <w:p w14:paraId="439C35DF" w14:textId="58042A5D" w:rsidR="005D0ECA" w:rsidRPr="0078410A" w:rsidRDefault="005D0ECA" w:rsidP="006C3EEE">
      <w:pPr>
        <w:pStyle w:val="Testonotaapidipagina"/>
        <w:spacing w:after="0"/>
        <w:ind w:left="0" w:firstLine="0"/>
        <w:rPr>
          <w:rFonts w:ascii="Arial" w:hAnsi="Arial" w:cs="Arial"/>
          <w:sz w:val="18"/>
          <w:szCs w:val="18"/>
        </w:rPr>
      </w:pPr>
      <w:r>
        <w:rPr>
          <w:rStyle w:val="Rimandonotaapidipagina"/>
        </w:rPr>
        <w:footnoteRef/>
      </w:r>
      <w:r>
        <w:t xml:space="preserve"> </w:t>
      </w:r>
      <w:r w:rsidRPr="006A0608">
        <w:rPr>
          <w:rFonts w:ascii="Arial" w:hAnsi="Arial" w:cs="Arial"/>
          <w:sz w:val="18"/>
          <w:szCs w:val="18"/>
        </w:rPr>
        <w:t>Cfr</w:t>
      </w:r>
      <w:r>
        <w:t>. “</w:t>
      </w:r>
      <w:r w:rsidRPr="004263A3">
        <w:rPr>
          <w:rFonts w:ascii="Arial" w:hAnsi="Arial" w:cs="Arial"/>
          <w:i/>
          <w:sz w:val="18"/>
          <w:szCs w:val="18"/>
        </w:rPr>
        <w:t>Guidance for the Commission and Member States on a common methodology for the assessment of management and control systems in the Member States</w:t>
      </w:r>
      <w:r w:rsidRPr="00E2475D">
        <w:rPr>
          <w:rFonts w:ascii="Arial" w:hAnsi="Arial" w:cs="Arial"/>
          <w:sz w:val="18"/>
          <w:szCs w:val="18"/>
        </w:rPr>
        <w:t>”, EGESIF</w:t>
      </w:r>
      <w:r>
        <w:rPr>
          <w:rFonts w:ascii="Arial" w:hAnsi="Arial" w:cs="Arial"/>
          <w:sz w:val="18"/>
          <w:szCs w:val="18"/>
        </w:rPr>
        <w:t xml:space="preserve"> </w:t>
      </w:r>
      <w:r w:rsidRPr="00E2475D">
        <w:rPr>
          <w:rFonts w:ascii="Arial" w:hAnsi="Arial" w:cs="Arial"/>
          <w:sz w:val="18"/>
          <w:szCs w:val="18"/>
        </w:rPr>
        <w:t>14-</w:t>
      </w:r>
      <w:r>
        <w:rPr>
          <w:rFonts w:ascii="Arial" w:hAnsi="Arial" w:cs="Arial"/>
          <w:sz w:val="18"/>
          <w:szCs w:val="18"/>
        </w:rPr>
        <w:t xml:space="preserve">0010 final </w:t>
      </w:r>
      <w:r w:rsidRPr="00EE7DE6">
        <w:rPr>
          <w:rFonts w:ascii="Arial" w:hAnsi="Arial" w:cs="Arial"/>
          <w:sz w:val="18"/>
          <w:szCs w:val="18"/>
          <w:lang w:val="en-US"/>
        </w:rPr>
        <w:t>del 18.12.</w:t>
      </w:r>
      <w:r>
        <w:rPr>
          <w:rFonts w:ascii="Arial" w:hAnsi="Arial" w:cs="Arial"/>
          <w:sz w:val="18"/>
          <w:szCs w:val="18"/>
          <w:lang w:val="en-US"/>
        </w:rPr>
        <w:t>2014</w:t>
      </w:r>
      <w:r>
        <w:rPr>
          <w:rFonts w:ascii="Arial" w:hAnsi="Arial" w:cs="Arial"/>
          <w:sz w:val="18"/>
          <w:szCs w:val="18"/>
        </w:rPr>
        <w:t>, paragrafo 2.10 p. 12</w:t>
      </w:r>
    </w:p>
  </w:footnote>
  <w:footnote w:id="25">
    <w:p w14:paraId="5F07F1D7" w14:textId="75A9F04B" w:rsidR="005D0ECA" w:rsidRPr="00EE7C1A" w:rsidRDefault="005D0ECA">
      <w:pPr>
        <w:pStyle w:val="Testonotaapidipagina"/>
        <w:rPr>
          <w:rFonts w:ascii="Arial" w:hAnsi="Arial" w:cs="Arial"/>
          <w:sz w:val="18"/>
          <w:szCs w:val="18"/>
          <w:lang w:val="en-US"/>
        </w:rPr>
      </w:pPr>
      <w:r w:rsidRPr="007B763F">
        <w:rPr>
          <w:rStyle w:val="Rimandonotaapidipagina"/>
          <w:rFonts w:ascii="Arial" w:hAnsi="Arial" w:cs="Arial"/>
          <w:sz w:val="18"/>
          <w:szCs w:val="18"/>
        </w:rPr>
        <w:footnoteRef/>
      </w:r>
      <w:r w:rsidRPr="00EE7C1A">
        <w:rPr>
          <w:rFonts w:ascii="Arial" w:hAnsi="Arial" w:cs="Arial"/>
          <w:sz w:val="18"/>
          <w:szCs w:val="18"/>
          <w:lang w:val="en-US"/>
        </w:rPr>
        <w:t xml:space="preserve"> Cfr. </w:t>
      </w:r>
      <w:r w:rsidRPr="00EE7C1A">
        <w:rPr>
          <w:rFonts w:ascii="Arial" w:hAnsi="Arial" w:cs="Arial"/>
          <w:color w:val="000000"/>
          <w:sz w:val="18"/>
          <w:szCs w:val="18"/>
          <w:lang w:val="en-US"/>
        </w:rPr>
        <w:t>EGESIF 15-0002-02 final del 09.10.2015.</w:t>
      </w:r>
    </w:p>
  </w:footnote>
  <w:footnote w:id="26">
    <w:p w14:paraId="0AA9B79F" w14:textId="72D73AB2" w:rsidR="005D0ECA" w:rsidRPr="00EE7C1A" w:rsidRDefault="005D0ECA" w:rsidP="007B763F">
      <w:pPr>
        <w:pStyle w:val="Testonotaapidipagina"/>
        <w:spacing w:after="0"/>
        <w:rPr>
          <w:rFonts w:ascii="Arial" w:hAnsi="Arial" w:cs="Arial"/>
          <w:sz w:val="18"/>
          <w:szCs w:val="18"/>
          <w:lang w:val="en-US"/>
        </w:rPr>
      </w:pPr>
      <w:r w:rsidRPr="007B763F">
        <w:rPr>
          <w:rStyle w:val="Rimandonotaapidipagina"/>
          <w:rFonts w:ascii="Arial" w:hAnsi="Arial" w:cs="Arial"/>
          <w:sz w:val="18"/>
          <w:szCs w:val="18"/>
        </w:rPr>
        <w:footnoteRef/>
      </w:r>
      <w:r w:rsidRPr="00EE7C1A">
        <w:rPr>
          <w:rFonts w:ascii="Arial" w:hAnsi="Arial" w:cs="Arial"/>
          <w:sz w:val="18"/>
          <w:szCs w:val="18"/>
          <w:lang w:val="en-US"/>
        </w:rPr>
        <w:t xml:space="preserve"> Cfr. </w:t>
      </w:r>
      <w:r w:rsidRPr="00EE7C1A">
        <w:rPr>
          <w:rFonts w:ascii="Arial" w:hAnsi="Arial" w:cs="Arial"/>
          <w:color w:val="000000"/>
          <w:sz w:val="18"/>
          <w:szCs w:val="18"/>
          <w:lang w:val="en-US"/>
        </w:rPr>
        <w:t xml:space="preserve">EGESIF 14-0011-02 final del 27.08.2015. </w:t>
      </w:r>
    </w:p>
  </w:footnote>
  <w:footnote w:id="27">
    <w:p w14:paraId="1ADAEF9D" w14:textId="0399C0F8" w:rsidR="005D0ECA" w:rsidRPr="007B763F" w:rsidRDefault="005D0ECA" w:rsidP="007B763F">
      <w:pPr>
        <w:pStyle w:val="Testonotaapidipagina"/>
        <w:spacing w:after="0"/>
        <w:rPr>
          <w:lang w:val="it-IT"/>
        </w:rPr>
      </w:pPr>
      <w:r w:rsidRPr="007B763F">
        <w:rPr>
          <w:rStyle w:val="Rimandonotaapidipagina"/>
          <w:rFonts w:ascii="Arial" w:hAnsi="Arial" w:cs="Arial"/>
          <w:sz w:val="18"/>
          <w:szCs w:val="18"/>
        </w:rPr>
        <w:footnoteRef/>
      </w:r>
      <w:r>
        <w:rPr>
          <w:rFonts w:ascii="Arial" w:hAnsi="Arial" w:cs="Arial"/>
          <w:sz w:val="18"/>
          <w:szCs w:val="18"/>
          <w:lang w:val="it-IT"/>
        </w:rPr>
        <w:t xml:space="preserve"> Cfr. </w:t>
      </w:r>
      <w:r w:rsidRPr="007B763F">
        <w:rPr>
          <w:rFonts w:ascii="Arial" w:hAnsi="Arial" w:cs="Arial"/>
          <w:sz w:val="18"/>
          <w:szCs w:val="18"/>
          <w:lang w:val="it-IT"/>
        </w:rPr>
        <w:t>EGESIF 14-0011-02 final del 27.08.2015</w:t>
      </w:r>
      <w:r>
        <w:rPr>
          <w:rFonts w:ascii="Arial" w:hAnsi="Arial" w:cs="Arial"/>
          <w:sz w:val="18"/>
          <w:szCs w:val="18"/>
          <w:lang w:val="it-IT"/>
        </w:rPr>
        <w:t>.</w:t>
      </w:r>
    </w:p>
  </w:footnote>
  <w:footnote w:id="28">
    <w:p w14:paraId="72659513" w14:textId="74D79B14" w:rsidR="005D0ECA" w:rsidRPr="00A93731" w:rsidRDefault="005D0ECA" w:rsidP="00A93731">
      <w:pPr>
        <w:pStyle w:val="Testonotaapidipagina"/>
        <w:spacing w:after="0"/>
        <w:rPr>
          <w:rFonts w:ascii="Arial" w:hAnsi="Arial" w:cs="Arial"/>
          <w:sz w:val="18"/>
          <w:szCs w:val="18"/>
          <w:lang w:val="it-IT"/>
        </w:rPr>
      </w:pPr>
      <w:r w:rsidRPr="00A93731">
        <w:rPr>
          <w:rStyle w:val="Rimandonotaapidipagina"/>
          <w:rFonts w:ascii="Arial" w:hAnsi="Arial" w:cs="Arial"/>
          <w:sz w:val="18"/>
          <w:szCs w:val="18"/>
        </w:rPr>
        <w:footnoteRef/>
      </w:r>
      <w:r w:rsidRPr="00A93731">
        <w:rPr>
          <w:rFonts w:ascii="Arial" w:hAnsi="Arial" w:cs="Arial"/>
          <w:sz w:val="18"/>
          <w:szCs w:val="18"/>
          <w:lang w:val="it-IT"/>
        </w:rPr>
        <w:t xml:space="preserve"> Cfr. Schema IGRUE di Strategia di Audit, versione 1. del 26 novembre 2015.</w:t>
      </w:r>
    </w:p>
  </w:footnote>
  <w:footnote w:id="29">
    <w:p w14:paraId="7E5D292A" w14:textId="77777777" w:rsidR="005D0ECA" w:rsidRPr="00AE5908" w:rsidRDefault="005D0ECA" w:rsidP="00AE5908">
      <w:pPr>
        <w:pStyle w:val="Testonotaapidipagina"/>
        <w:spacing w:after="0"/>
        <w:ind w:left="0" w:firstLine="0"/>
        <w:rPr>
          <w:rFonts w:ascii="Arial" w:hAnsi="Arial" w:cs="Arial"/>
          <w:i/>
          <w:sz w:val="18"/>
          <w:szCs w:val="18"/>
          <w:lang w:val="it-IT"/>
        </w:rPr>
      </w:pPr>
      <w:r w:rsidRPr="00AE5908">
        <w:rPr>
          <w:rStyle w:val="Rimandonotaapidipagina"/>
          <w:rFonts w:ascii="Arial" w:hAnsi="Arial" w:cs="Arial"/>
          <w:i/>
          <w:sz w:val="18"/>
          <w:szCs w:val="18"/>
        </w:rPr>
        <w:footnoteRef/>
      </w:r>
      <w:r w:rsidRPr="00AE5908">
        <w:rPr>
          <w:rFonts w:ascii="Arial" w:hAnsi="Arial" w:cs="Arial"/>
          <w:i/>
          <w:sz w:val="18"/>
          <w:szCs w:val="18"/>
          <w:lang w:val="it-IT"/>
        </w:rPr>
        <w:t xml:space="preserve"> Standard IIA 2220 – Ambito di copertura.</w:t>
      </w:r>
    </w:p>
  </w:footnote>
  <w:footnote w:id="30">
    <w:p w14:paraId="41E6948F" w14:textId="432A1748" w:rsidR="005D0ECA" w:rsidRPr="00AE5908" w:rsidRDefault="005D0ECA" w:rsidP="00AE5908">
      <w:pPr>
        <w:autoSpaceDE w:val="0"/>
        <w:autoSpaceDN w:val="0"/>
        <w:adjustRightInd w:val="0"/>
        <w:spacing w:after="0" w:line="240" w:lineRule="auto"/>
        <w:jc w:val="both"/>
        <w:rPr>
          <w:rFonts w:ascii="Arial" w:hAnsi="Arial" w:cs="Arial"/>
          <w:sz w:val="18"/>
          <w:szCs w:val="18"/>
        </w:rPr>
      </w:pPr>
      <w:r w:rsidRPr="00AE5908">
        <w:rPr>
          <w:rStyle w:val="Rimandonotaapidipagina"/>
          <w:rFonts w:ascii="Arial" w:hAnsi="Arial" w:cs="Arial"/>
          <w:sz w:val="18"/>
          <w:szCs w:val="18"/>
        </w:rPr>
        <w:footnoteRef/>
      </w:r>
      <w:r w:rsidRPr="00AE5908">
        <w:rPr>
          <w:rFonts w:ascii="Arial" w:hAnsi="Arial" w:cs="Arial"/>
          <w:sz w:val="18"/>
          <w:szCs w:val="18"/>
        </w:rPr>
        <w:t xml:space="preserve"> </w:t>
      </w:r>
      <w:r w:rsidRPr="00AE5908">
        <w:rPr>
          <w:rFonts w:ascii="Arial" w:hAnsi="Arial" w:cs="Arial"/>
          <w:sz w:val="18"/>
          <w:szCs w:val="18"/>
          <w:lang w:eastAsia="it-IT"/>
        </w:rPr>
        <w:t xml:space="preserve">“La probabilità è definita come “rapporto tra il numero dei casi favorevoli e il numero dei casi possibili, purché siano tutti ugualmente probabili” (definizione classica), oppure come “limite della frequenza (relativa) dei successi, quando il numero delle prove tende all’infinito” (impostazione frequentista), o come “grado di fiducia che una persona ha nel verificarsi dell’evento” (impostazione soggettiva </w:t>
      </w:r>
      <w:r w:rsidRPr="00AE5908">
        <w:rPr>
          <w:rFonts w:ascii="Arial" w:hAnsi="Arial" w:cs="Arial"/>
          <w:b/>
          <w:bCs/>
          <w:sz w:val="18"/>
          <w:szCs w:val="18"/>
          <w:lang w:eastAsia="it-IT"/>
        </w:rPr>
        <w:t xml:space="preserve">- </w:t>
      </w:r>
      <w:r w:rsidRPr="00AE5908">
        <w:rPr>
          <w:rFonts w:ascii="Arial" w:hAnsi="Arial" w:cs="Arial"/>
          <w:sz w:val="18"/>
          <w:szCs w:val="18"/>
          <w:lang w:eastAsia="it-IT"/>
        </w:rPr>
        <w:t xml:space="preserve">Daniele Bernoulli)” (Giorgio Dall’Aglio, Calcolo delle probabilità, ed. Zanichelli). </w:t>
      </w:r>
      <w:r w:rsidRPr="00AE5908">
        <w:rPr>
          <w:rFonts w:ascii="Arial" w:hAnsi="Arial" w:cs="Arial"/>
          <w:i/>
          <w:iCs/>
          <w:sz w:val="18"/>
          <w:szCs w:val="18"/>
          <w:lang w:eastAsia="it-IT"/>
        </w:rPr>
        <w:t>La probabilità di un evento è, dunque, il prezzo che un individuo ritiene equo pagare per ricevere 1 se l’evento si verifica e 0 se l’evento non si verifica.</w:t>
      </w:r>
    </w:p>
  </w:footnote>
  <w:footnote w:id="31">
    <w:p w14:paraId="27B36028" w14:textId="7239DD6D" w:rsidR="005D0ECA" w:rsidRPr="007B763F" w:rsidRDefault="005D0ECA" w:rsidP="007B763F">
      <w:pPr>
        <w:pStyle w:val="Testonotaapidipagina"/>
        <w:spacing w:after="0"/>
        <w:rPr>
          <w:rFonts w:ascii="Arial" w:hAnsi="Arial" w:cs="Arial"/>
          <w:sz w:val="18"/>
          <w:szCs w:val="18"/>
        </w:rPr>
      </w:pPr>
      <w:r w:rsidRPr="007B763F">
        <w:rPr>
          <w:rStyle w:val="Rimandonotaapidipagina"/>
          <w:rFonts w:ascii="Arial" w:hAnsi="Arial" w:cs="Arial"/>
          <w:sz w:val="18"/>
          <w:szCs w:val="18"/>
        </w:rPr>
        <w:footnoteRef/>
      </w:r>
      <w:r w:rsidRPr="007B763F">
        <w:rPr>
          <w:rFonts w:ascii="Arial" w:hAnsi="Arial" w:cs="Arial"/>
          <w:sz w:val="18"/>
          <w:szCs w:val="18"/>
        </w:rPr>
        <w:t xml:space="preserve"> EGESIF 14-0011-02 final del 27.08.2015</w:t>
      </w:r>
      <w:r>
        <w:rPr>
          <w:rFonts w:ascii="Arial" w:hAnsi="Arial" w:cs="Arial"/>
          <w:sz w:val="18"/>
          <w:szCs w:val="18"/>
        </w:rPr>
        <w:t>.</w:t>
      </w:r>
    </w:p>
  </w:footnote>
  <w:footnote w:id="32">
    <w:p w14:paraId="386185E3" w14:textId="30F0986F" w:rsidR="005D0ECA" w:rsidRPr="007B763F" w:rsidRDefault="005D0ECA" w:rsidP="007B763F">
      <w:pPr>
        <w:pStyle w:val="Testonotaapidipagina"/>
        <w:spacing w:after="0"/>
      </w:pPr>
      <w:r w:rsidRPr="007B763F">
        <w:rPr>
          <w:rStyle w:val="Rimandonotaapidipagina"/>
          <w:rFonts w:ascii="Arial" w:hAnsi="Arial" w:cs="Arial"/>
          <w:sz w:val="18"/>
          <w:szCs w:val="18"/>
        </w:rPr>
        <w:footnoteRef/>
      </w:r>
      <w:r>
        <w:rPr>
          <w:rFonts w:ascii="Arial" w:hAnsi="Arial" w:cs="Arial"/>
          <w:sz w:val="18"/>
          <w:szCs w:val="18"/>
        </w:rPr>
        <w:t xml:space="preserve"> </w:t>
      </w:r>
      <w:r w:rsidRPr="007B763F">
        <w:rPr>
          <w:rFonts w:ascii="Arial" w:hAnsi="Arial" w:cs="Arial"/>
          <w:sz w:val="18"/>
          <w:szCs w:val="18"/>
        </w:rPr>
        <w:t>EGESIF 14-0011-02 final del 27.08.2015</w:t>
      </w:r>
      <w:r>
        <w:rPr>
          <w:rFonts w:ascii="Arial" w:hAnsi="Arial" w:cs="Arial"/>
          <w:sz w:val="18"/>
          <w:szCs w:val="18"/>
        </w:rPr>
        <w:t>.</w:t>
      </w:r>
    </w:p>
  </w:footnote>
  <w:footnote w:id="33">
    <w:p w14:paraId="4D0C4BC3" w14:textId="137D6BDB" w:rsidR="005D0ECA" w:rsidRPr="008E467D" w:rsidRDefault="005D0ECA">
      <w:pPr>
        <w:pStyle w:val="Testonotaapidipagina"/>
        <w:rPr>
          <w:rFonts w:ascii="Arial" w:hAnsi="Arial" w:cs="Arial"/>
          <w:sz w:val="18"/>
          <w:szCs w:val="18"/>
        </w:rPr>
      </w:pPr>
      <w:r w:rsidRPr="008E467D">
        <w:rPr>
          <w:rStyle w:val="Rimandonotaapidipagina"/>
          <w:rFonts w:ascii="Arial" w:hAnsi="Arial" w:cs="Arial"/>
          <w:sz w:val="18"/>
          <w:szCs w:val="18"/>
        </w:rPr>
        <w:footnoteRef/>
      </w:r>
      <w:r w:rsidRPr="008E467D">
        <w:rPr>
          <w:rFonts w:ascii="Arial" w:hAnsi="Arial" w:cs="Arial"/>
          <w:sz w:val="18"/>
          <w:szCs w:val="18"/>
        </w:rPr>
        <w:t xml:space="preserve"> Cfr. EGESIF 14-0011-02 final del 27.08.2015.</w:t>
      </w:r>
    </w:p>
  </w:footnote>
  <w:footnote w:id="34">
    <w:p w14:paraId="26AE1FCF" w14:textId="1220DAC6" w:rsidR="005D0ECA" w:rsidRPr="008E467D" w:rsidRDefault="005D0ECA">
      <w:pPr>
        <w:pStyle w:val="Testonotaapidipagina"/>
        <w:rPr>
          <w:rFonts w:ascii="Arial" w:hAnsi="Arial" w:cs="Arial"/>
          <w:sz w:val="18"/>
          <w:szCs w:val="18"/>
          <w:lang w:val="en-US"/>
        </w:rPr>
      </w:pPr>
      <w:r w:rsidRPr="008E467D">
        <w:rPr>
          <w:rStyle w:val="Rimandonotaapidipagina"/>
          <w:rFonts w:ascii="Arial" w:hAnsi="Arial" w:cs="Arial"/>
          <w:sz w:val="18"/>
          <w:szCs w:val="18"/>
        </w:rPr>
        <w:footnoteRef/>
      </w:r>
      <w:r w:rsidRPr="008E467D">
        <w:rPr>
          <w:rFonts w:ascii="Arial" w:hAnsi="Arial" w:cs="Arial"/>
          <w:sz w:val="18"/>
          <w:szCs w:val="18"/>
        </w:rPr>
        <w:t xml:space="preserve"> Cfr. EGESIF 14-0011-02 final del 27.08.2015</w:t>
      </w:r>
      <w:r>
        <w:rPr>
          <w:rFonts w:ascii="Arial" w:hAnsi="Arial" w:cs="Arial"/>
          <w:sz w:val="18"/>
          <w:szCs w:val="18"/>
        </w:rPr>
        <w:t>.</w:t>
      </w:r>
    </w:p>
  </w:footnote>
  <w:footnote w:id="35">
    <w:p w14:paraId="45DE02B9" w14:textId="32DA25DA" w:rsidR="005D0ECA" w:rsidRPr="00A93731" w:rsidRDefault="005D0ECA" w:rsidP="00AE5908">
      <w:pPr>
        <w:pStyle w:val="Testonotaapidipagina"/>
        <w:spacing w:after="0"/>
        <w:ind w:left="0" w:firstLine="0"/>
        <w:rPr>
          <w:rFonts w:ascii="Arial" w:hAnsi="Arial" w:cs="Arial"/>
          <w:sz w:val="18"/>
          <w:szCs w:val="18"/>
          <w:lang w:val="it-IT"/>
        </w:rPr>
      </w:pPr>
      <w:r w:rsidRPr="00AE5908">
        <w:rPr>
          <w:rStyle w:val="Rimandonotaapidipagina"/>
          <w:rFonts w:ascii="Arial" w:hAnsi="Arial" w:cs="Arial"/>
          <w:sz w:val="18"/>
          <w:szCs w:val="18"/>
        </w:rPr>
        <w:footnoteRef/>
      </w:r>
      <w:r w:rsidRPr="00A93731">
        <w:rPr>
          <w:rFonts w:ascii="Arial" w:hAnsi="Arial" w:cs="Arial"/>
          <w:sz w:val="18"/>
          <w:szCs w:val="18"/>
          <w:lang w:val="it-IT"/>
        </w:rPr>
        <w:t xml:space="preserve"> Cfr. “Linee guida per una metodologia comune per la valutazione dei </w:t>
      </w:r>
      <w:r>
        <w:rPr>
          <w:rFonts w:ascii="Arial" w:hAnsi="Arial" w:cs="Arial"/>
          <w:sz w:val="18"/>
          <w:szCs w:val="18"/>
          <w:lang w:val="it-IT"/>
        </w:rPr>
        <w:t>S</w:t>
      </w:r>
      <w:r w:rsidRPr="00A93731">
        <w:rPr>
          <w:rFonts w:ascii="Arial" w:hAnsi="Arial" w:cs="Arial"/>
          <w:sz w:val="18"/>
          <w:szCs w:val="18"/>
          <w:lang w:val="it-IT"/>
        </w:rPr>
        <w:t>istemi di gestione e controllo negli stati membri – Periodo di programmazione 2014/2020</w:t>
      </w:r>
      <w:r w:rsidRPr="00A93731">
        <w:rPr>
          <w:rFonts w:ascii="Arial" w:hAnsi="Arial" w:cs="Arial"/>
          <w:color w:val="000000"/>
          <w:sz w:val="18"/>
          <w:szCs w:val="18"/>
          <w:lang w:val="it-IT"/>
        </w:rPr>
        <w:t>”</w:t>
      </w:r>
      <w:r>
        <w:rPr>
          <w:rFonts w:ascii="Arial" w:hAnsi="Arial" w:cs="Arial"/>
          <w:color w:val="000000"/>
          <w:sz w:val="18"/>
          <w:szCs w:val="18"/>
          <w:lang w:val="it-IT"/>
        </w:rPr>
        <w:t xml:space="preserve"> </w:t>
      </w:r>
      <w:r w:rsidRPr="00A93731">
        <w:rPr>
          <w:rFonts w:ascii="Arial" w:hAnsi="Arial" w:cs="Arial"/>
          <w:sz w:val="18"/>
          <w:szCs w:val="18"/>
          <w:lang w:val="it-IT"/>
        </w:rPr>
        <w:t>– EGESIF 14-0010 final del 01.12.2014.</w:t>
      </w:r>
    </w:p>
  </w:footnote>
  <w:footnote w:id="36">
    <w:p w14:paraId="25D9C738" w14:textId="75EADD88" w:rsidR="005D0ECA" w:rsidRPr="005733D3" w:rsidRDefault="005D0ECA" w:rsidP="00D93B82">
      <w:pPr>
        <w:pStyle w:val="Testonotaapidipagina"/>
        <w:spacing w:after="0"/>
        <w:ind w:left="0" w:firstLine="0"/>
        <w:rPr>
          <w:rFonts w:ascii="Arial" w:hAnsi="Arial" w:cs="Arial"/>
          <w:sz w:val="18"/>
          <w:szCs w:val="18"/>
          <w:lang w:val="it-IT"/>
        </w:rPr>
      </w:pPr>
      <w:r w:rsidRPr="00AE5908">
        <w:rPr>
          <w:rStyle w:val="Rimandonotaapidipagina"/>
          <w:rFonts w:ascii="Arial" w:hAnsi="Arial" w:cs="Arial"/>
          <w:sz w:val="18"/>
          <w:szCs w:val="18"/>
        </w:rPr>
        <w:footnoteRef/>
      </w:r>
      <w:r w:rsidRPr="00A93731">
        <w:rPr>
          <w:rFonts w:ascii="Arial" w:hAnsi="Arial" w:cs="Arial"/>
          <w:sz w:val="18"/>
          <w:szCs w:val="18"/>
          <w:lang w:val="it-IT"/>
        </w:rPr>
        <w:t xml:space="preserve"> Reg. (UE) n. 480/2014 – </w:t>
      </w:r>
      <w:r>
        <w:rPr>
          <w:rFonts w:ascii="Arial" w:hAnsi="Arial" w:cs="Arial"/>
          <w:sz w:val="18"/>
          <w:szCs w:val="18"/>
          <w:lang w:val="it-IT"/>
        </w:rPr>
        <w:t>Allegato</w:t>
      </w:r>
      <w:r w:rsidRPr="00A93731">
        <w:rPr>
          <w:rFonts w:ascii="Arial" w:hAnsi="Arial" w:cs="Arial"/>
          <w:sz w:val="18"/>
          <w:szCs w:val="18"/>
          <w:lang w:val="it-IT"/>
        </w:rPr>
        <w:t xml:space="preserve"> IV e “</w:t>
      </w:r>
      <w:r w:rsidRPr="005733D3">
        <w:rPr>
          <w:rFonts w:ascii="Arial" w:hAnsi="Arial" w:cs="Arial"/>
          <w:sz w:val="18"/>
          <w:szCs w:val="18"/>
          <w:lang w:val="it-IT"/>
        </w:rPr>
        <w:t xml:space="preserve">Cfr. “Linee guida per una metodologia comune per la valutazione dei </w:t>
      </w:r>
      <w:r>
        <w:rPr>
          <w:rFonts w:ascii="Arial" w:hAnsi="Arial" w:cs="Arial"/>
          <w:sz w:val="18"/>
          <w:szCs w:val="18"/>
          <w:lang w:val="it-IT"/>
        </w:rPr>
        <w:t>S</w:t>
      </w:r>
      <w:r w:rsidRPr="005733D3">
        <w:rPr>
          <w:rFonts w:ascii="Arial" w:hAnsi="Arial" w:cs="Arial"/>
          <w:sz w:val="18"/>
          <w:szCs w:val="18"/>
          <w:lang w:val="it-IT"/>
        </w:rPr>
        <w:t>istemi di gestione e controllo negli stati membri – Periodo di programmazione 2014/2020</w:t>
      </w:r>
      <w:r>
        <w:rPr>
          <w:rFonts w:ascii="Arial" w:hAnsi="Arial" w:cs="Arial"/>
          <w:sz w:val="18"/>
          <w:szCs w:val="18"/>
          <w:lang w:val="it-IT"/>
        </w:rPr>
        <w:t xml:space="preserve"> </w:t>
      </w:r>
      <w:r w:rsidRPr="005733D3">
        <w:rPr>
          <w:rFonts w:ascii="Arial" w:hAnsi="Arial" w:cs="Arial"/>
          <w:color w:val="000000"/>
          <w:sz w:val="18"/>
          <w:szCs w:val="18"/>
          <w:lang w:val="it-IT"/>
        </w:rPr>
        <w:t>”</w:t>
      </w:r>
      <w:r w:rsidRPr="005733D3">
        <w:rPr>
          <w:rFonts w:ascii="Arial" w:hAnsi="Arial" w:cs="Arial"/>
          <w:sz w:val="18"/>
          <w:szCs w:val="18"/>
          <w:lang w:val="it-IT"/>
        </w:rPr>
        <w:t>– EGESIF 14-0010 final del 01.12.2014.</w:t>
      </w:r>
    </w:p>
    <w:p w14:paraId="711B45B3" w14:textId="238B87FB" w:rsidR="005D0ECA" w:rsidRPr="00A93731" w:rsidRDefault="005D0ECA" w:rsidP="00AE5908">
      <w:pPr>
        <w:pStyle w:val="Testonotaapidipagina"/>
        <w:spacing w:after="0"/>
        <w:ind w:left="0" w:firstLine="0"/>
        <w:rPr>
          <w:rFonts w:ascii="Arial" w:hAnsi="Arial" w:cs="Arial"/>
          <w:sz w:val="18"/>
          <w:szCs w:val="18"/>
          <w:lang w:val="it-IT"/>
        </w:rPr>
      </w:pPr>
      <w:r w:rsidRPr="00A93731">
        <w:rPr>
          <w:rFonts w:ascii="Arial" w:hAnsi="Arial" w:cs="Arial"/>
          <w:sz w:val="18"/>
          <w:szCs w:val="18"/>
          <w:lang w:val="it-IT"/>
        </w:rPr>
        <w:t>.</w:t>
      </w:r>
    </w:p>
  </w:footnote>
  <w:footnote w:id="37">
    <w:p w14:paraId="15FDED55" w14:textId="2B415E36" w:rsidR="005D0ECA" w:rsidRPr="00A93731" w:rsidRDefault="005D0ECA" w:rsidP="004E72A9">
      <w:pPr>
        <w:pStyle w:val="Testonotaapidipagina"/>
        <w:spacing w:after="0"/>
        <w:ind w:left="0" w:firstLine="0"/>
        <w:rPr>
          <w:rFonts w:ascii="Arial" w:hAnsi="Arial" w:cs="Arial"/>
          <w:sz w:val="18"/>
          <w:szCs w:val="18"/>
          <w:lang w:val="it-IT"/>
        </w:rPr>
      </w:pPr>
      <w:r w:rsidRPr="007B763F">
        <w:rPr>
          <w:rStyle w:val="Rimandonotaapidipagina"/>
          <w:rFonts w:ascii="Arial" w:hAnsi="Arial" w:cs="Arial"/>
          <w:sz w:val="18"/>
          <w:szCs w:val="18"/>
        </w:rPr>
        <w:footnoteRef/>
      </w:r>
      <w:r w:rsidRPr="00A93731">
        <w:rPr>
          <w:rFonts w:ascii="Arial" w:hAnsi="Arial" w:cs="Arial"/>
          <w:sz w:val="18"/>
          <w:szCs w:val="18"/>
          <w:lang w:val="it-IT"/>
        </w:rPr>
        <w:t xml:space="preserve"> Cfr. Linee guida per una metodol</w:t>
      </w:r>
      <w:r>
        <w:rPr>
          <w:rFonts w:ascii="Arial" w:hAnsi="Arial" w:cs="Arial"/>
          <w:sz w:val="18"/>
          <w:szCs w:val="18"/>
          <w:lang w:val="it-IT"/>
        </w:rPr>
        <w:t>o</w:t>
      </w:r>
      <w:r w:rsidRPr="00A93731">
        <w:rPr>
          <w:rFonts w:ascii="Arial" w:hAnsi="Arial" w:cs="Arial"/>
          <w:sz w:val="18"/>
          <w:szCs w:val="18"/>
          <w:lang w:val="it-IT"/>
        </w:rPr>
        <w:t xml:space="preserve">gia </w:t>
      </w:r>
      <w:r>
        <w:rPr>
          <w:rFonts w:ascii="Arial" w:hAnsi="Arial" w:cs="Arial"/>
          <w:sz w:val="18"/>
          <w:szCs w:val="18"/>
          <w:lang w:val="it-IT"/>
        </w:rPr>
        <w:t>co</w:t>
      </w:r>
      <w:r w:rsidRPr="00A93731">
        <w:rPr>
          <w:rFonts w:ascii="Arial" w:hAnsi="Arial" w:cs="Arial"/>
          <w:sz w:val="18"/>
          <w:szCs w:val="18"/>
          <w:lang w:val="it-IT"/>
        </w:rPr>
        <w:t>mune per</w:t>
      </w:r>
      <w:r>
        <w:rPr>
          <w:rFonts w:ascii="Arial" w:hAnsi="Arial" w:cs="Arial"/>
          <w:sz w:val="18"/>
          <w:szCs w:val="18"/>
          <w:lang w:val="it-IT"/>
        </w:rPr>
        <w:t xml:space="preserve"> la valutazione dei Sistemi di gestione e controllo negli stati membri -</w:t>
      </w:r>
      <w:r w:rsidRPr="00A93731">
        <w:rPr>
          <w:rFonts w:ascii="Arial" w:hAnsi="Arial" w:cs="Arial"/>
          <w:sz w:val="18"/>
          <w:szCs w:val="18"/>
          <w:lang w:val="it-IT"/>
        </w:rPr>
        <w:t xml:space="preserve"> EGESIF 14-0010 final del 01.12.2014.</w:t>
      </w:r>
    </w:p>
  </w:footnote>
  <w:footnote w:id="38">
    <w:p w14:paraId="43C1298A" w14:textId="0768A873" w:rsidR="005D0ECA" w:rsidRPr="00A93731" w:rsidRDefault="005D0ECA" w:rsidP="009837B4">
      <w:pPr>
        <w:pStyle w:val="Testonotaapidipagina"/>
        <w:spacing w:after="0"/>
        <w:ind w:left="0" w:firstLine="0"/>
        <w:rPr>
          <w:lang w:val="it-IT"/>
        </w:rPr>
      </w:pPr>
      <w:r w:rsidRPr="00D67ED0">
        <w:rPr>
          <w:rStyle w:val="Rimandonotaapidipagina"/>
          <w:rFonts w:ascii="Arial" w:hAnsi="Arial" w:cs="Arial"/>
          <w:sz w:val="18"/>
          <w:szCs w:val="18"/>
        </w:rPr>
        <w:footnoteRef/>
      </w:r>
      <w:r w:rsidRPr="00D67ED0">
        <w:rPr>
          <w:rFonts w:ascii="Arial" w:hAnsi="Arial" w:cs="Arial"/>
          <w:sz w:val="18"/>
          <w:szCs w:val="18"/>
          <w:lang w:val="it-IT"/>
        </w:rPr>
        <w:t xml:space="preserve"> Criteri per determinare le carenze gravi nell'efficace funzionamento dei sistemi di gestione e di controllo [Articolo 144, paragrafo 6, del</w:t>
      </w:r>
      <w:r>
        <w:rPr>
          <w:rFonts w:ascii="Arial" w:hAnsi="Arial" w:cs="Arial"/>
          <w:sz w:val="18"/>
          <w:szCs w:val="18"/>
          <w:lang w:val="it-IT"/>
        </w:rPr>
        <w:t xml:space="preserve"> regolamento (UE) n. 1303/2013].</w:t>
      </w:r>
    </w:p>
  </w:footnote>
  <w:footnote w:id="39">
    <w:p w14:paraId="2D9468F7" w14:textId="77777777" w:rsidR="005D0ECA" w:rsidRPr="00AE5908" w:rsidRDefault="005D0ECA" w:rsidP="00AE5908">
      <w:pPr>
        <w:pStyle w:val="Testonotaapidipagina"/>
        <w:spacing w:after="0"/>
        <w:ind w:left="0" w:firstLine="0"/>
        <w:rPr>
          <w:rFonts w:ascii="Arial" w:hAnsi="Arial" w:cs="Arial"/>
          <w:sz w:val="18"/>
          <w:szCs w:val="18"/>
          <w:lang w:val="it-IT"/>
        </w:rPr>
      </w:pPr>
      <w:r w:rsidRPr="00AE5908">
        <w:rPr>
          <w:rStyle w:val="Rimandonotaapidipagina"/>
          <w:rFonts w:ascii="Arial" w:hAnsi="Arial" w:cs="Arial"/>
          <w:sz w:val="18"/>
          <w:szCs w:val="18"/>
        </w:rPr>
        <w:footnoteRef/>
      </w:r>
      <w:r w:rsidRPr="00AE5908">
        <w:rPr>
          <w:rFonts w:ascii="Arial" w:hAnsi="Arial" w:cs="Arial"/>
          <w:sz w:val="18"/>
          <w:szCs w:val="18"/>
          <w:lang w:val="it-IT"/>
        </w:rPr>
        <w:t xml:space="preserve"> Ai sensi della Convenzione elaborata in base all’art. K.3 del Trattato sull’Unione Europea relativa alla tutela degli interessi finanziari delle Comunità Europee – (</w:t>
      </w:r>
      <w:r w:rsidRPr="00AE5908">
        <w:rPr>
          <w:rFonts w:ascii="Arial" w:hAnsi="Arial" w:cs="Arial"/>
          <w:sz w:val="18"/>
          <w:szCs w:val="18"/>
          <w:lang w:val="it-IT" w:eastAsia="it-IT"/>
        </w:rPr>
        <w:t>GU C 316 del 27.11.1995, pag. 49).</w:t>
      </w:r>
    </w:p>
  </w:footnote>
  <w:footnote w:id="40">
    <w:p w14:paraId="53397C48" w14:textId="77777777" w:rsidR="005D0ECA" w:rsidRPr="00AE5908" w:rsidRDefault="005D0ECA" w:rsidP="00AE5908">
      <w:pPr>
        <w:pStyle w:val="Testonotaapidipagina"/>
        <w:spacing w:after="0"/>
        <w:ind w:left="0" w:firstLine="0"/>
        <w:rPr>
          <w:rFonts w:ascii="Arial" w:hAnsi="Arial" w:cs="Arial"/>
          <w:sz w:val="18"/>
          <w:szCs w:val="18"/>
          <w:lang w:val="en-US"/>
        </w:rPr>
      </w:pPr>
      <w:r w:rsidRPr="00AE5908">
        <w:rPr>
          <w:rStyle w:val="Rimandonotaapidipagina"/>
          <w:rFonts w:ascii="Arial" w:hAnsi="Arial" w:cs="Arial"/>
          <w:sz w:val="18"/>
          <w:szCs w:val="18"/>
        </w:rPr>
        <w:footnoteRef/>
      </w:r>
      <w:r w:rsidRPr="00AE5908">
        <w:rPr>
          <w:rFonts w:ascii="Arial" w:hAnsi="Arial" w:cs="Arial"/>
          <w:sz w:val="18"/>
          <w:szCs w:val="18"/>
          <w:lang w:val="en-US"/>
        </w:rPr>
        <w:t xml:space="preserve"> Cfr Artt. 318 ss. C.P.</w:t>
      </w:r>
    </w:p>
  </w:footnote>
  <w:footnote w:id="41">
    <w:p w14:paraId="7D474627" w14:textId="08758EC5" w:rsidR="005D0ECA" w:rsidRPr="00C7605C" w:rsidRDefault="005D0ECA">
      <w:pPr>
        <w:pStyle w:val="Testonotaapidipagina"/>
        <w:rPr>
          <w:rFonts w:ascii="Arial" w:hAnsi="Arial" w:cs="Arial"/>
          <w:sz w:val="18"/>
          <w:szCs w:val="18"/>
          <w:lang w:val="it-IT"/>
        </w:rPr>
      </w:pPr>
      <w:r w:rsidRPr="00C7605C">
        <w:rPr>
          <w:rStyle w:val="Rimandonotaapidipagina"/>
          <w:rFonts w:ascii="Arial" w:hAnsi="Arial" w:cs="Arial"/>
          <w:sz w:val="18"/>
          <w:szCs w:val="18"/>
        </w:rPr>
        <w:footnoteRef/>
      </w:r>
      <w:r w:rsidRPr="00C7605C">
        <w:rPr>
          <w:rFonts w:ascii="Arial" w:hAnsi="Arial" w:cs="Arial"/>
          <w:sz w:val="18"/>
          <w:szCs w:val="18"/>
          <w:lang w:val="it-IT"/>
        </w:rPr>
        <w:t xml:space="preserve"> Cfr. </w:t>
      </w:r>
      <w:r w:rsidRPr="00C7605C">
        <w:rPr>
          <w:rFonts w:ascii="Arial" w:hAnsi="Arial" w:cs="Arial"/>
          <w:color w:val="000000"/>
          <w:sz w:val="18"/>
          <w:szCs w:val="18"/>
          <w:lang w:val="it-IT" w:eastAsia="it-IT"/>
        </w:rPr>
        <w:t>EGESIF 14-0021-00 del 16.06.2014.</w:t>
      </w:r>
    </w:p>
  </w:footnote>
  <w:footnote w:id="42">
    <w:p w14:paraId="3ABD003D" w14:textId="3C1538E2" w:rsidR="005D0ECA" w:rsidRPr="005113E4" w:rsidRDefault="005D0ECA" w:rsidP="006210A1">
      <w:pPr>
        <w:autoSpaceDE w:val="0"/>
        <w:autoSpaceDN w:val="0"/>
        <w:adjustRightInd w:val="0"/>
        <w:spacing w:after="0" w:line="240" w:lineRule="auto"/>
        <w:jc w:val="both"/>
        <w:rPr>
          <w:rFonts w:ascii="Arial" w:hAnsi="Arial" w:cs="Arial"/>
          <w:sz w:val="18"/>
          <w:szCs w:val="18"/>
        </w:rPr>
      </w:pPr>
      <w:r w:rsidRPr="009837B4">
        <w:rPr>
          <w:rStyle w:val="Rimandonotaapidipagina"/>
          <w:rFonts w:ascii="Arial" w:hAnsi="Arial" w:cs="Arial"/>
          <w:sz w:val="18"/>
          <w:szCs w:val="18"/>
        </w:rPr>
        <w:footnoteRef/>
      </w:r>
      <w:r w:rsidRPr="009837B4">
        <w:rPr>
          <w:rFonts w:ascii="Arial" w:hAnsi="Arial" w:cs="Arial"/>
          <w:sz w:val="18"/>
          <w:szCs w:val="18"/>
        </w:rPr>
        <w:t xml:space="preserve"> </w:t>
      </w:r>
      <w:r w:rsidRPr="005113E4">
        <w:rPr>
          <w:rFonts w:ascii="Arial" w:hAnsi="Arial" w:cs="Arial"/>
          <w:sz w:val="18"/>
          <w:szCs w:val="18"/>
        </w:rPr>
        <w:t>“</w:t>
      </w:r>
      <w:r w:rsidRPr="005113E4">
        <w:rPr>
          <w:rFonts w:ascii="Arial" w:hAnsi="Arial" w:cs="Arial"/>
          <w:i/>
          <w:sz w:val="18"/>
          <w:szCs w:val="18"/>
        </w:rPr>
        <w:t>Nell'ambito della lotta alla frode (e alle irregolarità), la  Commissione ha predisposto uno strumento specifico di estrazione dei dati, chiamato ARACHNE, affinché le AG possano individuare i progetti potenzialmente esposti a rischi di frode, conflitti di interesse e irregolarità. ARACHNE è uno strumento di classificazione del rischio, che può aumentare l'efficienza della selezione dei progetti, delle verifiche di gestione e degli audit, nonché potenziare ulteriormente l'identificazione, la prevenzione e il rilevamento delle frodi. Elaborato dalla Commissione, è particolarmente appropriato per l'identificazione e la valutazione dei rischi di frode nell'ambito dei fondi, incluso, tra gli altri, il settore degli appalti pubblici, particolarmente esposto a frodi e irregolarità, quali le offerte collusive</w:t>
      </w:r>
      <w:r w:rsidRPr="005113E4">
        <w:rPr>
          <w:rFonts w:ascii="Arial" w:hAnsi="Arial" w:cs="Arial"/>
          <w:sz w:val="18"/>
          <w:szCs w:val="18"/>
        </w:rPr>
        <w:t xml:space="preserve">” Cfr. Nota EGESIF 14-0021-00 del 16.06.2014 “Valutazione dei rischi di frode e misure antifrode efficaci e proporzionate”. </w:t>
      </w:r>
    </w:p>
  </w:footnote>
  <w:footnote w:id="43">
    <w:p w14:paraId="6E73B7EC" w14:textId="344D58B8" w:rsidR="005D0ECA" w:rsidRPr="009837B4" w:rsidRDefault="005D0ECA" w:rsidP="009837B4">
      <w:pPr>
        <w:pStyle w:val="Testonotaapidipagina"/>
        <w:spacing w:after="0"/>
        <w:ind w:left="0" w:firstLine="0"/>
        <w:rPr>
          <w:rFonts w:ascii="Arial" w:hAnsi="Arial" w:cs="Arial"/>
          <w:sz w:val="18"/>
          <w:szCs w:val="18"/>
          <w:lang w:val="it-IT"/>
        </w:rPr>
      </w:pPr>
      <w:r w:rsidRPr="009837B4">
        <w:rPr>
          <w:rStyle w:val="Rimandonotaapidipagina"/>
          <w:rFonts w:ascii="Arial" w:hAnsi="Arial" w:cs="Arial"/>
          <w:sz w:val="18"/>
          <w:szCs w:val="18"/>
        </w:rPr>
        <w:footnoteRef/>
      </w:r>
      <w:r w:rsidRPr="006D1803">
        <w:rPr>
          <w:rFonts w:ascii="Arial" w:hAnsi="Arial" w:cs="Arial"/>
          <w:sz w:val="18"/>
          <w:szCs w:val="18"/>
          <w:lang w:val="it-IT"/>
        </w:rPr>
        <w:t xml:space="preserve"> Per ogni ulteriore dettaglio, con riferimento alla metodologia di verifica e alla frequenza della verifica stessa, si rimanda a quanto previsto dal paragrafo 5 della Nota EGESIF 14-0021-00 16.06.2014 recante “Linee guida per gli Stati membri e le Autorità dei Programmi su valutazione del rischio di frode e su misure antifrode effettive e proporzionate”.</w:t>
      </w:r>
    </w:p>
  </w:footnote>
  <w:footnote w:id="44">
    <w:p w14:paraId="1CE9B716" w14:textId="1A1F7B12" w:rsidR="005D0ECA" w:rsidRPr="009837B4" w:rsidRDefault="005D0ECA" w:rsidP="009837B4">
      <w:pPr>
        <w:pStyle w:val="Testonotaapidipagina"/>
        <w:spacing w:after="0"/>
        <w:ind w:left="0" w:firstLine="0"/>
        <w:rPr>
          <w:rFonts w:ascii="Arial" w:hAnsi="Arial" w:cs="Arial"/>
          <w:sz w:val="18"/>
          <w:szCs w:val="18"/>
          <w:lang w:val="it-IT"/>
        </w:rPr>
      </w:pPr>
      <w:r w:rsidRPr="009837B4">
        <w:rPr>
          <w:rStyle w:val="Rimandonotaapidipagina"/>
          <w:rFonts w:ascii="Arial" w:hAnsi="Arial" w:cs="Arial"/>
          <w:sz w:val="18"/>
          <w:szCs w:val="18"/>
        </w:rPr>
        <w:footnoteRef/>
      </w:r>
      <w:r w:rsidRPr="009837B4">
        <w:rPr>
          <w:rFonts w:ascii="Arial" w:hAnsi="Arial" w:cs="Arial"/>
          <w:sz w:val="18"/>
          <w:szCs w:val="18"/>
          <w:lang w:val="it-IT"/>
        </w:rPr>
        <w:t xml:space="preserve"> Cfr. </w:t>
      </w:r>
      <w:r w:rsidRPr="009837B4">
        <w:rPr>
          <w:rFonts w:ascii="Arial" w:hAnsi="Arial" w:cs="Arial"/>
          <w:color w:val="000000"/>
          <w:sz w:val="18"/>
          <w:szCs w:val="18"/>
          <w:lang w:val="it-IT" w:eastAsia="it-IT"/>
        </w:rPr>
        <w:t>EGESIF 14-0021-00 del 16.06.2014.</w:t>
      </w:r>
    </w:p>
  </w:footnote>
  <w:footnote w:id="45">
    <w:p w14:paraId="4D58DE21" w14:textId="264236B1" w:rsidR="005D0ECA" w:rsidRPr="0038041E" w:rsidRDefault="005D0ECA" w:rsidP="0038041E">
      <w:pPr>
        <w:pStyle w:val="Testonotaapidipagina"/>
        <w:spacing w:after="0"/>
        <w:ind w:left="0" w:firstLine="0"/>
        <w:rPr>
          <w:rFonts w:ascii="Arial" w:hAnsi="Arial" w:cs="Arial"/>
          <w:sz w:val="18"/>
          <w:szCs w:val="18"/>
          <w:lang w:val="it-IT"/>
        </w:rPr>
      </w:pPr>
      <w:r w:rsidRPr="0038041E">
        <w:rPr>
          <w:rStyle w:val="Rimandonotaapidipagina"/>
          <w:rFonts w:ascii="Arial" w:hAnsi="Arial" w:cs="Arial"/>
          <w:sz w:val="18"/>
          <w:szCs w:val="18"/>
          <w:lang w:val="it-IT"/>
        </w:rPr>
        <w:footnoteRef/>
      </w:r>
      <w:r w:rsidRPr="0038041E">
        <w:rPr>
          <w:rFonts w:ascii="Arial" w:hAnsi="Arial" w:cs="Arial"/>
          <w:sz w:val="18"/>
          <w:szCs w:val="18"/>
          <w:lang w:val="it-IT"/>
        </w:rPr>
        <w:t xml:space="preserve"> Nota della Commissione Europea ARES Ares(2015)1191142 -18/03/2015.</w:t>
      </w:r>
    </w:p>
  </w:footnote>
  <w:footnote w:id="46">
    <w:p w14:paraId="1A56CA0F" w14:textId="3861B657" w:rsidR="005D0ECA" w:rsidRPr="0038041E" w:rsidRDefault="005D0ECA" w:rsidP="0038041E">
      <w:pPr>
        <w:pStyle w:val="Testonotaapidipagina"/>
        <w:spacing w:after="0"/>
        <w:ind w:left="0" w:firstLine="0"/>
        <w:rPr>
          <w:rFonts w:ascii="Arial" w:hAnsi="Arial" w:cs="Arial"/>
          <w:sz w:val="18"/>
          <w:szCs w:val="18"/>
          <w:lang w:val="it-IT"/>
        </w:rPr>
      </w:pPr>
      <w:r w:rsidRPr="0038041E">
        <w:rPr>
          <w:rStyle w:val="Rimandonotaapidipagina"/>
          <w:rFonts w:ascii="Arial" w:hAnsi="Arial" w:cs="Arial"/>
          <w:sz w:val="18"/>
          <w:szCs w:val="18"/>
          <w:lang w:val="it-IT"/>
        </w:rPr>
        <w:footnoteRef/>
      </w:r>
      <w:r w:rsidRPr="0038041E">
        <w:rPr>
          <w:rFonts w:ascii="Arial" w:hAnsi="Arial" w:cs="Arial"/>
          <w:sz w:val="18"/>
          <w:szCs w:val="18"/>
          <w:lang w:val="it-IT"/>
        </w:rPr>
        <w:t xml:space="preserve"> Nei casi in cui si applichi la proporzionalità in materia di controllo di cui all'articolo 148, paragrafo 1, del Reg. (UE) n. 1303/2013, l'Autorità di Audit può escludere gli elementi di cui a tale articolo dalla popolazione da sottoporre a campionamento. Se l'operazione in questione è già stata selezionata nel campione, l'Autorità di Audit la sostituisce mediante un'adeguata selezione casuale.</w:t>
      </w:r>
    </w:p>
  </w:footnote>
  <w:footnote w:id="47">
    <w:p w14:paraId="4959056B" w14:textId="6A0783CB" w:rsidR="005D0ECA" w:rsidRPr="0038041E" w:rsidRDefault="005D0ECA" w:rsidP="0038041E">
      <w:pPr>
        <w:pStyle w:val="Testonotaapidipagina"/>
        <w:spacing w:after="0"/>
        <w:rPr>
          <w:rFonts w:ascii="Arial" w:hAnsi="Arial" w:cs="Arial"/>
          <w:sz w:val="18"/>
          <w:szCs w:val="18"/>
          <w:lang w:val="it-IT"/>
        </w:rPr>
      </w:pPr>
      <w:r w:rsidRPr="0038041E">
        <w:rPr>
          <w:rStyle w:val="Rimandonotaapidipagina"/>
          <w:rFonts w:ascii="Arial" w:hAnsi="Arial" w:cs="Arial"/>
          <w:sz w:val="18"/>
          <w:szCs w:val="18"/>
        </w:rPr>
        <w:footnoteRef/>
      </w:r>
      <w:r w:rsidRPr="006D1803">
        <w:rPr>
          <w:rFonts w:ascii="Arial" w:hAnsi="Arial" w:cs="Arial"/>
          <w:sz w:val="18"/>
          <w:szCs w:val="18"/>
          <w:lang w:val="it-IT"/>
        </w:rPr>
        <w:t xml:space="preserve"> Nota della Commissione Europea ARES Ares(2015)1191142 -18/03/2015.</w:t>
      </w:r>
    </w:p>
  </w:footnote>
  <w:footnote w:id="48">
    <w:p w14:paraId="65A65F25" w14:textId="77777777" w:rsidR="005D0ECA" w:rsidRPr="008B2CEE" w:rsidRDefault="005D0ECA" w:rsidP="00AE5908">
      <w:pPr>
        <w:pStyle w:val="Testonotaapidipagina"/>
        <w:spacing w:after="0"/>
        <w:ind w:left="0" w:firstLine="0"/>
        <w:rPr>
          <w:rFonts w:ascii="Arial" w:hAnsi="Arial" w:cs="Arial"/>
          <w:sz w:val="18"/>
          <w:szCs w:val="18"/>
          <w:lang w:val="it-IT"/>
        </w:rPr>
      </w:pPr>
      <w:r w:rsidRPr="008B2CEE">
        <w:rPr>
          <w:rStyle w:val="Rimandonotaapidipagina"/>
          <w:rFonts w:ascii="Arial" w:hAnsi="Arial" w:cs="Arial"/>
          <w:sz w:val="18"/>
          <w:szCs w:val="18"/>
          <w:lang w:val="it-IT"/>
        </w:rPr>
        <w:t>[4]</w:t>
      </w:r>
      <w:r w:rsidRPr="008B2CEE">
        <w:rPr>
          <w:rFonts w:ascii="Arial" w:hAnsi="Arial" w:cs="Arial"/>
          <w:sz w:val="18"/>
          <w:szCs w:val="18"/>
          <w:lang w:val="it-IT"/>
        </w:rPr>
        <w:t xml:space="preserve"> Nota della Commissione Europea ARES Ares(2015)1191142 -18/03/2015.</w:t>
      </w:r>
    </w:p>
  </w:footnote>
  <w:footnote w:id="49">
    <w:p w14:paraId="2891CCF2" w14:textId="5C4CF0C9" w:rsidR="005D0ECA" w:rsidRPr="00AE5908" w:rsidRDefault="005D0ECA" w:rsidP="00AE5908">
      <w:pPr>
        <w:pStyle w:val="Testonotaapidipagina"/>
        <w:spacing w:after="0"/>
        <w:ind w:left="0" w:firstLine="0"/>
        <w:rPr>
          <w:rFonts w:ascii="Arial" w:hAnsi="Arial" w:cs="Arial"/>
          <w:sz w:val="18"/>
          <w:szCs w:val="18"/>
          <w:lang w:val="it-IT"/>
        </w:rPr>
      </w:pPr>
      <w:r w:rsidRPr="00AE5908">
        <w:rPr>
          <w:rStyle w:val="Rimandonotaapidipagina"/>
          <w:rFonts w:ascii="Arial" w:hAnsi="Arial" w:cs="Arial"/>
          <w:sz w:val="18"/>
          <w:szCs w:val="18"/>
        </w:rPr>
        <w:footnoteRef/>
      </w:r>
      <w:r w:rsidRPr="00AE5908">
        <w:rPr>
          <w:rFonts w:ascii="Arial" w:hAnsi="Arial" w:cs="Arial"/>
          <w:sz w:val="18"/>
          <w:szCs w:val="18"/>
          <w:lang w:val="it-IT"/>
        </w:rPr>
        <w:t xml:space="preserve"> Le linee guida prevedono che l’AdC trasmetta la Bozza dei conti entro il 31/10/N e che contemporaneamente l’AdG avvii i lavori di preparazione della dichiarazione di affidabilità di gestione e l’AdA i lavori di preparazione della RAC e del Parere. Entro il 31/12/N, l’AdC e l’AdG trasmetto il loro rispettivi documenti in versione definitiva allo scopo di consentire all’AdA di formula</w:t>
      </w:r>
      <w:r>
        <w:rPr>
          <w:rFonts w:ascii="Arial" w:hAnsi="Arial" w:cs="Arial"/>
          <w:sz w:val="18"/>
          <w:szCs w:val="18"/>
          <w:lang w:val="it-IT"/>
        </w:rPr>
        <w:t>re un Parere entro il 15/02/N+1.</w:t>
      </w:r>
    </w:p>
  </w:footnote>
  <w:footnote w:id="50">
    <w:p w14:paraId="7C703628" w14:textId="1A8FEFDA" w:rsidR="005D0ECA" w:rsidRPr="00AE5908" w:rsidRDefault="005D0ECA" w:rsidP="00AE5908">
      <w:pPr>
        <w:pStyle w:val="Testonotaapidipagina"/>
        <w:spacing w:after="0"/>
        <w:ind w:left="0" w:firstLine="0"/>
        <w:rPr>
          <w:rFonts w:ascii="Arial" w:hAnsi="Arial" w:cs="Arial"/>
          <w:sz w:val="18"/>
          <w:szCs w:val="18"/>
          <w:lang w:val="it-IT"/>
        </w:rPr>
      </w:pPr>
      <w:r w:rsidRPr="00AE5908">
        <w:rPr>
          <w:rStyle w:val="Rimandonotaapidipagina"/>
          <w:rFonts w:ascii="Arial" w:hAnsi="Arial" w:cs="Arial"/>
          <w:sz w:val="18"/>
          <w:szCs w:val="18"/>
        </w:rPr>
        <w:footnoteRef/>
      </w:r>
      <w:r w:rsidRPr="00AE5908">
        <w:rPr>
          <w:rFonts w:ascii="Arial" w:hAnsi="Arial" w:cs="Arial"/>
          <w:sz w:val="18"/>
          <w:szCs w:val="18"/>
          <w:lang w:val="it-IT"/>
        </w:rPr>
        <w:t xml:space="preserve"> La nota E</w:t>
      </w:r>
      <w:r w:rsidRPr="00AE5908">
        <w:rPr>
          <w:rFonts w:ascii="Arial" w:eastAsia="Calibri" w:hAnsi="Arial" w:cs="Arial"/>
          <w:color w:val="000000"/>
          <w:sz w:val="18"/>
          <w:szCs w:val="18"/>
          <w:lang w:val="it-IT"/>
        </w:rPr>
        <w:t>GESIF 14-0011</w:t>
      </w:r>
      <w:r>
        <w:rPr>
          <w:rFonts w:ascii="Arial" w:eastAsia="Calibri" w:hAnsi="Arial" w:cs="Arial"/>
          <w:color w:val="000000"/>
          <w:sz w:val="18"/>
          <w:szCs w:val="18"/>
          <w:lang w:val="it-IT"/>
        </w:rPr>
        <w:t>-02</w:t>
      </w:r>
      <w:r w:rsidRPr="00AE5908">
        <w:rPr>
          <w:rFonts w:ascii="Arial" w:eastAsia="Calibri" w:hAnsi="Arial" w:cs="Arial"/>
          <w:color w:val="000000"/>
          <w:sz w:val="18"/>
          <w:szCs w:val="18"/>
          <w:lang w:val="it-IT"/>
        </w:rPr>
        <w:t xml:space="preserve"> del </w:t>
      </w:r>
      <w:r>
        <w:rPr>
          <w:rFonts w:ascii="Arial" w:eastAsia="Calibri" w:hAnsi="Arial" w:cs="Arial"/>
          <w:color w:val="000000"/>
          <w:sz w:val="18"/>
          <w:szCs w:val="18"/>
          <w:lang w:val="it-IT"/>
        </w:rPr>
        <w:t>27.08.</w:t>
      </w:r>
      <w:r w:rsidRPr="00AE5908">
        <w:rPr>
          <w:rFonts w:ascii="Arial" w:eastAsia="Calibri" w:hAnsi="Arial" w:cs="Arial"/>
          <w:color w:val="000000"/>
          <w:sz w:val="18"/>
          <w:szCs w:val="18"/>
          <w:lang w:val="it-IT"/>
        </w:rPr>
        <w:t xml:space="preserve">2015 </w:t>
      </w:r>
      <w:r w:rsidRPr="00AE5908">
        <w:rPr>
          <w:rFonts w:ascii="Arial" w:hAnsi="Arial" w:cs="Arial"/>
          <w:sz w:val="18"/>
          <w:szCs w:val="18"/>
          <w:lang w:val="it-IT"/>
        </w:rPr>
        <w:t>prevede che l’AdC trasmetta la Bozza dei conti entro il 31/10/N e che contemporaneamente l’AdG avvii i lavori di preparazione della dichiarazione di affidabilità di gestione e l’AdA i lavori di preparazione della RAC e del Parere. Entro il 31/12/N, l’AdC e l’AdG trasmetto il loro rispettivi documenti in versione definitiva allo scopo di consentire all’AdA di formulare un Parere entro il 15/02/N+1.</w:t>
      </w:r>
    </w:p>
  </w:footnote>
  <w:footnote w:id="51">
    <w:p w14:paraId="39774660" w14:textId="2CBAE0E4" w:rsidR="005D0ECA" w:rsidRPr="00AE5908" w:rsidRDefault="005D0ECA" w:rsidP="00AE5908">
      <w:pPr>
        <w:pStyle w:val="Testonotaapidipagina"/>
        <w:spacing w:after="0"/>
        <w:ind w:left="0" w:firstLine="0"/>
        <w:rPr>
          <w:rFonts w:ascii="Arial" w:hAnsi="Arial" w:cs="Arial"/>
          <w:sz w:val="18"/>
          <w:szCs w:val="18"/>
          <w:lang w:val="it-IT"/>
        </w:rPr>
      </w:pPr>
      <w:r w:rsidRPr="00AE5908">
        <w:rPr>
          <w:rStyle w:val="Rimandonotaapidipagina"/>
          <w:rFonts w:ascii="Arial" w:hAnsi="Arial" w:cs="Arial"/>
          <w:sz w:val="18"/>
          <w:szCs w:val="18"/>
        </w:rPr>
        <w:footnoteRef/>
      </w:r>
      <w:r w:rsidRPr="00AE5908">
        <w:rPr>
          <w:rFonts w:ascii="Arial" w:hAnsi="Arial" w:cs="Arial"/>
          <w:sz w:val="18"/>
          <w:szCs w:val="18"/>
          <w:lang w:val="it-IT"/>
        </w:rPr>
        <w:t xml:space="preserve"> A tal fine si segnala che ai sensi dell’art. 135 (2) del Reg. (UE) n. 1303/2013 l'Autorità di Certificazione trasmette la domanda finale di pagamento intermedio entro il 31 luglio successivo alla chiusura del precedente periodo contabile e in ogni caso prima della prima domanda di pagamento intermedio per il successivo periodo contabile</w:t>
      </w:r>
      <w:r>
        <w:rPr>
          <w:rFonts w:ascii="Arial" w:hAnsi="Arial" w:cs="Arial"/>
          <w:sz w:val="18"/>
          <w:szCs w:val="18"/>
          <w:lang w:val="it-IT"/>
        </w:rPr>
        <w:t>.</w:t>
      </w:r>
    </w:p>
  </w:footnote>
  <w:footnote w:id="52">
    <w:p w14:paraId="2D7D9EE8" w14:textId="664B2930" w:rsidR="005D0ECA" w:rsidRPr="00AE5908" w:rsidRDefault="005D0ECA" w:rsidP="00AE5908">
      <w:pPr>
        <w:pStyle w:val="Testonotaapidipagina"/>
        <w:spacing w:after="0"/>
        <w:ind w:left="0" w:firstLine="0"/>
        <w:rPr>
          <w:rFonts w:ascii="Arial" w:hAnsi="Arial" w:cs="Arial"/>
          <w:sz w:val="18"/>
          <w:szCs w:val="18"/>
          <w:lang w:val="it-IT"/>
        </w:rPr>
      </w:pPr>
      <w:r w:rsidRPr="00AE5908">
        <w:rPr>
          <w:rStyle w:val="Rimandonotaapidipagina"/>
          <w:rFonts w:ascii="Arial" w:hAnsi="Arial" w:cs="Arial"/>
          <w:sz w:val="18"/>
          <w:szCs w:val="18"/>
        </w:rPr>
        <w:footnoteRef/>
      </w:r>
      <w:r w:rsidRPr="00AE5908">
        <w:rPr>
          <w:rFonts w:ascii="Arial" w:hAnsi="Arial" w:cs="Arial"/>
          <w:sz w:val="18"/>
          <w:szCs w:val="18"/>
          <w:lang w:val="it-IT"/>
        </w:rPr>
        <w:t xml:space="preserve"> Ai sensi del paragrafo 1.6.2 dell’</w:t>
      </w:r>
      <w:r>
        <w:rPr>
          <w:rFonts w:ascii="Arial" w:hAnsi="Arial" w:cs="Arial"/>
          <w:sz w:val="18"/>
          <w:szCs w:val="18"/>
          <w:lang w:val="it-IT"/>
        </w:rPr>
        <w:t>Allegato</w:t>
      </w:r>
      <w:r w:rsidRPr="00AE5908">
        <w:rPr>
          <w:rFonts w:ascii="Arial" w:hAnsi="Arial" w:cs="Arial"/>
          <w:sz w:val="18"/>
          <w:szCs w:val="18"/>
          <w:lang w:val="it-IT"/>
        </w:rPr>
        <w:t xml:space="preserve"> II “Elementi salienti della proposta di </w:t>
      </w:r>
      <w:r>
        <w:rPr>
          <w:rFonts w:ascii="Arial" w:hAnsi="Arial" w:cs="Arial"/>
          <w:sz w:val="18"/>
          <w:szCs w:val="18"/>
          <w:lang w:val="it-IT"/>
        </w:rPr>
        <w:t>Sistema di gestione e controllo</w:t>
      </w:r>
      <w:r w:rsidRPr="00AE5908">
        <w:rPr>
          <w:rFonts w:ascii="Arial" w:hAnsi="Arial" w:cs="Arial"/>
          <w:sz w:val="18"/>
          <w:szCs w:val="18"/>
          <w:lang w:val="it-IT"/>
        </w:rPr>
        <w:t xml:space="preserve"> 2014-2020” all’Accordo di Partenariato, l’IGRUE, quale Organismo di coordinamento della funzione di audit, nel corso dei propri </w:t>
      </w:r>
      <w:r w:rsidRPr="00AE5908">
        <w:rPr>
          <w:rFonts w:ascii="Arial" w:hAnsi="Arial" w:cs="Arial"/>
          <w:i/>
          <w:sz w:val="18"/>
          <w:szCs w:val="18"/>
          <w:lang w:val="it-IT"/>
        </w:rPr>
        <w:t>system audit</w:t>
      </w:r>
      <w:r w:rsidRPr="00AE5908">
        <w:rPr>
          <w:rFonts w:ascii="Arial" w:hAnsi="Arial" w:cs="Arial"/>
          <w:sz w:val="18"/>
          <w:szCs w:val="18"/>
          <w:lang w:val="it-IT"/>
        </w:rPr>
        <w:t>, effettuati sulla base dei requisiti chiave 14, 15, 16, 17 e 18 dell’</w:t>
      </w:r>
      <w:r>
        <w:rPr>
          <w:rFonts w:ascii="Arial" w:hAnsi="Arial" w:cs="Arial"/>
          <w:sz w:val="18"/>
          <w:szCs w:val="18"/>
          <w:lang w:val="it-IT"/>
        </w:rPr>
        <w:t>Allegato</w:t>
      </w:r>
      <w:r w:rsidRPr="00AE5908">
        <w:rPr>
          <w:rFonts w:ascii="Arial" w:hAnsi="Arial" w:cs="Arial"/>
          <w:sz w:val="18"/>
          <w:szCs w:val="18"/>
          <w:lang w:val="it-IT"/>
        </w:rPr>
        <w:t xml:space="preserve"> IV, Tabella 1 del Reg. delegato (UE) n. 480/2014, verificherà per ciascuna AdA che “</w:t>
      </w:r>
      <w:r w:rsidRPr="00AE5908">
        <w:rPr>
          <w:rFonts w:ascii="Arial" w:hAnsi="Arial" w:cs="Arial"/>
          <w:i/>
          <w:sz w:val="18"/>
          <w:szCs w:val="18"/>
          <w:lang w:val="it-IT"/>
        </w:rPr>
        <w:t>siano definite procedure adeguate per la fornitura di un parere di  audit affidabile e per la preparazione della relazione annuale di controllo Autorità di Audit</w:t>
      </w:r>
      <w:r w:rsidRPr="00AE5908">
        <w:rPr>
          <w:rFonts w:ascii="Arial" w:hAnsi="Arial" w:cs="Arial"/>
          <w:sz w:val="18"/>
          <w:szCs w:val="18"/>
          <w:lang w:val="it-IT"/>
        </w:rPr>
        <w:t>”. Tale verifica è svolta nel corso della fase di valutazione in itinere dell’efficacia delle attività di audit e del mantenimento dei requisiti di conformità analizzati in sede di designazione.</w:t>
      </w:r>
    </w:p>
  </w:footnote>
  <w:footnote w:id="53">
    <w:p w14:paraId="4745EE8A" w14:textId="516078EB" w:rsidR="005D0ECA" w:rsidRPr="00AE5908" w:rsidRDefault="005D0ECA" w:rsidP="00AE5908">
      <w:pPr>
        <w:pStyle w:val="Testonotaapidipagina"/>
        <w:tabs>
          <w:tab w:val="left" w:pos="142"/>
        </w:tabs>
        <w:spacing w:after="0"/>
        <w:ind w:left="0" w:firstLine="0"/>
        <w:rPr>
          <w:rFonts w:ascii="Arial" w:hAnsi="Arial" w:cs="Arial"/>
          <w:sz w:val="18"/>
          <w:szCs w:val="18"/>
          <w:lang w:val="it-IT"/>
        </w:rPr>
      </w:pPr>
      <w:r w:rsidRPr="00AE5908">
        <w:rPr>
          <w:rStyle w:val="Rimandonotaapidipagina"/>
          <w:rFonts w:ascii="Arial" w:hAnsi="Arial" w:cs="Arial"/>
          <w:sz w:val="18"/>
          <w:szCs w:val="18"/>
        </w:rPr>
        <w:footnoteRef/>
      </w:r>
      <w:r w:rsidRPr="00AE5908">
        <w:rPr>
          <w:rFonts w:ascii="Arial" w:hAnsi="Arial" w:cs="Arial"/>
          <w:sz w:val="18"/>
          <w:szCs w:val="18"/>
          <w:lang w:val="it-IT"/>
        </w:rPr>
        <w:t xml:space="preserve"> Cfr. paragrafo 1.1.3 “Sistema Informativo” di cui all’</w:t>
      </w:r>
      <w:r>
        <w:rPr>
          <w:rFonts w:ascii="Arial" w:hAnsi="Arial" w:cs="Arial"/>
          <w:sz w:val="18"/>
          <w:szCs w:val="18"/>
          <w:lang w:val="it-IT"/>
        </w:rPr>
        <w:t>Allegato</w:t>
      </w:r>
      <w:r w:rsidRPr="00AE5908">
        <w:rPr>
          <w:rFonts w:ascii="Arial" w:hAnsi="Arial" w:cs="Arial"/>
          <w:sz w:val="18"/>
          <w:szCs w:val="18"/>
          <w:lang w:val="it-IT"/>
        </w:rPr>
        <w:t xml:space="preserve"> II dell’Accordo di Partenariato “Elementi salienti della proposta di SI.GE.CO 2014-2020”.</w:t>
      </w:r>
    </w:p>
  </w:footnote>
  <w:footnote w:id="54">
    <w:p w14:paraId="60DD102D" w14:textId="46AEA887" w:rsidR="005D0ECA" w:rsidRPr="00AE5908" w:rsidRDefault="005D0ECA" w:rsidP="00AE5908">
      <w:pPr>
        <w:pStyle w:val="Testonotaapidipagina"/>
        <w:tabs>
          <w:tab w:val="left" w:pos="0"/>
        </w:tabs>
        <w:spacing w:after="0"/>
        <w:ind w:left="0" w:firstLine="0"/>
        <w:rPr>
          <w:rFonts w:ascii="Arial" w:hAnsi="Arial" w:cs="Arial"/>
          <w:sz w:val="18"/>
          <w:szCs w:val="18"/>
          <w:lang w:val="it-IT"/>
        </w:rPr>
      </w:pPr>
      <w:r w:rsidRPr="00AE5908">
        <w:rPr>
          <w:rStyle w:val="Rimandonotaapidipagina"/>
          <w:rFonts w:ascii="Arial" w:hAnsi="Arial" w:cs="Arial"/>
          <w:sz w:val="18"/>
          <w:szCs w:val="18"/>
        </w:rPr>
        <w:footnoteRef/>
      </w:r>
      <w:r w:rsidRPr="00AE5908">
        <w:rPr>
          <w:rFonts w:ascii="Arial" w:hAnsi="Arial" w:cs="Arial"/>
          <w:sz w:val="18"/>
          <w:szCs w:val="18"/>
          <w:lang w:val="it-IT"/>
        </w:rPr>
        <w:t xml:space="preserve"> Cfr. paragrafo 1.4.4 “Sistema Informativo” di cui all’</w:t>
      </w:r>
      <w:r>
        <w:rPr>
          <w:rFonts w:ascii="Arial" w:hAnsi="Arial" w:cs="Arial"/>
          <w:sz w:val="18"/>
          <w:szCs w:val="18"/>
          <w:lang w:val="it-IT"/>
        </w:rPr>
        <w:t>Allegato</w:t>
      </w:r>
      <w:r w:rsidRPr="00AE5908">
        <w:rPr>
          <w:rFonts w:ascii="Arial" w:hAnsi="Arial" w:cs="Arial"/>
          <w:sz w:val="18"/>
          <w:szCs w:val="18"/>
          <w:lang w:val="it-IT"/>
        </w:rPr>
        <w:t xml:space="preserve"> II dell’Accordo di Partenariato “Elementi salienti della proposta di SI.GE.CO 2014-2020”.</w:t>
      </w:r>
    </w:p>
  </w:footnote>
  <w:footnote w:id="55">
    <w:p w14:paraId="1BC28BB5" w14:textId="77777777" w:rsidR="005D0ECA" w:rsidRPr="00AE5908" w:rsidRDefault="005D0ECA" w:rsidP="00AE5908">
      <w:pPr>
        <w:pStyle w:val="Testonotaapidipagina"/>
        <w:spacing w:after="0"/>
        <w:ind w:left="0" w:firstLine="0"/>
        <w:rPr>
          <w:rFonts w:ascii="Arial" w:hAnsi="Arial" w:cs="Arial"/>
          <w:sz w:val="18"/>
          <w:szCs w:val="18"/>
          <w:lang w:val="it-IT"/>
        </w:rPr>
      </w:pPr>
      <w:r w:rsidRPr="00AE5908">
        <w:rPr>
          <w:rStyle w:val="Rimandonotaapidipagina"/>
          <w:rFonts w:ascii="Arial" w:hAnsi="Arial" w:cs="Arial"/>
          <w:sz w:val="18"/>
          <w:szCs w:val="18"/>
        </w:rPr>
        <w:footnoteRef/>
      </w:r>
      <w:r w:rsidRPr="00AE5908">
        <w:rPr>
          <w:rFonts w:ascii="Arial" w:hAnsi="Arial" w:cs="Arial"/>
          <w:sz w:val="18"/>
          <w:szCs w:val="18"/>
          <w:lang w:val="it-IT"/>
        </w:rPr>
        <w:t xml:space="preserve"> Cfr. Paragrafo 5 del presente documento.</w:t>
      </w:r>
    </w:p>
  </w:footnote>
  <w:footnote w:id="56">
    <w:p w14:paraId="11764DD0" w14:textId="7DBFE9EE" w:rsidR="005D0ECA" w:rsidRPr="00EE7C1A" w:rsidRDefault="005D0ECA" w:rsidP="00AE5908">
      <w:pPr>
        <w:pStyle w:val="CM1"/>
        <w:jc w:val="both"/>
        <w:rPr>
          <w:rFonts w:ascii="Arial" w:hAnsi="Arial" w:cs="Arial"/>
          <w:i/>
          <w:color w:val="000000"/>
          <w:sz w:val="18"/>
          <w:szCs w:val="18"/>
        </w:rPr>
      </w:pPr>
      <w:r w:rsidRPr="00AE5908">
        <w:rPr>
          <w:rStyle w:val="Rimandonotaapidipagina"/>
          <w:rFonts w:ascii="Arial" w:hAnsi="Arial" w:cs="Arial"/>
          <w:sz w:val="18"/>
          <w:szCs w:val="18"/>
        </w:rPr>
        <w:footnoteRef/>
      </w:r>
      <w:r w:rsidRPr="00AE5908">
        <w:rPr>
          <w:rFonts w:ascii="Arial" w:hAnsi="Arial" w:cs="Arial"/>
          <w:sz w:val="18"/>
          <w:szCs w:val="18"/>
        </w:rPr>
        <w:t xml:space="preserve"> Art. 142 del Reg. (UE) 1303/2013 - </w:t>
      </w:r>
      <w:r w:rsidRPr="00EE7C1A">
        <w:rPr>
          <w:rFonts w:ascii="Arial" w:hAnsi="Arial" w:cs="Arial"/>
          <w:i/>
          <w:color w:val="000000"/>
          <w:sz w:val="18"/>
          <w:szCs w:val="18"/>
        </w:rPr>
        <w:t xml:space="preserve">1. La Commissione può sospendere la totalità o una parte dei pagamenti intermedi a livello di priorità o di Programmi Operativi qualora si verifichino una o più delle seguenti condizioni: </w:t>
      </w:r>
    </w:p>
    <w:p w14:paraId="0293DABD" w14:textId="39618D10" w:rsidR="005D0ECA" w:rsidRPr="00EE7C1A" w:rsidRDefault="005D0ECA" w:rsidP="00AE5908">
      <w:pPr>
        <w:pStyle w:val="CM4"/>
        <w:jc w:val="both"/>
        <w:rPr>
          <w:rFonts w:ascii="Arial" w:hAnsi="Arial" w:cs="Arial"/>
          <w:i/>
          <w:color w:val="000000"/>
          <w:sz w:val="18"/>
          <w:szCs w:val="18"/>
        </w:rPr>
      </w:pPr>
      <w:r w:rsidRPr="00EE7C1A">
        <w:rPr>
          <w:rFonts w:ascii="Arial" w:hAnsi="Arial" w:cs="Arial"/>
          <w:i/>
          <w:color w:val="000000"/>
          <w:sz w:val="18"/>
          <w:szCs w:val="18"/>
        </w:rPr>
        <w:t xml:space="preserve">a) vi siano gravi carenze nel funzionamento effettivo del sistema di gestione e controllo del Programma Operativo, che hanno messo a rischio il contributo dell'Unione al Programma Operativo e per le quali non sono state adottate misure correttive; </w:t>
      </w:r>
    </w:p>
    <w:p w14:paraId="7D3B44A5" w14:textId="77777777" w:rsidR="005D0ECA" w:rsidRPr="00EE7C1A" w:rsidRDefault="005D0ECA" w:rsidP="00AE5908">
      <w:pPr>
        <w:pStyle w:val="CM4"/>
        <w:jc w:val="both"/>
        <w:rPr>
          <w:rFonts w:ascii="Arial" w:hAnsi="Arial" w:cs="Arial"/>
          <w:i/>
          <w:color w:val="000000"/>
          <w:sz w:val="18"/>
          <w:szCs w:val="18"/>
        </w:rPr>
      </w:pPr>
      <w:r w:rsidRPr="00EE7C1A">
        <w:rPr>
          <w:rFonts w:ascii="Arial" w:hAnsi="Arial" w:cs="Arial"/>
          <w:i/>
          <w:color w:val="000000"/>
          <w:sz w:val="18"/>
          <w:szCs w:val="18"/>
        </w:rPr>
        <w:t xml:space="preserve">b) le spese figuranti in una dichiarazione di spesa siano connesse a un'irregolarità con gravi conseguenze finanziarie che non è stata rettificata; </w:t>
      </w:r>
    </w:p>
    <w:p w14:paraId="65C572CA" w14:textId="77777777" w:rsidR="005D0ECA" w:rsidRPr="00EE7C1A" w:rsidRDefault="005D0ECA" w:rsidP="00AE5908">
      <w:pPr>
        <w:pStyle w:val="CM4"/>
        <w:jc w:val="both"/>
        <w:rPr>
          <w:rFonts w:ascii="Arial" w:hAnsi="Arial" w:cs="Arial"/>
          <w:i/>
          <w:color w:val="000000"/>
          <w:sz w:val="18"/>
          <w:szCs w:val="18"/>
        </w:rPr>
      </w:pPr>
      <w:r w:rsidRPr="00EE7C1A">
        <w:rPr>
          <w:rFonts w:ascii="Arial" w:hAnsi="Arial" w:cs="Arial"/>
          <w:i/>
          <w:color w:val="000000"/>
          <w:sz w:val="18"/>
          <w:szCs w:val="18"/>
        </w:rPr>
        <w:t xml:space="preserve">c) lo Stato membro non abbia adottato le azioni necessarie per porre rimedio alla situazione che ha dato origine a un'interruzione ai sensi dell'articolo 83; </w:t>
      </w:r>
    </w:p>
    <w:p w14:paraId="62D1A219" w14:textId="53C56C63" w:rsidR="005D0ECA" w:rsidRPr="00EE7C1A" w:rsidRDefault="005D0ECA" w:rsidP="00AE5908">
      <w:pPr>
        <w:pStyle w:val="CM4"/>
        <w:jc w:val="both"/>
        <w:rPr>
          <w:rFonts w:ascii="Arial" w:hAnsi="Arial" w:cs="Arial"/>
          <w:i/>
          <w:color w:val="000000"/>
          <w:sz w:val="18"/>
          <w:szCs w:val="18"/>
        </w:rPr>
      </w:pPr>
      <w:r w:rsidRPr="00EE7C1A">
        <w:rPr>
          <w:rFonts w:ascii="Arial" w:hAnsi="Arial" w:cs="Arial"/>
          <w:i/>
          <w:color w:val="000000"/>
          <w:sz w:val="18"/>
          <w:szCs w:val="18"/>
        </w:rPr>
        <w:t>d) sussistano gravi carenze nella qualità e nell'affidabilità del siste</w:t>
      </w:r>
      <w:r>
        <w:rPr>
          <w:rFonts w:ascii="Arial" w:hAnsi="Arial" w:cs="Arial"/>
          <w:i/>
          <w:color w:val="000000"/>
          <w:sz w:val="18"/>
          <w:szCs w:val="18"/>
        </w:rPr>
        <w:t xml:space="preserve">ma di sorveglianza o dei dati sugli </w:t>
      </w:r>
      <w:r w:rsidRPr="00EE7C1A">
        <w:rPr>
          <w:rFonts w:ascii="Arial" w:hAnsi="Arial" w:cs="Arial"/>
          <w:i/>
          <w:color w:val="000000"/>
          <w:sz w:val="18"/>
          <w:szCs w:val="18"/>
        </w:rPr>
        <w:t xml:space="preserve">indicatori comuni e specifici; </w:t>
      </w:r>
    </w:p>
    <w:p w14:paraId="1F447672" w14:textId="77777777" w:rsidR="005D0ECA" w:rsidRPr="00EE7C1A" w:rsidRDefault="005D0ECA" w:rsidP="00AE5908">
      <w:pPr>
        <w:pStyle w:val="CM4"/>
        <w:jc w:val="both"/>
        <w:rPr>
          <w:rFonts w:ascii="Arial" w:hAnsi="Arial" w:cs="Arial"/>
          <w:i/>
          <w:color w:val="000000"/>
          <w:sz w:val="18"/>
          <w:szCs w:val="18"/>
        </w:rPr>
      </w:pPr>
      <w:r w:rsidRPr="00EE7C1A">
        <w:rPr>
          <w:rFonts w:ascii="Arial" w:hAnsi="Arial" w:cs="Arial"/>
          <w:i/>
          <w:color w:val="000000"/>
          <w:sz w:val="18"/>
          <w:szCs w:val="18"/>
        </w:rPr>
        <w:t xml:space="preserve">e) non siano portate a termine azioni volte a soddisfare una condizionalità ex ante secondo le condizioni fissate all'articolo 19; </w:t>
      </w:r>
    </w:p>
    <w:p w14:paraId="2080B355" w14:textId="77777777" w:rsidR="005D0ECA" w:rsidRPr="00AE5908" w:rsidRDefault="005D0ECA" w:rsidP="00AE5908">
      <w:pPr>
        <w:pStyle w:val="CM4"/>
        <w:jc w:val="both"/>
        <w:rPr>
          <w:rFonts w:ascii="Arial" w:hAnsi="Arial" w:cs="Arial"/>
          <w:color w:val="000000"/>
          <w:sz w:val="18"/>
          <w:szCs w:val="18"/>
        </w:rPr>
      </w:pPr>
      <w:r w:rsidRPr="00EE7C1A">
        <w:rPr>
          <w:rFonts w:ascii="Arial" w:hAnsi="Arial" w:cs="Arial"/>
          <w:i/>
          <w:color w:val="000000"/>
          <w:sz w:val="18"/>
          <w:szCs w:val="18"/>
        </w:rPr>
        <w:t>f) dalla verifica di efficacia dell'attuazione emerga relativamente a una priorità che vi sia stata una grave carenza nel conseguire i target intermedi relativi agli indicatori finanziari e di output e alle fasi di attuazione principali stabilite nel quadro di riferimento dell'efficacia dell'attuazione secondo le condizioni fissate all'articolo 22</w:t>
      </w:r>
      <w:r w:rsidRPr="00AE5908">
        <w:rPr>
          <w:rFonts w:ascii="Arial" w:hAnsi="Arial" w:cs="Arial"/>
          <w:color w:val="000000"/>
          <w:sz w:val="18"/>
          <w:szCs w:val="18"/>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0000FF"/>
      </w:tblBorders>
      <w:tblLook w:val="0000" w:firstRow="0" w:lastRow="0" w:firstColumn="0" w:lastColumn="0" w:noHBand="0" w:noVBand="0"/>
    </w:tblPr>
    <w:tblGrid>
      <w:gridCol w:w="8455"/>
      <w:gridCol w:w="265"/>
    </w:tblGrid>
    <w:tr w:rsidR="005D0ECA" w:rsidRPr="004B017D" w14:paraId="3E9E3DF3" w14:textId="77777777" w:rsidTr="00B22C22">
      <w:trPr>
        <w:cantSplit/>
        <w:trHeight w:val="1164"/>
      </w:trPr>
      <w:tc>
        <w:tcPr>
          <w:tcW w:w="4848" w:type="pct"/>
          <w:vAlign w:val="center"/>
        </w:tcPr>
        <w:p w14:paraId="3DE4DD19" w14:textId="600678A4" w:rsidR="005D0ECA" w:rsidRPr="00B039FC" w:rsidRDefault="005D0ECA" w:rsidP="00B22C22">
          <w:pPr>
            <w:pStyle w:val="Corpotesto"/>
            <w:ind w:left="975"/>
            <w:rPr>
              <w:i/>
              <w:sz w:val="22"/>
              <w:lang w:val="it-IT"/>
            </w:rPr>
          </w:pPr>
          <w:r>
            <w:rPr>
              <w:i/>
              <w:noProof/>
              <w:sz w:val="22"/>
              <w:lang w:val="it-IT"/>
            </w:rPr>
            <w:drawing>
              <wp:anchor distT="0" distB="0" distL="114300" distR="114300" simplePos="0" relativeHeight="251661312" behindDoc="0" locked="0" layoutInCell="1" allowOverlap="1" wp14:anchorId="4944FB49" wp14:editId="6F0604E8">
                <wp:simplePos x="0" y="0"/>
                <wp:positionH relativeFrom="margin">
                  <wp:posOffset>3656330</wp:posOffset>
                </wp:positionH>
                <wp:positionV relativeFrom="margin">
                  <wp:posOffset>320040</wp:posOffset>
                </wp:positionV>
                <wp:extent cx="1464310" cy="482600"/>
                <wp:effectExtent l="0" t="0" r="2540" b="0"/>
                <wp:wrapSquare wrapText="bothSides"/>
                <wp:docPr id="7" name="Immagine 3" descr="Marco:LAVORI IN CORSO:Consip:PPT:17_11_06:mef 3 rig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Marco:LAVORI IN CORSO:Consip:PPT:17_11_06:mef 3 righe.jpg"/>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64310" cy="482600"/>
                        </a:xfrm>
                        <a:prstGeom prst="rect">
                          <a:avLst/>
                        </a:prstGeom>
                        <a:noFill/>
                      </pic:spPr>
                    </pic:pic>
                  </a:graphicData>
                </a:graphic>
                <wp14:sizeRelH relativeFrom="page">
                  <wp14:pctWidth>0</wp14:pctWidth>
                </wp14:sizeRelH>
                <wp14:sizeRelV relativeFrom="page">
                  <wp14:pctHeight>0</wp14:pctHeight>
                </wp14:sizeRelV>
              </wp:anchor>
            </w:drawing>
          </w:r>
        </w:p>
      </w:tc>
      <w:tc>
        <w:tcPr>
          <w:tcW w:w="152" w:type="pct"/>
          <w:vAlign w:val="center"/>
        </w:tcPr>
        <w:p w14:paraId="1002EB11" w14:textId="77777777" w:rsidR="005D0ECA" w:rsidRPr="00B039FC" w:rsidRDefault="005D0ECA" w:rsidP="00B22C22">
          <w:pPr>
            <w:pStyle w:val="Corpotesto"/>
            <w:spacing w:after="0"/>
            <w:ind w:left="-6204"/>
            <w:rPr>
              <w:sz w:val="22"/>
              <w:lang w:val="it-IT"/>
            </w:rPr>
          </w:pPr>
        </w:p>
        <w:p w14:paraId="5B009CA1" w14:textId="77777777" w:rsidR="005D0ECA" w:rsidRPr="00B039FC" w:rsidRDefault="005D0ECA" w:rsidP="00B22C22">
          <w:pPr>
            <w:pStyle w:val="Corpotesto"/>
            <w:spacing w:after="0"/>
            <w:rPr>
              <w:sz w:val="22"/>
              <w:lang w:val="it-IT"/>
            </w:rPr>
          </w:pPr>
        </w:p>
        <w:p w14:paraId="4185A1D5" w14:textId="77777777" w:rsidR="005D0ECA" w:rsidRPr="00B039FC" w:rsidRDefault="005D0ECA" w:rsidP="00B22C22">
          <w:pPr>
            <w:pStyle w:val="Corpotesto"/>
            <w:spacing w:after="0"/>
            <w:jc w:val="both"/>
            <w:rPr>
              <w:sz w:val="22"/>
              <w:lang w:val="it-IT"/>
            </w:rPr>
          </w:pPr>
        </w:p>
      </w:tc>
    </w:tr>
  </w:tbl>
  <w:p w14:paraId="57BB5763" w14:textId="77777777" w:rsidR="005D0ECA" w:rsidRDefault="005D0ECA">
    <w:pPr>
      <w:pStyle w:val="Intestazione"/>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0000FF"/>
      </w:tblBorders>
      <w:tblLook w:val="0000" w:firstRow="0" w:lastRow="0" w:firstColumn="0" w:lastColumn="0" w:noHBand="0" w:noVBand="0"/>
    </w:tblPr>
    <w:tblGrid>
      <w:gridCol w:w="8455"/>
      <w:gridCol w:w="265"/>
    </w:tblGrid>
    <w:tr w:rsidR="005D0ECA" w:rsidRPr="004B017D" w14:paraId="3E9641D4" w14:textId="77777777" w:rsidTr="00BA3946">
      <w:trPr>
        <w:cantSplit/>
        <w:trHeight w:val="1164"/>
      </w:trPr>
      <w:tc>
        <w:tcPr>
          <w:tcW w:w="4848" w:type="pct"/>
          <w:vAlign w:val="center"/>
        </w:tcPr>
        <w:p w14:paraId="1CFA1B7D" w14:textId="77777777" w:rsidR="005D0ECA" w:rsidRPr="00B039FC" w:rsidRDefault="005D0ECA" w:rsidP="00C3392A">
          <w:pPr>
            <w:pStyle w:val="Corpotesto"/>
            <w:ind w:left="975"/>
            <w:rPr>
              <w:i/>
              <w:sz w:val="22"/>
              <w:lang w:val="it-IT"/>
            </w:rPr>
          </w:pPr>
          <w:r>
            <w:rPr>
              <w:i/>
              <w:noProof/>
              <w:sz w:val="22"/>
              <w:lang w:val="it-IT"/>
            </w:rPr>
            <w:drawing>
              <wp:anchor distT="0" distB="0" distL="114300" distR="114300" simplePos="0" relativeHeight="251668480" behindDoc="0" locked="0" layoutInCell="1" allowOverlap="1" wp14:anchorId="28F2C792" wp14:editId="10C9705F">
                <wp:simplePos x="0" y="0"/>
                <wp:positionH relativeFrom="margin">
                  <wp:posOffset>3702050</wp:posOffset>
                </wp:positionH>
                <wp:positionV relativeFrom="margin">
                  <wp:posOffset>224790</wp:posOffset>
                </wp:positionV>
                <wp:extent cx="1464310" cy="482600"/>
                <wp:effectExtent l="0" t="0" r="2540" b="0"/>
                <wp:wrapSquare wrapText="bothSides"/>
                <wp:docPr id="50" name="Immagine 3" descr="Marco:LAVORI IN CORSO:Consip:PPT:17_11_06:mef 3 rig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Marco:LAVORI IN CORSO:Consip:PPT:17_11_06:mef 3 righe.jpg"/>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64310" cy="482600"/>
                        </a:xfrm>
                        <a:prstGeom prst="rect">
                          <a:avLst/>
                        </a:prstGeom>
                        <a:noFill/>
                      </pic:spPr>
                    </pic:pic>
                  </a:graphicData>
                </a:graphic>
                <wp14:sizeRelH relativeFrom="page">
                  <wp14:pctWidth>0</wp14:pctWidth>
                </wp14:sizeRelH>
                <wp14:sizeRelV relativeFrom="page">
                  <wp14:pctHeight>0</wp14:pctHeight>
                </wp14:sizeRelV>
              </wp:anchor>
            </w:drawing>
          </w:r>
        </w:p>
      </w:tc>
      <w:tc>
        <w:tcPr>
          <w:tcW w:w="152" w:type="pct"/>
          <w:vAlign w:val="center"/>
        </w:tcPr>
        <w:p w14:paraId="41FD58C9" w14:textId="77777777" w:rsidR="005D0ECA" w:rsidRPr="00B039FC" w:rsidRDefault="005D0ECA" w:rsidP="00C3392A">
          <w:pPr>
            <w:pStyle w:val="Corpotesto"/>
            <w:spacing w:after="0"/>
            <w:ind w:left="-6204"/>
            <w:rPr>
              <w:sz w:val="22"/>
              <w:lang w:val="it-IT"/>
            </w:rPr>
          </w:pPr>
        </w:p>
        <w:p w14:paraId="2F43F0B6" w14:textId="77777777" w:rsidR="005D0ECA" w:rsidRPr="00B039FC" w:rsidRDefault="005D0ECA" w:rsidP="00C3392A">
          <w:pPr>
            <w:pStyle w:val="Corpotesto"/>
            <w:spacing w:after="0"/>
            <w:rPr>
              <w:sz w:val="22"/>
              <w:lang w:val="it-IT"/>
            </w:rPr>
          </w:pPr>
        </w:p>
        <w:p w14:paraId="5C7639DA" w14:textId="77777777" w:rsidR="005D0ECA" w:rsidRPr="00B039FC" w:rsidRDefault="005D0ECA" w:rsidP="00C3392A">
          <w:pPr>
            <w:pStyle w:val="Corpotesto"/>
            <w:spacing w:after="0"/>
            <w:jc w:val="both"/>
            <w:rPr>
              <w:sz w:val="22"/>
              <w:lang w:val="it-IT"/>
            </w:rPr>
          </w:pPr>
        </w:p>
      </w:tc>
    </w:tr>
  </w:tbl>
  <w:p w14:paraId="25682F7E" w14:textId="77777777" w:rsidR="005D0ECA" w:rsidRDefault="005D0ECA" w:rsidP="00C3392A">
    <w:pPr>
      <w:pStyle w:val="Intestazion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000" w:firstRow="0" w:lastRow="0" w:firstColumn="0" w:lastColumn="0" w:noHBand="0" w:noVBand="0"/>
    </w:tblPr>
    <w:tblGrid>
      <w:gridCol w:w="8456"/>
      <w:gridCol w:w="265"/>
    </w:tblGrid>
    <w:tr w:rsidR="005D0ECA" w:rsidRPr="004B017D" w14:paraId="78BF6B52" w14:textId="77777777" w:rsidTr="00860AE1">
      <w:trPr>
        <w:cantSplit/>
        <w:trHeight w:val="1164"/>
      </w:trPr>
      <w:tc>
        <w:tcPr>
          <w:tcW w:w="4848" w:type="pct"/>
          <w:vAlign w:val="center"/>
        </w:tcPr>
        <w:p w14:paraId="17504B1D" w14:textId="77777777" w:rsidR="005D0ECA" w:rsidRPr="00B039FC" w:rsidRDefault="005D0ECA" w:rsidP="006E481E">
          <w:pPr>
            <w:pStyle w:val="Corpotesto"/>
            <w:ind w:left="975"/>
            <w:rPr>
              <w:i/>
              <w:sz w:val="22"/>
              <w:lang w:val="it-IT"/>
            </w:rPr>
          </w:pPr>
          <w:r>
            <w:rPr>
              <w:i/>
              <w:noProof/>
              <w:sz w:val="22"/>
              <w:lang w:val="it-IT"/>
            </w:rPr>
            <w:drawing>
              <wp:anchor distT="0" distB="0" distL="114300" distR="114300" simplePos="0" relativeHeight="251670528" behindDoc="0" locked="0" layoutInCell="1" allowOverlap="1" wp14:anchorId="27D61D5E" wp14:editId="021CF659">
                <wp:simplePos x="0" y="0"/>
                <wp:positionH relativeFrom="margin">
                  <wp:posOffset>3702685</wp:posOffset>
                </wp:positionH>
                <wp:positionV relativeFrom="margin">
                  <wp:posOffset>244475</wp:posOffset>
                </wp:positionV>
                <wp:extent cx="1464310" cy="482600"/>
                <wp:effectExtent l="0" t="0" r="2540" b="0"/>
                <wp:wrapSquare wrapText="bothSides"/>
                <wp:docPr id="54" name="Immagine 3" descr="Marco:LAVORI IN CORSO:Consip:PPT:17_11_06:mef 3 rig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Marco:LAVORI IN CORSO:Consip:PPT:17_11_06:mef 3 righe.jpg"/>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64310" cy="482600"/>
                        </a:xfrm>
                        <a:prstGeom prst="rect">
                          <a:avLst/>
                        </a:prstGeom>
                        <a:noFill/>
                      </pic:spPr>
                    </pic:pic>
                  </a:graphicData>
                </a:graphic>
                <wp14:sizeRelH relativeFrom="page">
                  <wp14:pctWidth>0</wp14:pctWidth>
                </wp14:sizeRelH>
                <wp14:sizeRelV relativeFrom="page">
                  <wp14:pctHeight>0</wp14:pctHeight>
                </wp14:sizeRelV>
              </wp:anchor>
            </w:drawing>
          </w:r>
        </w:p>
      </w:tc>
      <w:tc>
        <w:tcPr>
          <w:tcW w:w="152" w:type="pct"/>
          <w:vAlign w:val="center"/>
        </w:tcPr>
        <w:p w14:paraId="7E5E4563" w14:textId="77777777" w:rsidR="005D0ECA" w:rsidRPr="00B039FC" w:rsidRDefault="005D0ECA" w:rsidP="006E481E">
          <w:pPr>
            <w:pStyle w:val="Corpotesto"/>
            <w:spacing w:after="0"/>
            <w:ind w:left="-6204"/>
            <w:rPr>
              <w:sz w:val="22"/>
              <w:lang w:val="it-IT"/>
            </w:rPr>
          </w:pPr>
        </w:p>
        <w:p w14:paraId="0198ED77" w14:textId="77777777" w:rsidR="005D0ECA" w:rsidRPr="00B039FC" w:rsidRDefault="005D0ECA" w:rsidP="006E481E">
          <w:pPr>
            <w:pStyle w:val="Corpotesto"/>
            <w:spacing w:after="0"/>
            <w:rPr>
              <w:sz w:val="22"/>
              <w:lang w:val="it-IT"/>
            </w:rPr>
          </w:pPr>
        </w:p>
        <w:p w14:paraId="62DAA381" w14:textId="77777777" w:rsidR="005D0ECA" w:rsidRPr="00B039FC" w:rsidRDefault="005D0ECA" w:rsidP="006E481E">
          <w:pPr>
            <w:pStyle w:val="Corpotesto"/>
            <w:spacing w:after="0"/>
            <w:jc w:val="both"/>
            <w:rPr>
              <w:sz w:val="22"/>
              <w:lang w:val="it-IT"/>
            </w:rPr>
          </w:pPr>
        </w:p>
      </w:tc>
    </w:tr>
  </w:tbl>
  <w:p w14:paraId="62851DD3" w14:textId="77777777" w:rsidR="005D0ECA" w:rsidRDefault="005D0ECA" w:rsidP="00860AE1">
    <w:pPr>
      <w:pStyle w:val="Intestazion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0000FF"/>
      </w:tblBorders>
      <w:tblLook w:val="0000" w:firstRow="0" w:lastRow="0" w:firstColumn="0" w:lastColumn="0" w:noHBand="0" w:noVBand="0"/>
    </w:tblPr>
    <w:tblGrid>
      <w:gridCol w:w="8455"/>
      <w:gridCol w:w="265"/>
    </w:tblGrid>
    <w:tr w:rsidR="005D0ECA" w:rsidRPr="004B017D" w14:paraId="1856037C" w14:textId="77777777" w:rsidTr="00F738E0">
      <w:trPr>
        <w:cantSplit/>
        <w:trHeight w:val="1164"/>
      </w:trPr>
      <w:tc>
        <w:tcPr>
          <w:tcW w:w="4848" w:type="pct"/>
          <w:vAlign w:val="center"/>
        </w:tcPr>
        <w:p w14:paraId="26A6132B" w14:textId="77777777" w:rsidR="005D0ECA" w:rsidRPr="00B039FC" w:rsidRDefault="005D0ECA" w:rsidP="006E481E">
          <w:pPr>
            <w:pStyle w:val="Corpotesto"/>
            <w:ind w:left="975"/>
            <w:rPr>
              <w:i/>
              <w:sz w:val="22"/>
              <w:lang w:val="it-IT"/>
            </w:rPr>
          </w:pPr>
          <w:r>
            <w:rPr>
              <w:i/>
              <w:noProof/>
              <w:sz w:val="22"/>
              <w:lang w:val="it-IT"/>
            </w:rPr>
            <w:drawing>
              <wp:anchor distT="0" distB="0" distL="114300" distR="114300" simplePos="0" relativeHeight="251678720" behindDoc="0" locked="0" layoutInCell="1" allowOverlap="1" wp14:anchorId="74DEB2FA" wp14:editId="1E850A2C">
                <wp:simplePos x="0" y="0"/>
                <wp:positionH relativeFrom="margin">
                  <wp:posOffset>6767830</wp:posOffset>
                </wp:positionH>
                <wp:positionV relativeFrom="margin">
                  <wp:posOffset>181610</wp:posOffset>
                </wp:positionV>
                <wp:extent cx="1464310" cy="482600"/>
                <wp:effectExtent l="0" t="0" r="2540" b="0"/>
                <wp:wrapSquare wrapText="bothSides"/>
                <wp:docPr id="1" name="Immagine 3" descr="Marco:LAVORI IN CORSO:Consip:PPT:17_11_06:mef 3 rig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Marco:LAVORI IN CORSO:Consip:PPT:17_11_06:mef 3 righe.jpg"/>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64310" cy="482600"/>
                        </a:xfrm>
                        <a:prstGeom prst="rect">
                          <a:avLst/>
                        </a:prstGeom>
                        <a:noFill/>
                      </pic:spPr>
                    </pic:pic>
                  </a:graphicData>
                </a:graphic>
                <wp14:sizeRelH relativeFrom="page">
                  <wp14:pctWidth>0</wp14:pctWidth>
                </wp14:sizeRelH>
                <wp14:sizeRelV relativeFrom="page">
                  <wp14:pctHeight>0</wp14:pctHeight>
                </wp14:sizeRelV>
              </wp:anchor>
            </w:drawing>
          </w:r>
        </w:p>
      </w:tc>
      <w:tc>
        <w:tcPr>
          <w:tcW w:w="152" w:type="pct"/>
          <w:vAlign w:val="center"/>
        </w:tcPr>
        <w:p w14:paraId="4C3A24F9" w14:textId="77777777" w:rsidR="005D0ECA" w:rsidRPr="00B039FC" w:rsidRDefault="005D0ECA" w:rsidP="006E481E">
          <w:pPr>
            <w:pStyle w:val="Corpotesto"/>
            <w:spacing w:after="0"/>
            <w:ind w:left="-6204"/>
            <w:rPr>
              <w:sz w:val="22"/>
              <w:lang w:val="it-IT"/>
            </w:rPr>
          </w:pPr>
        </w:p>
        <w:p w14:paraId="6DA941D1" w14:textId="77777777" w:rsidR="005D0ECA" w:rsidRPr="00B039FC" w:rsidRDefault="005D0ECA" w:rsidP="006E481E">
          <w:pPr>
            <w:pStyle w:val="Corpotesto"/>
            <w:spacing w:after="0"/>
            <w:rPr>
              <w:sz w:val="22"/>
              <w:lang w:val="it-IT"/>
            </w:rPr>
          </w:pPr>
        </w:p>
        <w:p w14:paraId="114ED535" w14:textId="77777777" w:rsidR="005D0ECA" w:rsidRPr="00B039FC" w:rsidRDefault="005D0ECA" w:rsidP="006E481E">
          <w:pPr>
            <w:pStyle w:val="Corpotesto"/>
            <w:spacing w:after="0"/>
            <w:jc w:val="both"/>
            <w:rPr>
              <w:sz w:val="22"/>
              <w:lang w:val="it-IT"/>
            </w:rPr>
          </w:pPr>
        </w:p>
      </w:tc>
    </w:tr>
  </w:tbl>
  <w:p w14:paraId="36D06C7C" w14:textId="77777777" w:rsidR="005D0ECA" w:rsidRDefault="005D0ECA" w:rsidP="006E481E">
    <w:pPr>
      <w:pStyle w:val="Intestazion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0000FF"/>
      </w:tblBorders>
      <w:tblLook w:val="0000" w:firstRow="0" w:lastRow="0" w:firstColumn="0" w:lastColumn="0" w:noHBand="0" w:noVBand="0"/>
    </w:tblPr>
    <w:tblGrid>
      <w:gridCol w:w="13291"/>
      <w:gridCol w:w="417"/>
    </w:tblGrid>
    <w:tr w:rsidR="005D0ECA" w:rsidRPr="004B017D" w14:paraId="2D362006" w14:textId="77777777" w:rsidTr="002A6F8A">
      <w:trPr>
        <w:cantSplit/>
        <w:trHeight w:val="1164"/>
      </w:trPr>
      <w:tc>
        <w:tcPr>
          <w:tcW w:w="4848" w:type="pct"/>
          <w:vAlign w:val="center"/>
        </w:tcPr>
        <w:p w14:paraId="662975A2" w14:textId="2F8D1304" w:rsidR="005D0ECA" w:rsidRDefault="005D0ECA" w:rsidP="006A1609">
          <w:pPr>
            <w:pStyle w:val="Corpotesto"/>
            <w:ind w:left="975"/>
            <w:rPr>
              <w:i/>
              <w:sz w:val="22"/>
              <w:lang w:val="it-IT"/>
            </w:rPr>
          </w:pPr>
          <w:r>
            <w:rPr>
              <w:i/>
              <w:noProof/>
              <w:sz w:val="22"/>
              <w:lang w:val="it-IT"/>
            </w:rPr>
            <w:drawing>
              <wp:anchor distT="0" distB="0" distL="114300" distR="114300" simplePos="0" relativeHeight="251682816" behindDoc="0" locked="0" layoutInCell="1" allowOverlap="1" wp14:anchorId="4B167ABE" wp14:editId="386FAEAE">
                <wp:simplePos x="0" y="0"/>
                <wp:positionH relativeFrom="margin">
                  <wp:posOffset>6767830</wp:posOffset>
                </wp:positionH>
                <wp:positionV relativeFrom="margin">
                  <wp:posOffset>181610</wp:posOffset>
                </wp:positionV>
                <wp:extent cx="1464310" cy="482600"/>
                <wp:effectExtent l="0" t="0" r="2540" b="0"/>
                <wp:wrapSquare wrapText="bothSides"/>
                <wp:docPr id="313" name="Immagine 3" descr="Marco:LAVORI IN CORSO:Consip:PPT:17_11_06:mef 3 rig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Marco:LAVORI IN CORSO:Consip:PPT:17_11_06:mef 3 righe.jpg"/>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64310" cy="482600"/>
                        </a:xfrm>
                        <a:prstGeom prst="rect">
                          <a:avLst/>
                        </a:prstGeom>
                        <a:noFill/>
                      </pic:spPr>
                    </pic:pic>
                  </a:graphicData>
                </a:graphic>
                <wp14:sizeRelH relativeFrom="page">
                  <wp14:pctWidth>0</wp14:pctWidth>
                </wp14:sizeRelH>
                <wp14:sizeRelV relativeFrom="page">
                  <wp14:pctHeight>0</wp14:pctHeight>
                </wp14:sizeRelV>
              </wp:anchor>
            </w:drawing>
          </w:r>
        </w:p>
        <w:p w14:paraId="521F5712" w14:textId="77777777" w:rsidR="005D0ECA" w:rsidRPr="006A1609" w:rsidRDefault="005D0ECA" w:rsidP="006A1609">
          <w:pPr>
            <w:rPr>
              <w:lang w:eastAsia="it-IT"/>
            </w:rPr>
          </w:pPr>
        </w:p>
      </w:tc>
      <w:tc>
        <w:tcPr>
          <w:tcW w:w="152" w:type="pct"/>
          <w:vAlign w:val="center"/>
        </w:tcPr>
        <w:p w14:paraId="5F92C6A1" w14:textId="77777777" w:rsidR="005D0ECA" w:rsidRPr="00B039FC" w:rsidRDefault="005D0ECA" w:rsidP="006A1609">
          <w:pPr>
            <w:pStyle w:val="Corpotesto"/>
            <w:spacing w:after="0"/>
            <w:ind w:left="-6204"/>
            <w:rPr>
              <w:sz w:val="22"/>
              <w:lang w:val="it-IT"/>
            </w:rPr>
          </w:pPr>
        </w:p>
        <w:p w14:paraId="1CDAF538" w14:textId="77777777" w:rsidR="005D0ECA" w:rsidRPr="00B039FC" w:rsidRDefault="005D0ECA" w:rsidP="006A1609">
          <w:pPr>
            <w:pStyle w:val="Corpotesto"/>
            <w:spacing w:after="0"/>
            <w:rPr>
              <w:sz w:val="22"/>
              <w:lang w:val="it-IT"/>
            </w:rPr>
          </w:pPr>
        </w:p>
        <w:p w14:paraId="16FE19F2" w14:textId="77777777" w:rsidR="005D0ECA" w:rsidRPr="00B039FC" w:rsidRDefault="005D0ECA" w:rsidP="006A1609">
          <w:pPr>
            <w:pStyle w:val="Corpotesto"/>
            <w:spacing w:after="0"/>
            <w:jc w:val="both"/>
            <w:rPr>
              <w:sz w:val="22"/>
              <w:lang w:val="it-IT"/>
            </w:rPr>
          </w:pPr>
        </w:p>
      </w:tc>
    </w:tr>
  </w:tbl>
  <w:p w14:paraId="5FE762F7" w14:textId="77777777" w:rsidR="005D0ECA" w:rsidRPr="006A1609" w:rsidRDefault="005D0ECA" w:rsidP="006A1609">
    <w:pPr>
      <w:pStyle w:val="Intestazion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0000FF"/>
      </w:tblBorders>
      <w:tblLook w:val="0000" w:firstRow="0" w:lastRow="0" w:firstColumn="0" w:lastColumn="0" w:noHBand="0" w:noVBand="0"/>
    </w:tblPr>
    <w:tblGrid>
      <w:gridCol w:w="13291"/>
      <w:gridCol w:w="417"/>
    </w:tblGrid>
    <w:tr w:rsidR="005D0ECA" w:rsidRPr="004B017D" w14:paraId="7A94940B" w14:textId="77777777" w:rsidTr="00F738E0">
      <w:trPr>
        <w:cantSplit/>
        <w:trHeight w:val="1164"/>
      </w:trPr>
      <w:tc>
        <w:tcPr>
          <w:tcW w:w="4848" w:type="pct"/>
          <w:vAlign w:val="center"/>
        </w:tcPr>
        <w:p w14:paraId="7300AE95" w14:textId="77777777" w:rsidR="005D0ECA" w:rsidRPr="00B039FC" w:rsidRDefault="005D0ECA" w:rsidP="006E481E">
          <w:pPr>
            <w:pStyle w:val="Corpotesto"/>
            <w:ind w:left="975"/>
            <w:rPr>
              <w:i/>
              <w:sz w:val="22"/>
              <w:lang w:val="it-IT"/>
            </w:rPr>
          </w:pPr>
          <w:r>
            <w:rPr>
              <w:i/>
              <w:noProof/>
              <w:sz w:val="22"/>
              <w:lang w:val="it-IT"/>
            </w:rPr>
            <w:drawing>
              <wp:anchor distT="0" distB="0" distL="114300" distR="114300" simplePos="0" relativeHeight="251672576" behindDoc="0" locked="0" layoutInCell="1" allowOverlap="1" wp14:anchorId="74989F12" wp14:editId="1E1B5E97">
                <wp:simplePos x="0" y="0"/>
                <wp:positionH relativeFrom="margin">
                  <wp:posOffset>6767830</wp:posOffset>
                </wp:positionH>
                <wp:positionV relativeFrom="margin">
                  <wp:posOffset>181610</wp:posOffset>
                </wp:positionV>
                <wp:extent cx="1464310" cy="482600"/>
                <wp:effectExtent l="0" t="0" r="2540" b="0"/>
                <wp:wrapSquare wrapText="bothSides"/>
                <wp:docPr id="308" name="Immagine 3" descr="Marco:LAVORI IN CORSO:Consip:PPT:17_11_06:mef 3 rig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Marco:LAVORI IN CORSO:Consip:PPT:17_11_06:mef 3 righe.jpg"/>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64310" cy="482600"/>
                        </a:xfrm>
                        <a:prstGeom prst="rect">
                          <a:avLst/>
                        </a:prstGeom>
                        <a:noFill/>
                      </pic:spPr>
                    </pic:pic>
                  </a:graphicData>
                </a:graphic>
                <wp14:sizeRelH relativeFrom="page">
                  <wp14:pctWidth>0</wp14:pctWidth>
                </wp14:sizeRelH>
                <wp14:sizeRelV relativeFrom="page">
                  <wp14:pctHeight>0</wp14:pctHeight>
                </wp14:sizeRelV>
              </wp:anchor>
            </w:drawing>
          </w:r>
        </w:p>
      </w:tc>
      <w:tc>
        <w:tcPr>
          <w:tcW w:w="152" w:type="pct"/>
          <w:vAlign w:val="center"/>
        </w:tcPr>
        <w:p w14:paraId="7C368588" w14:textId="77777777" w:rsidR="005D0ECA" w:rsidRPr="00B039FC" w:rsidRDefault="005D0ECA" w:rsidP="006E481E">
          <w:pPr>
            <w:pStyle w:val="Corpotesto"/>
            <w:spacing w:after="0"/>
            <w:ind w:left="-6204"/>
            <w:rPr>
              <w:sz w:val="22"/>
              <w:lang w:val="it-IT"/>
            </w:rPr>
          </w:pPr>
        </w:p>
        <w:p w14:paraId="52ADB8E7" w14:textId="77777777" w:rsidR="005D0ECA" w:rsidRPr="00B039FC" w:rsidRDefault="005D0ECA" w:rsidP="006E481E">
          <w:pPr>
            <w:pStyle w:val="Corpotesto"/>
            <w:spacing w:after="0"/>
            <w:rPr>
              <w:sz w:val="22"/>
              <w:lang w:val="it-IT"/>
            </w:rPr>
          </w:pPr>
        </w:p>
        <w:p w14:paraId="6D9B518E" w14:textId="77777777" w:rsidR="005D0ECA" w:rsidRPr="00B039FC" w:rsidRDefault="005D0ECA" w:rsidP="006E481E">
          <w:pPr>
            <w:pStyle w:val="Corpotesto"/>
            <w:spacing w:after="0"/>
            <w:jc w:val="both"/>
            <w:rPr>
              <w:sz w:val="22"/>
              <w:lang w:val="it-IT"/>
            </w:rPr>
          </w:pPr>
        </w:p>
      </w:tc>
    </w:tr>
  </w:tbl>
  <w:p w14:paraId="310053B9" w14:textId="77777777" w:rsidR="005D0ECA" w:rsidRDefault="005D0ECA" w:rsidP="006E481E">
    <w:pPr>
      <w:pStyle w:val="Intestazione"/>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0000FF"/>
      </w:tblBorders>
      <w:tblLook w:val="0000" w:firstRow="0" w:lastRow="0" w:firstColumn="0" w:lastColumn="0" w:noHBand="0" w:noVBand="0"/>
    </w:tblPr>
    <w:tblGrid>
      <w:gridCol w:w="8455"/>
      <w:gridCol w:w="265"/>
    </w:tblGrid>
    <w:tr w:rsidR="005D0ECA" w:rsidRPr="004B017D" w14:paraId="2DDA7445" w14:textId="77777777" w:rsidTr="002A6F8A">
      <w:trPr>
        <w:cantSplit/>
        <w:trHeight w:val="1164"/>
      </w:trPr>
      <w:tc>
        <w:tcPr>
          <w:tcW w:w="4848" w:type="pct"/>
          <w:vAlign w:val="center"/>
        </w:tcPr>
        <w:p w14:paraId="7FE3D073" w14:textId="77777777" w:rsidR="005D0ECA" w:rsidRDefault="005D0ECA" w:rsidP="006A1609">
          <w:pPr>
            <w:pStyle w:val="Corpotesto"/>
            <w:ind w:left="975"/>
            <w:rPr>
              <w:i/>
              <w:sz w:val="22"/>
              <w:lang w:val="it-IT"/>
            </w:rPr>
          </w:pPr>
          <w:r>
            <w:rPr>
              <w:i/>
              <w:noProof/>
              <w:sz w:val="22"/>
              <w:lang w:val="it-IT"/>
            </w:rPr>
            <w:drawing>
              <wp:anchor distT="0" distB="0" distL="114300" distR="114300" simplePos="0" relativeHeight="251684864" behindDoc="0" locked="0" layoutInCell="1" allowOverlap="1" wp14:anchorId="35B1B34D" wp14:editId="7D386C75">
                <wp:simplePos x="0" y="0"/>
                <wp:positionH relativeFrom="margin">
                  <wp:posOffset>6767830</wp:posOffset>
                </wp:positionH>
                <wp:positionV relativeFrom="margin">
                  <wp:posOffset>181610</wp:posOffset>
                </wp:positionV>
                <wp:extent cx="1464310" cy="482600"/>
                <wp:effectExtent l="0" t="0" r="2540" b="0"/>
                <wp:wrapSquare wrapText="bothSides"/>
                <wp:docPr id="314" name="Immagine 3" descr="Marco:LAVORI IN CORSO:Consip:PPT:17_11_06:mef 3 rig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Marco:LAVORI IN CORSO:Consip:PPT:17_11_06:mef 3 righe.jpg"/>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64310" cy="482600"/>
                        </a:xfrm>
                        <a:prstGeom prst="rect">
                          <a:avLst/>
                        </a:prstGeom>
                        <a:noFill/>
                      </pic:spPr>
                    </pic:pic>
                  </a:graphicData>
                </a:graphic>
                <wp14:sizeRelH relativeFrom="page">
                  <wp14:pctWidth>0</wp14:pctWidth>
                </wp14:sizeRelH>
                <wp14:sizeRelV relativeFrom="page">
                  <wp14:pctHeight>0</wp14:pctHeight>
                </wp14:sizeRelV>
              </wp:anchor>
            </w:drawing>
          </w:r>
        </w:p>
        <w:p w14:paraId="61C0D0B3" w14:textId="77777777" w:rsidR="005D0ECA" w:rsidRPr="006A1609" w:rsidRDefault="005D0ECA" w:rsidP="006A1609">
          <w:pPr>
            <w:rPr>
              <w:lang w:eastAsia="it-IT"/>
            </w:rPr>
          </w:pPr>
        </w:p>
      </w:tc>
      <w:tc>
        <w:tcPr>
          <w:tcW w:w="152" w:type="pct"/>
          <w:vAlign w:val="center"/>
        </w:tcPr>
        <w:p w14:paraId="3D1345DC" w14:textId="77777777" w:rsidR="005D0ECA" w:rsidRPr="00B039FC" w:rsidRDefault="005D0ECA" w:rsidP="006A1609">
          <w:pPr>
            <w:pStyle w:val="Corpotesto"/>
            <w:spacing w:after="0"/>
            <w:ind w:left="-6204"/>
            <w:rPr>
              <w:sz w:val="22"/>
              <w:lang w:val="it-IT"/>
            </w:rPr>
          </w:pPr>
        </w:p>
        <w:p w14:paraId="276BD2CE" w14:textId="77777777" w:rsidR="005D0ECA" w:rsidRPr="00B039FC" w:rsidRDefault="005D0ECA" w:rsidP="006A1609">
          <w:pPr>
            <w:pStyle w:val="Corpotesto"/>
            <w:spacing w:after="0"/>
            <w:rPr>
              <w:sz w:val="22"/>
              <w:lang w:val="it-IT"/>
            </w:rPr>
          </w:pPr>
        </w:p>
        <w:p w14:paraId="6E82E00E" w14:textId="77777777" w:rsidR="005D0ECA" w:rsidRPr="00B039FC" w:rsidRDefault="005D0ECA" w:rsidP="006A1609">
          <w:pPr>
            <w:pStyle w:val="Corpotesto"/>
            <w:spacing w:after="0"/>
            <w:jc w:val="both"/>
            <w:rPr>
              <w:sz w:val="22"/>
              <w:lang w:val="it-IT"/>
            </w:rPr>
          </w:pPr>
        </w:p>
      </w:tc>
    </w:tr>
  </w:tbl>
  <w:p w14:paraId="30AB4639" w14:textId="77777777" w:rsidR="005D0ECA" w:rsidRPr="006A1609" w:rsidRDefault="005D0ECA" w:rsidP="006A1609">
    <w:pPr>
      <w:pStyle w:val="Intestazione"/>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0000FF"/>
      </w:tblBorders>
      <w:tblLook w:val="0000" w:firstRow="0" w:lastRow="0" w:firstColumn="0" w:lastColumn="0" w:noHBand="0" w:noVBand="0"/>
    </w:tblPr>
    <w:tblGrid>
      <w:gridCol w:w="8455"/>
      <w:gridCol w:w="265"/>
    </w:tblGrid>
    <w:tr w:rsidR="005D0ECA" w:rsidRPr="004B017D" w14:paraId="51A2A54D" w14:textId="77777777" w:rsidTr="00F738E0">
      <w:trPr>
        <w:cantSplit/>
        <w:trHeight w:val="1164"/>
      </w:trPr>
      <w:tc>
        <w:tcPr>
          <w:tcW w:w="4848" w:type="pct"/>
          <w:vAlign w:val="center"/>
        </w:tcPr>
        <w:p w14:paraId="6F3D05B7" w14:textId="77777777" w:rsidR="005D0ECA" w:rsidRPr="00B039FC" w:rsidRDefault="005D0ECA" w:rsidP="006E481E">
          <w:pPr>
            <w:pStyle w:val="Corpotesto"/>
            <w:ind w:left="975"/>
            <w:rPr>
              <w:i/>
              <w:sz w:val="22"/>
              <w:lang w:val="it-IT"/>
            </w:rPr>
          </w:pPr>
          <w:r>
            <w:rPr>
              <w:i/>
              <w:noProof/>
              <w:sz w:val="22"/>
              <w:lang w:val="it-IT"/>
            </w:rPr>
            <w:drawing>
              <wp:anchor distT="0" distB="0" distL="114300" distR="114300" simplePos="0" relativeHeight="251674624" behindDoc="0" locked="0" layoutInCell="1" allowOverlap="1" wp14:anchorId="584FEBF8" wp14:editId="0D1C5F44">
                <wp:simplePos x="0" y="0"/>
                <wp:positionH relativeFrom="margin">
                  <wp:posOffset>6767830</wp:posOffset>
                </wp:positionH>
                <wp:positionV relativeFrom="margin">
                  <wp:posOffset>181610</wp:posOffset>
                </wp:positionV>
                <wp:extent cx="1464310" cy="482600"/>
                <wp:effectExtent l="0" t="0" r="2540" b="0"/>
                <wp:wrapSquare wrapText="bothSides"/>
                <wp:docPr id="309" name="Immagine 3" descr="Marco:LAVORI IN CORSO:Consip:PPT:17_11_06:mef 3 rig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Marco:LAVORI IN CORSO:Consip:PPT:17_11_06:mef 3 righe.jpg"/>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64310" cy="482600"/>
                        </a:xfrm>
                        <a:prstGeom prst="rect">
                          <a:avLst/>
                        </a:prstGeom>
                        <a:noFill/>
                      </pic:spPr>
                    </pic:pic>
                  </a:graphicData>
                </a:graphic>
                <wp14:sizeRelH relativeFrom="page">
                  <wp14:pctWidth>0</wp14:pctWidth>
                </wp14:sizeRelH>
                <wp14:sizeRelV relativeFrom="page">
                  <wp14:pctHeight>0</wp14:pctHeight>
                </wp14:sizeRelV>
              </wp:anchor>
            </w:drawing>
          </w:r>
        </w:p>
      </w:tc>
      <w:tc>
        <w:tcPr>
          <w:tcW w:w="152" w:type="pct"/>
          <w:vAlign w:val="center"/>
        </w:tcPr>
        <w:p w14:paraId="13112D34" w14:textId="77777777" w:rsidR="005D0ECA" w:rsidRPr="00B039FC" w:rsidRDefault="005D0ECA" w:rsidP="006E481E">
          <w:pPr>
            <w:pStyle w:val="Corpotesto"/>
            <w:spacing w:after="0"/>
            <w:ind w:left="-6204"/>
            <w:rPr>
              <w:sz w:val="22"/>
              <w:lang w:val="it-IT"/>
            </w:rPr>
          </w:pPr>
        </w:p>
        <w:p w14:paraId="14FFD0C7" w14:textId="77777777" w:rsidR="005D0ECA" w:rsidRPr="00B039FC" w:rsidRDefault="005D0ECA" w:rsidP="006E481E">
          <w:pPr>
            <w:pStyle w:val="Corpotesto"/>
            <w:spacing w:after="0"/>
            <w:rPr>
              <w:sz w:val="22"/>
              <w:lang w:val="it-IT"/>
            </w:rPr>
          </w:pPr>
        </w:p>
        <w:p w14:paraId="34F90E34" w14:textId="77777777" w:rsidR="005D0ECA" w:rsidRPr="00B039FC" w:rsidRDefault="005D0ECA" w:rsidP="006E481E">
          <w:pPr>
            <w:pStyle w:val="Corpotesto"/>
            <w:spacing w:after="0"/>
            <w:jc w:val="both"/>
            <w:rPr>
              <w:sz w:val="22"/>
              <w:lang w:val="it-IT"/>
            </w:rPr>
          </w:pPr>
        </w:p>
      </w:tc>
    </w:tr>
  </w:tbl>
  <w:p w14:paraId="67AC4E97" w14:textId="77777777" w:rsidR="005D0ECA" w:rsidRDefault="005D0ECA" w:rsidP="006E481E">
    <w:pPr>
      <w:pStyle w:val="Intestazione"/>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0000FF"/>
      </w:tblBorders>
      <w:tblLook w:val="0000" w:firstRow="0" w:lastRow="0" w:firstColumn="0" w:lastColumn="0" w:noHBand="0" w:noVBand="0"/>
    </w:tblPr>
    <w:tblGrid>
      <w:gridCol w:w="13291"/>
      <w:gridCol w:w="417"/>
    </w:tblGrid>
    <w:tr w:rsidR="005D0ECA" w:rsidRPr="004B017D" w14:paraId="5F4E723E" w14:textId="77777777" w:rsidTr="00BA3946">
      <w:trPr>
        <w:cantSplit/>
        <w:trHeight w:val="1164"/>
      </w:trPr>
      <w:tc>
        <w:tcPr>
          <w:tcW w:w="4848" w:type="pct"/>
          <w:vAlign w:val="center"/>
        </w:tcPr>
        <w:p w14:paraId="1B854C23" w14:textId="77777777" w:rsidR="005D0ECA" w:rsidRPr="00B039FC" w:rsidRDefault="005D0ECA" w:rsidP="00C3392A">
          <w:pPr>
            <w:pStyle w:val="Corpotesto"/>
            <w:ind w:left="975"/>
            <w:rPr>
              <w:i/>
              <w:sz w:val="22"/>
              <w:lang w:val="it-IT"/>
            </w:rPr>
          </w:pPr>
          <w:r>
            <w:rPr>
              <w:i/>
              <w:noProof/>
              <w:sz w:val="22"/>
              <w:lang w:val="it-IT"/>
            </w:rPr>
            <w:drawing>
              <wp:anchor distT="0" distB="0" distL="114300" distR="114300" simplePos="0" relativeHeight="251666432" behindDoc="0" locked="0" layoutInCell="1" allowOverlap="1" wp14:anchorId="0A86DD35" wp14:editId="15C16AF8">
                <wp:simplePos x="0" y="0"/>
                <wp:positionH relativeFrom="margin">
                  <wp:posOffset>6767830</wp:posOffset>
                </wp:positionH>
                <wp:positionV relativeFrom="margin">
                  <wp:posOffset>181610</wp:posOffset>
                </wp:positionV>
                <wp:extent cx="1464310" cy="482600"/>
                <wp:effectExtent l="0" t="0" r="2540" b="0"/>
                <wp:wrapSquare wrapText="bothSides"/>
                <wp:docPr id="310" name="Immagine 3" descr="Marco:LAVORI IN CORSO:Consip:PPT:17_11_06:mef 3 rig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Marco:LAVORI IN CORSO:Consip:PPT:17_11_06:mef 3 righe.jpg"/>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64310" cy="482600"/>
                        </a:xfrm>
                        <a:prstGeom prst="rect">
                          <a:avLst/>
                        </a:prstGeom>
                        <a:noFill/>
                      </pic:spPr>
                    </pic:pic>
                  </a:graphicData>
                </a:graphic>
                <wp14:sizeRelH relativeFrom="page">
                  <wp14:pctWidth>0</wp14:pctWidth>
                </wp14:sizeRelH>
                <wp14:sizeRelV relativeFrom="page">
                  <wp14:pctHeight>0</wp14:pctHeight>
                </wp14:sizeRelV>
              </wp:anchor>
            </w:drawing>
          </w:r>
        </w:p>
      </w:tc>
      <w:tc>
        <w:tcPr>
          <w:tcW w:w="152" w:type="pct"/>
          <w:vAlign w:val="center"/>
        </w:tcPr>
        <w:p w14:paraId="63C68B1E" w14:textId="77777777" w:rsidR="005D0ECA" w:rsidRPr="00B039FC" w:rsidRDefault="005D0ECA" w:rsidP="00C3392A">
          <w:pPr>
            <w:pStyle w:val="Corpotesto"/>
            <w:spacing w:after="0"/>
            <w:ind w:left="-6204"/>
            <w:rPr>
              <w:sz w:val="22"/>
              <w:lang w:val="it-IT"/>
            </w:rPr>
          </w:pPr>
        </w:p>
        <w:p w14:paraId="52D3E4C6" w14:textId="77777777" w:rsidR="005D0ECA" w:rsidRPr="00B039FC" w:rsidRDefault="005D0ECA" w:rsidP="00C3392A">
          <w:pPr>
            <w:pStyle w:val="Corpotesto"/>
            <w:spacing w:after="0"/>
            <w:rPr>
              <w:sz w:val="22"/>
              <w:lang w:val="it-IT"/>
            </w:rPr>
          </w:pPr>
        </w:p>
        <w:p w14:paraId="25FC68D5" w14:textId="77777777" w:rsidR="005D0ECA" w:rsidRPr="00B039FC" w:rsidRDefault="005D0ECA" w:rsidP="00C3392A">
          <w:pPr>
            <w:pStyle w:val="Corpotesto"/>
            <w:spacing w:after="0"/>
            <w:jc w:val="both"/>
            <w:rPr>
              <w:sz w:val="22"/>
              <w:lang w:val="it-IT"/>
            </w:rPr>
          </w:pPr>
        </w:p>
      </w:tc>
    </w:tr>
  </w:tbl>
  <w:p w14:paraId="5F819D92" w14:textId="77777777" w:rsidR="005D0ECA" w:rsidRDefault="005D0ECA" w:rsidP="00C3392A">
    <w:pPr>
      <w:pStyle w:val="Intestazione"/>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0000FF"/>
      </w:tblBorders>
      <w:tblLook w:val="0000" w:firstRow="0" w:lastRow="0" w:firstColumn="0" w:lastColumn="0" w:noHBand="0" w:noVBand="0"/>
    </w:tblPr>
    <w:tblGrid>
      <w:gridCol w:w="8455"/>
      <w:gridCol w:w="265"/>
    </w:tblGrid>
    <w:tr w:rsidR="005D0ECA" w:rsidRPr="004B017D" w14:paraId="221163C1" w14:textId="77777777" w:rsidTr="00F738E0">
      <w:trPr>
        <w:cantSplit/>
        <w:trHeight w:val="1164"/>
      </w:trPr>
      <w:tc>
        <w:tcPr>
          <w:tcW w:w="4848" w:type="pct"/>
          <w:vAlign w:val="center"/>
        </w:tcPr>
        <w:p w14:paraId="11CCE2DC" w14:textId="77777777" w:rsidR="005D0ECA" w:rsidRPr="00B039FC" w:rsidRDefault="005D0ECA" w:rsidP="006E481E">
          <w:pPr>
            <w:pStyle w:val="Corpotesto"/>
            <w:ind w:left="975"/>
            <w:rPr>
              <w:i/>
              <w:sz w:val="22"/>
              <w:lang w:val="it-IT"/>
            </w:rPr>
          </w:pPr>
          <w:r>
            <w:rPr>
              <w:i/>
              <w:noProof/>
              <w:sz w:val="22"/>
              <w:lang w:val="it-IT"/>
            </w:rPr>
            <w:drawing>
              <wp:anchor distT="0" distB="0" distL="114300" distR="114300" simplePos="0" relativeHeight="251680768" behindDoc="0" locked="0" layoutInCell="1" allowOverlap="1" wp14:anchorId="1EE6B37D" wp14:editId="138080D4">
                <wp:simplePos x="0" y="0"/>
                <wp:positionH relativeFrom="margin">
                  <wp:posOffset>6767830</wp:posOffset>
                </wp:positionH>
                <wp:positionV relativeFrom="margin">
                  <wp:posOffset>181610</wp:posOffset>
                </wp:positionV>
                <wp:extent cx="1464310" cy="482600"/>
                <wp:effectExtent l="0" t="0" r="2540" b="0"/>
                <wp:wrapSquare wrapText="bothSides"/>
                <wp:docPr id="62" name="Immagine 3" descr="Marco:LAVORI IN CORSO:Consip:PPT:17_11_06:mef 3 rig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Marco:LAVORI IN CORSO:Consip:PPT:17_11_06:mef 3 righe.jpg"/>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64310" cy="482600"/>
                        </a:xfrm>
                        <a:prstGeom prst="rect">
                          <a:avLst/>
                        </a:prstGeom>
                        <a:noFill/>
                      </pic:spPr>
                    </pic:pic>
                  </a:graphicData>
                </a:graphic>
                <wp14:sizeRelH relativeFrom="page">
                  <wp14:pctWidth>0</wp14:pctWidth>
                </wp14:sizeRelH>
                <wp14:sizeRelV relativeFrom="page">
                  <wp14:pctHeight>0</wp14:pctHeight>
                </wp14:sizeRelV>
              </wp:anchor>
            </w:drawing>
          </w:r>
        </w:p>
      </w:tc>
      <w:tc>
        <w:tcPr>
          <w:tcW w:w="152" w:type="pct"/>
          <w:vAlign w:val="center"/>
        </w:tcPr>
        <w:p w14:paraId="7C27C458" w14:textId="77777777" w:rsidR="005D0ECA" w:rsidRPr="00B039FC" w:rsidRDefault="005D0ECA" w:rsidP="006E481E">
          <w:pPr>
            <w:pStyle w:val="Corpotesto"/>
            <w:spacing w:after="0"/>
            <w:ind w:left="-6204"/>
            <w:rPr>
              <w:sz w:val="22"/>
              <w:lang w:val="it-IT"/>
            </w:rPr>
          </w:pPr>
        </w:p>
        <w:p w14:paraId="1CA46D8A" w14:textId="77777777" w:rsidR="005D0ECA" w:rsidRPr="00B039FC" w:rsidRDefault="005D0ECA" w:rsidP="006E481E">
          <w:pPr>
            <w:pStyle w:val="Corpotesto"/>
            <w:spacing w:after="0"/>
            <w:rPr>
              <w:sz w:val="22"/>
              <w:lang w:val="it-IT"/>
            </w:rPr>
          </w:pPr>
        </w:p>
        <w:p w14:paraId="6B0B0D7D" w14:textId="77777777" w:rsidR="005D0ECA" w:rsidRPr="00B039FC" w:rsidRDefault="005D0ECA" w:rsidP="006E481E">
          <w:pPr>
            <w:pStyle w:val="Corpotesto"/>
            <w:spacing w:after="0"/>
            <w:jc w:val="both"/>
            <w:rPr>
              <w:sz w:val="22"/>
              <w:lang w:val="it-IT"/>
            </w:rPr>
          </w:pPr>
        </w:p>
      </w:tc>
    </w:tr>
  </w:tbl>
  <w:p w14:paraId="102CB9F5" w14:textId="77777777" w:rsidR="005D0ECA" w:rsidRPr="006E481E" w:rsidRDefault="005D0ECA" w:rsidP="006E481E">
    <w:pPr>
      <w:pStyle w:val="Intestazion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B"/>
    <w:multiLevelType w:val="multilevel"/>
    <w:tmpl w:val="0000000B"/>
    <w:name w:val="WW8Num16"/>
    <w:lvl w:ilvl="0">
      <w:start w:val="1"/>
      <w:numFmt w:val="bullet"/>
      <w:lvlText w:val=""/>
      <w:lvlJc w:val="left"/>
      <w:pPr>
        <w:tabs>
          <w:tab w:val="num" w:pos="-389"/>
        </w:tabs>
        <w:ind w:left="389" w:hanging="360"/>
      </w:pPr>
      <w:rPr>
        <w:rFonts w:ascii="Symbol" w:hAnsi="Symbol"/>
      </w:rPr>
    </w:lvl>
    <w:lvl w:ilvl="1">
      <w:start w:val="1"/>
      <w:numFmt w:val="bullet"/>
      <w:lvlText w:val=""/>
      <w:lvlJc w:val="left"/>
      <w:pPr>
        <w:tabs>
          <w:tab w:val="num" w:pos="1387"/>
        </w:tabs>
        <w:ind w:left="1387" w:hanging="360"/>
      </w:pPr>
      <w:rPr>
        <w:rFonts w:ascii="Symbol" w:hAnsi="Symbol"/>
      </w:rPr>
    </w:lvl>
    <w:lvl w:ilvl="2">
      <w:start w:val="1"/>
      <w:numFmt w:val="bullet"/>
      <w:lvlText w:val=""/>
      <w:lvlJc w:val="left"/>
      <w:pPr>
        <w:tabs>
          <w:tab w:val="num" w:pos="3907"/>
        </w:tabs>
        <w:ind w:left="3907" w:hanging="360"/>
      </w:pPr>
      <w:rPr>
        <w:rFonts w:ascii="Wingdings" w:hAnsi="Wingdings"/>
      </w:rPr>
    </w:lvl>
    <w:lvl w:ilvl="3">
      <w:start w:val="1"/>
      <w:numFmt w:val="bullet"/>
      <w:lvlText w:val=""/>
      <w:lvlJc w:val="left"/>
      <w:pPr>
        <w:tabs>
          <w:tab w:val="num" w:pos="4627"/>
        </w:tabs>
        <w:ind w:left="4627" w:hanging="360"/>
      </w:pPr>
      <w:rPr>
        <w:rFonts w:ascii="Symbol" w:hAnsi="Symbol"/>
      </w:rPr>
    </w:lvl>
    <w:lvl w:ilvl="4">
      <w:start w:val="1"/>
      <w:numFmt w:val="bullet"/>
      <w:lvlText w:val="o"/>
      <w:lvlJc w:val="left"/>
      <w:pPr>
        <w:tabs>
          <w:tab w:val="num" w:pos="5347"/>
        </w:tabs>
        <w:ind w:left="5347" w:hanging="360"/>
      </w:pPr>
      <w:rPr>
        <w:rFonts w:ascii="Courier New" w:hAnsi="Courier New" w:cs="Courier New"/>
      </w:rPr>
    </w:lvl>
    <w:lvl w:ilvl="5">
      <w:start w:val="1"/>
      <w:numFmt w:val="bullet"/>
      <w:lvlText w:val=""/>
      <w:lvlJc w:val="left"/>
      <w:pPr>
        <w:tabs>
          <w:tab w:val="num" w:pos="6067"/>
        </w:tabs>
        <w:ind w:left="6067" w:hanging="360"/>
      </w:pPr>
      <w:rPr>
        <w:rFonts w:ascii="Wingdings" w:hAnsi="Wingdings"/>
      </w:rPr>
    </w:lvl>
    <w:lvl w:ilvl="6">
      <w:start w:val="1"/>
      <w:numFmt w:val="bullet"/>
      <w:lvlText w:val=""/>
      <w:lvlJc w:val="left"/>
      <w:pPr>
        <w:tabs>
          <w:tab w:val="num" w:pos="6787"/>
        </w:tabs>
        <w:ind w:left="6787" w:hanging="360"/>
      </w:pPr>
      <w:rPr>
        <w:rFonts w:ascii="Symbol" w:hAnsi="Symbol"/>
      </w:rPr>
    </w:lvl>
    <w:lvl w:ilvl="7">
      <w:start w:val="1"/>
      <w:numFmt w:val="bullet"/>
      <w:lvlText w:val="o"/>
      <w:lvlJc w:val="left"/>
      <w:pPr>
        <w:tabs>
          <w:tab w:val="num" w:pos="7507"/>
        </w:tabs>
        <w:ind w:left="7507" w:hanging="360"/>
      </w:pPr>
      <w:rPr>
        <w:rFonts w:ascii="Courier New" w:hAnsi="Courier New" w:cs="Courier New"/>
      </w:rPr>
    </w:lvl>
    <w:lvl w:ilvl="8">
      <w:start w:val="1"/>
      <w:numFmt w:val="bullet"/>
      <w:lvlText w:val=""/>
      <w:lvlJc w:val="left"/>
      <w:pPr>
        <w:tabs>
          <w:tab w:val="num" w:pos="8227"/>
        </w:tabs>
        <w:ind w:left="8227" w:hanging="360"/>
      </w:pPr>
      <w:rPr>
        <w:rFonts w:ascii="Wingdings" w:hAnsi="Wingdings"/>
      </w:rPr>
    </w:lvl>
  </w:abstractNum>
  <w:abstractNum w:abstractNumId="1">
    <w:nsid w:val="02552C9C"/>
    <w:multiLevelType w:val="hybridMultilevel"/>
    <w:tmpl w:val="0DCA4F1C"/>
    <w:lvl w:ilvl="0" w:tplc="04100011">
      <w:start w:val="1"/>
      <w:numFmt w:val="decimal"/>
      <w:lvlText w:val="%1)"/>
      <w:lvlJc w:val="left"/>
      <w:pPr>
        <w:tabs>
          <w:tab w:val="num" w:pos="780"/>
        </w:tabs>
        <w:ind w:left="780" w:hanging="360"/>
      </w:pPr>
    </w:lvl>
    <w:lvl w:ilvl="1" w:tplc="04100019" w:tentative="1">
      <w:start w:val="1"/>
      <w:numFmt w:val="lowerLetter"/>
      <w:lvlText w:val="%2."/>
      <w:lvlJc w:val="left"/>
      <w:pPr>
        <w:tabs>
          <w:tab w:val="num" w:pos="1500"/>
        </w:tabs>
        <w:ind w:left="1500" w:hanging="360"/>
      </w:pPr>
    </w:lvl>
    <w:lvl w:ilvl="2" w:tplc="0410001B" w:tentative="1">
      <w:start w:val="1"/>
      <w:numFmt w:val="lowerRoman"/>
      <w:lvlText w:val="%3."/>
      <w:lvlJc w:val="right"/>
      <w:pPr>
        <w:tabs>
          <w:tab w:val="num" w:pos="2220"/>
        </w:tabs>
        <w:ind w:left="2220" w:hanging="180"/>
      </w:pPr>
    </w:lvl>
    <w:lvl w:ilvl="3" w:tplc="0410000F" w:tentative="1">
      <w:start w:val="1"/>
      <w:numFmt w:val="decimal"/>
      <w:lvlText w:val="%4."/>
      <w:lvlJc w:val="left"/>
      <w:pPr>
        <w:tabs>
          <w:tab w:val="num" w:pos="2940"/>
        </w:tabs>
        <w:ind w:left="2940" w:hanging="360"/>
      </w:pPr>
    </w:lvl>
    <w:lvl w:ilvl="4" w:tplc="04100019" w:tentative="1">
      <w:start w:val="1"/>
      <w:numFmt w:val="lowerLetter"/>
      <w:lvlText w:val="%5."/>
      <w:lvlJc w:val="left"/>
      <w:pPr>
        <w:tabs>
          <w:tab w:val="num" w:pos="3660"/>
        </w:tabs>
        <w:ind w:left="3660" w:hanging="360"/>
      </w:pPr>
    </w:lvl>
    <w:lvl w:ilvl="5" w:tplc="0410001B" w:tentative="1">
      <w:start w:val="1"/>
      <w:numFmt w:val="lowerRoman"/>
      <w:lvlText w:val="%6."/>
      <w:lvlJc w:val="right"/>
      <w:pPr>
        <w:tabs>
          <w:tab w:val="num" w:pos="4380"/>
        </w:tabs>
        <w:ind w:left="4380" w:hanging="180"/>
      </w:pPr>
    </w:lvl>
    <w:lvl w:ilvl="6" w:tplc="0410000F" w:tentative="1">
      <w:start w:val="1"/>
      <w:numFmt w:val="decimal"/>
      <w:lvlText w:val="%7."/>
      <w:lvlJc w:val="left"/>
      <w:pPr>
        <w:tabs>
          <w:tab w:val="num" w:pos="5100"/>
        </w:tabs>
        <w:ind w:left="5100" w:hanging="360"/>
      </w:pPr>
    </w:lvl>
    <w:lvl w:ilvl="7" w:tplc="04100019" w:tentative="1">
      <w:start w:val="1"/>
      <w:numFmt w:val="lowerLetter"/>
      <w:lvlText w:val="%8."/>
      <w:lvlJc w:val="left"/>
      <w:pPr>
        <w:tabs>
          <w:tab w:val="num" w:pos="5820"/>
        </w:tabs>
        <w:ind w:left="5820" w:hanging="360"/>
      </w:pPr>
    </w:lvl>
    <w:lvl w:ilvl="8" w:tplc="0410001B" w:tentative="1">
      <w:start w:val="1"/>
      <w:numFmt w:val="lowerRoman"/>
      <w:lvlText w:val="%9."/>
      <w:lvlJc w:val="right"/>
      <w:pPr>
        <w:tabs>
          <w:tab w:val="num" w:pos="6540"/>
        </w:tabs>
        <w:ind w:left="6540" w:hanging="180"/>
      </w:pPr>
    </w:lvl>
  </w:abstractNum>
  <w:abstractNum w:abstractNumId="2">
    <w:nsid w:val="03411688"/>
    <w:multiLevelType w:val="hybridMultilevel"/>
    <w:tmpl w:val="3438BAB0"/>
    <w:lvl w:ilvl="0" w:tplc="CE22680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03725C31"/>
    <w:multiLevelType w:val="multilevel"/>
    <w:tmpl w:val="7354028C"/>
    <w:lvl w:ilvl="0">
      <w:start w:val="1"/>
      <w:numFmt w:val="decimal"/>
      <w:lvlText w:val="%1."/>
      <w:lvlJc w:val="left"/>
      <w:pPr>
        <w:ind w:left="36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
    <w:nsid w:val="04764362"/>
    <w:multiLevelType w:val="hybridMultilevel"/>
    <w:tmpl w:val="A768B5AC"/>
    <w:lvl w:ilvl="0" w:tplc="CE22680A">
      <w:start w:val="1"/>
      <w:numFmt w:val="bullet"/>
      <w:lvlText w:val=""/>
      <w:lvlJc w:val="left"/>
      <w:pPr>
        <w:tabs>
          <w:tab w:val="num" w:pos="720"/>
        </w:tabs>
        <w:ind w:left="720" w:hanging="360"/>
      </w:pPr>
      <w:rPr>
        <w:rFonts w:ascii="Symbol" w:hAnsi="Symbol" w:hint="default"/>
      </w:rPr>
    </w:lvl>
    <w:lvl w:ilvl="1" w:tplc="04100003">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5">
    <w:nsid w:val="04B367A2"/>
    <w:multiLevelType w:val="hybridMultilevel"/>
    <w:tmpl w:val="E174C670"/>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
    <w:nsid w:val="04E0482C"/>
    <w:multiLevelType w:val="hybridMultilevel"/>
    <w:tmpl w:val="1FE2A264"/>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7">
    <w:nsid w:val="052160AC"/>
    <w:multiLevelType w:val="hybridMultilevel"/>
    <w:tmpl w:val="E7EA9D62"/>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8">
    <w:nsid w:val="06176144"/>
    <w:multiLevelType w:val="hybridMultilevel"/>
    <w:tmpl w:val="6CC42E62"/>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9">
    <w:nsid w:val="068430F8"/>
    <w:multiLevelType w:val="hybridMultilevel"/>
    <w:tmpl w:val="C4325CEC"/>
    <w:lvl w:ilvl="0" w:tplc="66B6B6F6">
      <w:numFmt w:val="bullet"/>
      <w:lvlText w:val="-"/>
      <w:lvlJc w:val="left"/>
      <w:pPr>
        <w:ind w:left="1429" w:hanging="360"/>
      </w:pPr>
      <w:rPr>
        <w:rFonts w:ascii="Times New Roman" w:eastAsia="Times New Roman" w:hAnsi="Times New Roman" w:cs="Times New Roman" w:hint="default"/>
      </w:rPr>
    </w:lvl>
    <w:lvl w:ilvl="1" w:tplc="04100019" w:tentative="1">
      <w:start w:val="1"/>
      <w:numFmt w:val="lowerLetter"/>
      <w:lvlText w:val="%2."/>
      <w:lvlJc w:val="left"/>
      <w:pPr>
        <w:ind w:left="2149" w:hanging="360"/>
      </w:pPr>
    </w:lvl>
    <w:lvl w:ilvl="2" w:tplc="0410001B" w:tentative="1">
      <w:start w:val="1"/>
      <w:numFmt w:val="lowerRoman"/>
      <w:lvlText w:val="%3."/>
      <w:lvlJc w:val="right"/>
      <w:pPr>
        <w:ind w:left="2869" w:hanging="180"/>
      </w:pPr>
    </w:lvl>
    <w:lvl w:ilvl="3" w:tplc="0410000F" w:tentative="1">
      <w:start w:val="1"/>
      <w:numFmt w:val="decimal"/>
      <w:lvlText w:val="%4."/>
      <w:lvlJc w:val="left"/>
      <w:pPr>
        <w:ind w:left="3589" w:hanging="360"/>
      </w:pPr>
    </w:lvl>
    <w:lvl w:ilvl="4" w:tplc="04100019" w:tentative="1">
      <w:start w:val="1"/>
      <w:numFmt w:val="lowerLetter"/>
      <w:lvlText w:val="%5."/>
      <w:lvlJc w:val="left"/>
      <w:pPr>
        <w:ind w:left="4309" w:hanging="360"/>
      </w:pPr>
    </w:lvl>
    <w:lvl w:ilvl="5" w:tplc="0410001B" w:tentative="1">
      <w:start w:val="1"/>
      <w:numFmt w:val="lowerRoman"/>
      <w:lvlText w:val="%6."/>
      <w:lvlJc w:val="right"/>
      <w:pPr>
        <w:ind w:left="5029" w:hanging="180"/>
      </w:pPr>
    </w:lvl>
    <w:lvl w:ilvl="6" w:tplc="0410000F" w:tentative="1">
      <w:start w:val="1"/>
      <w:numFmt w:val="decimal"/>
      <w:lvlText w:val="%7."/>
      <w:lvlJc w:val="left"/>
      <w:pPr>
        <w:ind w:left="5749" w:hanging="360"/>
      </w:pPr>
    </w:lvl>
    <w:lvl w:ilvl="7" w:tplc="04100019" w:tentative="1">
      <w:start w:val="1"/>
      <w:numFmt w:val="lowerLetter"/>
      <w:lvlText w:val="%8."/>
      <w:lvlJc w:val="left"/>
      <w:pPr>
        <w:ind w:left="6469" w:hanging="360"/>
      </w:pPr>
    </w:lvl>
    <w:lvl w:ilvl="8" w:tplc="0410001B" w:tentative="1">
      <w:start w:val="1"/>
      <w:numFmt w:val="lowerRoman"/>
      <w:lvlText w:val="%9."/>
      <w:lvlJc w:val="right"/>
      <w:pPr>
        <w:ind w:left="7189" w:hanging="180"/>
      </w:pPr>
    </w:lvl>
  </w:abstractNum>
  <w:abstractNum w:abstractNumId="10">
    <w:nsid w:val="074A5D0F"/>
    <w:multiLevelType w:val="hybridMultilevel"/>
    <w:tmpl w:val="F526568C"/>
    <w:lvl w:ilvl="0" w:tplc="CE22680A">
      <w:start w:val="1"/>
      <w:numFmt w:val="bullet"/>
      <w:lvlText w:val=""/>
      <w:lvlJc w:val="left"/>
      <w:pPr>
        <w:tabs>
          <w:tab w:val="num" w:pos="720"/>
        </w:tabs>
        <w:ind w:left="720" w:hanging="360"/>
      </w:pPr>
      <w:rPr>
        <w:rFonts w:ascii="Symbol" w:hAnsi="Symbol" w:hint="default"/>
      </w:rPr>
    </w:lvl>
    <w:lvl w:ilvl="1" w:tplc="BB449D76">
      <w:numFmt w:val="bullet"/>
      <w:lvlText w:val="–"/>
      <w:lvlJc w:val="left"/>
      <w:pPr>
        <w:ind w:left="1440" w:hanging="360"/>
      </w:pPr>
      <w:rPr>
        <w:rFonts w:ascii="Arial" w:eastAsia="Calibri" w:hAnsi="Arial" w:cs="Arial"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1">
    <w:nsid w:val="0755792D"/>
    <w:multiLevelType w:val="multilevel"/>
    <w:tmpl w:val="C9FC80E8"/>
    <w:lvl w:ilvl="0">
      <w:start w:val="1"/>
      <w:numFmt w:val="decimal"/>
      <w:lvlText w:val="%1."/>
      <w:lvlJc w:val="left"/>
      <w:pPr>
        <w:ind w:left="720" w:hanging="360"/>
      </w:p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08E025BB"/>
    <w:multiLevelType w:val="hybridMultilevel"/>
    <w:tmpl w:val="873EFC6A"/>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3">
    <w:nsid w:val="09582BD4"/>
    <w:multiLevelType w:val="hybridMultilevel"/>
    <w:tmpl w:val="67FA7CC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97B60B1"/>
    <w:multiLevelType w:val="hybridMultilevel"/>
    <w:tmpl w:val="7AC07EB4"/>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0C6E10B5"/>
    <w:multiLevelType w:val="hybridMultilevel"/>
    <w:tmpl w:val="0178C942"/>
    <w:lvl w:ilvl="0" w:tplc="39A84D14">
      <w:numFmt w:val="bullet"/>
      <w:lvlText w:val="-"/>
      <w:lvlJc w:val="left"/>
      <w:pPr>
        <w:tabs>
          <w:tab w:val="num" w:pos="360"/>
        </w:tabs>
        <w:ind w:left="360" w:hanging="360"/>
      </w:pPr>
      <w:rPr>
        <w:rFonts w:ascii="Arial" w:eastAsia="Times New Roman" w:hAnsi="Arial" w:cs="Arial" w:hint="default"/>
      </w:rPr>
    </w:lvl>
    <w:lvl w:ilvl="1" w:tplc="00030410" w:tentative="1">
      <w:start w:val="1"/>
      <w:numFmt w:val="bullet"/>
      <w:lvlText w:val="o"/>
      <w:lvlJc w:val="left"/>
      <w:pPr>
        <w:tabs>
          <w:tab w:val="num" w:pos="1080"/>
        </w:tabs>
        <w:ind w:left="1080" w:hanging="360"/>
      </w:pPr>
      <w:rPr>
        <w:rFonts w:ascii="Courier New" w:hAnsi="Courier New" w:hint="default"/>
      </w:rPr>
    </w:lvl>
    <w:lvl w:ilvl="2" w:tplc="00050410" w:tentative="1">
      <w:start w:val="1"/>
      <w:numFmt w:val="bullet"/>
      <w:lvlText w:val=""/>
      <w:lvlJc w:val="left"/>
      <w:pPr>
        <w:tabs>
          <w:tab w:val="num" w:pos="1800"/>
        </w:tabs>
        <w:ind w:left="1800" w:hanging="360"/>
      </w:pPr>
      <w:rPr>
        <w:rFonts w:ascii="Wingdings" w:hAnsi="Wingdings" w:hint="default"/>
      </w:rPr>
    </w:lvl>
    <w:lvl w:ilvl="3" w:tplc="00010410" w:tentative="1">
      <w:start w:val="1"/>
      <w:numFmt w:val="bullet"/>
      <w:lvlText w:val=""/>
      <w:lvlJc w:val="left"/>
      <w:pPr>
        <w:tabs>
          <w:tab w:val="num" w:pos="2520"/>
        </w:tabs>
        <w:ind w:left="2520" w:hanging="360"/>
      </w:pPr>
      <w:rPr>
        <w:rFonts w:ascii="Symbol" w:hAnsi="Symbol" w:hint="default"/>
      </w:rPr>
    </w:lvl>
    <w:lvl w:ilvl="4" w:tplc="00030410" w:tentative="1">
      <w:start w:val="1"/>
      <w:numFmt w:val="bullet"/>
      <w:lvlText w:val="o"/>
      <w:lvlJc w:val="left"/>
      <w:pPr>
        <w:tabs>
          <w:tab w:val="num" w:pos="3240"/>
        </w:tabs>
        <w:ind w:left="3240" w:hanging="360"/>
      </w:pPr>
      <w:rPr>
        <w:rFonts w:ascii="Courier New" w:hAnsi="Courier New" w:hint="default"/>
      </w:rPr>
    </w:lvl>
    <w:lvl w:ilvl="5" w:tplc="00050410" w:tentative="1">
      <w:start w:val="1"/>
      <w:numFmt w:val="bullet"/>
      <w:lvlText w:val=""/>
      <w:lvlJc w:val="left"/>
      <w:pPr>
        <w:tabs>
          <w:tab w:val="num" w:pos="3960"/>
        </w:tabs>
        <w:ind w:left="3960" w:hanging="360"/>
      </w:pPr>
      <w:rPr>
        <w:rFonts w:ascii="Wingdings" w:hAnsi="Wingdings" w:hint="default"/>
      </w:rPr>
    </w:lvl>
    <w:lvl w:ilvl="6" w:tplc="00010410" w:tentative="1">
      <w:start w:val="1"/>
      <w:numFmt w:val="bullet"/>
      <w:lvlText w:val=""/>
      <w:lvlJc w:val="left"/>
      <w:pPr>
        <w:tabs>
          <w:tab w:val="num" w:pos="4680"/>
        </w:tabs>
        <w:ind w:left="4680" w:hanging="360"/>
      </w:pPr>
      <w:rPr>
        <w:rFonts w:ascii="Symbol" w:hAnsi="Symbol" w:hint="default"/>
      </w:rPr>
    </w:lvl>
    <w:lvl w:ilvl="7" w:tplc="00030410" w:tentative="1">
      <w:start w:val="1"/>
      <w:numFmt w:val="bullet"/>
      <w:lvlText w:val="o"/>
      <w:lvlJc w:val="left"/>
      <w:pPr>
        <w:tabs>
          <w:tab w:val="num" w:pos="5400"/>
        </w:tabs>
        <w:ind w:left="5400" w:hanging="360"/>
      </w:pPr>
      <w:rPr>
        <w:rFonts w:ascii="Courier New" w:hAnsi="Courier New" w:hint="default"/>
      </w:rPr>
    </w:lvl>
    <w:lvl w:ilvl="8" w:tplc="00050410" w:tentative="1">
      <w:start w:val="1"/>
      <w:numFmt w:val="bullet"/>
      <w:lvlText w:val=""/>
      <w:lvlJc w:val="left"/>
      <w:pPr>
        <w:tabs>
          <w:tab w:val="num" w:pos="6120"/>
        </w:tabs>
        <w:ind w:left="6120" w:hanging="360"/>
      </w:pPr>
      <w:rPr>
        <w:rFonts w:ascii="Wingdings" w:hAnsi="Wingdings" w:hint="default"/>
      </w:rPr>
    </w:lvl>
  </w:abstractNum>
  <w:abstractNum w:abstractNumId="16">
    <w:nsid w:val="0D05302A"/>
    <w:multiLevelType w:val="multilevel"/>
    <w:tmpl w:val="E20C7C1C"/>
    <w:lvl w:ilvl="0">
      <w:start w:val="1"/>
      <w:numFmt w:val="decimal"/>
      <w:lvlText w:val="%1."/>
      <w:lvlJc w:val="left"/>
      <w:pPr>
        <w:ind w:left="774" w:hanging="360"/>
      </w:pPr>
      <w:rPr>
        <w:rFonts w:ascii="Arial" w:hAnsi="Arial" w:cs="Arial" w:hint="default"/>
        <w:sz w:val="20"/>
      </w:rPr>
    </w:lvl>
    <w:lvl w:ilvl="1">
      <w:start w:val="5"/>
      <w:numFmt w:val="decimal"/>
      <w:isLgl/>
      <w:lvlText w:val="%1.%2."/>
      <w:lvlJc w:val="left"/>
      <w:pPr>
        <w:ind w:left="1119" w:hanging="705"/>
      </w:pPr>
      <w:rPr>
        <w:rFonts w:hint="default"/>
      </w:rPr>
    </w:lvl>
    <w:lvl w:ilvl="2">
      <w:start w:val="1"/>
      <w:numFmt w:val="decimal"/>
      <w:isLgl/>
      <w:lvlText w:val="%1.%2.%3."/>
      <w:lvlJc w:val="left"/>
      <w:pPr>
        <w:ind w:left="1134" w:hanging="720"/>
      </w:pPr>
      <w:rPr>
        <w:rFonts w:hint="default"/>
      </w:rPr>
    </w:lvl>
    <w:lvl w:ilvl="3">
      <w:start w:val="1"/>
      <w:numFmt w:val="decimal"/>
      <w:isLgl/>
      <w:lvlText w:val="%1.%2.%3.%4."/>
      <w:lvlJc w:val="left"/>
      <w:pPr>
        <w:ind w:left="1134" w:hanging="720"/>
      </w:pPr>
      <w:rPr>
        <w:rFonts w:hint="default"/>
      </w:rPr>
    </w:lvl>
    <w:lvl w:ilvl="4">
      <w:start w:val="1"/>
      <w:numFmt w:val="decimal"/>
      <w:isLgl/>
      <w:lvlText w:val="%1.%2.%3.%4.%5."/>
      <w:lvlJc w:val="left"/>
      <w:pPr>
        <w:ind w:left="1494" w:hanging="1080"/>
      </w:pPr>
      <w:rPr>
        <w:rFonts w:hint="default"/>
      </w:rPr>
    </w:lvl>
    <w:lvl w:ilvl="5">
      <w:start w:val="1"/>
      <w:numFmt w:val="decimal"/>
      <w:isLgl/>
      <w:lvlText w:val="%1.%2.%3.%4.%5.%6."/>
      <w:lvlJc w:val="left"/>
      <w:pPr>
        <w:ind w:left="1494" w:hanging="1080"/>
      </w:pPr>
      <w:rPr>
        <w:rFonts w:hint="default"/>
      </w:rPr>
    </w:lvl>
    <w:lvl w:ilvl="6">
      <w:start w:val="1"/>
      <w:numFmt w:val="decimal"/>
      <w:isLgl/>
      <w:lvlText w:val="%1.%2.%3.%4.%5.%6.%7."/>
      <w:lvlJc w:val="left"/>
      <w:pPr>
        <w:ind w:left="1854" w:hanging="1440"/>
      </w:pPr>
      <w:rPr>
        <w:rFonts w:hint="default"/>
      </w:rPr>
    </w:lvl>
    <w:lvl w:ilvl="7">
      <w:start w:val="1"/>
      <w:numFmt w:val="decimal"/>
      <w:isLgl/>
      <w:lvlText w:val="%1.%2.%3.%4.%5.%6.%7.%8."/>
      <w:lvlJc w:val="left"/>
      <w:pPr>
        <w:ind w:left="1854" w:hanging="1440"/>
      </w:pPr>
      <w:rPr>
        <w:rFonts w:hint="default"/>
      </w:rPr>
    </w:lvl>
    <w:lvl w:ilvl="8">
      <w:start w:val="1"/>
      <w:numFmt w:val="decimal"/>
      <w:isLgl/>
      <w:lvlText w:val="%1.%2.%3.%4.%5.%6.%7.%8.%9."/>
      <w:lvlJc w:val="left"/>
      <w:pPr>
        <w:ind w:left="2214" w:hanging="1800"/>
      </w:pPr>
      <w:rPr>
        <w:rFonts w:hint="default"/>
      </w:rPr>
    </w:lvl>
  </w:abstractNum>
  <w:abstractNum w:abstractNumId="17">
    <w:nsid w:val="0DF532CA"/>
    <w:multiLevelType w:val="hybridMultilevel"/>
    <w:tmpl w:val="5FF49E14"/>
    <w:lvl w:ilvl="0" w:tplc="684EF33C">
      <w:start w:val="4"/>
      <w:numFmt w:val="bullet"/>
      <w:lvlText w:val="-"/>
      <w:lvlJc w:val="left"/>
      <w:pPr>
        <w:ind w:left="720" w:hanging="360"/>
      </w:pPr>
      <w:rPr>
        <w:rFonts w:ascii="Calibri" w:eastAsia="Calibri"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0FC35EB8"/>
    <w:multiLevelType w:val="hybridMultilevel"/>
    <w:tmpl w:val="1E2AB456"/>
    <w:lvl w:ilvl="0" w:tplc="CE22680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nsid w:val="10D7297D"/>
    <w:multiLevelType w:val="hybridMultilevel"/>
    <w:tmpl w:val="A67C9250"/>
    <w:lvl w:ilvl="0" w:tplc="CE22680A">
      <w:start w:val="1"/>
      <w:numFmt w:val="bullet"/>
      <w:lvlText w:val=""/>
      <w:lvlJc w:val="left"/>
      <w:pPr>
        <w:ind w:left="720" w:hanging="360"/>
      </w:pPr>
      <w:rPr>
        <w:rFonts w:ascii="Symbol" w:hAnsi="Symbol" w:hint="default"/>
      </w:rPr>
    </w:lvl>
    <w:lvl w:ilvl="1" w:tplc="CE22680A">
      <w:start w:val="1"/>
      <w:numFmt w:val="bullet"/>
      <w:lvlText w:val=""/>
      <w:lvlJc w:val="left"/>
      <w:pPr>
        <w:ind w:left="1440" w:hanging="360"/>
      </w:pPr>
      <w:rPr>
        <w:rFonts w:ascii="Symbol" w:hAnsi="Symbol"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nsid w:val="126B564B"/>
    <w:multiLevelType w:val="hybridMultilevel"/>
    <w:tmpl w:val="A8C0664C"/>
    <w:lvl w:ilvl="0" w:tplc="D8167756">
      <w:start w:val="1"/>
      <w:numFmt w:val="bullet"/>
      <w:lvlText w:val="•"/>
      <w:lvlJc w:val="left"/>
      <w:pPr>
        <w:tabs>
          <w:tab w:val="num" w:pos="720"/>
        </w:tabs>
        <w:ind w:left="720" w:hanging="360"/>
      </w:pPr>
      <w:rPr>
        <w:rFonts w:ascii="Times New Roman" w:hAnsi="Times New Roman" w:hint="default"/>
      </w:rPr>
    </w:lvl>
    <w:lvl w:ilvl="1" w:tplc="9BE04C0C">
      <w:start w:val="2118"/>
      <w:numFmt w:val="bullet"/>
      <w:lvlText w:val="•"/>
      <w:lvlJc w:val="left"/>
      <w:pPr>
        <w:tabs>
          <w:tab w:val="num" w:pos="1440"/>
        </w:tabs>
        <w:ind w:left="1440" w:hanging="360"/>
      </w:pPr>
      <w:rPr>
        <w:rFonts w:ascii="Times New Roman" w:hAnsi="Times New Roman" w:hint="default"/>
      </w:rPr>
    </w:lvl>
    <w:lvl w:ilvl="2" w:tplc="FA1A3C4A" w:tentative="1">
      <w:start w:val="1"/>
      <w:numFmt w:val="bullet"/>
      <w:lvlText w:val="•"/>
      <w:lvlJc w:val="left"/>
      <w:pPr>
        <w:tabs>
          <w:tab w:val="num" w:pos="2160"/>
        </w:tabs>
        <w:ind w:left="2160" w:hanging="360"/>
      </w:pPr>
      <w:rPr>
        <w:rFonts w:ascii="Times New Roman" w:hAnsi="Times New Roman" w:hint="default"/>
      </w:rPr>
    </w:lvl>
    <w:lvl w:ilvl="3" w:tplc="4C1C2D02" w:tentative="1">
      <w:start w:val="1"/>
      <w:numFmt w:val="bullet"/>
      <w:lvlText w:val="•"/>
      <w:lvlJc w:val="left"/>
      <w:pPr>
        <w:tabs>
          <w:tab w:val="num" w:pos="2880"/>
        </w:tabs>
        <w:ind w:left="2880" w:hanging="360"/>
      </w:pPr>
      <w:rPr>
        <w:rFonts w:ascii="Times New Roman" w:hAnsi="Times New Roman" w:hint="default"/>
      </w:rPr>
    </w:lvl>
    <w:lvl w:ilvl="4" w:tplc="F18A03C0" w:tentative="1">
      <w:start w:val="1"/>
      <w:numFmt w:val="bullet"/>
      <w:lvlText w:val="•"/>
      <w:lvlJc w:val="left"/>
      <w:pPr>
        <w:tabs>
          <w:tab w:val="num" w:pos="3600"/>
        </w:tabs>
        <w:ind w:left="3600" w:hanging="360"/>
      </w:pPr>
      <w:rPr>
        <w:rFonts w:ascii="Times New Roman" w:hAnsi="Times New Roman" w:hint="default"/>
      </w:rPr>
    </w:lvl>
    <w:lvl w:ilvl="5" w:tplc="14D8E24C" w:tentative="1">
      <w:start w:val="1"/>
      <w:numFmt w:val="bullet"/>
      <w:lvlText w:val="•"/>
      <w:lvlJc w:val="left"/>
      <w:pPr>
        <w:tabs>
          <w:tab w:val="num" w:pos="4320"/>
        </w:tabs>
        <w:ind w:left="4320" w:hanging="360"/>
      </w:pPr>
      <w:rPr>
        <w:rFonts w:ascii="Times New Roman" w:hAnsi="Times New Roman" w:hint="default"/>
      </w:rPr>
    </w:lvl>
    <w:lvl w:ilvl="6" w:tplc="14C63B84" w:tentative="1">
      <w:start w:val="1"/>
      <w:numFmt w:val="bullet"/>
      <w:lvlText w:val="•"/>
      <w:lvlJc w:val="left"/>
      <w:pPr>
        <w:tabs>
          <w:tab w:val="num" w:pos="5040"/>
        </w:tabs>
        <w:ind w:left="5040" w:hanging="360"/>
      </w:pPr>
      <w:rPr>
        <w:rFonts w:ascii="Times New Roman" w:hAnsi="Times New Roman" w:hint="default"/>
      </w:rPr>
    </w:lvl>
    <w:lvl w:ilvl="7" w:tplc="8A30E726" w:tentative="1">
      <w:start w:val="1"/>
      <w:numFmt w:val="bullet"/>
      <w:lvlText w:val="•"/>
      <w:lvlJc w:val="left"/>
      <w:pPr>
        <w:tabs>
          <w:tab w:val="num" w:pos="5760"/>
        </w:tabs>
        <w:ind w:left="5760" w:hanging="360"/>
      </w:pPr>
      <w:rPr>
        <w:rFonts w:ascii="Times New Roman" w:hAnsi="Times New Roman" w:hint="default"/>
      </w:rPr>
    </w:lvl>
    <w:lvl w:ilvl="8" w:tplc="512426A8" w:tentative="1">
      <w:start w:val="1"/>
      <w:numFmt w:val="bullet"/>
      <w:lvlText w:val="•"/>
      <w:lvlJc w:val="left"/>
      <w:pPr>
        <w:tabs>
          <w:tab w:val="num" w:pos="6480"/>
        </w:tabs>
        <w:ind w:left="6480" w:hanging="360"/>
      </w:pPr>
      <w:rPr>
        <w:rFonts w:ascii="Times New Roman" w:hAnsi="Times New Roman" w:hint="default"/>
      </w:rPr>
    </w:lvl>
  </w:abstractNum>
  <w:abstractNum w:abstractNumId="21">
    <w:nsid w:val="128D66B1"/>
    <w:multiLevelType w:val="hybridMultilevel"/>
    <w:tmpl w:val="B2D4ECDC"/>
    <w:lvl w:ilvl="0" w:tplc="28B8A8C4">
      <w:start w:val="1"/>
      <w:numFmt w:val="bullet"/>
      <w:lvlText w:val=""/>
      <w:lvlJc w:val="left"/>
      <w:pPr>
        <w:ind w:left="6" w:hanging="360"/>
      </w:pPr>
      <w:rPr>
        <w:rFonts w:ascii="Symbol" w:hAnsi="Symbol" w:hint="default"/>
      </w:rPr>
    </w:lvl>
    <w:lvl w:ilvl="1" w:tplc="04100003" w:tentative="1">
      <w:start w:val="1"/>
      <w:numFmt w:val="bullet"/>
      <w:lvlText w:val="o"/>
      <w:lvlJc w:val="left"/>
      <w:pPr>
        <w:ind w:left="726" w:hanging="360"/>
      </w:pPr>
      <w:rPr>
        <w:rFonts w:ascii="Courier New" w:hAnsi="Courier New" w:cs="Courier New" w:hint="default"/>
      </w:rPr>
    </w:lvl>
    <w:lvl w:ilvl="2" w:tplc="04100005" w:tentative="1">
      <w:start w:val="1"/>
      <w:numFmt w:val="bullet"/>
      <w:lvlText w:val=""/>
      <w:lvlJc w:val="left"/>
      <w:pPr>
        <w:ind w:left="1446" w:hanging="360"/>
      </w:pPr>
      <w:rPr>
        <w:rFonts w:ascii="Wingdings" w:hAnsi="Wingdings" w:hint="default"/>
      </w:rPr>
    </w:lvl>
    <w:lvl w:ilvl="3" w:tplc="04100001" w:tentative="1">
      <w:start w:val="1"/>
      <w:numFmt w:val="bullet"/>
      <w:lvlText w:val=""/>
      <w:lvlJc w:val="left"/>
      <w:pPr>
        <w:ind w:left="2166" w:hanging="360"/>
      </w:pPr>
      <w:rPr>
        <w:rFonts w:ascii="Symbol" w:hAnsi="Symbol" w:hint="default"/>
      </w:rPr>
    </w:lvl>
    <w:lvl w:ilvl="4" w:tplc="04100003" w:tentative="1">
      <w:start w:val="1"/>
      <w:numFmt w:val="bullet"/>
      <w:lvlText w:val="o"/>
      <w:lvlJc w:val="left"/>
      <w:pPr>
        <w:ind w:left="2886" w:hanging="360"/>
      </w:pPr>
      <w:rPr>
        <w:rFonts w:ascii="Courier New" w:hAnsi="Courier New" w:cs="Courier New" w:hint="default"/>
      </w:rPr>
    </w:lvl>
    <w:lvl w:ilvl="5" w:tplc="04100005" w:tentative="1">
      <w:start w:val="1"/>
      <w:numFmt w:val="bullet"/>
      <w:lvlText w:val=""/>
      <w:lvlJc w:val="left"/>
      <w:pPr>
        <w:ind w:left="3606" w:hanging="360"/>
      </w:pPr>
      <w:rPr>
        <w:rFonts w:ascii="Wingdings" w:hAnsi="Wingdings" w:hint="default"/>
      </w:rPr>
    </w:lvl>
    <w:lvl w:ilvl="6" w:tplc="04100001" w:tentative="1">
      <w:start w:val="1"/>
      <w:numFmt w:val="bullet"/>
      <w:lvlText w:val=""/>
      <w:lvlJc w:val="left"/>
      <w:pPr>
        <w:ind w:left="4326" w:hanging="360"/>
      </w:pPr>
      <w:rPr>
        <w:rFonts w:ascii="Symbol" w:hAnsi="Symbol" w:hint="default"/>
      </w:rPr>
    </w:lvl>
    <w:lvl w:ilvl="7" w:tplc="04100003" w:tentative="1">
      <w:start w:val="1"/>
      <w:numFmt w:val="bullet"/>
      <w:lvlText w:val="o"/>
      <w:lvlJc w:val="left"/>
      <w:pPr>
        <w:ind w:left="5046" w:hanging="360"/>
      </w:pPr>
      <w:rPr>
        <w:rFonts w:ascii="Courier New" w:hAnsi="Courier New" w:cs="Courier New" w:hint="default"/>
      </w:rPr>
    </w:lvl>
    <w:lvl w:ilvl="8" w:tplc="04100005" w:tentative="1">
      <w:start w:val="1"/>
      <w:numFmt w:val="bullet"/>
      <w:lvlText w:val=""/>
      <w:lvlJc w:val="left"/>
      <w:pPr>
        <w:ind w:left="5766" w:hanging="360"/>
      </w:pPr>
      <w:rPr>
        <w:rFonts w:ascii="Wingdings" w:hAnsi="Wingdings" w:hint="default"/>
      </w:rPr>
    </w:lvl>
  </w:abstractNum>
  <w:abstractNum w:abstractNumId="22">
    <w:nsid w:val="1361234D"/>
    <w:multiLevelType w:val="hybridMultilevel"/>
    <w:tmpl w:val="DC064A48"/>
    <w:lvl w:ilvl="0" w:tplc="CE22680A">
      <w:start w:val="1"/>
      <w:numFmt w:val="bullet"/>
      <w:lvlText w:val=""/>
      <w:lvlJc w:val="left"/>
      <w:pPr>
        <w:tabs>
          <w:tab w:val="num" w:pos="720"/>
        </w:tabs>
        <w:ind w:left="720" w:hanging="360"/>
      </w:pPr>
      <w:rPr>
        <w:rFonts w:ascii="Symbol" w:hAnsi="Symbol" w:hint="default"/>
      </w:rPr>
    </w:lvl>
    <w:lvl w:ilvl="1" w:tplc="04100003">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3">
    <w:nsid w:val="13666ACC"/>
    <w:multiLevelType w:val="hybridMultilevel"/>
    <w:tmpl w:val="B8FE83E0"/>
    <w:lvl w:ilvl="0" w:tplc="CE22680A">
      <w:start w:val="1"/>
      <w:numFmt w:val="bullet"/>
      <w:lvlText w:val=""/>
      <w:lvlJc w:val="left"/>
      <w:pPr>
        <w:tabs>
          <w:tab w:val="num" w:pos="720"/>
        </w:tabs>
        <w:ind w:left="720" w:hanging="360"/>
      </w:pPr>
      <w:rPr>
        <w:rFonts w:ascii="Symbol" w:hAnsi="Symbol" w:hint="default"/>
      </w:rPr>
    </w:lvl>
    <w:lvl w:ilvl="1" w:tplc="04100003">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4">
    <w:nsid w:val="13A42E2B"/>
    <w:multiLevelType w:val="hybridMultilevel"/>
    <w:tmpl w:val="D3A61588"/>
    <w:lvl w:ilvl="0" w:tplc="04100019">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nsid w:val="15214DE4"/>
    <w:multiLevelType w:val="hybridMultilevel"/>
    <w:tmpl w:val="B876154E"/>
    <w:lvl w:ilvl="0" w:tplc="66B6B6F6">
      <w:numFmt w:val="bullet"/>
      <w:lvlText w:val="-"/>
      <w:lvlJc w:val="left"/>
      <w:pPr>
        <w:tabs>
          <w:tab w:val="num" w:pos="1069"/>
        </w:tabs>
        <w:ind w:left="1069" w:hanging="360"/>
      </w:pPr>
      <w:rPr>
        <w:rFonts w:ascii="Times New Roman" w:eastAsia="Times New Roman" w:hAnsi="Times New Roman" w:cs="Times New Roman" w:hint="default"/>
      </w:rPr>
    </w:lvl>
    <w:lvl w:ilvl="1" w:tplc="2D36E0CA">
      <w:start w:val="1515"/>
      <w:numFmt w:val="bullet"/>
      <w:lvlText w:val="•"/>
      <w:lvlJc w:val="left"/>
      <w:pPr>
        <w:tabs>
          <w:tab w:val="num" w:pos="1789"/>
        </w:tabs>
        <w:ind w:left="1789" w:hanging="360"/>
      </w:pPr>
      <w:rPr>
        <w:rFonts w:ascii="Times New Roman" w:hAnsi="Times New Roman" w:hint="default"/>
      </w:rPr>
    </w:lvl>
    <w:lvl w:ilvl="2" w:tplc="3F1095E4">
      <w:start w:val="1515"/>
      <w:numFmt w:val="bullet"/>
      <w:lvlText w:val="•"/>
      <w:lvlJc w:val="left"/>
      <w:pPr>
        <w:tabs>
          <w:tab w:val="num" w:pos="2509"/>
        </w:tabs>
        <w:ind w:left="2509" w:hanging="360"/>
      </w:pPr>
      <w:rPr>
        <w:rFonts w:ascii="Times New Roman" w:hAnsi="Times New Roman" w:hint="default"/>
      </w:rPr>
    </w:lvl>
    <w:lvl w:ilvl="3" w:tplc="0410001B">
      <w:start w:val="1"/>
      <w:numFmt w:val="lowerRoman"/>
      <w:lvlText w:val="%4."/>
      <w:lvlJc w:val="right"/>
      <w:pPr>
        <w:tabs>
          <w:tab w:val="num" w:pos="3229"/>
        </w:tabs>
        <w:ind w:left="3229" w:hanging="360"/>
      </w:pPr>
      <w:rPr>
        <w:rFonts w:hint="default"/>
      </w:rPr>
    </w:lvl>
    <w:lvl w:ilvl="4" w:tplc="DAE89F6A" w:tentative="1">
      <w:start w:val="1"/>
      <w:numFmt w:val="bullet"/>
      <w:lvlText w:val="•"/>
      <w:lvlJc w:val="left"/>
      <w:pPr>
        <w:tabs>
          <w:tab w:val="num" w:pos="3949"/>
        </w:tabs>
        <w:ind w:left="3949" w:hanging="360"/>
      </w:pPr>
      <w:rPr>
        <w:rFonts w:ascii="Times New Roman" w:hAnsi="Times New Roman" w:hint="default"/>
      </w:rPr>
    </w:lvl>
    <w:lvl w:ilvl="5" w:tplc="139231D6" w:tentative="1">
      <w:start w:val="1"/>
      <w:numFmt w:val="bullet"/>
      <w:lvlText w:val="•"/>
      <w:lvlJc w:val="left"/>
      <w:pPr>
        <w:tabs>
          <w:tab w:val="num" w:pos="4669"/>
        </w:tabs>
        <w:ind w:left="4669" w:hanging="360"/>
      </w:pPr>
      <w:rPr>
        <w:rFonts w:ascii="Times New Roman" w:hAnsi="Times New Roman" w:hint="default"/>
      </w:rPr>
    </w:lvl>
    <w:lvl w:ilvl="6" w:tplc="6CB61FCC" w:tentative="1">
      <w:start w:val="1"/>
      <w:numFmt w:val="bullet"/>
      <w:lvlText w:val="•"/>
      <w:lvlJc w:val="left"/>
      <w:pPr>
        <w:tabs>
          <w:tab w:val="num" w:pos="5389"/>
        </w:tabs>
        <w:ind w:left="5389" w:hanging="360"/>
      </w:pPr>
      <w:rPr>
        <w:rFonts w:ascii="Times New Roman" w:hAnsi="Times New Roman" w:hint="default"/>
      </w:rPr>
    </w:lvl>
    <w:lvl w:ilvl="7" w:tplc="45C86050" w:tentative="1">
      <w:start w:val="1"/>
      <w:numFmt w:val="bullet"/>
      <w:lvlText w:val="•"/>
      <w:lvlJc w:val="left"/>
      <w:pPr>
        <w:tabs>
          <w:tab w:val="num" w:pos="6109"/>
        </w:tabs>
        <w:ind w:left="6109" w:hanging="360"/>
      </w:pPr>
      <w:rPr>
        <w:rFonts w:ascii="Times New Roman" w:hAnsi="Times New Roman" w:hint="default"/>
      </w:rPr>
    </w:lvl>
    <w:lvl w:ilvl="8" w:tplc="40B49526" w:tentative="1">
      <w:start w:val="1"/>
      <w:numFmt w:val="bullet"/>
      <w:lvlText w:val="•"/>
      <w:lvlJc w:val="left"/>
      <w:pPr>
        <w:tabs>
          <w:tab w:val="num" w:pos="6829"/>
        </w:tabs>
        <w:ind w:left="6829" w:hanging="360"/>
      </w:pPr>
      <w:rPr>
        <w:rFonts w:ascii="Times New Roman" w:hAnsi="Times New Roman" w:hint="default"/>
      </w:rPr>
    </w:lvl>
  </w:abstractNum>
  <w:abstractNum w:abstractNumId="26">
    <w:nsid w:val="15476AC0"/>
    <w:multiLevelType w:val="hybridMultilevel"/>
    <w:tmpl w:val="1D8CFF6C"/>
    <w:lvl w:ilvl="0" w:tplc="04100019">
      <w:start w:val="1"/>
      <w:numFmt w:val="lowerLetter"/>
      <w:lvlText w:val="%1."/>
      <w:lvlJc w:val="left"/>
      <w:pPr>
        <w:ind w:left="720" w:hanging="360"/>
      </w:pPr>
    </w:lvl>
    <w:lvl w:ilvl="1" w:tplc="04100019">
      <w:start w:val="1"/>
      <w:numFmt w:val="lowerLetter"/>
      <w:lvlText w:val="%2."/>
      <w:lvlJc w:val="left"/>
      <w:pPr>
        <w:ind w:left="1440" w:hanging="360"/>
      </w:pPr>
      <w:rPr>
        <w:rFonts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nsid w:val="156040B3"/>
    <w:multiLevelType w:val="hybridMultilevel"/>
    <w:tmpl w:val="B0B6D4C4"/>
    <w:lvl w:ilvl="0" w:tplc="74A087DE">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nsid w:val="15D23E90"/>
    <w:multiLevelType w:val="hybridMultilevel"/>
    <w:tmpl w:val="AEF8DDAA"/>
    <w:lvl w:ilvl="0" w:tplc="66B6B6F6">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16B00607"/>
    <w:multiLevelType w:val="hybridMultilevel"/>
    <w:tmpl w:val="F1307DEA"/>
    <w:lvl w:ilvl="0" w:tplc="684EF33C">
      <w:start w:val="4"/>
      <w:numFmt w:val="bullet"/>
      <w:lvlText w:val="-"/>
      <w:lvlJc w:val="left"/>
      <w:pPr>
        <w:ind w:left="720" w:hanging="360"/>
      </w:pPr>
      <w:rPr>
        <w:rFonts w:ascii="Calibri" w:eastAsia="Calibri"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nsid w:val="16B00B9A"/>
    <w:multiLevelType w:val="hybridMultilevel"/>
    <w:tmpl w:val="E6C0E6C4"/>
    <w:lvl w:ilvl="0" w:tplc="04100015">
      <w:start w:val="1"/>
      <w:numFmt w:val="upperLetter"/>
      <w:lvlText w:val="%1."/>
      <w:lvlJc w:val="left"/>
      <w:pPr>
        <w:ind w:left="360" w:hanging="360"/>
      </w:pPr>
    </w:lvl>
    <w:lvl w:ilvl="1" w:tplc="04100019">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31">
    <w:nsid w:val="175F3D78"/>
    <w:multiLevelType w:val="hybridMultilevel"/>
    <w:tmpl w:val="D780EAF6"/>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2">
    <w:nsid w:val="17B778C5"/>
    <w:multiLevelType w:val="hybridMultilevel"/>
    <w:tmpl w:val="03CE5052"/>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3">
    <w:nsid w:val="17E277FB"/>
    <w:multiLevelType w:val="hybridMultilevel"/>
    <w:tmpl w:val="3FACF4D6"/>
    <w:lvl w:ilvl="0" w:tplc="CE22680A">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4">
    <w:nsid w:val="1CCC77C6"/>
    <w:multiLevelType w:val="hybridMultilevel"/>
    <w:tmpl w:val="6090DC9C"/>
    <w:lvl w:ilvl="0" w:tplc="CE22680A">
      <w:start w:val="1"/>
      <w:numFmt w:val="bullet"/>
      <w:lvlText w:val=""/>
      <w:lvlJc w:val="left"/>
      <w:pPr>
        <w:tabs>
          <w:tab w:val="num" w:pos="720"/>
        </w:tabs>
        <w:ind w:left="720" w:hanging="360"/>
      </w:pPr>
      <w:rPr>
        <w:rFonts w:ascii="Symbol" w:hAnsi="Symbol" w:hint="default"/>
      </w:rPr>
    </w:lvl>
    <w:lvl w:ilvl="1" w:tplc="04100003">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5">
    <w:nsid w:val="1CD957F4"/>
    <w:multiLevelType w:val="hybridMultilevel"/>
    <w:tmpl w:val="E1DAEB54"/>
    <w:lvl w:ilvl="0" w:tplc="74A087DE">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nsid w:val="1D311688"/>
    <w:multiLevelType w:val="hybridMultilevel"/>
    <w:tmpl w:val="37588CD4"/>
    <w:lvl w:ilvl="0" w:tplc="66B6B6F6">
      <w:numFmt w:val="bullet"/>
      <w:lvlText w:val="-"/>
      <w:lvlJc w:val="left"/>
      <w:pPr>
        <w:ind w:left="360" w:hanging="360"/>
      </w:pPr>
      <w:rPr>
        <w:rFonts w:ascii="Times New Roman" w:eastAsia="Times New Roman" w:hAnsi="Times New Roman" w:cs="Times New Roman"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7">
    <w:nsid w:val="1DB029F8"/>
    <w:multiLevelType w:val="hybridMultilevel"/>
    <w:tmpl w:val="AB6CF1AA"/>
    <w:lvl w:ilvl="0" w:tplc="66B6B6F6">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nsid w:val="1DC13EC9"/>
    <w:multiLevelType w:val="hybridMultilevel"/>
    <w:tmpl w:val="E2764D5E"/>
    <w:lvl w:ilvl="0" w:tplc="CE22680A">
      <w:start w:val="1"/>
      <w:numFmt w:val="bullet"/>
      <w:lvlText w:val=""/>
      <w:lvlJc w:val="left"/>
      <w:pPr>
        <w:tabs>
          <w:tab w:val="num" w:pos="927"/>
        </w:tabs>
        <w:ind w:left="927" w:hanging="360"/>
      </w:pPr>
      <w:rPr>
        <w:rFonts w:ascii="Symbol" w:hAnsi="Symbol" w:hint="default"/>
      </w:rPr>
    </w:lvl>
    <w:lvl w:ilvl="1" w:tplc="04100003" w:tentative="1">
      <w:start w:val="1"/>
      <w:numFmt w:val="bullet"/>
      <w:lvlText w:val="o"/>
      <w:lvlJc w:val="left"/>
      <w:pPr>
        <w:tabs>
          <w:tab w:val="num" w:pos="1647"/>
        </w:tabs>
        <w:ind w:left="1647" w:hanging="360"/>
      </w:pPr>
      <w:rPr>
        <w:rFonts w:ascii="Courier New" w:hAnsi="Courier New" w:hint="default"/>
      </w:rPr>
    </w:lvl>
    <w:lvl w:ilvl="2" w:tplc="04100005" w:tentative="1">
      <w:start w:val="1"/>
      <w:numFmt w:val="bullet"/>
      <w:lvlText w:val=""/>
      <w:lvlJc w:val="left"/>
      <w:pPr>
        <w:tabs>
          <w:tab w:val="num" w:pos="2367"/>
        </w:tabs>
        <w:ind w:left="2367" w:hanging="360"/>
      </w:pPr>
      <w:rPr>
        <w:rFonts w:ascii="Wingdings" w:hAnsi="Wingdings" w:hint="default"/>
      </w:rPr>
    </w:lvl>
    <w:lvl w:ilvl="3" w:tplc="04100001" w:tentative="1">
      <w:start w:val="1"/>
      <w:numFmt w:val="bullet"/>
      <w:lvlText w:val=""/>
      <w:lvlJc w:val="left"/>
      <w:pPr>
        <w:tabs>
          <w:tab w:val="num" w:pos="3087"/>
        </w:tabs>
        <w:ind w:left="3087" w:hanging="360"/>
      </w:pPr>
      <w:rPr>
        <w:rFonts w:ascii="Symbol" w:hAnsi="Symbol" w:hint="default"/>
      </w:rPr>
    </w:lvl>
    <w:lvl w:ilvl="4" w:tplc="04100003" w:tentative="1">
      <w:start w:val="1"/>
      <w:numFmt w:val="bullet"/>
      <w:lvlText w:val="o"/>
      <w:lvlJc w:val="left"/>
      <w:pPr>
        <w:tabs>
          <w:tab w:val="num" w:pos="3807"/>
        </w:tabs>
        <w:ind w:left="3807" w:hanging="360"/>
      </w:pPr>
      <w:rPr>
        <w:rFonts w:ascii="Courier New" w:hAnsi="Courier New" w:hint="default"/>
      </w:rPr>
    </w:lvl>
    <w:lvl w:ilvl="5" w:tplc="04100005" w:tentative="1">
      <w:start w:val="1"/>
      <w:numFmt w:val="bullet"/>
      <w:lvlText w:val=""/>
      <w:lvlJc w:val="left"/>
      <w:pPr>
        <w:tabs>
          <w:tab w:val="num" w:pos="4527"/>
        </w:tabs>
        <w:ind w:left="4527" w:hanging="360"/>
      </w:pPr>
      <w:rPr>
        <w:rFonts w:ascii="Wingdings" w:hAnsi="Wingdings" w:hint="default"/>
      </w:rPr>
    </w:lvl>
    <w:lvl w:ilvl="6" w:tplc="04100001" w:tentative="1">
      <w:start w:val="1"/>
      <w:numFmt w:val="bullet"/>
      <w:lvlText w:val=""/>
      <w:lvlJc w:val="left"/>
      <w:pPr>
        <w:tabs>
          <w:tab w:val="num" w:pos="5247"/>
        </w:tabs>
        <w:ind w:left="5247" w:hanging="360"/>
      </w:pPr>
      <w:rPr>
        <w:rFonts w:ascii="Symbol" w:hAnsi="Symbol" w:hint="default"/>
      </w:rPr>
    </w:lvl>
    <w:lvl w:ilvl="7" w:tplc="04100003" w:tentative="1">
      <w:start w:val="1"/>
      <w:numFmt w:val="bullet"/>
      <w:lvlText w:val="o"/>
      <w:lvlJc w:val="left"/>
      <w:pPr>
        <w:tabs>
          <w:tab w:val="num" w:pos="5967"/>
        </w:tabs>
        <w:ind w:left="5967" w:hanging="360"/>
      </w:pPr>
      <w:rPr>
        <w:rFonts w:ascii="Courier New" w:hAnsi="Courier New" w:hint="default"/>
      </w:rPr>
    </w:lvl>
    <w:lvl w:ilvl="8" w:tplc="04100005" w:tentative="1">
      <w:start w:val="1"/>
      <w:numFmt w:val="bullet"/>
      <w:lvlText w:val=""/>
      <w:lvlJc w:val="left"/>
      <w:pPr>
        <w:tabs>
          <w:tab w:val="num" w:pos="6687"/>
        </w:tabs>
        <w:ind w:left="6687" w:hanging="360"/>
      </w:pPr>
      <w:rPr>
        <w:rFonts w:ascii="Wingdings" w:hAnsi="Wingdings" w:hint="default"/>
      </w:rPr>
    </w:lvl>
  </w:abstractNum>
  <w:abstractNum w:abstractNumId="39">
    <w:nsid w:val="1EA55919"/>
    <w:multiLevelType w:val="hybridMultilevel"/>
    <w:tmpl w:val="C4686EAC"/>
    <w:lvl w:ilvl="0" w:tplc="36B87F38">
      <w:start w:val="1"/>
      <w:numFmt w:val="bullet"/>
      <w:lvlText w:val=""/>
      <w:lvlJc w:val="left"/>
      <w:pPr>
        <w:ind w:left="783" w:hanging="360"/>
      </w:pPr>
      <w:rPr>
        <w:rFonts w:ascii="Symbol" w:hAnsi="Symbol" w:hint="default"/>
        <w:b/>
        <w:color w:val="auto"/>
        <w:sz w:val="16"/>
      </w:rPr>
    </w:lvl>
    <w:lvl w:ilvl="1" w:tplc="04100003" w:tentative="1">
      <w:start w:val="1"/>
      <w:numFmt w:val="bullet"/>
      <w:lvlText w:val="o"/>
      <w:lvlJc w:val="left"/>
      <w:pPr>
        <w:ind w:left="1503" w:hanging="360"/>
      </w:pPr>
      <w:rPr>
        <w:rFonts w:ascii="Courier New" w:hAnsi="Courier New" w:cs="Courier New" w:hint="default"/>
      </w:rPr>
    </w:lvl>
    <w:lvl w:ilvl="2" w:tplc="04100005" w:tentative="1">
      <w:start w:val="1"/>
      <w:numFmt w:val="bullet"/>
      <w:lvlText w:val=""/>
      <w:lvlJc w:val="left"/>
      <w:pPr>
        <w:ind w:left="2223" w:hanging="360"/>
      </w:pPr>
      <w:rPr>
        <w:rFonts w:ascii="Wingdings" w:hAnsi="Wingdings" w:hint="default"/>
      </w:rPr>
    </w:lvl>
    <w:lvl w:ilvl="3" w:tplc="04100001" w:tentative="1">
      <w:start w:val="1"/>
      <w:numFmt w:val="bullet"/>
      <w:lvlText w:val=""/>
      <w:lvlJc w:val="left"/>
      <w:pPr>
        <w:ind w:left="2943" w:hanging="360"/>
      </w:pPr>
      <w:rPr>
        <w:rFonts w:ascii="Symbol" w:hAnsi="Symbol" w:hint="default"/>
      </w:rPr>
    </w:lvl>
    <w:lvl w:ilvl="4" w:tplc="04100003" w:tentative="1">
      <w:start w:val="1"/>
      <w:numFmt w:val="bullet"/>
      <w:lvlText w:val="o"/>
      <w:lvlJc w:val="left"/>
      <w:pPr>
        <w:ind w:left="3663" w:hanging="360"/>
      </w:pPr>
      <w:rPr>
        <w:rFonts w:ascii="Courier New" w:hAnsi="Courier New" w:cs="Courier New" w:hint="default"/>
      </w:rPr>
    </w:lvl>
    <w:lvl w:ilvl="5" w:tplc="04100005" w:tentative="1">
      <w:start w:val="1"/>
      <w:numFmt w:val="bullet"/>
      <w:lvlText w:val=""/>
      <w:lvlJc w:val="left"/>
      <w:pPr>
        <w:ind w:left="4383" w:hanging="360"/>
      </w:pPr>
      <w:rPr>
        <w:rFonts w:ascii="Wingdings" w:hAnsi="Wingdings" w:hint="default"/>
      </w:rPr>
    </w:lvl>
    <w:lvl w:ilvl="6" w:tplc="04100001" w:tentative="1">
      <w:start w:val="1"/>
      <w:numFmt w:val="bullet"/>
      <w:lvlText w:val=""/>
      <w:lvlJc w:val="left"/>
      <w:pPr>
        <w:ind w:left="5103" w:hanging="360"/>
      </w:pPr>
      <w:rPr>
        <w:rFonts w:ascii="Symbol" w:hAnsi="Symbol" w:hint="default"/>
      </w:rPr>
    </w:lvl>
    <w:lvl w:ilvl="7" w:tplc="04100003" w:tentative="1">
      <w:start w:val="1"/>
      <w:numFmt w:val="bullet"/>
      <w:lvlText w:val="o"/>
      <w:lvlJc w:val="left"/>
      <w:pPr>
        <w:ind w:left="5823" w:hanging="360"/>
      </w:pPr>
      <w:rPr>
        <w:rFonts w:ascii="Courier New" w:hAnsi="Courier New" w:cs="Courier New" w:hint="default"/>
      </w:rPr>
    </w:lvl>
    <w:lvl w:ilvl="8" w:tplc="04100005" w:tentative="1">
      <w:start w:val="1"/>
      <w:numFmt w:val="bullet"/>
      <w:lvlText w:val=""/>
      <w:lvlJc w:val="left"/>
      <w:pPr>
        <w:ind w:left="6543" w:hanging="360"/>
      </w:pPr>
      <w:rPr>
        <w:rFonts w:ascii="Wingdings" w:hAnsi="Wingdings" w:hint="default"/>
      </w:rPr>
    </w:lvl>
  </w:abstractNum>
  <w:abstractNum w:abstractNumId="40">
    <w:nsid w:val="2136401B"/>
    <w:multiLevelType w:val="hybridMultilevel"/>
    <w:tmpl w:val="BB02D8EA"/>
    <w:lvl w:ilvl="0" w:tplc="CE22680A">
      <w:start w:val="1"/>
      <w:numFmt w:val="bullet"/>
      <w:lvlText w:val=""/>
      <w:lvlJc w:val="left"/>
      <w:pPr>
        <w:ind w:left="720" w:hanging="360"/>
      </w:pPr>
      <w:rPr>
        <w:rFonts w:ascii="Symbol" w:hAnsi="Symbol" w:hint="default"/>
      </w:rPr>
    </w:lvl>
    <w:lvl w:ilvl="1" w:tplc="04100001">
      <w:start w:val="1"/>
      <w:numFmt w:val="bullet"/>
      <w:lvlText w:val=""/>
      <w:lvlJc w:val="left"/>
      <w:pPr>
        <w:ind w:left="1440" w:hanging="360"/>
      </w:pPr>
      <w:rPr>
        <w:rFonts w:ascii="Symbol" w:hAnsi="Symbol" w:hint="default"/>
      </w:r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1">
    <w:nsid w:val="22D44EBF"/>
    <w:multiLevelType w:val="hybridMultilevel"/>
    <w:tmpl w:val="98543510"/>
    <w:lvl w:ilvl="0" w:tplc="66B6B6F6">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nsid w:val="231802EC"/>
    <w:multiLevelType w:val="hybridMultilevel"/>
    <w:tmpl w:val="724A0386"/>
    <w:lvl w:ilvl="0" w:tplc="CE22680A">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3">
    <w:nsid w:val="234953CF"/>
    <w:multiLevelType w:val="hybridMultilevel"/>
    <w:tmpl w:val="D4ECFE58"/>
    <w:lvl w:ilvl="0" w:tplc="CE22680A">
      <w:start w:val="1"/>
      <w:numFmt w:val="bullet"/>
      <w:lvlText w:val=""/>
      <w:lvlJc w:val="left"/>
      <w:pPr>
        <w:tabs>
          <w:tab w:val="num" w:pos="360"/>
        </w:tabs>
        <w:ind w:left="360" w:hanging="360"/>
      </w:pPr>
      <w:rPr>
        <w:rFonts w:ascii="Symbol" w:hAnsi="Symbol" w:hint="default"/>
      </w:rPr>
    </w:lvl>
    <w:lvl w:ilvl="1" w:tplc="C5DAED66">
      <w:numFmt w:val="bullet"/>
      <w:lvlText w:val="-"/>
      <w:lvlJc w:val="left"/>
      <w:pPr>
        <w:tabs>
          <w:tab w:val="num" w:pos="1440"/>
        </w:tabs>
        <w:ind w:left="1440" w:hanging="360"/>
      </w:pPr>
      <w:rPr>
        <w:rFonts w:ascii="Times New Roman" w:eastAsia="Times New Roman" w:hAnsi="Times New Roman"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4">
    <w:nsid w:val="237E4980"/>
    <w:multiLevelType w:val="hybridMultilevel"/>
    <w:tmpl w:val="D2022CB2"/>
    <w:lvl w:ilvl="0" w:tplc="39A84D14">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nsid w:val="242F5126"/>
    <w:multiLevelType w:val="hybridMultilevel"/>
    <w:tmpl w:val="EF8EBECE"/>
    <w:lvl w:ilvl="0" w:tplc="66B6B6F6">
      <w:numFmt w:val="bullet"/>
      <w:lvlText w:val="-"/>
      <w:lvlJc w:val="left"/>
      <w:pPr>
        <w:ind w:left="360" w:hanging="360"/>
      </w:pPr>
      <w:rPr>
        <w:rFonts w:ascii="Times New Roman" w:eastAsia="Times New Roman" w:hAnsi="Times New Roman" w:cs="Times New Roman"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6">
    <w:nsid w:val="253C3A67"/>
    <w:multiLevelType w:val="hybridMultilevel"/>
    <w:tmpl w:val="632AA99E"/>
    <w:lvl w:ilvl="0" w:tplc="04100011">
      <w:start w:val="1"/>
      <w:numFmt w:val="decimal"/>
      <w:lvlText w:val="%1)"/>
      <w:lvlJc w:val="left"/>
      <w:pPr>
        <w:ind w:left="1080" w:hanging="72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7">
    <w:nsid w:val="26716606"/>
    <w:multiLevelType w:val="hybridMultilevel"/>
    <w:tmpl w:val="80582FFE"/>
    <w:lvl w:ilvl="0" w:tplc="CE22680A">
      <w:start w:val="1"/>
      <w:numFmt w:val="bullet"/>
      <w:lvlText w:val=""/>
      <w:lvlJc w:val="left"/>
      <w:pPr>
        <w:ind w:left="1080" w:hanging="360"/>
      </w:pPr>
      <w:rPr>
        <w:rFonts w:ascii="Symbol" w:hAnsi="Symbol" w:hint="default"/>
      </w:rPr>
    </w:lvl>
    <w:lvl w:ilvl="1" w:tplc="04100001">
      <w:start w:val="1"/>
      <w:numFmt w:val="bullet"/>
      <w:lvlText w:val=""/>
      <w:lvlJc w:val="left"/>
      <w:pPr>
        <w:ind w:left="1800" w:hanging="360"/>
      </w:pPr>
      <w:rPr>
        <w:rFonts w:ascii="Symbol" w:hAnsi="Symbol" w:hint="default"/>
      </w:r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48">
    <w:nsid w:val="28520B3F"/>
    <w:multiLevelType w:val="hybridMultilevel"/>
    <w:tmpl w:val="554CD3F8"/>
    <w:lvl w:ilvl="0" w:tplc="CE22680A">
      <w:start w:val="1"/>
      <w:numFmt w:val="bullet"/>
      <w:lvlText w:val=""/>
      <w:lvlJc w:val="left"/>
      <w:pPr>
        <w:ind w:left="1080" w:hanging="360"/>
      </w:pPr>
      <w:rPr>
        <w:rFonts w:ascii="Symbol" w:hAnsi="Symbol" w:hint="default"/>
      </w:rPr>
    </w:lvl>
    <w:lvl w:ilvl="1" w:tplc="04100001">
      <w:start w:val="1"/>
      <w:numFmt w:val="bullet"/>
      <w:lvlText w:val=""/>
      <w:lvlJc w:val="left"/>
      <w:pPr>
        <w:ind w:left="1800" w:hanging="360"/>
      </w:pPr>
      <w:rPr>
        <w:rFonts w:ascii="Symbol" w:hAnsi="Symbol" w:hint="default"/>
      </w:r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49">
    <w:nsid w:val="28EF0880"/>
    <w:multiLevelType w:val="hybridMultilevel"/>
    <w:tmpl w:val="C56A316C"/>
    <w:lvl w:ilvl="0" w:tplc="48C0419E">
      <w:start w:val="1"/>
      <w:numFmt w:val="lowerRoman"/>
      <w:lvlText w:val="(%1)"/>
      <w:lvlJc w:val="left"/>
      <w:pPr>
        <w:ind w:left="1080" w:hanging="72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50">
    <w:nsid w:val="29BE21CF"/>
    <w:multiLevelType w:val="hybridMultilevel"/>
    <w:tmpl w:val="4F840DF2"/>
    <w:lvl w:ilvl="0" w:tplc="CE22680A">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51">
    <w:nsid w:val="2AC80400"/>
    <w:multiLevelType w:val="hybridMultilevel"/>
    <w:tmpl w:val="247AA1AE"/>
    <w:lvl w:ilvl="0" w:tplc="CE22680A">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52">
    <w:nsid w:val="2BB443CD"/>
    <w:multiLevelType w:val="hybridMultilevel"/>
    <w:tmpl w:val="845E7654"/>
    <w:lvl w:ilvl="0" w:tplc="66B6B6F6">
      <w:numFmt w:val="bullet"/>
      <w:lvlText w:val="-"/>
      <w:lvlJc w:val="left"/>
      <w:pPr>
        <w:ind w:left="360" w:hanging="360"/>
      </w:pPr>
      <w:rPr>
        <w:rFonts w:ascii="Times New Roman" w:eastAsia="Times New Roman" w:hAnsi="Times New Roman" w:cs="Times New Roman"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53">
    <w:nsid w:val="2CEB780C"/>
    <w:multiLevelType w:val="hybridMultilevel"/>
    <w:tmpl w:val="4776E610"/>
    <w:lvl w:ilvl="0" w:tplc="04100019">
      <w:start w:val="1"/>
      <w:numFmt w:val="lowerLetter"/>
      <w:lvlText w:val="%1."/>
      <w:lvlJc w:val="left"/>
      <w:pPr>
        <w:ind w:left="720" w:hanging="360"/>
      </w:pPr>
    </w:lvl>
    <w:lvl w:ilvl="1" w:tplc="10169CA0">
      <w:start w:val="1"/>
      <w:numFmt w:val="lowerLetter"/>
      <w:lvlText w:val="%2."/>
      <w:lvlJc w:val="left"/>
      <w:pPr>
        <w:ind w:left="1440" w:hanging="360"/>
      </w:pPr>
      <w:rPr>
        <w:rFonts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4">
    <w:nsid w:val="2D584A08"/>
    <w:multiLevelType w:val="hybridMultilevel"/>
    <w:tmpl w:val="E5C44BCC"/>
    <w:lvl w:ilvl="0" w:tplc="0409001B">
      <w:start w:val="1"/>
      <w:numFmt w:val="low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2D5C4B4E"/>
    <w:multiLevelType w:val="hybridMultilevel"/>
    <w:tmpl w:val="607254A4"/>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56">
    <w:nsid w:val="2DCB117B"/>
    <w:multiLevelType w:val="hybridMultilevel"/>
    <w:tmpl w:val="7C52FC9A"/>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57">
    <w:nsid w:val="2E4721F8"/>
    <w:multiLevelType w:val="hybridMultilevel"/>
    <w:tmpl w:val="DD827982"/>
    <w:lvl w:ilvl="0" w:tplc="684EF33C">
      <w:start w:val="4"/>
      <w:numFmt w:val="bullet"/>
      <w:lvlText w:val="-"/>
      <w:lvlJc w:val="left"/>
      <w:pPr>
        <w:ind w:left="720" w:hanging="360"/>
      </w:pPr>
      <w:rPr>
        <w:rFonts w:ascii="Calibri" w:eastAsia="Calibri" w:hAnsi="Calibri" w:cs="Times New Roman" w:hint="default"/>
      </w:rPr>
    </w:lvl>
    <w:lvl w:ilvl="1" w:tplc="684EF33C">
      <w:start w:val="4"/>
      <w:numFmt w:val="bullet"/>
      <w:lvlText w:val="-"/>
      <w:lvlJc w:val="left"/>
      <w:pPr>
        <w:ind w:left="1440" w:hanging="360"/>
      </w:pPr>
      <w:rPr>
        <w:rFonts w:ascii="Calibri" w:eastAsia="Calibri" w:hAnsi="Calibri" w:cs="Times New Roman"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8">
    <w:nsid w:val="2E9427D3"/>
    <w:multiLevelType w:val="hybridMultilevel"/>
    <w:tmpl w:val="E7AC5586"/>
    <w:lvl w:ilvl="0" w:tplc="606442FC">
      <w:start w:val="1"/>
      <w:numFmt w:val="bullet"/>
      <w:lvlText w:val="•"/>
      <w:lvlJc w:val="left"/>
      <w:pPr>
        <w:tabs>
          <w:tab w:val="num" w:pos="360"/>
        </w:tabs>
        <w:ind w:left="360" w:hanging="360"/>
      </w:pPr>
      <w:rPr>
        <w:rFonts w:ascii="Times New Roman" w:hAnsi="Times New Roman" w:hint="default"/>
      </w:rPr>
    </w:lvl>
    <w:lvl w:ilvl="1" w:tplc="0410001B">
      <w:start w:val="1"/>
      <w:numFmt w:val="lowerRoman"/>
      <w:lvlText w:val="%2."/>
      <w:lvlJc w:val="right"/>
      <w:pPr>
        <w:tabs>
          <w:tab w:val="num" w:pos="1080"/>
        </w:tabs>
        <w:ind w:left="1080" w:hanging="360"/>
      </w:pPr>
      <w:rPr>
        <w:rFonts w:hint="default"/>
      </w:rPr>
    </w:lvl>
    <w:lvl w:ilvl="2" w:tplc="3F1095E4">
      <w:start w:val="1515"/>
      <w:numFmt w:val="bullet"/>
      <w:lvlText w:val="•"/>
      <w:lvlJc w:val="left"/>
      <w:pPr>
        <w:tabs>
          <w:tab w:val="num" w:pos="1800"/>
        </w:tabs>
        <w:ind w:left="1800" w:hanging="360"/>
      </w:pPr>
      <w:rPr>
        <w:rFonts w:ascii="Times New Roman" w:hAnsi="Times New Roman" w:hint="default"/>
      </w:rPr>
    </w:lvl>
    <w:lvl w:ilvl="3" w:tplc="0410001B">
      <w:start w:val="1"/>
      <w:numFmt w:val="lowerRoman"/>
      <w:lvlText w:val="%4."/>
      <w:lvlJc w:val="right"/>
      <w:pPr>
        <w:tabs>
          <w:tab w:val="num" w:pos="2520"/>
        </w:tabs>
        <w:ind w:left="2520" w:hanging="360"/>
      </w:pPr>
      <w:rPr>
        <w:rFonts w:hint="default"/>
      </w:rPr>
    </w:lvl>
    <w:lvl w:ilvl="4" w:tplc="DAE89F6A" w:tentative="1">
      <w:start w:val="1"/>
      <w:numFmt w:val="bullet"/>
      <w:lvlText w:val="•"/>
      <w:lvlJc w:val="left"/>
      <w:pPr>
        <w:tabs>
          <w:tab w:val="num" w:pos="3240"/>
        </w:tabs>
        <w:ind w:left="3240" w:hanging="360"/>
      </w:pPr>
      <w:rPr>
        <w:rFonts w:ascii="Times New Roman" w:hAnsi="Times New Roman" w:hint="default"/>
      </w:rPr>
    </w:lvl>
    <w:lvl w:ilvl="5" w:tplc="139231D6" w:tentative="1">
      <w:start w:val="1"/>
      <w:numFmt w:val="bullet"/>
      <w:lvlText w:val="•"/>
      <w:lvlJc w:val="left"/>
      <w:pPr>
        <w:tabs>
          <w:tab w:val="num" w:pos="3960"/>
        </w:tabs>
        <w:ind w:left="3960" w:hanging="360"/>
      </w:pPr>
      <w:rPr>
        <w:rFonts w:ascii="Times New Roman" w:hAnsi="Times New Roman" w:hint="default"/>
      </w:rPr>
    </w:lvl>
    <w:lvl w:ilvl="6" w:tplc="6CB61FCC" w:tentative="1">
      <w:start w:val="1"/>
      <w:numFmt w:val="bullet"/>
      <w:lvlText w:val="•"/>
      <w:lvlJc w:val="left"/>
      <w:pPr>
        <w:tabs>
          <w:tab w:val="num" w:pos="4680"/>
        </w:tabs>
        <w:ind w:left="4680" w:hanging="360"/>
      </w:pPr>
      <w:rPr>
        <w:rFonts w:ascii="Times New Roman" w:hAnsi="Times New Roman" w:hint="default"/>
      </w:rPr>
    </w:lvl>
    <w:lvl w:ilvl="7" w:tplc="45C86050" w:tentative="1">
      <w:start w:val="1"/>
      <w:numFmt w:val="bullet"/>
      <w:lvlText w:val="•"/>
      <w:lvlJc w:val="left"/>
      <w:pPr>
        <w:tabs>
          <w:tab w:val="num" w:pos="5400"/>
        </w:tabs>
        <w:ind w:left="5400" w:hanging="360"/>
      </w:pPr>
      <w:rPr>
        <w:rFonts w:ascii="Times New Roman" w:hAnsi="Times New Roman" w:hint="default"/>
      </w:rPr>
    </w:lvl>
    <w:lvl w:ilvl="8" w:tplc="40B49526" w:tentative="1">
      <w:start w:val="1"/>
      <w:numFmt w:val="bullet"/>
      <w:lvlText w:val="•"/>
      <w:lvlJc w:val="left"/>
      <w:pPr>
        <w:tabs>
          <w:tab w:val="num" w:pos="6120"/>
        </w:tabs>
        <w:ind w:left="6120" w:hanging="360"/>
      </w:pPr>
      <w:rPr>
        <w:rFonts w:ascii="Times New Roman" w:hAnsi="Times New Roman" w:hint="default"/>
      </w:rPr>
    </w:lvl>
  </w:abstractNum>
  <w:abstractNum w:abstractNumId="59">
    <w:nsid w:val="2F4A5B2B"/>
    <w:multiLevelType w:val="hybridMultilevel"/>
    <w:tmpl w:val="6EFEA584"/>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0">
    <w:nsid w:val="2F580E46"/>
    <w:multiLevelType w:val="hybridMultilevel"/>
    <w:tmpl w:val="837490A6"/>
    <w:lvl w:ilvl="0" w:tplc="0410000F">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61">
    <w:nsid w:val="2F917D17"/>
    <w:multiLevelType w:val="hybridMultilevel"/>
    <w:tmpl w:val="6C1E21C0"/>
    <w:lvl w:ilvl="0" w:tplc="CE22680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2">
    <w:nsid w:val="2FF50B7F"/>
    <w:multiLevelType w:val="hybridMultilevel"/>
    <w:tmpl w:val="DB3AC72E"/>
    <w:lvl w:ilvl="0" w:tplc="66B6B6F6">
      <w:numFmt w:val="bullet"/>
      <w:lvlText w:val="-"/>
      <w:lvlJc w:val="left"/>
      <w:pPr>
        <w:tabs>
          <w:tab w:val="num" w:pos="1060"/>
        </w:tabs>
        <w:ind w:left="1060" w:hanging="360"/>
      </w:pPr>
      <w:rPr>
        <w:rFonts w:ascii="Times New Roman" w:eastAsia="Times New Roman" w:hAnsi="Times New Roman" w:cs="Times New Roman" w:hint="default"/>
      </w:rPr>
    </w:lvl>
    <w:lvl w:ilvl="1" w:tplc="04100003" w:tentative="1">
      <w:start w:val="1"/>
      <w:numFmt w:val="bullet"/>
      <w:lvlText w:val="o"/>
      <w:lvlJc w:val="left"/>
      <w:pPr>
        <w:tabs>
          <w:tab w:val="num" w:pos="1780"/>
        </w:tabs>
        <w:ind w:left="1780" w:hanging="360"/>
      </w:pPr>
      <w:rPr>
        <w:rFonts w:ascii="Courier New" w:hAnsi="Courier New" w:cs="Courier New" w:hint="default"/>
      </w:rPr>
    </w:lvl>
    <w:lvl w:ilvl="2" w:tplc="04100005" w:tentative="1">
      <w:start w:val="1"/>
      <w:numFmt w:val="bullet"/>
      <w:lvlText w:val=""/>
      <w:lvlJc w:val="left"/>
      <w:pPr>
        <w:tabs>
          <w:tab w:val="num" w:pos="2500"/>
        </w:tabs>
        <w:ind w:left="2500" w:hanging="360"/>
      </w:pPr>
      <w:rPr>
        <w:rFonts w:ascii="Wingdings" w:hAnsi="Wingdings" w:hint="default"/>
      </w:rPr>
    </w:lvl>
    <w:lvl w:ilvl="3" w:tplc="04100001" w:tentative="1">
      <w:start w:val="1"/>
      <w:numFmt w:val="bullet"/>
      <w:lvlText w:val=""/>
      <w:lvlJc w:val="left"/>
      <w:pPr>
        <w:tabs>
          <w:tab w:val="num" w:pos="3220"/>
        </w:tabs>
        <w:ind w:left="3220" w:hanging="360"/>
      </w:pPr>
      <w:rPr>
        <w:rFonts w:ascii="Symbol" w:hAnsi="Symbol" w:hint="default"/>
      </w:rPr>
    </w:lvl>
    <w:lvl w:ilvl="4" w:tplc="04100003" w:tentative="1">
      <w:start w:val="1"/>
      <w:numFmt w:val="bullet"/>
      <w:lvlText w:val="o"/>
      <w:lvlJc w:val="left"/>
      <w:pPr>
        <w:tabs>
          <w:tab w:val="num" w:pos="3940"/>
        </w:tabs>
        <w:ind w:left="3940" w:hanging="360"/>
      </w:pPr>
      <w:rPr>
        <w:rFonts w:ascii="Courier New" w:hAnsi="Courier New" w:cs="Courier New" w:hint="default"/>
      </w:rPr>
    </w:lvl>
    <w:lvl w:ilvl="5" w:tplc="04100005" w:tentative="1">
      <w:start w:val="1"/>
      <w:numFmt w:val="bullet"/>
      <w:lvlText w:val=""/>
      <w:lvlJc w:val="left"/>
      <w:pPr>
        <w:tabs>
          <w:tab w:val="num" w:pos="4660"/>
        </w:tabs>
        <w:ind w:left="4660" w:hanging="360"/>
      </w:pPr>
      <w:rPr>
        <w:rFonts w:ascii="Wingdings" w:hAnsi="Wingdings" w:hint="default"/>
      </w:rPr>
    </w:lvl>
    <w:lvl w:ilvl="6" w:tplc="04100001" w:tentative="1">
      <w:start w:val="1"/>
      <w:numFmt w:val="bullet"/>
      <w:lvlText w:val=""/>
      <w:lvlJc w:val="left"/>
      <w:pPr>
        <w:tabs>
          <w:tab w:val="num" w:pos="5380"/>
        </w:tabs>
        <w:ind w:left="5380" w:hanging="360"/>
      </w:pPr>
      <w:rPr>
        <w:rFonts w:ascii="Symbol" w:hAnsi="Symbol" w:hint="default"/>
      </w:rPr>
    </w:lvl>
    <w:lvl w:ilvl="7" w:tplc="04100003" w:tentative="1">
      <w:start w:val="1"/>
      <w:numFmt w:val="bullet"/>
      <w:lvlText w:val="o"/>
      <w:lvlJc w:val="left"/>
      <w:pPr>
        <w:tabs>
          <w:tab w:val="num" w:pos="6100"/>
        </w:tabs>
        <w:ind w:left="6100" w:hanging="360"/>
      </w:pPr>
      <w:rPr>
        <w:rFonts w:ascii="Courier New" w:hAnsi="Courier New" w:cs="Courier New" w:hint="default"/>
      </w:rPr>
    </w:lvl>
    <w:lvl w:ilvl="8" w:tplc="04100005" w:tentative="1">
      <w:start w:val="1"/>
      <w:numFmt w:val="bullet"/>
      <w:lvlText w:val=""/>
      <w:lvlJc w:val="left"/>
      <w:pPr>
        <w:tabs>
          <w:tab w:val="num" w:pos="6820"/>
        </w:tabs>
        <w:ind w:left="6820" w:hanging="360"/>
      </w:pPr>
      <w:rPr>
        <w:rFonts w:ascii="Wingdings" w:hAnsi="Wingdings" w:hint="default"/>
      </w:rPr>
    </w:lvl>
  </w:abstractNum>
  <w:abstractNum w:abstractNumId="63">
    <w:nsid w:val="315958BF"/>
    <w:multiLevelType w:val="hybridMultilevel"/>
    <w:tmpl w:val="9A342674"/>
    <w:lvl w:ilvl="0" w:tplc="CE22680A">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64">
    <w:nsid w:val="31776B6A"/>
    <w:multiLevelType w:val="hybridMultilevel"/>
    <w:tmpl w:val="1C2E93E2"/>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5">
    <w:nsid w:val="31B06D5A"/>
    <w:multiLevelType w:val="hybridMultilevel"/>
    <w:tmpl w:val="D3AA9BD8"/>
    <w:lvl w:ilvl="0" w:tplc="39A84D14">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6">
    <w:nsid w:val="33D778B6"/>
    <w:multiLevelType w:val="hybridMultilevel"/>
    <w:tmpl w:val="CFC8DF64"/>
    <w:lvl w:ilvl="0" w:tplc="69FEBE16">
      <w:numFmt w:val="bullet"/>
      <w:lvlText w:val=""/>
      <w:lvlJc w:val="left"/>
      <w:pPr>
        <w:ind w:left="1080" w:hanging="360"/>
      </w:pPr>
      <w:rPr>
        <w:rFonts w:ascii="Wingdings" w:eastAsia="Times New Roman" w:hAnsi="Wingdings" w:cs="Aria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67">
    <w:nsid w:val="341B3F4E"/>
    <w:multiLevelType w:val="hybridMultilevel"/>
    <w:tmpl w:val="C6403A14"/>
    <w:lvl w:ilvl="0" w:tplc="CE22680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8">
    <w:nsid w:val="34902509"/>
    <w:multiLevelType w:val="hybridMultilevel"/>
    <w:tmpl w:val="16E4A1A6"/>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9">
    <w:nsid w:val="34FF49DE"/>
    <w:multiLevelType w:val="multilevel"/>
    <w:tmpl w:val="CA3E34F0"/>
    <w:lvl w:ilvl="0">
      <w:start w:val="1"/>
      <w:numFmt w:val="decimal"/>
      <w:lvlText w:val="%1."/>
      <w:lvlJc w:val="left"/>
      <w:pPr>
        <w:ind w:left="360" w:hanging="360"/>
      </w:pPr>
      <w:rPr>
        <w:rFonts w:ascii="Calibri Light" w:hAnsi="Calibri Light" w:hint="default"/>
        <w:sz w:val="20"/>
      </w:rPr>
    </w:lvl>
    <w:lvl w:ilvl="1">
      <w:start w:val="5"/>
      <w:numFmt w:val="decimal"/>
      <w:isLgl/>
      <w:lvlText w:val="%1.%2."/>
      <w:lvlJc w:val="left"/>
      <w:pPr>
        <w:ind w:left="705" w:hanging="7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0">
    <w:nsid w:val="35897C99"/>
    <w:multiLevelType w:val="hybridMultilevel"/>
    <w:tmpl w:val="C02E4C52"/>
    <w:lvl w:ilvl="0" w:tplc="CE22680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35A06DB7"/>
    <w:multiLevelType w:val="hybridMultilevel"/>
    <w:tmpl w:val="B8A2CDCA"/>
    <w:lvl w:ilvl="0" w:tplc="66B6B6F6">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66B6B6F6">
      <w:numFmt w:val="bullet"/>
      <w:lvlText w:val="-"/>
      <w:lvlJc w:val="left"/>
      <w:pPr>
        <w:ind w:left="2160" w:hanging="360"/>
      </w:pPr>
      <w:rPr>
        <w:rFonts w:ascii="Times New Roman" w:eastAsia="Times New Roman" w:hAnsi="Times New Roman" w:cs="Times New Roman" w:hint="default"/>
      </w:rPr>
    </w:lvl>
    <w:lvl w:ilvl="3" w:tplc="0410000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2">
    <w:nsid w:val="36E64397"/>
    <w:multiLevelType w:val="hybridMultilevel"/>
    <w:tmpl w:val="709C8770"/>
    <w:lvl w:ilvl="0" w:tplc="3A52D9FC">
      <w:start w:val="1"/>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3">
    <w:nsid w:val="36E77771"/>
    <w:multiLevelType w:val="hybridMultilevel"/>
    <w:tmpl w:val="0E507B8C"/>
    <w:lvl w:ilvl="0" w:tplc="CE22680A">
      <w:start w:val="1"/>
      <w:numFmt w:val="bullet"/>
      <w:lvlText w:val=""/>
      <w:lvlJc w:val="left"/>
      <w:pPr>
        <w:tabs>
          <w:tab w:val="num" w:pos="720"/>
        </w:tabs>
        <w:ind w:left="720" w:hanging="360"/>
      </w:pPr>
      <w:rPr>
        <w:rFonts w:ascii="Symbol" w:hAnsi="Symbol" w:hint="default"/>
      </w:rPr>
    </w:lvl>
    <w:lvl w:ilvl="1" w:tplc="04100003">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74">
    <w:nsid w:val="374C0FAE"/>
    <w:multiLevelType w:val="hybridMultilevel"/>
    <w:tmpl w:val="7132F162"/>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75">
    <w:nsid w:val="37A02B96"/>
    <w:multiLevelType w:val="hybridMultilevel"/>
    <w:tmpl w:val="AEEC020C"/>
    <w:lvl w:ilvl="0" w:tplc="684EF33C">
      <w:start w:val="4"/>
      <w:numFmt w:val="bullet"/>
      <w:lvlText w:val="-"/>
      <w:lvlJc w:val="left"/>
      <w:pPr>
        <w:ind w:left="360" w:hanging="360"/>
      </w:pPr>
      <w:rPr>
        <w:rFonts w:ascii="Calibri" w:eastAsia="Calibri" w:hAnsi="Calibri" w:cs="Times New Roman"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76">
    <w:nsid w:val="38E86A9B"/>
    <w:multiLevelType w:val="hybridMultilevel"/>
    <w:tmpl w:val="F120F4B6"/>
    <w:lvl w:ilvl="0" w:tplc="754095DC">
      <w:start w:val="1"/>
      <w:numFmt w:val="decimal"/>
      <w:lvlText w:val="%1."/>
      <w:lvlJc w:val="left"/>
      <w:pPr>
        <w:tabs>
          <w:tab w:val="num" w:pos="360"/>
        </w:tabs>
        <w:ind w:left="360" w:hanging="360"/>
      </w:pPr>
      <w:rPr>
        <w:b/>
      </w:rPr>
    </w:lvl>
    <w:lvl w:ilvl="1" w:tplc="04100019" w:tentative="1">
      <w:start w:val="1"/>
      <w:numFmt w:val="lowerLetter"/>
      <w:lvlText w:val="%2."/>
      <w:lvlJc w:val="left"/>
      <w:pPr>
        <w:tabs>
          <w:tab w:val="num" w:pos="1080"/>
        </w:tabs>
        <w:ind w:left="1080" w:hanging="360"/>
      </w:pPr>
    </w:lvl>
    <w:lvl w:ilvl="2" w:tplc="0410001B" w:tentative="1">
      <w:start w:val="1"/>
      <w:numFmt w:val="lowerRoman"/>
      <w:lvlText w:val="%3."/>
      <w:lvlJc w:val="right"/>
      <w:pPr>
        <w:tabs>
          <w:tab w:val="num" w:pos="1800"/>
        </w:tabs>
        <w:ind w:left="1800" w:hanging="180"/>
      </w:pPr>
    </w:lvl>
    <w:lvl w:ilvl="3" w:tplc="0410000F" w:tentative="1">
      <w:start w:val="1"/>
      <w:numFmt w:val="decimal"/>
      <w:lvlText w:val="%4."/>
      <w:lvlJc w:val="left"/>
      <w:pPr>
        <w:tabs>
          <w:tab w:val="num" w:pos="2520"/>
        </w:tabs>
        <w:ind w:left="2520" w:hanging="360"/>
      </w:pPr>
    </w:lvl>
    <w:lvl w:ilvl="4" w:tplc="04100019" w:tentative="1">
      <w:start w:val="1"/>
      <w:numFmt w:val="lowerLetter"/>
      <w:lvlText w:val="%5."/>
      <w:lvlJc w:val="left"/>
      <w:pPr>
        <w:tabs>
          <w:tab w:val="num" w:pos="3240"/>
        </w:tabs>
        <w:ind w:left="3240" w:hanging="360"/>
      </w:pPr>
    </w:lvl>
    <w:lvl w:ilvl="5" w:tplc="0410001B" w:tentative="1">
      <w:start w:val="1"/>
      <w:numFmt w:val="lowerRoman"/>
      <w:lvlText w:val="%6."/>
      <w:lvlJc w:val="right"/>
      <w:pPr>
        <w:tabs>
          <w:tab w:val="num" w:pos="3960"/>
        </w:tabs>
        <w:ind w:left="3960" w:hanging="180"/>
      </w:pPr>
    </w:lvl>
    <w:lvl w:ilvl="6" w:tplc="0410000F" w:tentative="1">
      <w:start w:val="1"/>
      <w:numFmt w:val="decimal"/>
      <w:lvlText w:val="%7."/>
      <w:lvlJc w:val="left"/>
      <w:pPr>
        <w:tabs>
          <w:tab w:val="num" w:pos="4680"/>
        </w:tabs>
        <w:ind w:left="4680" w:hanging="360"/>
      </w:pPr>
    </w:lvl>
    <w:lvl w:ilvl="7" w:tplc="04100019" w:tentative="1">
      <w:start w:val="1"/>
      <w:numFmt w:val="lowerLetter"/>
      <w:lvlText w:val="%8."/>
      <w:lvlJc w:val="left"/>
      <w:pPr>
        <w:tabs>
          <w:tab w:val="num" w:pos="5400"/>
        </w:tabs>
        <w:ind w:left="5400" w:hanging="360"/>
      </w:pPr>
    </w:lvl>
    <w:lvl w:ilvl="8" w:tplc="0410001B" w:tentative="1">
      <w:start w:val="1"/>
      <w:numFmt w:val="lowerRoman"/>
      <w:lvlText w:val="%9."/>
      <w:lvlJc w:val="right"/>
      <w:pPr>
        <w:tabs>
          <w:tab w:val="num" w:pos="6120"/>
        </w:tabs>
        <w:ind w:left="6120" w:hanging="180"/>
      </w:pPr>
    </w:lvl>
  </w:abstractNum>
  <w:abstractNum w:abstractNumId="77">
    <w:nsid w:val="39D32200"/>
    <w:multiLevelType w:val="hybridMultilevel"/>
    <w:tmpl w:val="45DEB8E2"/>
    <w:lvl w:ilvl="0" w:tplc="39A84D14">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8">
    <w:nsid w:val="3B2A72AC"/>
    <w:multiLevelType w:val="hybridMultilevel"/>
    <w:tmpl w:val="F3C8DCF8"/>
    <w:lvl w:ilvl="0" w:tplc="61AC8048">
      <w:start w:val="1"/>
      <w:numFmt w:val="bullet"/>
      <w:lvlText w:val="-"/>
      <w:lvlJc w:val="left"/>
      <w:pPr>
        <w:ind w:left="720" w:hanging="360"/>
      </w:pPr>
      <w:rPr>
        <w:rFonts w:ascii="Courier New" w:hAnsi="Courier New"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9">
    <w:nsid w:val="3D912F1C"/>
    <w:multiLevelType w:val="multilevel"/>
    <w:tmpl w:val="9214B6EE"/>
    <w:lvl w:ilvl="0">
      <w:start w:val="1"/>
      <w:numFmt w:val="decimal"/>
      <w:lvlText w:val="%1."/>
      <w:lvlJc w:val="left"/>
      <w:pPr>
        <w:ind w:left="1068" w:hanging="360"/>
      </w:pPr>
    </w:lvl>
    <w:lvl w:ilvl="1">
      <w:start w:val="3"/>
      <w:numFmt w:val="decimal"/>
      <w:isLgl/>
      <w:lvlText w:val="%1.%2."/>
      <w:lvlJc w:val="left"/>
      <w:pPr>
        <w:ind w:left="1428" w:hanging="720"/>
      </w:pPr>
      <w:rPr>
        <w:rFonts w:hint="default"/>
      </w:rPr>
    </w:lvl>
    <w:lvl w:ilvl="2">
      <w:start w:val="2"/>
      <w:numFmt w:val="decimal"/>
      <w:isLgl/>
      <w:lvlText w:val="%1.%2.%3."/>
      <w:lvlJc w:val="left"/>
      <w:pPr>
        <w:ind w:left="128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508" w:hanging="1800"/>
      </w:pPr>
      <w:rPr>
        <w:rFonts w:hint="default"/>
      </w:rPr>
    </w:lvl>
  </w:abstractNum>
  <w:abstractNum w:abstractNumId="80">
    <w:nsid w:val="3DE07057"/>
    <w:multiLevelType w:val="hybridMultilevel"/>
    <w:tmpl w:val="108085D4"/>
    <w:lvl w:ilvl="0" w:tplc="0410000F">
      <w:start w:val="1"/>
      <w:numFmt w:val="decimal"/>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81">
    <w:nsid w:val="3E724C56"/>
    <w:multiLevelType w:val="hybridMultilevel"/>
    <w:tmpl w:val="8A02157A"/>
    <w:lvl w:ilvl="0" w:tplc="36B87F38">
      <w:start w:val="1"/>
      <w:numFmt w:val="bullet"/>
      <w:lvlText w:val=""/>
      <w:lvlJc w:val="left"/>
      <w:pPr>
        <w:ind w:left="720" w:hanging="360"/>
      </w:pPr>
      <w:rPr>
        <w:rFonts w:ascii="Symbol" w:hAnsi="Symbol" w:hint="default"/>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3E853326"/>
    <w:multiLevelType w:val="hybridMultilevel"/>
    <w:tmpl w:val="12523FC6"/>
    <w:lvl w:ilvl="0" w:tplc="CE22680A">
      <w:start w:val="1"/>
      <w:numFmt w:val="bullet"/>
      <w:lvlText w:val=""/>
      <w:lvlJc w:val="left"/>
      <w:pPr>
        <w:ind w:left="720" w:hanging="360"/>
      </w:pPr>
      <w:rPr>
        <w:rFonts w:ascii="Symbol" w:hAnsi="Symbol" w:hint="default"/>
      </w:rPr>
    </w:lvl>
    <w:lvl w:ilvl="1" w:tplc="52F88CD0">
      <w:numFmt w:val="bullet"/>
      <w:lvlText w:val="-"/>
      <w:lvlJc w:val="left"/>
      <w:pPr>
        <w:ind w:left="1440" w:hanging="360"/>
      </w:pPr>
      <w:rPr>
        <w:rFonts w:ascii="Arial" w:eastAsia="Calibri" w:hAnsi="Arial" w:cs="Arial" w:hint="default"/>
      </w:rPr>
    </w:lvl>
    <w:lvl w:ilvl="2" w:tplc="FB92AB7E">
      <w:numFmt w:val="bullet"/>
      <w:lvlText w:val="•"/>
      <w:lvlJc w:val="left"/>
      <w:pPr>
        <w:ind w:left="2160" w:hanging="360"/>
      </w:pPr>
      <w:rPr>
        <w:rFonts w:ascii="Arial" w:eastAsia="Calibri"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3">
    <w:nsid w:val="3EAD21FE"/>
    <w:multiLevelType w:val="hybridMultilevel"/>
    <w:tmpl w:val="83C46178"/>
    <w:lvl w:ilvl="0" w:tplc="04100019">
      <w:start w:val="1"/>
      <w:numFmt w:val="lowerLetter"/>
      <w:lvlText w:val="%1."/>
      <w:lvlJc w:val="left"/>
      <w:pPr>
        <w:ind w:left="502" w:hanging="360"/>
      </w:pPr>
    </w:lvl>
    <w:lvl w:ilvl="1" w:tplc="04100019" w:tentative="1">
      <w:start w:val="1"/>
      <w:numFmt w:val="lowerLetter"/>
      <w:lvlText w:val="%2."/>
      <w:lvlJc w:val="left"/>
      <w:pPr>
        <w:ind w:left="1222" w:hanging="360"/>
      </w:pPr>
    </w:lvl>
    <w:lvl w:ilvl="2" w:tplc="0410001B" w:tentative="1">
      <w:start w:val="1"/>
      <w:numFmt w:val="lowerRoman"/>
      <w:lvlText w:val="%3."/>
      <w:lvlJc w:val="right"/>
      <w:pPr>
        <w:ind w:left="1942" w:hanging="180"/>
      </w:pPr>
    </w:lvl>
    <w:lvl w:ilvl="3" w:tplc="0410000F" w:tentative="1">
      <w:start w:val="1"/>
      <w:numFmt w:val="decimal"/>
      <w:lvlText w:val="%4."/>
      <w:lvlJc w:val="left"/>
      <w:pPr>
        <w:ind w:left="2662" w:hanging="360"/>
      </w:pPr>
    </w:lvl>
    <w:lvl w:ilvl="4" w:tplc="04100019" w:tentative="1">
      <w:start w:val="1"/>
      <w:numFmt w:val="lowerLetter"/>
      <w:lvlText w:val="%5."/>
      <w:lvlJc w:val="left"/>
      <w:pPr>
        <w:ind w:left="3382" w:hanging="360"/>
      </w:pPr>
    </w:lvl>
    <w:lvl w:ilvl="5" w:tplc="0410001B" w:tentative="1">
      <w:start w:val="1"/>
      <w:numFmt w:val="lowerRoman"/>
      <w:lvlText w:val="%6."/>
      <w:lvlJc w:val="right"/>
      <w:pPr>
        <w:ind w:left="4102" w:hanging="180"/>
      </w:pPr>
    </w:lvl>
    <w:lvl w:ilvl="6" w:tplc="0410000F" w:tentative="1">
      <w:start w:val="1"/>
      <w:numFmt w:val="decimal"/>
      <w:lvlText w:val="%7."/>
      <w:lvlJc w:val="left"/>
      <w:pPr>
        <w:ind w:left="4822" w:hanging="360"/>
      </w:pPr>
    </w:lvl>
    <w:lvl w:ilvl="7" w:tplc="04100019" w:tentative="1">
      <w:start w:val="1"/>
      <w:numFmt w:val="lowerLetter"/>
      <w:lvlText w:val="%8."/>
      <w:lvlJc w:val="left"/>
      <w:pPr>
        <w:ind w:left="5542" w:hanging="360"/>
      </w:pPr>
    </w:lvl>
    <w:lvl w:ilvl="8" w:tplc="0410001B" w:tentative="1">
      <w:start w:val="1"/>
      <w:numFmt w:val="lowerRoman"/>
      <w:lvlText w:val="%9."/>
      <w:lvlJc w:val="right"/>
      <w:pPr>
        <w:ind w:left="6262" w:hanging="180"/>
      </w:pPr>
    </w:lvl>
  </w:abstractNum>
  <w:abstractNum w:abstractNumId="84">
    <w:nsid w:val="40250735"/>
    <w:multiLevelType w:val="hybridMultilevel"/>
    <w:tmpl w:val="4FD62378"/>
    <w:lvl w:ilvl="0" w:tplc="66B6B6F6">
      <w:numFmt w:val="bullet"/>
      <w:lvlText w:val="-"/>
      <w:lvlJc w:val="left"/>
      <w:pPr>
        <w:tabs>
          <w:tab w:val="num" w:pos="720"/>
        </w:tabs>
        <w:ind w:left="720" w:hanging="360"/>
      </w:pPr>
      <w:rPr>
        <w:rFonts w:ascii="Times New Roman" w:eastAsia="Times New Roman" w:hAnsi="Times New Roman" w:cs="Times New Roman" w:hint="default"/>
      </w:rPr>
    </w:lvl>
    <w:lvl w:ilvl="1" w:tplc="CE22680A">
      <w:start w:val="1"/>
      <w:numFmt w:val="bullet"/>
      <w:lvlText w:val=""/>
      <w:lvlJc w:val="left"/>
      <w:pPr>
        <w:tabs>
          <w:tab w:val="num" w:pos="1440"/>
        </w:tabs>
        <w:ind w:left="1440" w:hanging="360"/>
      </w:pPr>
      <w:rPr>
        <w:rFonts w:ascii="Symbol" w:hAnsi="Symbol" w:hint="default"/>
      </w:rPr>
    </w:lvl>
    <w:lvl w:ilvl="2" w:tplc="3F1095E4">
      <w:start w:val="1515"/>
      <w:numFmt w:val="bullet"/>
      <w:lvlText w:val="•"/>
      <w:lvlJc w:val="left"/>
      <w:pPr>
        <w:tabs>
          <w:tab w:val="num" w:pos="2160"/>
        </w:tabs>
        <w:ind w:left="2160" w:hanging="360"/>
      </w:pPr>
      <w:rPr>
        <w:rFonts w:ascii="Times New Roman" w:hAnsi="Times New Roman" w:hint="default"/>
      </w:rPr>
    </w:lvl>
    <w:lvl w:ilvl="3" w:tplc="EFFC1834">
      <w:start w:val="1515"/>
      <w:numFmt w:val="bullet"/>
      <w:lvlText w:val="•"/>
      <w:lvlJc w:val="left"/>
      <w:pPr>
        <w:tabs>
          <w:tab w:val="num" w:pos="2880"/>
        </w:tabs>
        <w:ind w:left="2880" w:hanging="360"/>
      </w:pPr>
      <w:rPr>
        <w:rFonts w:ascii="Times New Roman" w:hAnsi="Times New Roman" w:hint="default"/>
      </w:rPr>
    </w:lvl>
    <w:lvl w:ilvl="4" w:tplc="DAE89F6A" w:tentative="1">
      <w:start w:val="1"/>
      <w:numFmt w:val="bullet"/>
      <w:lvlText w:val="•"/>
      <w:lvlJc w:val="left"/>
      <w:pPr>
        <w:tabs>
          <w:tab w:val="num" w:pos="3600"/>
        </w:tabs>
        <w:ind w:left="3600" w:hanging="360"/>
      </w:pPr>
      <w:rPr>
        <w:rFonts w:ascii="Times New Roman" w:hAnsi="Times New Roman" w:hint="default"/>
      </w:rPr>
    </w:lvl>
    <w:lvl w:ilvl="5" w:tplc="139231D6" w:tentative="1">
      <w:start w:val="1"/>
      <w:numFmt w:val="bullet"/>
      <w:lvlText w:val="•"/>
      <w:lvlJc w:val="left"/>
      <w:pPr>
        <w:tabs>
          <w:tab w:val="num" w:pos="4320"/>
        </w:tabs>
        <w:ind w:left="4320" w:hanging="360"/>
      </w:pPr>
      <w:rPr>
        <w:rFonts w:ascii="Times New Roman" w:hAnsi="Times New Roman" w:hint="default"/>
      </w:rPr>
    </w:lvl>
    <w:lvl w:ilvl="6" w:tplc="6CB61FCC" w:tentative="1">
      <w:start w:val="1"/>
      <w:numFmt w:val="bullet"/>
      <w:lvlText w:val="•"/>
      <w:lvlJc w:val="left"/>
      <w:pPr>
        <w:tabs>
          <w:tab w:val="num" w:pos="5040"/>
        </w:tabs>
        <w:ind w:left="5040" w:hanging="360"/>
      </w:pPr>
      <w:rPr>
        <w:rFonts w:ascii="Times New Roman" w:hAnsi="Times New Roman" w:hint="default"/>
      </w:rPr>
    </w:lvl>
    <w:lvl w:ilvl="7" w:tplc="45C86050" w:tentative="1">
      <w:start w:val="1"/>
      <w:numFmt w:val="bullet"/>
      <w:lvlText w:val="•"/>
      <w:lvlJc w:val="left"/>
      <w:pPr>
        <w:tabs>
          <w:tab w:val="num" w:pos="5760"/>
        </w:tabs>
        <w:ind w:left="5760" w:hanging="360"/>
      </w:pPr>
      <w:rPr>
        <w:rFonts w:ascii="Times New Roman" w:hAnsi="Times New Roman" w:hint="default"/>
      </w:rPr>
    </w:lvl>
    <w:lvl w:ilvl="8" w:tplc="40B49526" w:tentative="1">
      <w:start w:val="1"/>
      <w:numFmt w:val="bullet"/>
      <w:lvlText w:val="•"/>
      <w:lvlJc w:val="left"/>
      <w:pPr>
        <w:tabs>
          <w:tab w:val="num" w:pos="6480"/>
        </w:tabs>
        <w:ind w:left="6480" w:hanging="360"/>
      </w:pPr>
      <w:rPr>
        <w:rFonts w:ascii="Times New Roman" w:hAnsi="Times New Roman" w:hint="default"/>
      </w:rPr>
    </w:lvl>
  </w:abstractNum>
  <w:abstractNum w:abstractNumId="85">
    <w:nsid w:val="40F41DAD"/>
    <w:multiLevelType w:val="hybridMultilevel"/>
    <w:tmpl w:val="67BC168C"/>
    <w:lvl w:ilvl="0" w:tplc="CE22680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6">
    <w:nsid w:val="41F4664D"/>
    <w:multiLevelType w:val="hybridMultilevel"/>
    <w:tmpl w:val="D1A0A542"/>
    <w:lvl w:ilvl="0" w:tplc="CE22680A">
      <w:start w:val="1"/>
      <w:numFmt w:val="bullet"/>
      <w:lvlText w:val=""/>
      <w:lvlJc w:val="left"/>
      <w:pPr>
        <w:ind w:left="502" w:hanging="360"/>
      </w:pPr>
      <w:rPr>
        <w:rFonts w:ascii="Symbol" w:hAnsi="Symbol" w:hint="default"/>
      </w:rPr>
    </w:lvl>
    <w:lvl w:ilvl="1" w:tplc="04100003" w:tentative="1">
      <w:start w:val="1"/>
      <w:numFmt w:val="bullet"/>
      <w:lvlText w:val="o"/>
      <w:lvlJc w:val="left"/>
      <w:pPr>
        <w:ind w:left="1222" w:hanging="360"/>
      </w:pPr>
      <w:rPr>
        <w:rFonts w:ascii="Courier New" w:hAnsi="Courier New" w:cs="Courier New" w:hint="default"/>
      </w:rPr>
    </w:lvl>
    <w:lvl w:ilvl="2" w:tplc="04100005" w:tentative="1">
      <w:start w:val="1"/>
      <w:numFmt w:val="bullet"/>
      <w:lvlText w:val=""/>
      <w:lvlJc w:val="left"/>
      <w:pPr>
        <w:ind w:left="1942" w:hanging="360"/>
      </w:pPr>
      <w:rPr>
        <w:rFonts w:ascii="Wingdings" w:hAnsi="Wingdings" w:hint="default"/>
      </w:rPr>
    </w:lvl>
    <w:lvl w:ilvl="3" w:tplc="04100001" w:tentative="1">
      <w:start w:val="1"/>
      <w:numFmt w:val="bullet"/>
      <w:lvlText w:val=""/>
      <w:lvlJc w:val="left"/>
      <w:pPr>
        <w:ind w:left="2662" w:hanging="360"/>
      </w:pPr>
      <w:rPr>
        <w:rFonts w:ascii="Symbol" w:hAnsi="Symbol" w:hint="default"/>
      </w:rPr>
    </w:lvl>
    <w:lvl w:ilvl="4" w:tplc="04100003" w:tentative="1">
      <w:start w:val="1"/>
      <w:numFmt w:val="bullet"/>
      <w:lvlText w:val="o"/>
      <w:lvlJc w:val="left"/>
      <w:pPr>
        <w:ind w:left="3382" w:hanging="360"/>
      </w:pPr>
      <w:rPr>
        <w:rFonts w:ascii="Courier New" w:hAnsi="Courier New" w:cs="Courier New" w:hint="default"/>
      </w:rPr>
    </w:lvl>
    <w:lvl w:ilvl="5" w:tplc="04100005" w:tentative="1">
      <w:start w:val="1"/>
      <w:numFmt w:val="bullet"/>
      <w:lvlText w:val=""/>
      <w:lvlJc w:val="left"/>
      <w:pPr>
        <w:ind w:left="4102" w:hanging="360"/>
      </w:pPr>
      <w:rPr>
        <w:rFonts w:ascii="Wingdings" w:hAnsi="Wingdings" w:hint="default"/>
      </w:rPr>
    </w:lvl>
    <w:lvl w:ilvl="6" w:tplc="04100001" w:tentative="1">
      <w:start w:val="1"/>
      <w:numFmt w:val="bullet"/>
      <w:lvlText w:val=""/>
      <w:lvlJc w:val="left"/>
      <w:pPr>
        <w:ind w:left="4822" w:hanging="360"/>
      </w:pPr>
      <w:rPr>
        <w:rFonts w:ascii="Symbol" w:hAnsi="Symbol" w:hint="default"/>
      </w:rPr>
    </w:lvl>
    <w:lvl w:ilvl="7" w:tplc="04100003" w:tentative="1">
      <w:start w:val="1"/>
      <w:numFmt w:val="bullet"/>
      <w:lvlText w:val="o"/>
      <w:lvlJc w:val="left"/>
      <w:pPr>
        <w:ind w:left="5542" w:hanging="360"/>
      </w:pPr>
      <w:rPr>
        <w:rFonts w:ascii="Courier New" w:hAnsi="Courier New" w:cs="Courier New" w:hint="default"/>
      </w:rPr>
    </w:lvl>
    <w:lvl w:ilvl="8" w:tplc="04100005" w:tentative="1">
      <w:start w:val="1"/>
      <w:numFmt w:val="bullet"/>
      <w:lvlText w:val=""/>
      <w:lvlJc w:val="left"/>
      <w:pPr>
        <w:ind w:left="6262" w:hanging="360"/>
      </w:pPr>
      <w:rPr>
        <w:rFonts w:ascii="Wingdings" w:hAnsi="Wingdings" w:hint="default"/>
      </w:rPr>
    </w:lvl>
  </w:abstractNum>
  <w:abstractNum w:abstractNumId="87">
    <w:nsid w:val="420625D1"/>
    <w:multiLevelType w:val="hybridMultilevel"/>
    <w:tmpl w:val="EAF09926"/>
    <w:lvl w:ilvl="0" w:tplc="61AC804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42185DB1"/>
    <w:multiLevelType w:val="hybridMultilevel"/>
    <w:tmpl w:val="2286E61C"/>
    <w:lvl w:ilvl="0" w:tplc="CE22680A">
      <w:start w:val="1"/>
      <w:numFmt w:val="bullet"/>
      <w:lvlText w:val=""/>
      <w:lvlJc w:val="left"/>
      <w:pPr>
        <w:ind w:left="502" w:hanging="360"/>
      </w:pPr>
      <w:rPr>
        <w:rFonts w:ascii="Symbol" w:hAnsi="Symbol" w:hint="default"/>
      </w:rPr>
    </w:lvl>
    <w:lvl w:ilvl="1" w:tplc="04100003" w:tentative="1">
      <w:start w:val="1"/>
      <w:numFmt w:val="bullet"/>
      <w:lvlText w:val="o"/>
      <w:lvlJc w:val="left"/>
      <w:pPr>
        <w:ind w:left="1222" w:hanging="360"/>
      </w:pPr>
      <w:rPr>
        <w:rFonts w:ascii="Courier New" w:hAnsi="Courier New" w:cs="Courier New" w:hint="default"/>
      </w:rPr>
    </w:lvl>
    <w:lvl w:ilvl="2" w:tplc="04100005" w:tentative="1">
      <w:start w:val="1"/>
      <w:numFmt w:val="bullet"/>
      <w:lvlText w:val=""/>
      <w:lvlJc w:val="left"/>
      <w:pPr>
        <w:ind w:left="1942" w:hanging="360"/>
      </w:pPr>
      <w:rPr>
        <w:rFonts w:ascii="Wingdings" w:hAnsi="Wingdings" w:hint="default"/>
      </w:rPr>
    </w:lvl>
    <w:lvl w:ilvl="3" w:tplc="04100001" w:tentative="1">
      <w:start w:val="1"/>
      <w:numFmt w:val="bullet"/>
      <w:lvlText w:val=""/>
      <w:lvlJc w:val="left"/>
      <w:pPr>
        <w:ind w:left="2662" w:hanging="360"/>
      </w:pPr>
      <w:rPr>
        <w:rFonts w:ascii="Symbol" w:hAnsi="Symbol" w:hint="default"/>
      </w:rPr>
    </w:lvl>
    <w:lvl w:ilvl="4" w:tplc="04100003" w:tentative="1">
      <w:start w:val="1"/>
      <w:numFmt w:val="bullet"/>
      <w:lvlText w:val="o"/>
      <w:lvlJc w:val="left"/>
      <w:pPr>
        <w:ind w:left="3382" w:hanging="360"/>
      </w:pPr>
      <w:rPr>
        <w:rFonts w:ascii="Courier New" w:hAnsi="Courier New" w:cs="Courier New" w:hint="default"/>
      </w:rPr>
    </w:lvl>
    <w:lvl w:ilvl="5" w:tplc="04100005" w:tentative="1">
      <w:start w:val="1"/>
      <w:numFmt w:val="bullet"/>
      <w:lvlText w:val=""/>
      <w:lvlJc w:val="left"/>
      <w:pPr>
        <w:ind w:left="4102" w:hanging="360"/>
      </w:pPr>
      <w:rPr>
        <w:rFonts w:ascii="Wingdings" w:hAnsi="Wingdings" w:hint="default"/>
      </w:rPr>
    </w:lvl>
    <w:lvl w:ilvl="6" w:tplc="04100001" w:tentative="1">
      <w:start w:val="1"/>
      <w:numFmt w:val="bullet"/>
      <w:lvlText w:val=""/>
      <w:lvlJc w:val="left"/>
      <w:pPr>
        <w:ind w:left="4822" w:hanging="360"/>
      </w:pPr>
      <w:rPr>
        <w:rFonts w:ascii="Symbol" w:hAnsi="Symbol" w:hint="default"/>
      </w:rPr>
    </w:lvl>
    <w:lvl w:ilvl="7" w:tplc="04100003" w:tentative="1">
      <w:start w:val="1"/>
      <w:numFmt w:val="bullet"/>
      <w:lvlText w:val="o"/>
      <w:lvlJc w:val="left"/>
      <w:pPr>
        <w:ind w:left="5542" w:hanging="360"/>
      </w:pPr>
      <w:rPr>
        <w:rFonts w:ascii="Courier New" w:hAnsi="Courier New" w:cs="Courier New" w:hint="default"/>
      </w:rPr>
    </w:lvl>
    <w:lvl w:ilvl="8" w:tplc="04100005" w:tentative="1">
      <w:start w:val="1"/>
      <w:numFmt w:val="bullet"/>
      <w:lvlText w:val=""/>
      <w:lvlJc w:val="left"/>
      <w:pPr>
        <w:ind w:left="6262" w:hanging="360"/>
      </w:pPr>
      <w:rPr>
        <w:rFonts w:ascii="Wingdings" w:hAnsi="Wingdings" w:hint="default"/>
      </w:rPr>
    </w:lvl>
  </w:abstractNum>
  <w:abstractNum w:abstractNumId="89">
    <w:nsid w:val="43BD6B03"/>
    <w:multiLevelType w:val="hybridMultilevel"/>
    <w:tmpl w:val="66184320"/>
    <w:lvl w:ilvl="0" w:tplc="D92AAB5E">
      <w:start w:val="2"/>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0">
    <w:nsid w:val="443D1D0A"/>
    <w:multiLevelType w:val="hybridMultilevel"/>
    <w:tmpl w:val="596CE098"/>
    <w:lvl w:ilvl="0" w:tplc="66B6B6F6">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1">
    <w:nsid w:val="44BA4C37"/>
    <w:multiLevelType w:val="multilevel"/>
    <w:tmpl w:val="1C2051DE"/>
    <w:lvl w:ilvl="0">
      <w:start w:val="1"/>
      <w:numFmt w:val="upperLetter"/>
      <w:lvlText w:val="%1."/>
      <w:lvlJc w:val="left"/>
      <w:pPr>
        <w:ind w:left="360" w:hanging="360"/>
      </w:pPr>
    </w:lvl>
    <w:lvl w:ilvl="1">
      <w:start w:val="5"/>
      <w:numFmt w:val="decimal"/>
      <w:isLgl/>
      <w:lvlText w:val="%1.%2"/>
      <w:lvlJc w:val="left"/>
      <w:pPr>
        <w:ind w:left="600" w:hanging="600"/>
      </w:pPr>
      <w:rPr>
        <w:rFonts w:ascii="Calibri Light" w:hAnsi="Calibri Light" w:cs="Times New Roman" w:hint="default"/>
        <w:color w:val="auto"/>
        <w:sz w:val="28"/>
      </w:rPr>
    </w:lvl>
    <w:lvl w:ilvl="2">
      <w:start w:val="2"/>
      <w:numFmt w:val="decimal"/>
      <w:isLgl/>
      <w:lvlText w:val="%1.%2.%3"/>
      <w:lvlJc w:val="left"/>
      <w:pPr>
        <w:ind w:left="928" w:hanging="720"/>
      </w:pPr>
      <w:rPr>
        <w:rFonts w:ascii="Calibri Light" w:hAnsi="Calibri Light" w:cs="Times New Roman" w:hint="default"/>
        <w:color w:val="auto"/>
        <w:sz w:val="28"/>
      </w:rPr>
    </w:lvl>
    <w:lvl w:ilvl="3">
      <w:start w:val="1"/>
      <w:numFmt w:val="decimal"/>
      <w:isLgl/>
      <w:lvlText w:val="%1.%2.%3.%4"/>
      <w:lvlJc w:val="left"/>
      <w:pPr>
        <w:ind w:left="1080" w:hanging="1080"/>
      </w:pPr>
      <w:rPr>
        <w:rFonts w:ascii="Calibri Light" w:hAnsi="Calibri Light" w:cs="Times New Roman" w:hint="default"/>
        <w:color w:val="auto"/>
        <w:sz w:val="28"/>
      </w:rPr>
    </w:lvl>
    <w:lvl w:ilvl="4">
      <w:start w:val="1"/>
      <w:numFmt w:val="decimal"/>
      <w:isLgl/>
      <w:lvlText w:val="%1.%2.%3.%4.%5"/>
      <w:lvlJc w:val="left"/>
      <w:pPr>
        <w:ind w:left="1080" w:hanging="1080"/>
      </w:pPr>
      <w:rPr>
        <w:rFonts w:ascii="Calibri Light" w:hAnsi="Calibri Light" w:cs="Times New Roman" w:hint="default"/>
        <w:color w:val="auto"/>
        <w:sz w:val="28"/>
      </w:rPr>
    </w:lvl>
    <w:lvl w:ilvl="5">
      <w:start w:val="1"/>
      <w:numFmt w:val="decimal"/>
      <w:isLgl/>
      <w:lvlText w:val="%1.%2.%3.%4.%5.%6"/>
      <w:lvlJc w:val="left"/>
      <w:pPr>
        <w:ind w:left="1440" w:hanging="1440"/>
      </w:pPr>
      <w:rPr>
        <w:rFonts w:ascii="Calibri Light" w:hAnsi="Calibri Light" w:cs="Times New Roman" w:hint="default"/>
        <w:color w:val="auto"/>
        <w:sz w:val="28"/>
      </w:rPr>
    </w:lvl>
    <w:lvl w:ilvl="6">
      <w:start w:val="1"/>
      <w:numFmt w:val="decimal"/>
      <w:isLgl/>
      <w:lvlText w:val="%1.%2.%3.%4.%5.%6.%7"/>
      <w:lvlJc w:val="left"/>
      <w:pPr>
        <w:ind w:left="1440" w:hanging="1440"/>
      </w:pPr>
      <w:rPr>
        <w:rFonts w:ascii="Calibri Light" w:hAnsi="Calibri Light" w:cs="Times New Roman" w:hint="default"/>
        <w:color w:val="auto"/>
        <w:sz w:val="28"/>
      </w:rPr>
    </w:lvl>
    <w:lvl w:ilvl="7">
      <w:start w:val="1"/>
      <w:numFmt w:val="decimal"/>
      <w:isLgl/>
      <w:lvlText w:val="%1.%2.%3.%4.%5.%6.%7.%8"/>
      <w:lvlJc w:val="left"/>
      <w:pPr>
        <w:ind w:left="1800" w:hanging="1800"/>
      </w:pPr>
      <w:rPr>
        <w:rFonts w:ascii="Calibri Light" w:hAnsi="Calibri Light" w:cs="Times New Roman" w:hint="default"/>
        <w:color w:val="auto"/>
        <w:sz w:val="28"/>
      </w:rPr>
    </w:lvl>
    <w:lvl w:ilvl="8">
      <w:start w:val="1"/>
      <w:numFmt w:val="decimal"/>
      <w:isLgl/>
      <w:lvlText w:val="%1.%2.%3.%4.%5.%6.%7.%8.%9"/>
      <w:lvlJc w:val="left"/>
      <w:pPr>
        <w:ind w:left="1800" w:hanging="1800"/>
      </w:pPr>
      <w:rPr>
        <w:rFonts w:ascii="Calibri Light" w:hAnsi="Calibri Light" w:cs="Times New Roman" w:hint="default"/>
        <w:color w:val="auto"/>
        <w:sz w:val="28"/>
      </w:rPr>
    </w:lvl>
  </w:abstractNum>
  <w:abstractNum w:abstractNumId="92">
    <w:nsid w:val="44D6070E"/>
    <w:multiLevelType w:val="hybridMultilevel"/>
    <w:tmpl w:val="AA947B8E"/>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93">
    <w:nsid w:val="453C62B5"/>
    <w:multiLevelType w:val="hybridMultilevel"/>
    <w:tmpl w:val="1D64020A"/>
    <w:lvl w:ilvl="0" w:tplc="CE22680A">
      <w:start w:val="1"/>
      <w:numFmt w:val="bullet"/>
      <w:lvlText w:val=""/>
      <w:lvlJc w:val="left"/>
      <w:pPr>
        <w:tabs>
          <w:tab w:val="num" w:pos="927"/>
        </w:tabs>
        <w:ind w:left="927" w:hanging="360"/>
      </w:pPr>
      <w:rPr>
        <w:rFonts w:ascii="Symbol" w:hAnsi="Symbol" w:hint="default"/>
      </w:rPr>
    </w:lvl>
    <w:lvl w:ilvl="1" w:tplc="04100003" w:tentative="1">
      <w:start w:val="1"/>
      <w:numFmt w:val="bullet"/>
      <w:lvlText w:val="o"/>
      <w:lvlJc w:val="left"/>
      <w:pPr>
        <w:tabs>
          <w:tab w:val="num" w:pos="1647"/>
        </w:tabs>
        <w:ind w:left="1647" w:hanging="360"/>
      </w:pPr>
      <w:rPr>
        <w:rFonts w:ascii="Courier New" w:hAnsi="Courier New" w:hint="default"/>
      </w:rPr>
    </w:lvl>
    <w:lvl w:ilvl="2" w:tplc="04100005" w:tentative="1">
      <w:start w:val="1"/>
      <w:numFmt w:val="bullet"/>
      <w:lvlText w:val=""/>
      <w:lvlJc w:val="left"/>
      <w:pPr>
        <w:tabs>
          <w:tab w:val="num" w:pos="2367"/>
        </w:tabs>
        <w:ind w:left="2367" w:hanging="360"/>
      </w:pPr>
      <w:rPr>
        <w:rFonts w:ascii="Wingdings" w:hAnsi="Wingdings" w:hint="default"/>
      </w:rPr>
    </w:lvl>
    <w:lvl w:ilvl="3" w:tplc="04100001" w:tentative="1">
      <w:start w:val="1"/>
      <w:numFmt w:val="bullet"/>
      <w:lvlText w:val=""/>
      <w:lvlJc w:val="left"/>
      <w:pPr>
        <w:tabs>
          <w:tab w:val="num" w:pos="3087"/>
        </w:tabs>
        <w:ind w:left="3087" w:hanging="360"/>
      </w:pPr>
      <w:rPr>
        <w:rFonts w:ascii="Symbol" w:hAnsi="Symbol" w:hint="default"/>
      </w:rPr>
    </w:lvl>
    <w:lvl w:ilvl="4" w:tplc="04100003" w:tentative="1">
      <w:start w:val="1"/>
      <w:numFmt w:val="bullet"/>
      <w:lvlText w:val="o"/>
      <w:lvlJc w:val="left"/>
      <w:pPr>
        <w:tabs>
          <w:tab w:val="num" w:pos="3807"/>
        </w:tabs>
        <w:ind w:left="3807" w:hanging="360"/>
      </w:pPr>
      <w:rPr>
        <w:rFonts w:ascii="Courier New" w:hAnsi="Courier New" w:hint="default"/>
      </w:rPr>
    </w:lvl>
    <w:lvl w:ilvl="5" w:tplc="04100005" w:tentative="1">
      <w:start w:val="1"/>
      <w:numFmt w:val="bullet"/>
      <w:lvlText w:val=""/>
      <w:lvlJc w:val="left"/>
      <w:pPr>
        <w:tabs>
          <w:tab w:val="num" w:pos="4527"/>
        </w:tabs>
        <w:ind w:left="4527" w:hanging="360"/>
      </w:pPr>
      <w:rPr>
        <w:rFonts w:ascii="Wingdings" w:hAnsi="Wingdings" w:hint="default"/>
      </w:rPr>
    </w:lvl>
    <w:lvl w:ilvl="6" w:tplc="04100001" w:tentative="1">
      <w:start w:val="1"/>
      <w:numFmt w:val="bullet"/>
      <w:lvlText w:val=""/>
      <w:lvlJc w:val="left"/>
      <w:pPr>
        <w:tabs>
          <w:tab w:val="num" w:pos="5247"/>
        </w:tabs>
        <w:ind w:left="5247" w:hanging="360"/>
      </w:pPr>
      <w:rPr>
        <w:rFonts w:ascii="Symbol" w:hAnsi="Symbol" w:hint="default"/>
      </w:rPr>
    </w:lvl>
    <w:lvl w:ilvl="7" w:tplc="04100003" w:tentative="1">
      <w:start w:val="1"/>
      <w:numFmt w:val="bullet"/>
      <w:lvlText w:val="o"/>
      <w:lvlJc w:val="left"/>
      <w:pPr>
        <w:tabs>
          <w:tab w:val="num" w:pos="5967"/>
        </w:tabs>
        <w:ind w:left="5967" w:hanging="360"/>
      </w:pPr>
      <w:rPr>
        <w:rFonts w:ascii="Courier New" w:hAnsi="Courier New" w:hint="default"/>
      </w:rPr>
    </w:lvl>
    <w:lvl w:ilvl="8" w:tplc="04100005" w:tentative="1">
      <w:start w:val="1"/>
      <w:numFmt w:val="bullet"/>
      <w:lvlText w:val=""/>
      <w:lvlJc w:val="left"/>
      <w:pPr>
        <w:tabs>
          <w:tab w:val="num" w:pos="6687"/>
        </w:tabs>
        <w:ind w:left="6687" w:hanging="360"/>
      </w:pPr>
      <w:rPr>
        <w:rFonts w:ascii="Wingdings" w:hAnsi="Wingdings" w:hint="default"/>
      </w:rPr>
    </w:lvl>
  </w:abstractNum>
  <w:abstractNum w:abstractNumId="94">
    <w:nsid w:val="46143014"/>
    <w:multiLevelType w:val="hybridMultilevel"/>
    <w:tmpl w:val="F01C1338"/>
    <w:lvl w:ilvl="0" w:tplc="04100019">
      <w:start w:val="1"/>
      <w:numFmt w:val="lowerLetter"/>
      <w:lvlText w:val="%1."/>
      <w:lvlJc w:val="left"/>
      <w:pPr>
        <w:ind w:left="1069" w:hanging="360"/>
      </w:pPr>
      <w:rPr>
        <w:rFonts w:hint="default"/>
        <w:b/>
      </w:rPr>
    </w:lvl>
    <w:lvl w:ilvl="1" w:tplc="04100019">
      <w:start w:val="1"/>
      <w:numFmt w:val="lowerLetter"/>
      <w:lvlText w:val="%2."/>
      <w:lvlJc w:val="left"/>
      <w:pPr>
        <w:ind w:left="1789" w:hanging="360"/>
      </w:pPr>
    </w:lvl>
    <w:lvl w:ilvl="2" w:tplc="0410001B">
      <w:start w:val="1"/>
      <w:numFmt w:val="lowerRoman"/>
      <w:lvlText w:val="%3."/>
      <w:lvlJc w:val="right"/>
      <w:pPr>
        <w:ind w:left="2509" w:hanging="180"/>
      </w:pPr>
    </w:lvl>
    <w:lvl w:ilvl="3" w:tplc="0410000F" w:tentative="1">
      <w:start w:val="1"/>
      <w:numFmt w:val="decimal"/>
      <w:lvlText w:val="%4."/>
      <w:lvlJc w:val="left"/>
      <w:pPr>
        <w:ind w:left="3229" w:hanging="360"/>
      </w:pPr>
    </w:lvl>
    <w:lvl w:ilvl="4" w:tplc="04100019" w:tentative="1">
      <w:start w:val="1"/>
      <w:numFmt w:val="lowerLetter"/>
      <w:lvlText w:val="%5."/>
      <w:lvlJc w:val="left"/>
      <w:pPr>
        <w:ind w:left="3949" w:hanging="360"/>
      </w:pPr>
    </w:lvl>
    <w:lvl w:ilvl="5" w:tplc="0410001B" w:tentative="1">
      <w:start w:val="1"/>
      <w:numFmt w:val="lowerRoman"/>
      <w:lvlText w:val="%6."/>
      <w:lvlJc w:val="right"/>
      <w:pPr>
        <w:ind w:left="4669" w:hanging="180"/>
      </w:pPr>
    </w:lvl>
    <w:lvl w:ilvl="6" w:tplc="0410000F" w:tentative="1">
      <w:start w:val="1"/>
      <w:numFmt w:val="decimal"/>
      <w:lvlText w:val="%7."/>
      <w:lvlJc w:val="left"/>
      <w:pPr>
        <w:ind w:left="5389" w:hanging="360"/>
      </w:pPr>
    </w:lvl>
    <w:lvl w:ilvl="7" w:tplc="04100019" w:tentative="1">
      <w:start w:val="1"/>
      <w:numFmt w:val="lowerLetter"/>
      <w:lvlText w:val="%8."/>
      <w:lvlJc w:val="left"/>
      <w:pPr>
        <w:ind w:left="6109" w:hanging="360"/>
      </w:pPr>
    </w:lvl>
    <w:lvl w:ilvl="8" w:tplc="0410001B" w:tentative="1">
      <w:start w:val="1"/>
      <w:numFmt w:val="lowerRoman"/>
      <w:lvlText w:val="%9."/>
      <w:lvlJc w:val="right"/>
      <w:pPr>
        <w:ind w:left="6829" w:hanging="180"/>
      </w:pPr>
    </w:lvl>
  </w:abstractNum>
  <w:abstractNum w:abstractNumId="95">
    <w:nsid w:val="466727B7"/>
    <w:multiLevelType w:val="hybridMultilevel"/>
    <w:tmpl w:val="A8E61CB4"/>
    <w:lvl w:ilvl="0" w:tplc="36B87F38">
      <w:start w:val="1"/>
      <w:numFmt w:val="bullet"/>
      <w:lvlText w:val=""/>
      <w:lvlJc w:val="left"/>
      <w:pPr>
        <w:ind w:left="720" w:hanging="360"/>
      </w:pPr>
      <w:rPr>
        <w:rFonts w:ascii="Symbol" w:hAnsi="Symbol" w:hint="default"/>
        <w:sz w:val="16"/>
      </w:rPr>
    </w:lvl>
    <w:lvl w:ilvl="1" w:tplc="66B6B6F6">
      <w:numFmt w:val="bullet"/>
      <w:lvlText w:val="-"/>
      <w:lvlJc w:val="left"/>
      <w:pPr>
        <w:ind w:left="1440" w:hanging="360"/>
      </w:pPr>
      <w:rPr>
        <w:rFonts w:ascii="Times New Roman" w:eastAsia="Times New Roman" w:hAnsi="Times New Roman" w:cs="Times New Roman"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6">
    <w:nsid w:val="4741530F"/>
    <w:multiLevelType w:val="hybridMultilevel"/>
    <w:tmpl w:val="5FAA81A6"/>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97">
    <w:nsid w:val="480A5B9E"/>
    <w:multiLevelType w:val="hybridMultilevel"/>
    <w:tmpl w:val="EC5E6E0C"/>
    <w:lvl w:ilvl="0" w:tplc="0410001B">
      <w:start w:val="1"/>
      <w:numFmt w:val="lowerRoman"/>
      <w:lvlText w:val="%1."/>
      <w:lvlJc w:val="right"/>
      <w:pPr>
        <w:tabs>
          <w:tab w:val="num" w:pos="1069"/>
        </w:tabs>
        <w:ind w:left="1069" w:hanging="360"/>
      </w:pPr>
      <w:rPr>
        <w:rFonts w:hint="default"/>
      </w:rPr>
    </w:lvl>
    <w:lvl w:ilvl="1" w:tplc="2D36E0CA">
      <w:start w:val="1515"/>
      <w:numFmt w:val="bullet"/>
      <w:lvlText w:val="•"/>
      <w:lvlJc w:val="left"/>
      <w:pPr>
        <w:tabs>
          <w:tab w:val="num" w:pos="1789"/>
        </w:tabs>
        <w:ind w:left="1789" w:hanging="360"/>
      </w:pPr>
      <w:rPr>
        <w:rFonts w:ascii="Times New Roman" w:hAnsi="Times New Roman" w:hint="default"/>
      </w:rPr>
    </w:lvl>
    <w:lvl w:ilvl="2" w:tplc="3F1095E4">
      <w:start w:val="1515"/>
      <w:numFmt w:val="bullet"/>
      <w:lvlText w:val="•"/>
      <w:lvlJc w:val="left"/>
      <w:pPr>
        <w:tabs>
          <w:tab w:val="num" w:pos="2509"/>
        </w:tabs>
        <w:ind w:left="2509" w:hanging="360"/>
      </w:pPr>
      <w:rPr>
        <w:rFonts w:ascii="Times New Roman" w:hAnsi="Times New Roman" w:hint="default"/>
      </w:rPr>
    </w:lvl>
    <w:lvl w:ilvl="3" w:tplc="0410001B">
      <w:start w:val="1"/>
      <w:numFmt w:val="lowerRoman"/>
      <w:lvlText w:val="%4."/>
      <w:lvlJc w:val="right"/>
      <w:pPr>
        <w:tabs>
          <w:tab w:val="num" w:pos="3229"/>
        </w:tabs>
        <w:ind w:left="3229" w:hanging="360"/>
      </w:pPr>
      <w:rPr>
        <w:rFonts w:hint="default"/>
      </w:rPr>
    </w:lvl>
    <w:lvl w:ilvl="4" w:tplc="DAE89F6A" w:tentative="1">
      <w:start w:val="1"/>
      <w:numFmt w:val="bullet"/>
      <w:lvlText w:val="•"/>
      <w:lvlJc w:val="left"/>
      <w:pPr>
        <w:tabs>
          <w:tab w:val="num" w:pos="3949"/>
        </w:tabs>
        <w:ind w:left="3949" w:hanging="360"/>
      </w:pPr>
      <w:rPr>
        <w:rFonts w:ascii="Times New Roman" w:hAnsi="Times New Roman" w:hint="default"/>
      </w:rPr>
    </w:lvl>
    <w:lvl w:ilvl="5" w:tplc="139231D6" w:tentative="1">
      <w:start w:val="1"/>
      <w:numFmt w:val="bullet"/>
      <w:lvlText w:val="•"/>
      <w:lvlJc w:val="left"/>
      <w:pPr>
        <w:tabs>
          <w:tab w:val="num" w:pos="4669"/>
        </w:tabs>
        <w:ind w:left="4669" w:hanging="360"/>
      </w:pPr>
      <w:rPr>
        <w:rFonts w:ascii="Times New Roman" w:hAnsi="Times New Roman" w:hint="default"/>
      </w:rPr>
    </w:lvl>
    <w:lvl w:ilvl="6" w:tplc="6CB61FCC" w:tentative="1">
      <w:start w:val="1"/>
      <w:numFmt w:val="bullet"/>
      <w:lvlText w:val="•"/>
      <w:lvlJc w:val="left"/>
      <w:pPr>
        <w:tabs>
          <w:tab w:val="num" w:pos="5389"/>
        </w:tabs>
        <w:ind w:left="5389" w:hanging="360"/>
      </w:pPr>
      <w:rPr>
        <w:rFonts w:ascii="Times New Roman" w:hAnsi="Times New Roman" w:hint="default"/>
      </w:rPr>
    </w:lvl>
    <w:lvl w:ilvl="7" w:tplc="45C86050" w:tentative="1">
      <w:start w:val="1"/>
      <w:numFmt w:val="bullet"/>
      <w:lvlText w:val="•"/>
      <w:lvlJc w:val="left"/>
      <w:pPr>
        <w:tabs>
          <w:tab w:val="num" w:pos="6109"/>
        </w:tabs>
        <w:ind w:left="6109" w:hanging="360"/>
      </w:pPr>
      <w:rPr>
        <w:rFonts w:ascii="Times New Roman" w:hAnsi="Times New Roman" w:hint="default"/>
      </w:rPr>
    </w:lvl>
    <w:lvl w:ilvl="8" w:tplc="40B49526" w:tentative="1">
      <w:start w:val="1"/>
      <w:numFmt w:val="bullet"/>
      <w:lvlText w:val="•"/>
      <w:lvlJc w:val="left"/>
      <w:pPr>
        <w:tabs>
          <w:tab w:val="num" w:pos="6829"/>
        </w:tabs>
        <w:ind w:left="6829" w:hanging="360"/>
      </w:pPr>
      <w:rPr>
        <w:rFonts w:ascii="Times New Roman" w:hAnsi="Times New Roman" w:hint="default"/>
      </w:rPr>
    </w:lvl>
  </w:abstractNum>
  <w:abstractNum w:abstractNumId="98">
    <w:nsid w:val="483676D2"/>
    <w:multiLevelType w:val="hybridMultilevel"/>
    <w:tmpl w:val="C6CAA69E"/>
    <w:lvl w:ilvl="0" w:tplc="CE22680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9">
    <w:nsid w:val="488D0844"/>
    <w:multiLevelType w:val="hybridMultilevel"/>
    <w:tmpl w:val="AD3454AA"/>
    <w:lvl w:ilvl="0" w:tplc="684EF33C">
      <w:start w:val="4"/>
      <w:numFmt w:val="bullet"/>
      <w:lvlText w:val="-"/>
      <w:lvlJc w:val="left"/>
      <w:pPr>
        <w:ind w:left="720" w:hanging="360"/>
      </w:pPr>
      <w:rPr>
        <w:rFonts w:ascii="Calibri" w:eastAsia="Calibri"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0">
    <w:nsid w:val="494A722D"/>
    <w:multiLevelType w:val="hybridMultilevel"/>
    <w:tmpl w:val="05501CDA"/>
    <w:lvl w:ilvl="0" w:tplc="66B6B6F6">
      <w:numFmt w:val="bullet"/>
      <w:lvlText w:val="-"/>
      <w:lvlJc w:val="left"/>
      <w:pPr>
        <w:ind w:left="720" w:hanging="360"/>
      </w:pPr>
      <w:rPr>
        <w:rFonts w:ascii="Times New Roman" w:eastAsia="Times New Roman" w:hAnsi="Times New Roman" w:cs="Times New Roman" w:hint="default"/>
      </w:rPr>
    </w:lvl>
    <w:lvl w:ilvl="1" w:tplc="66B6B6F6">
      <w:numFmt w:val="bullet"/>
      <w:lvlText w:val="-"/>
      <w:lvlJc w:val="left"/>
      <w:pPr>
        <w:ind w:left="1440" w:hanging="360"/>
      </w:pPr>
      <w:rPr>
        <w:rFonts w:ascii="Times New Roman" w:eastAsia="Times New Roman" w:hAnsi="Times New Roman" w:cs="Times New Roman"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1">
    <w:nsid w:val="4A8926EC"/>
    <w:multiLevelType w:val="hybridMultilevel"/>
    <w:tmpl w:val="DBBAF47E"/>
    <w:lvl w:ilvl="0" w:tplc="A40C1418">
      <w:numFmt w:val="bullet"/>
      <w:lvlText w:val="•"/>
      <w:lvlJc w:val="left"/>
      <w:pPr>
        <w:ind w:left="1428" w:hanging="360"/>
      </w:pPr>
      <w:rPr>
        <w:rFonts w:ascii="Arial" w:eastAsia="Calibri" w:hAnsi="Arial" w:cs="Arial"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102">
    <w:nsid w:val="4AD050D7"/>
    <w:multiLevelType w:val="hybridMultilevel"/>
    <w:tmpl w:val="2E6C65D4"/>
    <w:lvl w:ilvl="0" w:tplc="0410000F">
      <w:start w:val="1"/>
      <w:numFmt w:val="decimal"/>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03">
    <w:nsid w:val="4B0424A3"/>
    <w:multiLevelType w:val="hybridMultilevel"/>
    <w:tmpl w:val="0D82B946"/>
    <w:lvl w:ilvl="0" w:tplc="74A087DE">
      <w:numFmt w:val="bullet"/>
      <w:lvlText w:val="-"/>
      <w:lvlJc w:val="left"/>
      <w:pPr>
        <w:ind w:left="360" w:hanging="360"/>
      </w:pPr>
      <w:rPr>
        <w:rFonts w:ascii="Arial" w:eastAsia="Times New Roman" w:hAnsi="Arial" w:cs="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04">
    <w:nsid w:val="4C5A4E23"/>
    <w:multiLevelType w:val="hybridMultilevel"/>
    <w:tmpl w:val="A7947BA0"/>
    <w:lvl w:ilvl="0" w:tplc="0410001B">
      <w:start w:val="1"/>
      <w:numFmt w:val="lowerRoman"/>
      <w:lvlText w:val="%1."/>
      <w:lvlJc w:val="right"/>
      <w:pPr>
        <w:tabs>
          <w:tab w:val="num" w:pos="1069"/>
        </w:tabs>
        <w:ind w:left="1069" w:hanging="360"/>
      </w:pPr>
      <w:rPr>
        <w:rFonts w:hint="default"/>
      </w:rPr>
    </w:lvl>
    <w:lvl w:ilvl="1" w:tplc="2D36E0CA">
      <w:start w:val="1515"/>
      <w:numFmt w:val="bullet"/>
      <w:lvlText w:val="•"/>
      <w:lvlJc w:val="left"/>
      <w:pPr>
        <w:tabs>
          <w:tab w:val="num" w:pos="1789"/>
        </w:tabs>
        <w:ind w:left="1789" w:hanging="360"/>
      </w:pPr>
      <w:rPr>
        <w:rFonts w:ascii="Times New Roman" w:hAnsi="Times New Roman" w:hint="default"/>
      </w:rPr>
    </w:lvl>
    <w:lvl w:ilvl="2" w:tplc="3F1095E4">
      <w:start w:val="1515"/>
      <w:numFmt w:val="bullet"/>
      <w:lvlText w:val="•"/>
      <w:lvlJc w:val="left"/>
      <w:pPr>
        <w:tabs>
          <w:tab w:val="num" w:pos="2509"/>
        </w:tabs>
        <w:ind w:left="2509" w:hanging="360"/>
      </w:pPr>
      <w:rPr>
        <w:rFonts w:ascii="Times New Roman" w:hAnsi="Times New Roman" w:hint="default"/>
      </w:rPr>
    </w:lvl>
    <w:lvl w:ilvl="3" w:tplc="0410001B">
      <w:start w:val="1"/>
      <w:numFmt w:val="lowerRoman"/>
      <w:lvlText w:val="%4."/>
      <w:lvlJc w:val="right"/>
      <w:pPr>
        <w:tabs>
          <w:tab w:val="num" w:pos="3229"/>
        </w:tabs>
        <w:ind w:left="3229" w:hanging="360"/>
      </w:pPr>
      <w:rPr>
        <w:rFonts w:hint="default"/>
      </w:rPr>
    </w:lvl>
    <w:lvl w:ilvl="4" w:tplc="DAE89F6A" w:tentative="1">
      <w:start w:val="1"/>
      <w:numFmt w:val="bullet"/>
      <w:lvlText w:val="•"/>
      <w:lvlJc w:val="left"/>
      <w:pPr>
        <w:tabs>
          <w:tab w:val="num" w:pos="3949"/>
        </w:tabs>
        <w:ind w:left="3949" w:hanging="360"/>
      </w:pPr>
      <w:rPr>
        <w:rFonts w:ascii="Times New Roman" w:hAnsi="Times New Roman" w:hint="default"/>
      </w:rPr>
    </w:lvl>
    <w:lvl w:ilvl="5" w:tplc="139231D6" w:tentative="1">
      <w:start w:val="1"/>
      <w:numFmt w:val="bullet"/>
      <w:lvlText w:val="•"/>
      <w:lvlJc w:val="left"/>
      <w:pPr>
        <w:tabs>
          <w:tab w:val="num" w:pos="4669"/>
        </w:tabs>
        <w:ind w:left="4669" w:hanging="360"/>
      </w:pPr>
      <w:rPr>
        <w:rFonts w:ascii="Times New Roman" w:hAnsi="Times New Roman" w:hint="default"/>
      </w:rPr>
    </w:lvl>
    <w:lvl w:ilvl="6" w:tplc="6CB61FCC" w:tentative="1">
      <w:start w:val="1"/>
      <w:numFmt w:val="bullet"/>
      <w:lvlText w:val="•"/>
      <w:lvlJc w:val="left"/>
      <w:pPr>
        <w:tabs>
          <w:tab w:val="num" w:pos="5389"/>
        </w:tabs>
        <w:ind w:left="5389" w:hanging="360"/>
      </w:pPr>
      <w:rPr>
        <w:rFonts w:ascii="Times New Roman" w:hAnsi="Times New Roman" w:hint="default"/>
      </w:rPr>
    </w:lvl>
    <w:lvl w:ilvl="7" w:tplc="45C86050" w:tentative="1">
      <w:start w:val="1"/>
      <w:numFmt w:val="bullet"/>
      <w:lvlText w:val="•"/>
      <w:lvlJc w:val="left"/>
      <w:pPr>
        <w:tabs>
          <w:tab w:val="num" w:pos="6109"/>
        </w:tabs>
        <w:ind w:left="6109" w:hanging="360"/>
      </w:pPr>
      <w:rPr>
        <w:rFonts w:ascii="Times New Roman" w:hAnsi="Times New Roman" w:hint="default"/>
      </w:rPr>
    </w:lvl>
    <w:lvl w:ilvl="8" w:tplc="40B49526" w:tentative="1">
      <w:start w:val="1"/>
      <w:numFmt w:val="bullet"/>
      <w:lvlText w:val="•"/>
      <w:lvlJc w:val="left"/>
      <w:pPr>
        <w:tabs>
          <w:tab w:val="num" w:pos="6829"/>
        </w:tabs>
        <w:ind w:left="6829" w:hanging="360"/>
      </w:pPr>
      <w:rPr>
        <w:rFonts w:ascii="Times New Roman" w:hAnsi="Times New Roman" w:hint="default"/>
      </w:rPr>
    </w:lvl>
  </w:abstractNum>
  <w:abstractNum w:abstractNumId="105">
    <w:nsid w:val="4DA2794C"/>
    <w:multiLevelType w:val="multilevel"/>
    <w:tmpl w:val="A01E4DC0"/>
    <w:lvl w:ilvl="0">
      <w:start w:val="1"/>
      <w:numFmt w:val="decimal"/>
      <w:lvlText w:val="%1."/>
      <w:lvlJc w:val="left"/>
      <w:pPr>
        <w:ind w:left="1065" w:hanging="705"/>
      </w:pPr>
      <w:rPr>
        <w:rFonts w:hint="default"/>
      </w:rPr>
    </w:lvl>
    <w:lvl w:ilvl="1">
      <w:start w:val="1"/>
      <w:numFmt w:val="decimal"/>
      <w:isLgl/>
      <w:lvlText w:val="%1.%2."/>
      <w:lvlJc w:val="left"/>
      <w:pPr>
        <w:ind w:left="989" w:hanging="7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6">
    <w:nsid w:val="4DA90B00"/>
    <w:multiLevelType w:val="hybridMultilevel"/>
    <w:tmpl w:val="64D837F4"/>
    <w:lvl w:ilvl="0" w:tplc="36B87F38">
      <w:start w:val="1"/>
      <w:numFmt w:val="bullet"/>
      <w:lvlText w:val=""/>
      <w:lvlJc w:val="left"/>
      <w:pPr>
        <w:ind w:left="720" w:hanging="360"/>
      </w:pPr>
      <w:rPr>
        <w:rFonts w:ascii="Symbol" w:hAnsi="Symbol" w:hint="default"/>
        <w:sz w:val="16"/>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07">
    <w:nsid w:val="4DBD0094"/>
    <w:multiLevelType w:val="multilevel"/>
    <w:tmpl w:val="447A6924"/>
    <w:lvl w:ilvl="0">
      <w:start w:val="4"/>
      <w:numFmt w:val="decimal"/>
      <w:lvlText w:val="%1."/>
      <w:lvlJc w:val="left"/>
      <w:pPr>
        <w:ind w:left="1068" w:hanging="360"/>
      </w:pPr>
      <w:rPr>
        <w:rFonts w:hint="default"/>
      </w:rPr>
    </w:lvl>
    <w:lvl w:ilvl="1">
      <w:start w:val="3"/>
      <w:numFmt w:val="decimal"/>
      <w:isLgl/>
      <w:lvlText w:val="%1.%2."/>
      <w:lvlJc w:val="left"/>
      <w:pPr>
        <w:ind w:left="1428" w:hanging="720"/>
      </w:pPr>
      <w:rPr>
        <w:rFonts w:hint="default"/>
      </w:rPr>
    </w:lvl>
    <w:lvl w:ilvl="2">
      <w:start w:val="1"/>
      <w:numFmt w:val="decimal"/>
      <w:isLgl/>
      <w:lvlText w:val="%1.5.%3."/>
      <w:lvlJc w:val="left"/>
      <w:pPr>
        <w:ind w:left="128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508" w:hanging="1800"/>
      </w:pPr>
      <w:rPr>
        <w:rFonts w:hint="default"/>
      </w:rPr>
    </w:lvl>
  </w:abstractNum>
  <w:abstractNum w:abstractNumId="108">
    <w:nsid w:val="4E2A5977"/>
    <w:multiLevelType w:val="hybridMultilevel"/>
    <w:tmpl w:val="F3E40AD8"/>
    <w:lvl w:ilvl="0" w:tplc="04100019">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9">
    <w:nsid w:val="4EBF3E7F"/>
    <w:multiLevelType w:val="hybridMultilevel"/>
    <w:tmpl w:val="255CABCE"/>
    <w:lvl w:ilvl="0" w:tplc="39A84D14">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0">
    <w:nsid w:val="4ED2051F"/>
    <w:multiLevelType w:val="hybridMultilevel"/>
    <w:tmpl w:val="53EC00DE"/>
    <w:lvl w:ilvl="0" w:tplc="CE22680A">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1">
    <w:nsid w:val="4F6F107B"/>
    <w:multiLevelType w:val="hybridMultilevel"/>
    <w:tmpl w:val="EC82D6BE"/>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12">
    <w:nsid w:val="50481E1A"/>
    <w:multiLevelType w:val="hybridMultilevel"/>
    <w:tmpl w:val="0FD6D106"/>
    <w:lvl w:ilvl="0" w:tplc="55FAC69A">
      <w:start w:val="3"/>
      <w:numFmt w:val="bullet"/>
      <w:lvlText w:val="-"/>
      <w:lvlJc w:val="left"/>
      <w:pPr>
        <w:ind w:left="1287" w:hanging="360"/>
      </w:pPr>
      <w:rPr>
        <w:rFonts w:ascii="Arial" w:eastAsia="Times New Roman" w:hAnsi="Arial" w:cs="Arial" w:hint="default"/>
      </w:rPr>
    </w:lvl>
    <w:lvl w:ilvl="1" w:tplc="04100003" w:tentative="1">
      <w:start w:val="1"/>
      <w:numFmt w:val="bullet"/>
      <w:lvlText w:val="o"/>
      <w:lvlJc w:val="left"/>
      <w:pPr>
        <w:ind w:left="2007" w:hanging="360"/>
      </w:pPr>
      <w:rPr>
        <w:rFonts w:ascii="Courier New" w:hAnsi="Courier New" w:cs="Courier New" w:hint="default"/>
      </w:rPr>
    </w:lvl>
    <w:lvl w:ilvl="2" w:tplc="04100005" w:tentative="1">
      <w:start w:val="1"/>
      <w:numFmt w:val="bullet"/>
      <w:lvlText w:val=""/>
      <w:lvlJc w:val="left"/>
      <w:pPr>
        <w:ind w:left="2727" w:hanging="360"/>
      </w:pPr>
      <w:rPr>
        <w:rFonts w:ascii="Wingdings" w:hAnsi="Wingdings" w:hint="default"/>
      </w:rPr>
    </w:lvl>
    <w:lvl w:ilvl="3" w:tplc="04100001" w:tentative="1">
      <w:start w:val="1"/>
      <w:numFmt w:val="bullet"/>
      <w:lvlText w:val=""/>
      <w:lvlJc w:val="left"/>
      <w:pPr>
        <w:ind w:left="3447" w:hanging="360"/>
      </w:pPr>
      <w:rPr>
        <w:rFonts w:ascii="Symbol" w:hAnsi="Symbol" w:hint="default"/>
      </w:rPr>
    </w:lvl>
    <w:lvl w:ilvl="4" w:tplc="04100003" w:tentative="1">
      <w:start w:val="1"/>
      <w:numFmt w:val="bullet"/>
      <w:lvlText w:val="o"/>
      <w:lvlJc w:val="left"/>
      <w:pPr>
        <w:ind w:left="4167" w:hanging="360"/>
      </w:pPr>
      <w:rPr>
        <w:rFonts w:ascii="Courier New" w:hAnsi="Courier New" w:cs="Courier New" w:hint="default"/>
      </w:rPr>
    </w:lvl>
    <w:lvl w:ilvl="5" w:tplc="04100005" w:tentative="1">
      <w:start w:val="1"/>
      <w:numFmt w:val="bullet"/>
      <w:lvlText w:val=""/>
      <w:lvlJc w:val="left"/>
      <w:pPr>
        <w:ind w:left="4887" w:hanging="360"/>
      </w:pPr>
      <w:rPr>
        <w:rFonts w:ascii="Wingdings" w:hAnsi="Wingdings" w:hint="default"/>
      </w:rPr>
    </w:lvl>
    <w:lvl w:ilvl="6" w:tplc="04100001" w:tentative="1">
      <w:start w:val="1"/>
      <w:numFmt w:val="bullet"/>
      <w:lvlText w:val=""/>
      <w:lvlJc w:val="left"/>
      <w:pPr>
        <w:ind w:left="5607" w:hanging="360"/>
      </w:pPr>
      <w:rPr>
        <w:rFonts w:ascii="Symbol" w:hAnsi="Symbol" w:hint="default"/>
      </w:rPr>
    </w:lvl>
    <w:lvl w:ilvl="7" w:tplc="04100003" w:tentative="1">
      <w:start w:val="1"/>
      <w:numFmt w:val="bullet"/>
      <w:lvlText w:val="o"/>
      <w:lvlJc w:val="left"/>
      <w:pPr>
        <w:ind w:left="6327" w:hanging="360"/>
      </w:pPr>
      <w:rPr>
        <w:rFonts w:ascii="Courier New" w:hAnsi="Courier New" w:cs="Courier New" w:hint="default"/>
      </w:rPr>
    </w:lvl>
    <w:lvl w:ilvl="8" w:tplc="04100005" w:tentative="1">
      <w:start w:val="1"/>
      <w:numFmt w:val="bullet"/>
      <w:lvlText w:val=""/>
      <w:lvlJc w:val="left"/>
      <w:pPr>
        <w:ind w:left="7047" w:hanging="360"/>
      </w:pPr>
      <w:rPr>
        <w:rFonts w:ascii="Wingdings" w:hAnsi="Wingdings" w:hint="default"/>
      </w:rPr>
    </w:lvl>
  </w:abstractNum>
  <w:abstractNum w:abstractNumId="113">
    <w:nsid w:val="50E94AA6"/>
    <w:multiLevelType w:val="hybridMultilevel"/>
    <w:tmpl w:val="1FC05B6C"/>
    <w:lvl w:ilvl="0" w:tplc="CE22680A">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4">
    <w:nsid w:val="51741BBD"/>
    <w:multiLevelType w:val="hybridMultilevel"/>
    <w:tmpl w:val="A0F45F7C"/>
    <w:lvl w:ilvl="0" w:tplc="CE22680A">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15">
    <w:nsid w:val="51BE26BF"/>
    <w:multiLevelType w:val="hybridMultilevel"/>
    <w:tmpl w:val="32EA956A"/>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16">
    <w:nsid w:val="522C23E6"/>
    <w:multiLevelType w:val="hybridMultilevel"/>
    <w:tmpl w:val="F088363A"/>
    <w:lvl w:ilvl="0" w:tplc="74A087DE">
      <w:numFmt w:val="bullet"/>
      <w:lvlText w:val="-"/>
      <w:lvlJc w:val="left"/>
      <w:pPr>
        <w:ind w:left="360" w:hanging="360"/>
      </w:pPr>
      <w:rPr>
        <w:rFonts w:ascii="Arial" w:eastAsia="Times New Roman" w:hAnsi="Arial" w:cs="Arial" w:hint="default"/>
        <w:color w:val="auto"/>
        <w:sz w:val="22"/>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17">
    <w:nsid w:val="5241592E"/>
    <w:multiLevelType w:val="hybridMultilevel"/>
    <w:tmpl w:val="1ED09CB6"/>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18">
    <w:nsid w:val="526D7258"/>
    <w:multiLevelType w:val="hybridMultilevel"/>
    <w:tmpl w:val="E9840340"/>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19">
    <w:nsid w:val="527347B8"/>
    <w:multiLevelType w:val="hybridMultilevel"/>
    <w:tmpl w:val="329CE8AE"/>
    <w:lvl w:ilvl="0" w:tplc="04100019">
      <w:start w:val="1"/>
      <w:numFmt w:val="lowerLetter"/>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20">
    <w:nsid w:val="52AB43DF"/>
    <w:multiLevelType w:val="multilevel"/>
    <w:tmpl w:val="0B12EEA0"/>
    <w:lvl w:ilvl="0">
      <w:start w:val="1"/>
      <w:numFmt w:val="upperLetter"/>
      <w:lvlText w:val="%1."/>
      <w:lvlJc w:val="left"/>
      <w:pPr>
        <w:ind w:left="720" w:hanging="360"/>
      </w:pPr>
      <w:rPr>
        <w:rFonts w:hint="default"/>
      </w:rPr>
    </w:lvl>
    <w:lvl w:ilvl="1">
      <w:start w:val="4"/>
      <w:numFmt w:val="decimal"/>
      <w:isLgl/>
      <w:lvlText w:val="%1.%2"/>
      <w:lvlJc w:val="left"/>
      <w:pPr>
        <w:ind w:left="960" w:hanging="60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1">
    <w:nsid w:val="53676FB7"/>
    <w:multiLevelType w:val="hybridMultilevel"/>
    <w:tmpl w:val="1EB21592"/>
    <w:lvl w:ilvl="0" w:tplc="9BE04C0C">
      <w:start w:val="2118"/>
      <w:numFmt w:val="bullet"/>
      <w:lvlText w:val="•"/>
      <w:lvlJc w:val="left"/>
      <w:pPr>
        <w:tabs>
          <w:tab w:val="num" w:pos="1758"/>
        </w:tabs>
        <w:ind w:left="1758" w:hanging="360"/>
      </w:pPr>
      <w:rPr>
        <w:rFonts w:ascii="Times New Roman" w:hAnsi="Times New Roman" w:hint="default"/>
      </w:rPr>
    </w:lvl>
    <w:lvl w:ilvl="1" w:tplc="04090003" w:tentative="1">
      <w:start w:val="1"/>
      <w:numFmt w:val="bullet"/>
      <w:lvlText w:val="o"/>
      <w:lvlJc w:val="left"/>
      <w:pPr>
        <w:ind w:left="1758" w:hanging="360"/>
      </w:pPr>
      <w:rPr>
        <w:rFonts w:ascii="Courier New" w:hAnsi="Courier New" w:cs="Courier New" w:hint="default"/>
      </w:rPr>
    </w:lvl>
    <w:lvl w:ilvl="2" w:tplc="04090005" w:tentative="1">
      <w:start w:val="1"/>
      <w:numFmt w:val="bullet"/>
      <w:lvlText w:val=""/>
      <w:lvlJc w:val="left"/>
      <w:pPr>
        <w:ind w:left="2478" w:hanging="360"/>
      </w:pPr>
      <w:rPr>
        <w:rFonts w:ascii="Wingdings" w:hAnsi="Wingdings" w:hint="default"/>
      </w:rPr>
    </w:lvl>
    <w:lvl w:ilvl="3" w:tplc="04090001" w:tentative="1">
      <w:start w:val="1"/>
      <w:numFmt w:val="bullet"/>
      <w:lvlText w:val=""/>
      <w:lvlJc w:val="left"/>
      <w:pPr>
        <w:ind w:left="3198" w:hanging="360"/>
      </w:pPr>
      <w:rPr>
        <w:rFonts w:ascii="Symbol" w:hAnsi="Symbol" w:hint="default"/>
      </w:rPr>
    </w:lvl>
    <w:lvl w:ilvl="4" w:tplc="04090003" w:tentative="1">
      <w:start w:val="1"/>
      <w:numFmt w:val="bullet"/>
      <w:lvlText w:val="o"/>
      <w:lvlJc w:val="left"/>
      <w:pPr>
        <w:ind w:left="3918" w:hanging="360"/>
      </w:pPr>
      <w:rPr>
        <w:rFonts w:ascii="Courier New" w:hAnsi="Courier New" w:cs="Courier New" w:hint="default"/>
      </w:rPr>
    </w:lvl>
    <w:lvl w:ilvl="5" w:tplc="04090005" w:tentative="1">
      <w:start w:val="1"/>
      <w:numFmt w:val="bullet"/>
      <w:lvlText w:val=""/>
      <w:lvlJc w:val="left"/>
      <w:pPr>
        <w:ind w:left="4638" w:hanging="360"/>
      </w:pPr>
      <w:rPr>
        <w:rFonts w:ascii="Wingdings" w:hAnsi="Wingdings" w:hint="default"/>
      </w:rPr>
    </w:lvl>
    <w:lvl w:ilvl="6" w:tplc="04090001" w:tentative="1">
      <w:start w:val="1"/>
      <w:numFmt w:val="bullet"/>
      <w:lvlText w:val=""/>
      <w:lvlJc w:val="left"/>
      <w:pPr>
        <w:ind w:left="5358" w:hanging="360"/>
      </w:pPr>
      <w:rPr>
        <w:rFonts w:ascii="Symbol" w:hAnsi="Symbol" w:hint="default"/>
      </w:rPr>
    </w:lvl>
    <w:lvl w:ilvl="7" w:tplc="04090003" w:tentative="1">
      <w:start w:val="1"/>
      <w:numFmt w:val="bullet"/>
      <w:lvlText w:val="o"/>
      <w:lvlJc w:val="left"/>
      <w:pPr>
        <w:ind w:left="6078" w:hanging="360"/>
      </w:pPr>
      <w:rPr>
        <w:rFonts w:ascii="Courier New" w:hAnsi="Courier New" w:cs="Courier New" w:hint="default"/>
      </w:rPr>
    </w:lvl>
    <w:lvl w:ilvl="8" w:tplc="04090005" w:tentative="1">
      <w:start w:val="1"/>
      <w:numFmt w:val="bullet"/>
      <w:lvlText w:val=""/>
      <w:lvlJc w:val="left"/>
      <w:pPr>
        <w:ind w:left="6798" w:hanging="360"/>
      </w:pPr>
      <w:rPr>
        <w:rFonts w:ascii="Wingdings" w:hAnsi="Wingdings" w:hint="default"/>
      </w:rPr>
    </w:lvl>
  </w:abstractNum>
  <w:abstractNum w:abstractNumId="122">
    <w:nsid w:val="53A41385"/>
    <w:multiLevelType w:val="hybridMultilevel"/>
    <w:tmpl w:val="357AF22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3">
    <w:nsid w:val="549A6C8D"/>
    <w:multiLevelType w:val="hybridMultilevel"/>
    <w:tmpl w:val="3948FB30"/>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24">
    <w:nsid w:val="55321C62"/>
    <w:multiLevelType w:val="hybridMultilevel"/>
    <w:tmpl w:val="460A6552"/>
    <w:lvl w:ilvl="0" w:tplc="36B87F38">
      <w:start w:val="1"/>
      <w:numFmt w:val="bullet"/>
      <w:lvlText w:val=""/>
      <w:lvlJc w:val="left"/>
      <w:pPr>
        <w:ind w:left="780" w:hanging="360"/>
      </w:pPr>
      <w:rPr>
        <w:rFonts w:ascii="Symbol" w:hAnsi="Symbol" w:hint="default"/>
        <w:sz w:val="16"/>
      </w:rPr>
    </w:lvl>
    <w:lvl w:ilvl="1" w:tplc="04100003">
      <w:start w:val="1"/>
      <w:numFmt w:val="bullet"/>
      <w:lvlText w:val="o"/>
      <w:lvlJc w:val="left"/>
      <w:pPr>
        <w:ind w:left="1500" w:hanging="360"/>
      </w:pPr>
      <w:rPr>
        <w:rFonts w:ascii="Courier New" w:hAnsi="Courier New" w:cs="Courier New" w:hint="default"/>
      </w:rPr>
    </w:lvl>
    <w:lvl w:ilvl="2" w:tplc="04100005">
      <w:start w:val="1"/>
      <w:numFmt w:val="bullet"/>
      <w:lvlText w:val=""/>
      <w:lvlJc w:val="left"/>
      <w:pPr>
        <w:ind w:left="2220" w:hanging="360"/>
      </w:pPr>
      <w:rPr>
        <w:rFonts w:ascii="Wingdings" w:hAnsi="Wingdings" w:hint="default"/>
      </w:rPr>
    </w:lvl>
    <w:lvl w:ilvl="3" w:tplc="04100001">
      <w:start w:val="1"/>
      <w:numFmt w:val="bullet"/>
      <w:lvlText w:val=""/>
      <w:lvlJc w:val="left"/>
      <w:pPr>
        <w:ind w:left="2940" w:hanging="360"/>
      </w:pPr>
      <w:rPr>
        <w:rFonts w:ascii="Symbol" w:hAnsi="Symbol" w:hint="default"/>
      </w:rPr>
    </w:lvl>
    <w:lvl w:ilvl="4" w:tplc="04100003">
      <w:start w:val="1"/>
      <w:numFmt w:val="bullet"/>
      <w:lvlText w:val="o"/>
      <w:lvlJc w:val="left"/>
      <w:pPr>
        <w:ind w:left="3660" w:hanging="360"/>
      </w:pPr>
      <w:rPr>
        <w:rFonts w:ascii="Courier New" w:hAnsi="Courier New" w:cs="Courier New" w:hint="default"/>
      </w:rPr>
    </w:lvl>
    <w:lvl w:ilvl="5" w:tplc="04100005">
      <w:start w:val="1"/>
      <w:numFmt w:val="bullet"/>
      <w:lvlText w:val=""/>
      <w:lvlJc w:val="left"/>
      <w:pPr>
        <w:ind w:left="4380" w:hanging="360"/>
      </w:pPr>
      <w:rPr>
        <w:rFonts w:ascii="Wingdings" w:hAnsi="Wingdings" w:hint="default"/>
      </w:rPr>
    </w:lvl>
    <w:lvl w:ilvl="6" w:tplc="04100001">
      <w:start w:val="1"/>
      <w:numFmt w:val="bullet"/>
      <w:lvlText w:val=""/>
      <w:lvlJc w:val="left"/>
      <w:pPr>
        <w:ind w:left="5100" w:hanging="360"/>
      </w:pPr>
      <w:rPr>
        <w:rFonts w:ascii="Symbol" w:hAnsi="Symbol" w:hint="default"/>
      </w:rPr>
    </w:lvl>
    <w:lvl w:ilvl="7" w:tplc="04100003">
      <w:start w:val="1"/>
      <w:numFmt w:val="bullet"/>
      <w:lvlText w:val="o"/>
      <w:lvlJc w:val="left"/>
      <w:pPr>
        <w:ind w:left="5820" w:hanging="360"/>
      </w:pPr>
      <w:rPr>
        <w:rFonts w:ascii="Courier New" w:hAnsi="Courier New" w:cs="Courier New" w:hint="default"/>
      </w:rPr>
    </w:lvl>
    <w:lvl w:ilvl="8" w:tplc="04100005">
      <w:start w:val="1"/>
      <w:numFmt w:val="bullet"/>
      <w:lvlText w:val=""/>
      <w:lvlJc w:val="left"/>
      <w:pPr>
        <w:ind w:left="6540" w:hanging="360"/>
      </w:pPr>
      <w:rPr>
        <w:rFonts w:ascii="Wingdings" w:hAnsi="Wingdings" w:hint="default"/>
      </w:rPr>
    </w:lvl>
  </w:abstractNum>
  <w:abstractNum w:abstractNumId="125">
    <w:nsid w:val="55C231EB"/>
    <w:multiLevelType w:val="hybridMultilevel"/>
    <w:tmpl w:val="9AF2A758"/>
    <w:lvl w:ilvl="0" w:tplc="CE22680A">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6">
    <w:nsid w:val="55C705E1"/>
    <w:multiLevelType w:val="hybridMultilevel"/>
    <w:tmpl w:val="69289D4C"/>
    <w:lvl w:ilvl="0" w:tplc="66B6B6F6">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7">
    <w:nsid w:val="561D58C6"/>
    <w:multiLevelType w:val="hybridMultilevel"/>
    <w:tmpl w:val="F7261BDC"/>
    <w:lvl w:ilvl="0" w:tplc="66B6B6F6">
      <w:numFmt w:val="bullet"/>
      <w:lvlText w:val="-"/>
      <w:lvlJc w:val="left"/>
      <w:pPr>
        <w:ind w:left="1429" w:hanging="360"/>
      </w:pPr>
      <w:rPr>
        <w:rFonts w:ascii="Times New Roman" w:eastAsia="Times New Roman" w:hAnsi="Times New Roman" w:cs="Times New Roman" w:hint="default"/>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128">
    <w:nsid w:val="56BF236E"/>
    <w:multiLevelType w:val="hybridMultilevel"/>
    <w:tmpl w:val="F4B42514"/>
    <w:lvl w:ilvl="0" w:tplc="CE22680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56F004B0"/>
    <w:multiLevelType w:val="hybridMultilevel"/>
    <w:tmpl w:val="098E0178"/>
    <w:lvl w:ilvl="0" w:tplc="684EF33C">
      <w:start w:val="4"/>
      <w:numFmt w:val="bullet"/>
      <w:lvlText w:val="-"/>
      <w:lvlJc w:val="left"/>
      <w:pPr>
        <w:ind w:left="720" w:hanging="360"/>
      </w:pPr>
      <w:rPr>
        <w:rFonts w:ascii="Calibri" w:eastAsia="Calibri"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0">
    <w:nsid w:val="572D1D9A"/>
    <w:multiLevelType w:val="hybridMultilevel"/>
    <w:tmpl w:val="BE1825EE"/>
    <w:lvl w:ilvl="0" w:tplc="66B6B6F6">
      <w:numFmt w:val="bullet"/>
      <w:lvlText w:val="-"/>
      <w:lvlJc w:val="left"/>
      <w:pPr>
        <w:ind w:left="360" w:hanging="360"/>
      </w:pPr>
      <w:rPr>
        <w:rFonts w:ascii="Times New Roman" w:eastAsia="Times New Roman" w:hAnsi="Times New Roman" w:cs="Times New Roman"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31">
    <w:nsid w:val="58337207"/>
    <w:multiLevelType w:val="hybridMultilevel"/>
    <w:tmpl w:val="D5AE1968"/>
    <w:lvl w:ilvl="0" w:tplc="C7CA0A7E">
      <w:start w:val="2"/>
      <w:numFmt w:val="bullet"/>
      <w:lvlText w:val="-"/>
      <w:lvlJc w:val="left"/>
      <w:pPr>
        <w:ind w:left="720" w:hanging="360"/>
      </w:pPr>
      <w:rPr>
        <w:rFonts w:ascii="Arial" w:eastAsia="Calibr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2">
    <w:nsid w:val="58545659"/>
    <w:multiLevelType w:val="hybridMultilevel"/>
    <w:tmpl w:val="7794F56C"/>
    <w:lvl w:ilvl="0" w:tplc="CE22680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3">
    <w:nsid w:val="594A2741"/>
    <w:multiLevelType w:val="hybridMultilevel"/>
    <w:tmpl w:val="25385C64"/>
    <w:lvl w:ilvl="0" w:tplc="36B87F38">
      <w:start w:val="1"/>
      <w:numFmt w:val="bullet"/>
      <w:lvlText w:val=""/>
      <w:lvlJc w:val="left"/>
      <w:pPr>
        <w:ind w:left="360" w:hanging="360"/>
      </w:pPr>
      <w:rPr>
        <w:rFonts w:ascii="Symbol" w:hAnsi="Symbol" w:hint="default"/>
        <w:b/>
        <w:color w:val="auto"/>
        <w:sz w:val="16"/>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34">
    <w:nsid w:val="59B95B05"/>
    <w:multiLevelType w:val="hybridMultilevel"/>
    <w:tmpl w:val="1DA22C04"/>
    <w:lvl w:ilvl="0" w:tplc="0410000F">
      <w:start w:val="1"/>
      <w:numFmt w:val="decimal"/>
      <w:lvlText w:val="%1."/>
      <w:lvlJc w:val="left"/>
      <w:pPr>
        <w:tabs>
          <w:tab w:val="num" w:pos="720"/>
        </w:tabs>
        <w:ind w:left="720" w:hanging="360"/>
      </w:pPr>
      <w:rPr>
        <w:b w:val="0"/>
      </w:rPr>
    </w:lvl>
    <w:lvl w:ilvl="1" w:tplc="04090003" w:tentative="1">
      <w:start w:val="1"/>
      <w:numFmt w:val="lowerLetter"/>
      <w:lvlText w:val="%2."/>
      <w:lvlJc w:val="left"/>
      <w:pPr>
        <w:tabs>
          <w:tab w:val="num" w:pos="1440"/>
        </w:tabs>
        <w:ind w:left="1440" w:hanging="360"/>
      </w:pPr>
      <w:rPr>
        <w:rFonts w:cs="Times New Roman"/>
      </w:rPr>
    </w:lvl>
    <w:lvl w:ilvl="2" w:tplc="04090005" w:tentative="1">
      <w:start w:val="1"/>
      <w:numFmt w:val="lowerRoman"/>
      <w:lvlText w:val="%3."/>
      <w:lvlJc w:val="right"/>
      <w:pPr>
        <w:tabs>
          <w:tab w:val="num" w:pos="2160"/>
        </w:tabs>
        <w:ind w:left="2160" w:hanging="180"/>
      </w:pPr>
      <w:rPr>
        <w:rFonts w:cs="Times New Roman"/>
      </w:rPr>
    </w:lvl>
    <w:lvl w:ilvl="3" w:tplc="04090001" w:tentative="1">
      <w:start w:val="1"/>
      <w:numFmt w:val="decimal"/>
      <w:lvlText w:val="%4."/>
      <w:lvlJc w:val="left"/>
      <w:pPr>
        <w:tabs>
          <w:tab w:val="num" w:pos="2880"/>
        </w:tabs>
        <w:ind w:left="2880" w:hanging="360"/>
      </w:pPr>
      <w:rPr>
        <w:rFonts w:cs="Times New Roman"/>
      </w:rPr>
    </w:lvl>
    <w:lvl w:ilvl="4" w:tplc="04090003" w:tentative="1">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135">
    <w:nsid w:val="5AC87F3E"/>
    <w:multiLevelType w:val="hybridMultilevel"/>
    <w:tmpl w:val="9A5065C6"/>
    <w:lvl w:ilvl="0" w:tplc="0410000D">
      <w:start w:val="1"/>
      <w:numFmt w:val="bullet"/>
      <w:lvlText w:val=""/>
      <w:lvlJc w:val="left"/>
      <w:pPr>
        <w:tabs>
          <w:tab w:val="num" w:pos="720"/>
        </w:tabs>
        <w:ind w:left="720" w:hanging="360"/>
      </w:pPr>
      <w:rPr>
        <w:rFonts w:ascii="Wingdings" w:hAnsi="Wingdings"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36">
    <w:nsid w:val="5C381B82"/>
    <w:multiLevelType w:val="hybridMultilevel"/>
    <w:tmpl w:val="17AC814C"/>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37">
    <w:nsid w:val="5C707173"/>
    <w:multiLevelType w:val="hybridMultilevel"/>
    <w:tmpl w:val="3F6A11BA"/>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38">
    <w:nsid w:val="5C9341DD"/>
    <w:multiLevelType w:val="hybridMultilevel"/>
    <w:tmpl w:val="E480A494"/>
    <w:lvl w:ilvl="0" w:tplc="CE22680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9">
    <w:nsid w:val="5CB9778D"/>
    <w:multiLevelType w:val="hybridMultilevel"/>
    <w:tmpl w:val="BFEC35EA"/>
    <w:lvl w:ilvl="0" w:tplc="36B87F38">
      <w:start w:val="1"/>
      <w:numFmt w:val="bullet"/>
      <w:lvlText w:val=""/>
      <w:lvlJc w:val="left"/>
      <w:pPr>
        <w:ind w:left="720" w:hanging="360"/>
      </w:pPr>
      <w:rPr>
        <w:rFonts w:ascii="Symbol" w:hAnsi="Symbol" w:hint="default"/>
        <w:b/>
        <w:color w:val="auto"/>
        <w:sz w:val="16"/>
      </w:rPr>
    </w:lvl>
    <w:lvl w:ilvl="1" w:tplc="CA9073E4">
      <w:start w:val="4"/>
      <w:numFmt w:val="bullet"/>
      <w:lvlText w:val="•"/>
      <w:lvlJc w:val="left"/>
      <w:pPr>
        <w:ind w:left="1440" w:hanging="360"/>
      </w:pPr>
      <w:rPr>
        <w:rFonts w:ascii="Arial" w:eastAsia="Calibri" w:hAnsi="Arial" w:cs="Arial" w:hint="default"/>
        <w:color w:val="000000"/>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0">
    <w:nsid w:val="5D8F7BB3"/>
    <w:multiLevelType w:val="hybridMultilevel"/>
    <w:tmpl w:val="C35A05B0"/>
    <w:lvl w:ilvl="0" w:tplc="B7C4939E">
      <w:numFmt w:val="bullet"/>
      <w:lvlText w:val=""/>
      <w:lvlJc w:val="left"/>
      <w:pPr>
        <w:ind w:left="720" w:hanging="360"/>
      </w:pPr>
      <w:rPr>
        <w:rFonts w:ascii="Wingdings" w:eastAsia="Calibri" w:hAnsi="Wingdings"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1">
    <w:nsid w:val="5F2E3497"/>
    <w:multiLevelType w:val="hybridMultilevel"/>
    <w:tmpl w:val="7FEA9A06"/>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42">
    <w:nsid w:val="5FD001B3"/>
    <w:multiLevelType w:val="hybridMultilevel"/>
    <w:tmpl w:val="D8EEC392"/>
    <w:lvl w:ilvl="0" w:tplc="66B6B6F6">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3">
    <w:nsid w:val="600B4735"/>
    <w:multiLevelType w:val="multilevel"/>
    <w:tmpl w:val="E2186F7E"/>
    <w:lvl w:ilvl="0">
      <w:start w:val="1"/>
      <w:numFmt w:val="lowerLetter"/>
      <w:lvlText w:val="%1."/>
      <w:lvlJc w:val="left"/>
      <w:pPr>
        <w:tabs>
          <w:tab w:val="num" w:pos="360"/>
        </w:tabs>
        <w:ind w:left="360" w:hanging="360"/>
      </w:pPr>
      <w:rPr>
        <w:rFonts w:ascii="Arial" w:eastAsia="Times New Roman" w:hAnsi="Arial" w:cs="Times New Roman"/>
        <w:sz w:val="22"/>
        <w:szCs w:val="22"/>
      </w:rPr>
    </w:lvl>
    <w:lvl w:ilvl="1">
      <w:start w:val="1"/>
      <w:numFmt w:val="decimal"/>
      <w:lvlText w:val="%1.%2."/>
      <w:lvlJc w:val="left"/>
      <w:pPr>
        <w:tabs>
          <w:tab w:val="num" w:pos="792"/>
        </w:tabs>
        <w:ind w:left="792" w:hanging="432"/>
      </w:pPr>
      <w:rPr>
        <w:rFonts w:hint="default"/>
        <w:sz w:val="22"/>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sz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44">
    <w:nsid w:val="6140231C"/>
    <w:multiLevelType w:val="hybridMultilevel"/>
    <w:tmpl w:val="62468478"/>
    <w:lvl w:ilvl="0" w:tplc="36B87F38">
      <w:start w:val="1"/>
      <w:numFmt w:val="bullet"/>
      <w:lvlText w:val=""/>
      <w:lvlJc w:val="left"/>
      <w:pPr>
        <w:ind w:left="720" w:hanging="360"/>
      </w:pPr>
      <w:rPr>
        <w:rFonts w:ascii="Symbol" w:hAnsi="Symbol"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nsid w:val="61F841C7"/>
    <w:multiLevelType w:val="hybridMultilevel"/>
    <w:tmpl w:val="7D9AE96A"/>
    <w:lvl w:ilvl="0" w:tplc="CE22680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6">
    <w:nsid w:val="632B2593"/>
    <w:multiLevelType w:val="hybridMultilevel"/>
    <w:tmpl w:val="4544C5C8"/>
    <w:lvl w:ilvl="0" w:tplc="B9FCA990">
      <w:start w:val="1"/>
      <w:numFmt w:val="decimal"/>
      <w:lvlText w:val="%1."/>
      <w:lvlJc w:val="left"/>
      <w:pPr>
        <w:ind w:left="720" w:hanging="360"/>
      </w:pPr>
      <w:rPr>
        <w:rFonts w:ascii="Calibri Light" w:hAnsi="Calibri Light" w:hint="default"/>
        <w:sz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7">
    <w:nsid w:val="63E46B42"/>
    <w:multiLevelType w:val="hybridMultilevel"/>
    <w:tmpl w:val="07BE48D6"/>
    <w:lvl w:ilvl="0" w:tplc="66B6B6F6">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8">
    <w:nsid w:val="63E813BA"/>
    <w:multiLevelType w:val="hybridMultilevel"/>
    <w:tmpl w:val="EADEF00C"/>
    <w:lvl w:ilvl="0" w:tplc="CE22680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9">
    <w:nsid w:val="645E2ADC"/>
    <w:multiLevelType w:val="hybridMultilevel"/>
    <w:tmpl w:val="070A7FDA"/>
    <w:lvl w:ilvl="0" w:tplc="CE22680A">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50">
    <w:nsid w:val="646E2D25"/>
    <w:multiLevelType w:val="hybridMultilevel"/>
    <w:tmpl w:val="1C763EEC"/>
    <w:lvl w:ilvl="0" w:tplc="CE22680A">
      <w:start w:val="1"/>
      <w:numFmt w:val="bullet"/>
      <w:lvlText w:val=""/>
      <w:lvlJc w:val="left"/>
      <w:pPr>
        <w:ind w:left="1068" w:hanging="360"/>
      </w:pPr>
      <w:rPr>
        <w:rFonts w:ascii="Symbol" w:hAnsi="Symbol"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151">
    <w:nsid w:val="66C26992"/>
    <w:multiLevelType w:val="hybridMultilevel"/>
    <w:tmpl w:val="3176CFA8"/>
    <w:lvl w:ilvl="0" w:tplc="04100013">
      <w:start w:val="1"/>
      <w:numFmt w:val="upperRoman"/>
      <w:lvlText w:val="%1."/>
      <w:lvlJc w:val="right"/>
      <w:pPr>
        <w:tabs>
          <w:tab w:val="num" w:pos="360"/>
        </w:tabs>
        <w:ind w:left="360" w:hanging="360"/>
      </w:pPr>
      <w:rPr>
        <w:rFonts w:hint="default"/>
      </w:rPr>
    </w:lvl>
    <w:lvl w:ilvl="1" w:tplc="CE22680A">
      <w:start w:val="1"/>
      <w:numFmt w:val="bullet"/>
      <w:lvlText w:val=""/>
      <w:lvlJc w:val="left"/>
      <w:pPr>
        <w:tabs>
          <w:tab w:val="num" w:pos="1080"/>
        </w:tabs>
        <w:ind w:left="1080" w:hanging="360"/>
      </w:pPr>
      <w:rPr>
        <w:rFonts w:ascii="Symbol" w:hAnsi="Symbol" w:hint="default"/>
      </w:rPr>
    </w:lvl>
    <w:lvl w:ilvl="2" w:tplc="3F1095E4">
      <w:start w:val="1515"/>
      <w:numFmt w:val="bullet"/>
      <w:lvlText w:val="•"/>
      <w:lvlJc w:val="left"/>
      <w:pPr>
        <w:tabs>
          <w:tab w:val="num" w:pos="1800"/>
        </w:tabs>
        <w:ind w:left="1800" w:hanging="360"/>
      </w:pPr>
      <w:rPr>
        <w:rFonts w:ascii="Times New Roman" w:hAnsi="Times New Roman" w:hint="default"/>
      </w:rPr>
    </w:lvl>
    <w:lvl w:ilvl="3" w:tplc="EFFC1834">
      <w:start w:val="1515"/>
      <w:numFmt w:val="bullet"/>
      <w:lvlText w:val="•"/>
      <w:lvlJc w:val="left"/>
      <w:pPr>
        <w:tabs>
          <w:tab w:val="num" w:pos="2520"/>
        </w:tabs>
        <w:ind w:left="2520" w:hanging="360"/>
      </w:pPr>
      <w:rPr>
        <w:rFonts w:ascii="Times New Roman" w:hAnsi="Times New Roman" w:hint="default"/>
      </w:rPr>
    </w:lvl>
    <w:lvl w:ilvl="4" w:tplc="DAE89F6A" w:tentative="1">
      <w:start w:val="1"/>
      <w:numFmt w:val="bullet"/>
      <w:lvlText w:val="•"/>
      <w:lvlJc w:val="left"/>
      <w:pPr>
        <w:tabs>
          <w:tab w:val="num" w:pos="3240"/>
        </w:tabs>
        <w:ind w:left="3240" w:hanging="360"/>
      </w:pPr>
      <w:rPr>
        <w:rFonts w:ascii="Times New Roman" w:hAnsi="Times New Roman" w:hint="default"/>
      </w:rPr>
    </w:lvl>
    <w:lvl w:ilvl="5" w:tplc="139231D6" w:tentative="1">
      <w:start w:val="1"/>
      <w:numFmt w:val="bullet"/>
      <w:lvlText w:val="•"/>
      <w:lvlJc w:val="left"/>
      <w:pPr>
        <w:tabs>
          <w:tab w:val="num" w:pos="3960"/>
        </w:tabs>
        <w:ind w:left="3960" w:hanging="360"/>
      </w:pPr>
      <w:rPr>
        <w:rFonts w:ascii="Times New Roman" w:hAnsi="Times New Roman" w:hint="default"/>
      </w:rPr>
    </w:lvl>
    <w:lvl w:ilvl="6" w:tplc="6CB61FCC" w:tentative="1">
      <w:start w:val="1"/>
      <w:numFmt w:val="bullet"/>
      <w:lvlText w:val="•"/>
      <w:lvlJc w:val="left"/>
      <w:pPr>
        <w:tabs>
          <w:tab w:val="num" w:pos="4680"/>
        </w:tabs>
        <w:ind w:left="4680" w:hanging="360"/>
      </w:pPr>
      <w:rPr>
        <w:rFonts w:ascii="Times New Roman" w:hAnsi="Times New Roman" w:hint="default"/>
      </w:rPr>
    </w:lvl>
    <w:lvl w:ilvl="7" w:tplc="45C86050" w:tentative="1">
      <w:start w:val="1"/>
      <w:numFmt w:val="bullet"/>
      <w:lvlText w:val="•"/>
      <w:lvlJc w:val="left"/>
      <w:pPr>
        <w:tabs>
          <w:tab w:val="num" w:pos="5400"/>
        </w:tabs>
        <w:ind w:left="5400" w:hanging="360"/>
      </w:pPr>
      <w:rPr>
        <w:rFonts w:ascii="Times New Roman" w:hAnsi="Times New Roman" w:hint="default"/>
      </w:rPr>
    </w:lvl>
    <w:lvl w:ilvl="8" w:tplc="40B49526" w:tentative="1">
      <w:start w:val="1"/>
      <w:numFmt w:val="bullet"/>
      <w:lvlText w:val="•"/>
      <w:lvlJc w:val="left"/>
      <w:pPr>
        <w:tabs>
          <w:tab w:val="num" w:pos="6120"/>
        </w:tabs>
        <w:ind w:left="6120" w:hanging="360"/>
      </w:pPr>
      <w:rPr>
        <w:rFonts w:ascii="Times New Roman" w:hAnsi="Times New Roman" w:hint="default"/>
      </w:rPr>
    </w:lvl>
  </w:abstractNum>
  <w:abstractNum w:abstractNumId="152">
    <w:nsid w:val="68BC3101"/>
    <w:multiLevelType w:val="hybridMultilevel"/>
    <w:tmpl w:val="572A72A6"/>
    <w:lvl w:ilvl="0" w:tplc="66B6B6F6">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3">
    <w:nsid w:val="68E61EED"/>
    <w:multiLevelType w:val="hybridMultilevel"/>
    <w:tmpl w:val="523657E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4">
    <w:nsid w:val="69245D85"/>
    <w:multiLevelType w:val="hybridMultilevel"/>
    <w:tmpl w:val="F120F4B6"/>
    <w:lvl w:ilvl="0" w:tplc="754095DC">
      <w:start w:val="1"/>
      <w:numFmt w:val="decimal"/>
      <w:lvlText w:val="%1."/>
      <w:lvlJc w:val="left"/>
      <w:pPr>
        <w:tabs>
          <w:tab w:val="num" w:pos="360"/>
        </w:tabs>
        <w:ind w:left="360" w:hanging="360"/>
      </w:pPr>
      <w:rPr>
        <w:b/>
      </w:rPr>
    </w:lvl>
    <w:lvl w:ilvl="1" w:tplc="04100019" w:tentative="1">
      <w:start w:val="1"/>
      <w:numFmt w:val="lowerLetter"/>
      <w:lvlText w:val="%2."/>
      <w:lvlJc w:val="left"/>
      <w:pPr>
        <w:tabs>
          <w:tab w:val="num" w:pos="1080"/>
        </w:tabs>
        <w:ind w:left="1080" w:hanging="360"/>
      </w:pPr>
    </w:lvl>
    <w:lvl w:ilvl="2" w:tplc="0410001B" w:tentative="1">
      <w:start w:val="1"/>
      <w:numFmt w:val="lowerRoman"/>
      <w:lvlText w:val="%3."/>
      <w:lvlJc w:val="right"/>
      <w:pPr>
        <w:tabs>
          <w:tab w:val="num" w:pos="1800"/>
        </w:tabs>
        <w:ind w:left="1800" w:hanging="180"/>
      </w:pPr>
    </w:lvl>
    <w:lvl w:ilvl="3" w:tplc="0410000F" w:tentative="1">
      <w:start w:val="1"/>
      <w:numFmt w:val="decimal"/>
      <w:lvlText w:val="%4."/>
      <w:lvlJc w:val="left"/>
      <w:pPr>
        <w:tabs>
          <w:tab w:val="num" w:pos="2520"/>
        </w:tabs>
        <w:ind w:left="2520" w:hanging="360"/>
      </w:pPr>
    </w:lvl>
    <w:lvl w:ilvl="4" w:tplc="04100019" w:tentative="1">
      <w:start w:val="1"/>
      <w:numFmt w:val="lowerLetter"/>
      <w:lvlText w:val="%5."/>
      <w:lvlJc w:val="left"/>
      <w:pPr>
        <w:tabs>
          <w:tab w:val="num" w:pos="3240"/>
        </w:tabs>
        <w:ind w:left="3240" w:hanging="360"/>
      </w:pPr>
    </w:lvl>
    <w:lvl w:ilvl="5" w:tplc="0410001B" w:tentative="1">
      <w:start w:val="1"/>
      <w:numFmt w:val="lowerRoman"/>
      <w:lvlText w:val="%6."/>
      <w:lvlJc w:val="right"/>
      <w:pPr>
        <w:tabs>
          <w:tab w:val="num" w:pos="3960"/>
        </w:tabs>
        <w:ind w:left="3960" w:hanging="180"/>
      </w:pPr>
    </w:lvl>
    <w:lvl w:ilvl="6" w:tplc="0410000F" w:tentative="1">
      <w:start w:val="1"/>
      <w:numFmt w:val="decimal"/>
      <w:lvlText w:val="%7."/>
      <w:lvlJc w:val="left"/>
      <w:pPr>
        <w:tabs>
          <w:tab w:val="num" w:pos="4680"/>
        </w:tabs>
        <w:ind w:left="4680" w:hanging="360"/>
      </w:pPr>
    </w:lvl>
    <w:lvl w:ilvl="7" w:tplc="04100019" w:tentative="1">
      <w:start w:val="1"/>
      <w:numFmt w:val="lowerLetter"/>
      <w:lvlText w:val="%8."/>
      <w:lvlJc w:val="left"/>
      <w:pPr>
        <w:tabs>
          <w:tab w:val="num" w:pos="5400"/>
        </w:tabs>
        <w:ind w:left="5400" w:hanging="360"/>
      </w:pPr>
    </w:lvl>
    <w:lvl w:ilvl="8" w:tplc="0410001B" w:tentative="1">
      <w:start w:val="1"/>
      <w:numFmt w:val="lowerRoman"/>
      <w:lvlText w:val="%9."/>
      <w:lvlJc w:val="right"/>
      <w:pPr>
        <w:tabs>
          <w:tab w:val="num" w:pos="6120"/>
        </w:tabs>
        <w:ind w:left="6120" w:hanging="180"/>
      </w:pPr>
    </w:lvl>
  </w:abstractNum>
  <w:abstractNum w:abstractNumId="155">
    <w:nsid w:val="693D2271"/>
    <w:multiLevelType w:val="hybridMultilevel"/>
    <w:tmpl w:val="FF061CB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nsid w:val="69676A6A"/>
    <w:multiLevelType w:val="hybridMultilevel"/>
    <w:tmpl w:val="329608FA"/>
    <w:lvl w:ilvl="0" w:tplc="39A84D1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69AA6ECC"/>
    <w:multiLevelType w:val="hybridMultilevel"/>
    <w:tmpl w:val="37B43D1C"/>
    <w:lvl w:ilvl="0" w:tplc="04100015">
      <w:start w:val="1"/>
      <w:numFmt w:val="upperLetter"/>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58">
    <w:nsid w:val="6A1317C1"/>
    <w:multiLevelType w:val="hybridMultilevel"/>
    <w:tmpl w:val="1250F28E"/>
    <w:lvl w:ilvl="0" w:tplc="CE22680A">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59">
    <w:nsid w:val="6BE91ABF"/>
    <w:multiLevelType w:val="hybridMultilevel"/>
    <w:tmpl w:val="A392BE2A"/>
    <w:lvl w:ilvl="0" w:tplc="CE22680A">
      <w:start w:val="1"/>
      <w:numFmt w:val="bullet"/>
      <w:lvlText w:val=""/>
      <w:lvlJc w:val="left"/>
      <w:pPr>
        <w:tabs>
          <w:tab w:val="num" w:pos="720"/>
        </w:tabs>
        <w:ind w:left="720" w:hanging="360"/>
      </w:pPr>
      <w:rPr>
        <w:rFonts w:ascii="Symbol" w:hAnsi="Symbol" w:hint="default"/>
      </w:rPr>
    </w:lvl>
    <w:lvl w:ilvl="1" w:tplc="04100003">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60">
    <w:nsid w:val="6BEE5299"/>
    <w:multiLevelType w:val="hybridMultilevel"/>
    <w:tmpl w:val="E3FE3CAA"/>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61">
    <w:nsid w:val="6CD450A7"/>
    <w:multiLevelType w:val="hybridMultilevel"/>
    <w:tmpl w:val="CDCED0C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2">
    <w:nsid w:val="6D035DF8"/>
    <w:multiLevelType w:val="hybridMultilevel"/>
    <w:tmpl w:val="37B43D1C"/>
    <w:lvl w:ilvl="0" w:tplc="04100015">
      <w:start w:val="1"/>
      <w:numFmt w:val="upperLetter"/>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63">
    <w:nsid w:val="6D436181"/>
    <w:multiLevelType w:val="hybridMultilevel"/>
    <w:tmpl w:val="C5A877BC"/>
    <w:lvl w:ilvl="0" w:tplc="CE22680A">
      <w:start w:val="1"/>
      <w:numFmt w:val="bullet"/>
      <w:lvlText w:val=""/>
      <w:lvlJc w:val="left"/>
      <w:pPr>
        <w:tabs>
          <w:tab w:val="num" w:pos="720"/>
        </w:tabs>
        <w:ind w:left="720" w:hanging="360"/>
      </w:pPr>
      <w:rPr>
        <w:rFonts w:ascii="Symbol" w:hAnsi="Symbol" w:hint="default"/>
      </w:rPr>
    </w:lvl>
    <w:lvl w:ilvl="1" w:tplc="04100003">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64">
    <w:nsid w:val="6DAE6CDE"/>
    <w:multiLevelType w:val="hybridMultilevel"/>
    <w:tmpl w:val="A0AC6670"/>
    <w:lvl w:ilvl="0" w:tplc="36B87F38">
      <w:start w:val="1"/>
      <w:numFmt w:val="bullet"/>
      <w:lvlText w:val=""/>
      <w:lvlJc w:val="left"/>
      <w:pPr>
        <w:ind w:left="720" w:hanging="360"/>
      </w:pPr>
      <w:rPr>
        <w:rFonts w:ascii="Symbol" w:hAnsi="Symbol" w:hint="default"/>
        <w:sz w:val="16"/>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5">
    <w:nsid w:val="6E60207A"/>
    <w:multiLevelType w:val="hybridMultilevel"/>
    <w:tmpl w:val="54B4D0DA"/>
    <w:lvl w:ilvl="0" w:tplc="04100011">
      <w:start w:val="1"/>
      <w:numFmt w:val="decimal"/>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1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6">
    <w:nsid w:val="6EDB18A2"/>
    <w:multiLevelType w:val="hybridMultilevel"/>
    <w:tmpl w:val="5BF8C134"/>
    <w:lvl w:ilvl="0" w:tplc="CE22680A">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7">
    <w:nsid w:val="6F380B77"/>
    <w:multiLevelType w:val="hybridMultilevel"/>
    <w:tmpl w:val="205CD5BA"/>
    <w:lvl w:ilvl="0" w:tplc="E8C6A40C">
      <w:start w:val="1"/>
      <w:numFmt w:val="decimal"/>
      <w:lvlText w:val="%1)"/>
      <w:lvlJc w:val="left"/>
      <w:pPr>
        <w:ind w:left="1080" w:hanging="720"/>
      </w:pPr>
      <w:rPr>
        <w:rFonts w:hint="default"/>
        <w:sz w:val="18"/>
        <w:szCs w:val="18"/>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8">
    <w:nsid w:val="70E71618"/>
    <w:multiLevelType w:val="hybridMultilevel"/>
    <w:tmpl w:val="88A47AF6"/>
    <w:lvl w:ilvl="0" w:tplc="CE22680A">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69">
    <w:nsid w:val="70F7053F"/>
    <w:multiLevelType w:val="hybridMultilevel"/>
    <w:tmpl w:val="F9C20A24"/>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70">
    <w:nsid w:val="71853A04"/>
    <w:multiLevelType w:val="hybridMultilevel"/>
    <w:tmpl w:val="CC486978"/>
    <w:lvl w:ilvl="0" w:tplc="CE22680A">
      <w:start w:val="1"/>
      <w:numFmt w:val="bullet"/>
      <w:lvlText w:val=""/>
      <w:lvlJc w:val="left"/>
      <w:pPr>
        <w:ind w:left="927" w:hanging="360"/>
      </w:pPr>
      <w:rPr>
        <w:rFonts w:ascii="Symbol" w:hAnsi="Symbol" w:hint="default"/>
      </w:rPr>
    </w:lvl>
    <w:lvl w:ilvl="1" w:tplc="04100001">
      <w:start w:val="1"/>
      <w:numFmt w:val="bullet"/>
      <w:lvlText w:val=""/>
      <w:lvlJc w:val="left"/>
      <w:pPr>
        <w:ind w:left="1647" w:hanging="360"/>
      </w:pPr>
      <w:rPr>
        <w:rFonts w:ascii="Symbol" w:hAnsi="Symbol" w:hint="default"/>
      </w:rPr>
    </w:lvl>
    <w:lvl w:ilvl="2" w:tplc="CE22680A">
      <w:start w:val="1"/>
      <w:numFmt w:val="bullet"/>
      <w:lvlText w:val=""/>
      <w:lvlJc w:val="left"/>
      <w:pPr>
        <w:ind w:left="2367" w:hanging="180"/>
      </w:pPr>
      <w:rPr>
        <w:rFonts w:ascii="Symbol" w:hAnsi="Symbol" w:hint="default"/>
      </w:rPr>
    </w:lvl>
    <w:lvl w:ilvl="3" w:tplc="0410000F" w:tentative="1">
      <w:start w:val="1"/>
      <w:numFmt w:val="decimal"/>
      <w:lvlText w:val="%4."/>
      <w:lvlJc w:val="left"/>
      <w:pPr>
        <w:ind w:left="3087" w:hanging="360"/>
      </w:pPr>
    </w:lvl>
    <w:lvl w:ilvl="4" w:tplc="04100019" w:tentative="1">
      <w:start w:val="1"/>
      <w:numFmt w:val="lowerLetter"/>
      <w:lvlText w:val="%5."/>
      <w:lvlJc w:val="left"/>
      <w:pPr>
        <w:ind w:left="3807" w:hanging="360"/>
      </w:pPr>
    </w:lvl>
    <w:lvl w:ilvl="5" w:tplc="0410001B" w:tentative="1">
      <w:start w:val="1"/>
      <w:numFmt w:val="lowerRoman"/>
      <w:lvlText w:val="%6."/>
      <w:lvlJc w:val="right"/>
      <w:pPr>
        <w:ind w:left="4527" w:hanging="180"/>
      </w:pPr>
    </w:lvl>
    <w:lvl w:ilvl="6" w:tplc="0410000F" w:tentative="1">
      <w:start w:val="1"/>
      <w:numFmt w:val="decimal"/>
      <w:lvlText w:val="%7."/>
      <w:lvlJc w:val="left"/>
      <w:pPr>
        <w:ind w:left="5247" w:hanging="360"/>
      </w:pPr>
    </w:lvl>
    <w:lvl w:ilvl="7" w:tplc="04100019" w:tentative="1">
      <w:start w:val="1"/>
      <w:numFmt w:val="lowerLetter"/>
      <w:lvlText w:val="%8."/>
      <w:lvlJc w:val="left"/>
      <w:pPr>
        <w:ind w:left="5967" w:hanging="360"/>
      </w:pPr>
    </w:lvl>
    <w:lvl w:ilvl="8" w:tplc="0410001B" w:tentative="1">
      <w:start w:val="1"/>
      <w:numFmt w:val="lowerRoman"/>
      <w:lvlText w:val="%9."/>
      <w:lvlJc w:val="right"/>
      <w:pPr>
        <w:ind w:left="6687" w:hanging="180"/>
      </w:pPr>
    </w:lvl>
  </w:abstractNum>
  <w:abstractNum w:abstractNumId="171">
    <w:nsid w:val="72D52E2F"/>
    <w:multiLevelType w:val="hybridMultilevel"/>
    <w:tmpl w:val="E2DC9FD4"/>
    <w:lvl w:ilvl="0" w:tplc="55FAC69A">
      <w:start w:val="3"/>
      <w:numFmt w:val="bullet"/>
      <w:lvlText w:val="-"/>
      <w:lvlJc w:val="left"/>
      <w:pPr>
        <w:ind w:left="360" w:hanging="360"/>
      </w:pPr>
      <w:rPr>
        <w:rFonts w:ascii="Arial" w:eastAsia="Times New Roman" w:hAnsi="Arial" w:cs="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72">
    <w:nsid w:val="7506297B"/>
    <w:multiLevelType w:val="multilevel"/>
    <w:tmpl w:val="0F9AF38C"/>
    <w:lvl w:ilvl="0">
      <w:start w:val="4"/>
      <w:numFmt w:val="decimal"/>
      <w:lvlText w:val="%1."/>
      <w:lvlJc w:val="left"/>
      <w:pPr>
        <w:ind w:left="1068" w:hanging="360"/>
      </w:pPr>
      <w:rPr>
        <w:rFonts w:hint="default"/>
      </w:rPr>
    </w:lvl>
    <w:lvl w:ilvl="1">
      <w:start w:val="3"/>
      <w:numFmt w:val="decimal"/>
      <w:isLgl/>
      <w:lvlText w:val="%1.%2."/>
      <w:lvlJc w:val="left"/>
      <w:pPr>
        <w:ind w:left="1428" w:hanging="720"/>
      </w:pPr>
      <w:rPr>
        <w:rFonts w:hint="default"/>
      </w:rPr>
    </w:lvl>
    <w:lvl w:ilvl="2">
      <w:start w:val="1"/>
      <w:numFmt w:val="decimal"/>
      <w:isLgl/>
      <w:lvlText w:val="%1.4.%3."/>
      <w:lvlJc w:val="left"/>
      <w:pPr>
        <w:ind w:left="128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508" w:hanging="1800"/>
      </w:pPr>
      <w:rPr>
        <w:rFonts w:hint="default"/>
      </w:rPr>
    </w:lvl>
  </w:abstractNum>
  <w:abstractNum w:abstractNumId="173">
    <w:nsid w:val="769E60A4"/>
    <w:multiLevelType w:val="hybridMultilevel"/>
    <w:tmpl w:val="13003C00"/>
    <w:lvl w:ilvl="0" w:tplc="0410001B">
      <w:start w:val="1"/>
      <w:numFmt w:val="lowerRoman"/>
      <w:lvlText w:val="%1."/>
      <w:lvlJc w:val="right"/>
      <w:pPr>
        <w:ind w:left="1429" w:hanging="360"/>
      </w:pPr>
      <w:rPr>
        <w:rFonts w:hint="default"/>
        <w:b/>
      </w:rPr>
    </w:lvl>
    <w:lvl w:ilvl="1" w:tplc="04100003" w:tentative="1">
      <w:start w:val="1"/>
      <w:numFmt w:val="bullet"/>
      <w:lvlText w:val="o"/>
      <w:lvlJc w:val="left"/>
      <w:pPr>
        <w:ind w:left="2149" w:hanging="360"/>
      </w:pPr>
      <w:rPr>
        <w:rFonts w:ascii="Courier New" w:hAnsi="Courier New" w:cs="Courier New" w:hint="default"/>
      </w:rPr>
    </w:lvl>
    <w:lvl w:ilvl="2" w:tplc="04100005" w:tentative="1">
      <w:start w:val="1"/>
      <w:numFmt w:val="bullet"/>
      <w:lvlText w:val=""/>
      <w:lvlJc w:val="left"/>
      <w:pPr>
        <w:ind w:left="2869" w:hanging="360"/>
      </w:pPr>
      <w:rPr>
        <w:rFonts w:ascii="Wingdings" w:hAnsi="Wingdings" w:hint="default"/>
      </w:rPr>
    </w:lvl>
    <w:lvl w:ilvl="3" w:tplc="04100001" w:tentative="1">
      <w:start w:val="1"/>
      <w:numFmt w:val="bullet"/>
      <w:lvlText w:val=""/>
      <w:lvlJc w:val="left"/>
      <w:pPr>
        <w:ind w:left="3589" w:hanging="360"/>
      </w:pPr>
      <w:rPr>
        <w:rFonts w:ascii="Symbol" w:hAnsi="Symbol" w:hint="default"/>
      </w:rPr>
    </w:lvl>
    <w:lvl w:ilvl="4" w:tplc="04100003" w:tentative="1">
      <w:start w:val="1"/>
      <w:numFmt w:val="bullet"/>
      <w:lvlText w:val="o"/>
      <w:lvlJc w:val="left"/>
      <w:pPr>
        <w:ind w:left="4309" w:hanging="360"/>
      </w:pPr>
      <w:rPr>
        <w:rFonts w:ascii="Courier New" w:hAnsi="Courier New" w:cs="Courier New" w:hint="default"/>
      </w:rPr>
    </w:lvl>
    <w:lvl w:ilvl="5" w:tplc="04100005" w:tentative="1">
      <w:start w:val="1"/>
      <w:numFmt w:val="bullet"/>
      <w:lvlText w:val=""/>
      <w:lvlJc w:val="left"/>
      <w:pPr>
        <w:ind w:left="5029" w:hanging="360"/>
      </w:pPr>
      <w:rPr>
        <w:rFonts w:ascii="Wingdings" w:hAnsi="Wingdings" w:hint="default"/>
      </w:rPr>
    </w:lvl>
    <w:lvl w:ilvl="6" w:tplc="04100001" w:tentative="1">
      <w:start w:val="1"/>
      <w:numFmt w:val="bullet"/>
      <w:lvlText w:val=""/>
      <w:lvlJc w:val="left"/>
      <w:pPr>
        <w:ind w:left="5749" w:hanging="360"/>
      </w:pPr>
      <w:rPr>
        <w:rFonts w:ascii="Symbol" w:hAnsi="Symbol" w:hint="default"/>
      </w:rPr>
    </w:lvl>
    <w:lvl w:ilvl="7" w:tplc="04100003" w:tentative="1">
      <w:start w:val="1"/>
      <w:numFmt w:val="bullet"/>
      <w:lvlText w:val="o"/>
      <w:lvlJc w:val="left"/>
      <w:pPr>
        <w:ind w:left="6469" w:hanging="360"/>
      </w:pPr>
      <w:rPr>
        <w:rFonts w:ascii="Courier New" w:hAnsi="Courier New" w:cs="Courier New" w:hint="default"/>
      </w:rPr>
    </w:lvl>
    <w:lvl w:ilvl="8" w:tplc="04100005" w:tentative="1">
      <w:start w:val="1"/>
      <w:numFmt w:val="bullet"/>
      <w:lvlText w:val=""/>
      <w:lvlJc w:val="left"/>
      <w:pPr>
        <w:ind w:left="7189" w:hanging="360"/>
      </w:pPr>
      <w:rPr>
        <w:rFonts w:ascii="Wingdings" w:hAnsi="Wingdings" w:hint="default"/>
      </w:rPr>
    </w:lvl>
  </w:abstractNum>
  <w:abstractNum w:abstractNumId="174">
    <w:nsid w:val="7C65723A"/>
    <w:multiLevelType w:val="hybridMultilevel"/>
    <w:tmpl w:val="E9724D06"/>
    <w:lvl w:ilvl="0" w:tplc="CE22680A">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75">
    <w:nsid w:val="7C6A2FD2"/>
    <w:multiLevelType w:val="hybridMultilevel"/>
    <w:tmpl w:val="84FAF518"/>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76">
    <w:nsid w:val="7C95371A"/>
    <w:multiLevelType w:val="hybridMultilevel"/>
    <w:tmpl w:val="A53C70D4"/>
    <w:lvl w:ilvl="0" w:tplc="CE22680A">
      <w:start w:val="1"/>
      <w:numFmt w:val="bullet"/>
      <w:lvlText w:val=""/>
      <w:lvlJc w:val="left"/>
      <w:pPr>
        <w:ind w:left="720" w:hanging="360"/>
      </w:pPr>
      <w:rPr>
        <w:rFonts w:ascii="Symbol" w:hAnsi="Symbol" w:hint="default"/>
      </w:rPr>
    </w:lvl>
    <w:lvl w:ilvl="1" w:tplc="CE22680A">
      <w:start w:val="1"/>
      <w:numFmt w:val="bullet"/>
      <w:lvlText w:val=""/>
      <w:lvlJc w:val="left"/>
      <w:pPr>
        <w:ind w:left="1440" w:hanging="360"/>
      </w:pPr>
      <w:rPr>
        <w:rFonts w:ascii="Symbol" w:hAnsi="Symbol" w:hint="default"/>
      </w:rPr>
    </w:lvl>
    <w:lvl w:ilvl="2" w:tplc="D8167756">
      <w:start w:val="1"/>
      <w:numFmt w:val="bullet"/>
      <w:lvlText w:val="•"/>
      <w:lvlJc w:val="left"/>
      <w:pPr>
        <w:ind w:left="2160" w:hanging="360"/>
      </w:pPr>
      <w:rPr>
        <w:rFonts w:ascii="Times New Roman" w:hAnsi="Times New Roman"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7">
    <w:nsid w:val="7CDD74C1"/>
    <w:multiLevelType w:val="multilevel"/>
    <w:tmpl w:val="AEEACAD4"/>
    <w:lvl w:ilvl="0">
      <w:start w:val="5"/>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8">
    <w:nsid w:val="7CF10AC3"/>
    <w:multiLevelType w:val="hybridMultilevel"/>
    <w:tmpl w:val="2E782214"/>
    <w:lvl w:ilvl="0" w:tplc="CE22680A">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79">
    <w:nsid w:val="7D4355AE"/>
    <w:multiLevelType w:val="hybridMultilevel"/>
    <w:tmpl w:val="8A22E5A8"/>
    <w:lvl w:ilvl="0" w:tplc="CE22680A">
      <w:start w:val="1"/>
      <w:numFmt w:val="bullet"/>
      <w:lvlText w:val=""/>
      <w:lvlJc w:val="left"/>
      <w:pPr>
        <w:ind w:left="360" w:hanging="360"/>
      </w:pPr>
      <w:rPr>
        <w:rFonts w:ascii="Symbol" w:hAnsi="Symbol"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80">
    <w:nsid w:val="7DA43D92"/>
    <w:multiLevelType w:val="hybridMultilevel"/>
    <w:tmpl w:val="7CA06370"/>
    <w:lvl w:ilvl="0" w:tplc="55FAC69A">
      <w:start w:val="3"/>
      <w:numFmt w:val="bullet"/>
      <w:lvlText w:val="-"/>
      <w:lvlJc w:val="left"/>
      <w:pPr>
        <w:ind w:left="1014" w:hanging="360"/>
      </w:pPr>
      <w:rPr>
        <w:rFonts w:ascii="Arial" w:eastAsia="Times New Roman" w:hAnsi="Arial" w:cs="Arial" w:hint="default"/>
      </w:rPr>
    </w:lvl>
    <w:lvl w:ilvl="1" w:tplc="04100003" w:tentative="1">
      <w:start w:val="1"/>
      <w:numFmt w:val="bullet"/>
      <w:lvlText w:val="o"/>
      <w:lvlJc w:val="left"/>
      <w:pPr>
        <w:ind w:left="1734" w:hanging="360"/>
      </w:pPr>
      <w:rPr>
        <w:rFonts w:ascii="Courier New" w:hAnsi="Courier New" w:cs="Courier New" w:hint="default"/>
      </w:rPr>
    </w:lvl>
    <w:lvl w:ilvl="2" w:tplc="04100005" w:tentative="1">
      <w:start w:val="1"/>
      <w:numFmt w:val="bullet"/>
      <w:lvlText w:val=""/>
      <w:lvlJc w:val="left"/>
      <w:pPr>
        <w:ind w:left="2454" w:hanging="360"/>
      </w:pPr>
      <w:rPr>
        <w:rFonts w:ascii="Wingdings" w:hAnsi="Wingdings" w:hint="default"/>
      </w:rPr>
    </w:lvl>
    <w:lvl w:ilvl="3" w:tplc="04100001" w:tentative="1">
      <w:start w:val="1"/>
      <w:numFmt w:val="bullet"/>
      <w:lvlText w:val=""/>
      <w:lvlJc w:val="left"/>
      <w:pPr>
        <w:ind w:left="3174" w:hanging="360"/>
      </w:pPr>
      <w:rPr>
        <w:rFonts w:ascii="Symbol" w:hAnsi="Symbol" w:hint="default"/>
      </w:rPr>
    </w:lvl>
    <w:lvl w:ilvl="4" w:tplc="04100003" w:tentative="1">
      <w:start w:val="1"/>
      <w:numFmt w:val="bullet"/>
      <w:lvlText w:val="o"/>
      <w:lvlJc w:val="left"/>
      <w:pPr>
        <w:ind w:left="3894" w:hanging="360"/>
      </w:pPr>
      <w:rPr>
        <w:rFonts w:ascii="Courier New" w:hAnsi="Courier New" w:cs="Courier New" w:hint="default"/>
      </w:rPr>
    </w:lvl>
    <w:lvl w:ilvl="5" w:tplc="04100005" w:tentative="1">
      <w:start w:val="1"/>
      <w:numFmt w:val="bullet"/>
      <w:lvlText w:val=""/>
      <w:lvlJc w:val="left"/>
      <w:pPr>
        <w:ind w:left="4614" w:hanging="360"/>
      </w:pPr>
      <w:rPr>
        <w:rFonts w:ascii="Wingdings" w:hAnsi="Wingdings" w:hint="default"/>
      </w:rPr>
    </w:lvl>
    <w:lvl w:ilvl="6" w:tplc="04100001" w:tentative="1">
      <w:start w:val="1"/>
      <w:numFmt w:val="bullet"/>
      <w:lvlText w:val=""/>
      <w:lvlJc w:val="left"/>
      <w:pPr>
        <w:ind w:left="5334" w:hanging="360"/>
      </w:pPr>
      <w:rPr>
        <w:rFonts w:ascii="Symbol" w:hAnsi="Symbol" w:hint="default"/>
      </w:rPr>
    </w:lvl>
    <w:lvl w:ilvl="7" w:tplc="04100003" w:tentative="1">
      <w:start w:val="1"/>
      <w:numFmt w:val="bullet"/>
      <w:lvlText w:val="o"/>
      <w:lvlJc w:val="left"/>
      <w:pPr>
        <w:ind w:left="6054" w:hanging="360"/>
      </w:pPr>
      <w:rPr>
        <w:rFonts w:ascii="Courier New" w:hAnsi="Courier New" w:cs="Courier New" w:hint="default"/>
      </w:rPr>
    </w:lvl>
    <w:lvl w:ilvl="8" w:tplc="04100005" w:tentative="1">
      <w:start w:val="1"/>
      <w:numFmt w:val="bullet"/>
      <w:lvlText w:val=""/>
      <w:lvlJc w:val="left"/>
      <w:pPr>
        <w:ind w:left="6774" w:hanging="360"/>
      </w:pPr>
      <w:rPr>
        <w:rFonts w:ascii="Wingdings" w:hAnsi="Wingdings" w:hint="default"/>
      </w:rPr>
    </w:lvl>
  </w:abstractNum>
  <w:abstractNum w:abstractNumId="181">
    <w:nsid w:val="7E025DFE"/>
    <w:multiLevelType w:val="hybridMultilevel"/>
    <w:tmpl w:val="B3AC6838"/>
    <w:lvl w:ilvl="0" w:tplc="684EF33C">
      <w:start w:val="4"/>
      <w:numFmt w:val="bullet"/>
      <w:lvlText w:val="-"/>
      <w:lvlJc w:val="left"/>
      <w:pPr>
        <w:ind w:left="720" w:hanging="360"/>
      </w:pPr>
      <w:rPr>
        <w:rFonts w:ascii="Calibri" w:eastAsia="Calibri" w:hAnsi="Calibri" w:cs="Times New Roman" w:hint="default"/>
      </w:rPr>
    </w:lvl>
    <w:lvl w:ilvl="1" w:tplc="66B6B6F6">
      <w:numFmt w:val="bullet"/>
      <w:lvlText w:val="-"/>
      <w:lvlJc w:val="left"/>
      <w:pPr>
        <w:ind w:left="1440" w:hanging="360"/>
      </w:pPr>
      <w:rPr>
        <w:rFonts w:ascii="Times New Roman" w:eastAsia="Times New Roman" w:hAnsi="Times New Roman" w:cs="Times New Roman"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2">
    <w:nsid w:val="7EAF4483"/>
    <w:multiLevelType w:val="hybridMultilevel"/>
    <w:tmpl w:val="FE6C0550"/>
    <w:lvl w:ilvl="0" w:tplc="66B6B6F6">
      <w:numFmt w:val="bullet"/>
      <w:lvlText w:val="-"/>
      <w:lvlJc w:val="left"/>
      <w:pPr>
        <w:tabs>
          <w:tab w:val="num" w:pos="720"/>
        </w:tabs>
        <w:ind w:left="720" w:hanging="360"/>
      </w:pPr>
      <w:rPr>
        <w:rFonts w:ascii="Times New Roman" w:eastAsia="Times New Roman" w:hAnsi="Times New Roman" w:cs="Times New Roman" w:hint="default"/>
      </w:rPr>
    </w:lvl>
    <w:lvl w:ilvl="1" w:tplc="00030410" w:tentative="1">
      <w:start w:val="1"/>
      <w:numFmt w:val="bullet"/>
      <w:lvlText w:val="o"/>
      <w:lvlJc w:val="left"/>
      <w:pPr>
        <w:tabs>
          <w:tab w:val="num" w:pos="1440"/>
        </w:tabs>
        <w:ind w:left="1440" w:hanging="360"/>
      </w:pPr>
      <w:rPr>
        <w:rFonts w:ascii="Courier New" w:hAnsi="Courier New" w:hint="default"/>
      </w:rPr>
    </w:lvl>
    <w:lvl w:ilvl="2" w:tplc="00050410" w:tentative="1">
      <w:start w:val="1"/>
      <w:numFmt w:val="bullet"/>
      <w:lvlText w:val=""/>
      <w:lvlJc w:val="left"/>
      <w:pPr>
        <w:tabs>
          <w:tab w:val="num" w:pos="2160"/>
        </w:tabs>
        <w:ind w:left="2160" w:hanging="360"/>
      </w:pPr>
      <w:rPr>
        <w:rFonts w:ascii="Wingdings" w:hAnsi="Wingdings" w:hint="default"/>
      </w:rPr>
    </w:lvl>
    <w:lvl w:ilvl="3" w:tplc="00010410" w:tentative="1">
      <w:start w:val="1"/>
      <w:numFmt w:val="bullet"/>
      <w:lvlText w:val=""/>
      <w:lvlJc w:val="left"/>
      <w:pPr>
        <w:tabs>
          <w:tab w:val="num" w:pos="2880"/>
        </w:tabs>
        <w:ind w:left="2880" w:hanging="360"/>
      </w:pPr>
      <w:rPr>
        <w:rFonts w:ascii="Symbol" w:hAnsi="Symbol" w:hint="default"/>
      </w:rPr>
    </w:lvl>
    <w:lvl w:ilvl="4" w:tplc="00030410" w:tentative="1">
      <w:start w:val="1"/>
      <w:numFmt w:val="bullet"/>
      <w:lvlText w:val="o"/>
      <w:lvlJc w:val="left"/>
      <w:pPr>
        <w:tabs>
          <w:tab w:val="num" w:pos="3600"/>
        </w:tabs>
        <w:ind w:left="3600" w:hanging="360"/>
      </w:pPr>
      <w:rPr>
        <w:rFonts w:ascii="Courier New" w:hAnsi="Courier New" w:hint="default"/>
      </w:rPr>
    </w:lvl>
    <w:lvl w:ilvl="5" w:tplc="00050410" w:tentative="1">
      <w:start w:val="1"/>
      <w:numFmt w:val="bullet"/>
      <w:lvlText w:val=""/>
      <w:lvlJc w:val="left"/>
      <w:pPr>
        <w:tabs>
          <w:tab w:val="num" w:pos="4320"/>
        </w:tabs>
        <w:ind w:left="4320" w:hanging="360"/>
      </w:pPr>
      <w:rPr>
        <w:rFonts w:ascii="Wingdings" w:hAnsi="Wingdings" w:hint="default"/>
      </w:rPr>
    </w:lvl>
    <w:lvl w:ilvl="6" w:tplc="00010410" w:tentative="1">
      <w:start w:val="1"/>
      <w:numFmt w:val="bullet"/>
      <w:lvlText w:val=""/>
      <w:lvlJc w:val="left"/>
      <w:pPr>
        <w:tabs>
          <w:tab w:val="num" w:pos="5040"/>
        </w:tabs>
        <w:ind w:left="5040" w:hanging="360"/>
      </w:pPr>
      <w:rPr>
        <w:rFonts w:ascii="Symbol" w:hAnsi="Symbol" w:hint="default"/>
      </w:rPr>
    </w:lvl>
    <w:lvl w:ilvl="7" w:tplc="00030410" w:tentative="1">
      <w:start w:val="1"/>
      <w:numFmt w:val="bullet"/>
      <w:lvlText w:val="o"/>
      <w:lvlJc w:val="left"/>
      <w:pPr>
        <w:tabs>
          <w:tab w:val="num" w:pos="5760"/>
        </w:tabs>
        <w:ind w:left="5760" w:hanging="360"/>
      </w:pPr>
      <w:rPr>
        <w:rFonts w:ascii="Courier New" w:hAnsi="Courier New" w:hint="default"/>
      </w:rPr>
    </w:lvl>
    <w:lvl w:ilvl="8" w:tplc="00050410" w:tentative="1">
      <w:start w:val="1"/>
      <w:numFmt w:val="bullet"/>
      <w:lvlText w:val=""/>
      <w:lvlJc w:val="left"/>
      <w:pPr>
        <w:tabs>
          <w:tab w:val="num" w:pos="6480"/>
        </w:tabs>
        <w:ind w:left="6480" w:hanging="360"/>
      </w:pPr>
      <w:rPr>
        <w:rFonts w:ascii="Wingdings" w:hAnsi="Wingdings" w:hint="default"/>
      </w:rPr>
    </w:lvl>
  </w:abstractNum>
  <w:num w:numId="1">
    <w:abstractNumId w:val="54"/>
  </w:num>
  <w:num w:numId="2">
    <w:abstractNumId w:val="81"/>
  </w:num>
  <w:num w:numId="3">
    <w:abstractNumId w:val="144"/>
  </w:num>
  <w:num w:numId="4">
    <w:abstractNumId w:val="155"/>
  </w:num>
  <w:num w:numId="5">
    <w:abstractNumId w:val="77"/>
  </w:num>
  <w:num w:numId="6">
    <w:abstractNumId w:val="62"/>
  </w:num>
  <w:num w:numId="7">
    <w:abstractNumId w:val="24"/>
  </w:num>
  <w:num w:numId="8">
    <w:abstractNumId w:val="109"/>
  </w:num>
  <w:num w:numId="9">
    <w:abstractNumId w:val="46"/>
  </w:num>
  <w:num w:numId="10">
    <w:abstractNumId w:val="135"/>
  </w:num>
  <w:num w:numId="11">
    <w:abstractNumId w:val="72"/>
  </w:num>
  <w:num w:numId="12">
    <w:abstractNumId w:val="15"/>
  </w:num>
  <w:num w:numId="13">
    <w:abstractNumId w:val="182"/>
  </w:num>
  <w:num w:numId="14">
    <w:abstractNumId w:val="13"/>
  </w:num>
  <w:num w:numId="15">
    <w:abstractNumId w:val="20"/>
  </w:num>
  <w:num w:numId="16">
    <w:abstractNumId w:val="121"/>
  </w:num>
  <w:num w:numId="17">
    <w:abstractNumId w:val="147"/>
  </w:num>
  <w:num w:numId="18">
    <w:abstractNumId w:val="28"/>
  </w:num>
  <w:num w:numId="19">
    <w:abstractNumId w:val="102"/>
  </w:num>
  <w:num w:numId="20">
    <w:abstractNumId w:val="146"/>
  </w:num>
  <w:num w:numId="21">
    <w:abstractNumId w:val="89"/>
  </w:num>
  <w:num w:numId="22">
    <w:abstractNumId w:val="105"/>
  </w:num>
  <w:num w:numId="23">
    <w:abstractNumId w:val="87"/>
  </w:num>
  <w:num w:numId="24">
    <w:abstractNumId w:val="39"/>
  </w:num>
  <w:num w:numId="25">
    <w:abstractNumId w:val="139"/>
  </w:num>
  <w:num w:numId="26">
    <w:abstractNumId w:val="165"/>
  </w:num>
  <w:num w:numId="27">
    <w:abstractNumId w:val="29"/>
  </w:num>
  <w:num w:numId="28">
    <w:abstractNumId w:val="99"/>
  </w:num>
  <w:num w:numId="29">
    <w:abstractNumId w:val="157"/>
  </w:num>
  <w:num w:numId="30">
    <w:abstractNumId w:val="125"/>
  </w:num>
  <w:num w:numId="31">
    <w:abstractNumId w:val="88"/>
  </w:num>
  <w:num w:numId="32">
    <w:abstractNumId w:val="86"/>
  </w:num>
  <w:num w:numId="33">
    <w:abstractNumId w:val="178"/>
  </w:num>
  <w:num w:numId="34">
    <w:abstractNumId w:val="5"/>
  </w:num>
  <w:num w:numId="35">
    <w:abstractNumId w:val="74"/>
  </w:num>
  <w:num w:numId="36">
    <w:abstractNumId w:val="141"/>
  </w:num>
  <w:num w:numId="37">
    <w:abstractNumId w:val="68"/>
  </w:num>
  <w:num w:numId="38">
    <w:abstractNumId w:val="8"/>
  </w:num>
  <w:num w:numId="39">
    <w:abstractNumId w:val="96"/>
  </w:num>
  <w:num w:numId="40">
    <w:abstractNumId w:val="31"/>
  </w:num>
  <w:num w:numId="41">
    <w:abstractNumId w:val="93"/>
  </w:num>
  <w:num w:numId="42">
    <w:abstractNumId w:val="38"/>
  </w:num>
  <w:num w:numId="43">
    <w:abstractNumId w:val="136"/>
  </w:num>
  <w:num w:numId="44">
    <w:abstractNumId w:val="61"/>
  </w:num>
  <w:num w:numId="45">
    <w:abstractNumId w:val="92"/>
  </w:num>
  <w:num w:numId="46">
    <w:abstractNumId w:val="7"/>
  </w:num>
  <w:num w:numId="47">
    <w:abstractNumId w:val="118"/>
  </w:num>
  <w:num w:numId="48">
    <w:abstractNumId w:val="160"/>
  </w:num>
  <w:num w:numId="49">
    <w:abstractNumId w:val="12"/>
  </w:num>
  <w:num w:numId="50">
    <w:abstractNumId w:val="117"/>
  </w:num>
  <w:num w:numId="51">
    <w:abstractNumId w:val="55"/>
  </w:num>
  <w:num w:numId="52">
    <w:abstractNumId w:val="123"/>
  </w:num>
  <w:num w:numId="53">
    <w:abstractNumId w:val="137"/>
  </w:num>
  <w:num w:numId="54">
    <w:abstractNumId w:val="115"/>
  </w:num>
  <w:num w:numId="55">
    <w:abstractNumId w:val="4"/>
  </w:num>
  <w:num w:numId="56">
    <w:abstractNumId w:val="56"/>
  </w:num>
  <w:num w:numId="57">
    <w:abstractNumId w:val="22"/>
  </w:num>
  <w:num w:numId="58">
    <w:abstractNumId w:val="6"/>
  </w:num>
  <w:num w:numId="59">
    <w:abstractNumId w:val="18"/>
  </w:num>
  <w:num w:numId="60">
    <w:abstractNumId w:val="34"/>
  </w:num>
  <w:num w:numId="61">
    <w:abstractNumId w:val="59"/>
  </w:num>
  <w:num w:numId="62">
    <w:abstractNumId w:val="163"/>
  </w:num>
  <w:num w:numId="63">
    <w:abstractNumId w:val="111"/>
  </w:num>
  <w:num w:numId="64">
    <w:abstractNumId w:val="175"/>
  </w:num>
  <w:num w:numId="65">
    <w:abstractNumId w:val="113"/>
  </w:num>
  <w:num w:numId="66">
    <w:abstractNumId w:val="169"/>
  </w:num>
  <w:num w:numId="67">
    <w:abstractNumId w:val="23"/>
  </w:num>
  <w:num w:numId="68">
    <w:abstractNumId w:val="67"/>
  </w:num>
  <w:num w:numId="69">
    <w:abstractNumId w:val="159"/>
  </w:num>
  <w:num w:numId="70">
    <w:abstractNumId w:val="73"/>
  </w:num>
  <w:num w:numId="71">
    <w:abstractNumId w:val="129"/>
  </w:num>
  <w:num w:numId="72">
    <w:abstractNumId w:val="101"/>
  </w:num>
  <w:num w:numId="73">
    <w:abstractNumId w:val="75"/>
  </w:num>
  <w:num w:numId="74">
    <w:abstractNumId w:val="76"/>
  </w:num>
  <w:num w:numId="75">
    <w:abstractNumId w:val="79"/>
  </w:num>
  <w:num w:numId="76">
    <w:abstractNumId w:val="128"/>
  </w:num>
  <w:num w:numId="77">
    <w:abstractNumId w:val="70"/>
  </w:num>
  <w:num w:numId="78">
    <w:abstractNumId w:val="50"/>
  </w:num>
  <w:num w:numId="79">
    <w:abstractNumId w:val="32"/>
  </w:num>
  <w:num w:numId="80">
    <w:abstractNumId w:val="64"/>
  </w:num>
  <w:num w:numId="81">
    <w:abstractNumId w:val="10"/>
  </w:num>
  <w:num w:numId="82">
    <w:abstractNumId w:val="33"/>
  </w:num>
  <w:num w:numId="83">
    <w:abstractNumId w:val="168"/>
  </w:num>
  <w:num w:numId="84">
    <w:abstractNumId w:val="138"/>
  </w:num>
  <w:num w:numId="85">
    <w:abstractNumId w:val="177"/>
  </w:num>
  <w:num w:numId="86">
    <w:abstractNumId w:val="172"/>
  </w:num>
  <w:num w:numId="87">
    <w:abstractNumId w:val="107"/>
  </w:num>
  <w:num w:numId="88">
    <w:abstractNumId w:val="44"/>
  </w:num>
  <w:num w:numId="89">
    <w:abstractNumId w:val="65"/>
  </w:num>
  <w:num w:numId="90">
    <w:abstractNumId w:val="3"/>
  </w:num>
  <w:num w:numId="91">
    <w:abstractNumId w:val="21"/>
  </w:num>
  <w:num w:numId="92">
    <w:abstractNumId w:val="63"/>
  </w:num>
  <w:num w:numId="93">
    <w:abstractNumId w:val="42"/>
  </w:num>
  <w:num w:numId="94">
    <w:abstractNumId w:val="43"/>
  </w:num>
  <w:num w:numId="95">
    <w:abstractNumId w:val="110"/>
  </w:num>
  <w:num w:numId="96">
    <w:abstractNumId w:val="98"/>
  </w:num>
  <w:num w:numId="97">
    <w:abstractNumId w:val="132"/>
  </w:num>
  <w:num w:numId="98">
    <w:abstractNumId w:val="30"/>
  </w:num>
  <w:num w:numId="99">
    <w:abstractNumId w:val="19"/>
  </w:num>
  <w:num w:numId="100">
    <w:abstractNumId w:val="85"/>
  </w:num>
  <w:num w:numId="101">
    <w:abstractNumId w:val="149"/>
  </w:num>
  <w:num w:numId="102">
    <w:abstractNumId w:val="148"/>
  </w:num>
  <w:num w:numId="103">
    <w:abstractNumId w:val="122"/>
  </w:num>
  <w:num w:numId="104">
    <w:abstractNumId w:val="133"/>
  </w:num>
  <w:num w:numId="105">
    <w:abstractNumId w:val="151"/>
  </w:num>
  <w:num w:numId="106">
    <w:abstractNumId w:val="94"/>
  </w:num>
  <w:num w:numId="107">
    <w:abstractNumId w:val="58"/>
  </w:num>
  <w:num w:numId="108">
    <w:abstractNumId w:val="104"/>
  </w:num>
  <w:num w:numId="109">
    <w:abstractNumId w:val="97"/>
  </w:num>
  <w:num w:numId="110">
    <w:abstractNumId w:val="41"/>
  </w:num>
  <w:num w:numId="111">
    <w:abstractNumId w:val="152"/>
  </w:num>
  <w:num w:numId="112">
    <w:abstractNumId w:val="37"/>
  </w:num>
  <w:num w:numId="113">
    <w:abstractNumId w:val="126"/>
  </w:num>
  <w:num w:numId="114">
    <w:abstractNumId w:val="130"/>
  </w:num>
  <w:num w:numId="115">
    <w:abstractNumId w:val="45"/>
  </w:num>
  <w:num w:numId="116">
    <w:abstractNumId w:val="14"/>
  </w:num>
  <w:num w:numId="117">
    <w:abstractNumId w:val="142"/>
  </w:num>
  <w:num w:numId="118">
    <w:abstractNumId w:val="164"/>
  </w:num>
  <w:num w:numId="119">
    <w:abstractNumId w:val="95"/>
  </w:num>
  <w:num w:numId="12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24"/>
  </w:num>
  <w:num w:numId="122">
    <w:abstractNumId w:val="106"/>
  </w:num>
  <w:num w:numId="123">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99"/>
  </w:num>
  <w:num w:numId="126">
    <w:abstractNumId w:val="181"/>
  </w:num>
  <w:num w:numId="127">
    <w:abstractNumId w:val="57"/>
  </w:num>
  <w:num w:numId="128">
    <w:abstractNumId w:val="82"/>
  </w:num>
  <w:num w:numId="129">
    <w:abstractNumId w:val="16"/>
  </w:num>
  <w:num w:numId="130">
    <w:abstractNumId w:val="11"/>
  </w:num>
  <w:num w:numId="131">
    <w:abstractNumId w:val="2"/>
  </w:num>
  <w:num w:numId="132">
    <w:abstractNumId w:val="112"/>
  </w:num>
  <w:num w:numId="133">
    <w:abstractNumId w:val="180"/>
  </w:num>
  <w:num w:numId="134">
    <w:abstractNumId w:val="176"/>
  </w:num>
  <w:num w:numId="135">
    <w:abstractNumId w:val="156"/>
  </w:num>
  <w:num w:numId="136">
    <w:abstractNumId w:val="27"/>
  </w:num>
  <w:num w:numId="137">
    <w:abstractNumId w:val="78"/>
  </w:num>
  <w:num w:numId="138">
    <w:abstractNumId w:val="116"/>
  </w:num>
  <w:num w:numId="139">
    <w:abstractNumId w:val="40"/>
  </w:num>
  <w:num w:numId="140">
    <w:abstractNumId w:val="114"/>
  </w:num>
  <w:num w:numId="141">
    <w:abstractNumId w:val="48"/>
  </w:num>
  <w:num w:numId="142">
    <w:abstractNumId w:val="150"/>
  </w:num>
  <w:num w:numId="143">
    <w:abstractNumId w:val="47"/>
  </w:num>
  <w:num w:numId="144">
    <w:abstractNumId w:val="170"/>
  </w:num>
  <w:num w:numId="145">
    <w:abstractNumId w:val="179"/>
  </w:num>
  <w:num w:numId="146">
    <w:abstractNumId w:val="1"/>
  </w:num>
  <w:num w:numId="147">
    <w:abstractNumId w:val="145"/>
  </w:num>
  <w:num w:numId="148">
    <w:abstractNumId w:val="53"/>
  </w:num>
  <w:num w:numId="149">
    <w:abstractNumId w:val="26"/>
  </w:num>
  <w:num w:numId="150">
    <w:abstractNumId w:val="69"/>
  </w:num>
  <w:num w:numId="151">
    <w:abstractNumId w:val="174"/>
  </w:num>
  <w:num w:numId="152">
    <w:abstractNumId w:val="171"/>
  </w:num>
  <w:num w:numId="153">
    <w:abstractNumId w:val="143"/>
  </w:num>
  <w:num w:numId="154">
    <w:abstractNumId w:val="35"/>
  </w:num>
  <w:num w:numId="155">
    <w:abstractNumId w:val="103"/>
  </w:num>
  <w:num w:numId="156">
    <w:abstractNumId w:val="166"/>
  </w:num>
  <w:num w:numId="157">
    <w:abstractNumId w:val="80"/>
  </w:num>
  <w:num w:numId="158">
    <w:abstractNumId w:val="60"/>
  </w:num>
  <w:num w:numId="159">
    <w:abstractNumId w:val="158"/>
  </w:num>
  <w:num w:numId="160">
    <w:abstractNumId w:val="91"/>
  </w:num>
  <w:num w:numId="161">
    <w:abstractNumId w:val="120"/>
  </w:num>
  <w:num w:numId="162">
    <w:abstractNumId w:val="51"/>
  </w:num>
  <w:num w:numId="163">
    <w:abstractNumId w:val="173"/>
  </w:num>
  <w:num w:numId="164">
    <w:abstractNumId w:val="154"/>
  </w:num>
  <w:num w:numId="165">
    <w:abstractNumId w:val="71"/>
  </w:num>
  <w:num w:numId="166">
    <w:abstractNumId w:val="90"/>
  </w:num>
  <w:num w:numId="167">
    <w:abstractNumId w:val="119"/>
  </w:num>
  <w:num w:numId="168">
    <w:abstractNumId w:val="161"/>
  </w:num>
  <w:num w:numId="169">
    <w:abstractNumId w:val="134"/>
  </w:num>
  <w:num w:numId="170">
    <w:abstractNumId w:val="100"/>
  </w:num>
  <w:num w:numId="171">
    <w:abstractNumId w:val="83"/>
  </w:num>
  <w:num w:numId="172">
    <w:abstractNumId w:val="162"/>
  </w:num>
  <w:num w:numId="173">
    <w:abstractNumId w:val="84"/>
  </w:num>
  <w:num w:numId="174">
    <w:abstractNumId w:val="25"/>
  </w:num>
  <w:num w:numId="175">
    <w:abstractNumId w:val="52"/>
  </w:num>
  <w:num w:numId="176">
    <w:abstractNumId w:val="9"/>
  </w:num>
  <w:num w:numId="177">
    <w:abstractNumId w:val="127"/>
  </w:num>
  <w:num w:numId="178">
    <w:abstractNumId w:val="36"/>
  </w:num>
  <w:num w:numId="179">
    <w:abstractNumId w:val="167"/>
  </w:num>
  <w:num w:numId="180">
    <w:abstractNumId w:val="140"/>
  </w:num>
  <w:num w:numId="181">
    <w:abstractNumId w:val="66"/>
  </w:num>
  <w:num w:numId="182">
    <w:abstractNumId w:val="131"/>
  </w:num>
  <w:num w:numId="183">
    <w:abstractNumId w:val="17"/>
  </w:num>
  <w:numIdMacAtCleanup w:val="1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GrammaticalErrors/>
  <w:activeWritingStyle w:appName="MSWord" w:lang="it-IT" w:vendorID="64" w:dllVersion="131078" w:nlCheck="1" w:checkStyle="0"/>
  <w:activeWritingStyle w:appName="MSWord" w:lang="en-US" w:vendorID="64" w:dllVersion="131078" w:nlCheck="1" w:checkStyle="1"/>
  <w:activeWritingStyle w:appName="MSWord" w:lang="en-GB" w:vendorID="64" w:dllVersion="131078" w:nlCheck="1" w:checkStyle="1"/>
  <w:defaultTabStop w:val="709"/>
  <w:hyphenationZone w:val="283"/>
  <w:characterSpacingControl w:val="doNotCompress"/>
  <w:hdrShapeDefaults>
    <o:shapedefaults v:ext="edit" spidmax="2049">
      <o:colormru v:ext="edit" colors="#ff6,#6f9,#6fc,#fc6,#39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5EAB"/>
    <w:rsid w:val="00004980"/>
    <w:rsid w:val="00004AC8"/>
    <w:rsid w:val="00006BC2"/>
    <w:rsid w:val="00007881"/>
    <w:rsid w:val="00007C2C"/>
    <w:rsid w:val="00011AF4"/>
    <w:rsid w:val="00012820"/>
    <w:rsid w:val="00012E75"/>
    <w:rsid w:val="0001396A"/>
    <w:rsid w:val="000161DC"/>
    <w:rsid w:val="000168E9"/>
    <w:rsid w:val="000208A2"/>
    <w:rsid w:val="0002525E"/>
    <w:rsid w:val="0002741E"/>
    <w:rsid w:val="00027988"/>
    <w:rsid w:val="00030A72"/>
    <w:rsid w:val="00030BB3"/>
    <w:rsid w:val="00031238"/>
    <w:rsid w:val="0003220D"/>
    <w:rsid w:val="0003434B"/>
    <w:rsid w:val="000352BF"/>
    <w:rsid w:val="000409AB"/>
    <w:rsid w:val="00042D9C"/>
    <w:rsid w:val="00043718"/>
    <w:rsid w:val="00045DF3"/>
    <w:rsid w:val="000460CF"/>
    <w:rsid w:val="00053B8A"/>
    <w:rsid w:val="000556DF"/>
    <w:rsid w:val="00062070"/>
    <w:rsid w:val="00065BEE"/>
    <w:rsid w:val="000709D5"/>
    <w:rsid w:val="00071877"/>
    <w:rsid w:val="0007589D"/>
    <w:rsid w:val="000759CA"/>
    <w:rsid w:val="00075FBB"/>
    <w:rsid w:val="00080957"/>
    <w:rsid w:val="00083AFA"/>
    <w:rsid w:val="00083B63"/>
    <w:rsid w:val="00084096"/>
    <w:rsid w:val="00084475"/>
    <w:rsid w:val="000847A6"/>
    <w:rsid w:val="00084F28"/>
    <w:rsid w:val="00085D80"/>
    <w:rsid w:val="00085FA1"/>
    <w:rsid w:val="000868E5"/>
    <w:rsid w:val="00087577"/>
    <w:rsid w:val="00087B60"/>
    <w:rsid w:val="00087CA1"/>
    <w:rsid w:val="00095E3C"/>
    <w:rsid w:val="00097AD8"/>
    <w:rsid w:val="000A270B"/>
    <w:rsid w:val="000A3841"/>
    <w:rsid w:val="000A38D7"/>
    <w:rsid w:val="000A50E0"/>
    <w:rsid w:val="000A62E7"/>
    <w:rsid w:val="000A7D5B"/>
    <w:rsid w:val="000B13B0"/>
    <w:rsid w:val="000B3990"/>
    <w:rsid w:val="000B39AF"/>
    <w:rsid w:val="000B408E"/>
    <w:rsid w:val="000B5489"/>
    <w:rsid w:val="000C3AC5"/>
    <w:rsid w:val="000C3DC7"/>
    <w:rsid w:val="000D3FAA"/>
    <w:rsid w:val="000D46CC"/>
    <w:rsid w:val="000D635C"/>
    <w:rsid w:val="000E6523"/>
    <w:rsid w:val="000E7F99"/>
    <w:rsid w:val="000F0DE0"/>
    <w:rsid w:val="000F2591"/>
    <w:rsid w:val="000F4401"/>
    <w:rsid w:val="000F6B3F"/>
    <w:rsid w:val="000F7906"/>
    <w:rsid w:val="00102B29"/>
    <w:rsid w:val="0010383A"/>
    <w:rsid w:val="00103B40"/>
    <w:rsid w:val="0010786D"/>
    <w:rsid w:val="001078AD"/>
    <w:rsid w:val="00107A25"/>
    <w:rsid w:val="001106EE"/>
    <w:rsid w:val="001112E8"/>
    <w:rsid w:val="00112B39"/>
    <w:rsid w:val="00113118"/>
    <w:rsid w:val="00114543"/>
    <w:rsid w:val="001153FC"/>
    <w:rsid w:val="00116EFC"/>
    <w:rsid w:val="00117C61"/>
    <w:rsid w:val="00123286"/>
    <w:rsid w:val="00124040"/>
    <w:rsid w:val="00125578"/>
    <w:rsid w:val="00125694"/>
    <w:rsid w:val="00125BF4"/>
    <w:rsid w:val="001272C2"/>
    <w:rsid w:val="00127CB8"/>
    <w:rsid w:val="00127FD1"/>
    <w:rsid w:val="00130094"/>
    <w:rsid w:val="001304F5"/>
    <w:rsid w:val="00130C57"/>
    <w:rsid w:val="00134E9A"/>
    <w:rsid w:val="001359D4"/>
    <w:rsid w:val="00140D7C"/>
    <w:rsid w:val="00141DE6"/>
    <w:rsid w:val="0014489F"/>
    <w:rsid w:val="0014776D"/>
    <w:rsid w:val="00147CB2"/>
    <w:rsid w:val="00150F00"/>
    <w:rsid w:val="0015332E"/>
    <w:rsid w:val="00154338"/>
    <w:rsid w:val="001543F0"/>
    <w:rsid w:val="00160637"/>
    <w:rsid w:val="00163905"/>
    <w:rsid w:val="00163BE3"/>
    <w:rsid w:val="00164DA7"/>
    <w:rsid w:val="00165772"/>
    <w:rsid w:val="00166855"/>
    <w:rsid w:val="0017242E"/>
    <w:rsid w:val="00172E6B"/>
    <w:rsid w:val="00173E51"/>
    <w:rsid w:val="0018228D"/>
    <w:rsid w:val="00192466"/>
    <w:rsid w:val="001932EA"/>
    <w:rsid w:val="00193BA3"/>
    <w:rsid w:val="00195AD4"/>
    <w:rsid w:val="001967A4"/>
    <w:rsid w:val="001A1584"/>
    <w:rsid w:val="001A5C1D"/>
    <w:rsid w:val="001B0B09"/>
    <w:rsid w:val="001B490B"/>
    <w:rsid w:val="001B57FA"/>
    <w:rsid w:val="001B6802"/>
    <w:rsid w:val="001B6E70"/>
    <w:rsid w:val="001B700B"/>
    <w:rsid w:val="001B7091"/>
    <w:rsid w:val="001B735F"/>
    <w:rsid w:val="001C0AC1"/>
    <w:rsid w:val="001C15F4"/>
    <w:rsid w:val="001C25AD"/>
    <w:rsid w:val="001C2DF0"/>
    <w:rsid w:val="001C4319"/>
    <w:rsid w:val="001C4683"/>
    <w:rsid w:val="001C63B0"/>
    <w:rsid w:val="001C7D20"/>
    <w:rsid w:val="001D07C5"/>
    <w:rsid w:val="001D304D"/>
    <w:rsid w:val="001D3A80"/>
    <w:rsid w:val="001D4987"/>
    <w:rsid w:val="001D57FC"/>
    <w:rsid w:val="001D5902"/>
    <w:rsid w:val="001D69AF"/>
    <w:rsid w:val="001D7B88"/>
    <w:rsid w:val="001E1267"/>
    <w:rsid w:val="001E1328"/>
    <w:rsid w:val="001E6B88"/>
    <w:rsid w:val="001E7682"/>
    <w:rsid w:val="001F0A9F"/>
    <w:rsid w:val="001F0FBE"/>
    <w:rsid w:val="001F1825"/>
    <w:rsid w:val="001F2FC0"/>
    <w:rsid w:val="001F36BB"/>
    <w:rsid w:val="001F4CFA"/>
    <w:rsid w:val="001F6ABD"/>
    <w:rsid w:val="002007BA"/>
    <w:rsid w:val="00203400"/>
    <w:rsid w:val="00210D5A"/>
    <w:rsid w:val="00212C62"/>
    <w:rsid w:val="00217563"/>
    <w:rsid w:val="00221214"/>
    <w:rsid w:val="00226D24"/>
    <w:rsid w:val="00227497"/>
    <w:rsid w:val="0023033B"/>
    <w:rsid w:val="002345EF"/>
    <w:rsid w:val="00234BF5"/>
    <w:rsid w:val="00235DA0"/>
    <w:rsid w:val="002371FD"/>
    <w:rsid w:val="0024054C"/>
    <w:rsid w:val="00243532"/>
    <w:rsid w:val="00247F66"/>
    <w:rsid w:val="00250C10"/>
    <w:rsid w:val="00252382"/>
    <w:rsid w:val="002534E6"/>
    <w:rsid w:val="00254786"/>
    <w:rsid w:val="00254D11"/>
    <w:rsid w:val="002550A6"/>
    <w:rsid w:val="00255378"/>
    <w:rsid w:val="002556B6"/>
    <w:rsid w:val="00263492"/>
    <w:rsid w:val="00264FE7"/>
    <w:rsid w:val="002663C9"/>
    <w:rsid w:val="00267510"/>
    <w:rsid w:val="002720D2"/>
    <w:rsid w:val="0027324A"/>
    <w:rsid w:val="00274440"/>
    <w:rsid w:val="00274D90"/>
    <w:rsid w:val="00276661"/>
    <w:rsid w:val="0027679E"/>
    <w:rsid w:val="00281B13"/>
    <w:rsid w:val="00285856"/>
    <w:rsid w:val="00286337"/>
    <w:rsid w:val="002864A1"/>
    <w:rsid w:val="002865B9"/>
    <w:rsid w:val="00290A41"/>
    <w:rsid w:val="00291CE2"/>
    <w:rsid w:val="00292AC7"/>
    <w:rsid w:val="00296647"/>
    <w:rsid w:val="00296D17"/>
    <w:rsid w:val="00296D51"/>
    <w:rsid w:val="00297EF3"/>
    <w:rsid w:val="002A40B6"/>
    <w:rsid w:val="002A4707"/>
    <w:rsid w:val="002A49A5"/>
    <w:rsid w:val="002A6F8A"/>
    <w:rsid w:val="002B0C67"/>
    <w:rsid w:val="002B480F"/>
    <w:rsid w:val="002B50FD"/>
    <w:rsid w:val="002B567B"/>
    <w:rsid w:val="002B5F25"/>
    <w:rsid w:val="002B763D"/>
    <w:rsid w:val="002C05C2"/>
    <w:rsid w:val="002C0EE7"/>
    <w:rsid w:val="002C48ED"/>
    <w:rsid w:val="002C4B05"/>
    <w:rsid w:val="002C5C0E"/>
    <w:rsid w:val="002C69E0"/>
    <w:rsid w:val="002D0F8E"/>
    <w:rsid w:val="002D0F93"/>
    <w:rsid w:val="002D1215"/>
    <w:rsid w:val="002D2418"/>
    <w:rsid w:val="002D5BF0"/>
    <w:rsid w:val="002D5C72"/>
    <w:rsid w:val="002D7006"/>
    <w:rsid w:val="002E08B4"/>
    <w:rsid w:val="002E151E"/>
    <w:rsid w:val="002E60BE"/>
    <w:rsid w:val="002E661E"/>
    <w:rsid w:val="002F21AD"/>
    <w:rsid w:val="002F4A52"/>
    <w:rsid w:val="002F50B9"/>
    <w:rsid w:val="002F65DE"/>
    <w:rsid w:val="002F686D"/>
    <w:rsid w:val="002F76A4"/>
    <w:rsid w:val="00303A60"/>
    <w:rsid w:val="003044BD"/>
    <w:rsid w:val="00310CEE"/>
    <w:rsid w:val="003117B2"/>
    <w:rsid w:val="00311CB3"/>
    <w:rsid w:val="00312B40"/>
    <w:rsid w:val="003143A6"/>
    <w:rsid w:val="00315058"/>
    <w:rsid w:val="0031709A"/>
    <w:rsid w:val="00317994"/>
    <w:rsid w:val="00326D32"/>
    <w:rsid w:val="00327B98"/>
    <w:rsid w:val="00330810"/>
    <w:rsid w:val="003326C5"/>
    <w:rsid w:val="00334110"/>
    <w:rsid w:val="003359BE"/>
    <w:rsid w:val="0033726D"/>
    <w:rsid w:val="00342DC2"/>
    <w:rsid w:val="00344328"/>
    <w:rsid w:val="00345DF6"/>
    <w:rsid w:val="00352833"/>
    <w:rsid w:val="00353EDB"/>
    <w:rsid w:val="00356414"/>
    <w:rsid w:val="00356555"/>
    <w:rsid w:val="00356B2D"/>
    <w:rsid w:val="00356C1D"/>
    <w:rsid w:val="00362A4D"/>
    <w:rsid w:val="00363420"/>
    <w:rsid w:val="00363F67"/>
    <w:rsid w:val="00364BC2"/>
    <w:rsid w:val="00365410"/>
    <w:rsid w:val="00365E3C"/>
    <w:rsid w:val="0036783F"/>
    <w:rsid w:val="00370865"/>
    <w:rsid w:val="003737C7"/>
    <w:rsid w:val="00374852"/>
    <w:rsid w:val="00374C33"/>
    <w:rsid w:val="0038041E"/>
    <w:rsid w:val="003806DA"/>
    <w:rsid w:val="003840C6"/>
    <w:rsid w:val="003914F5"/>
    <w:rsid w:val="003916E6"/>
    <w:rsid w:val="00393319"/>
    <w:rsid w:val="00394B99"/>
    <w:rsid w:val="00394BD0"/>
    <w:rsid w:val="003A5E31"/>
    <w:rsid w:val="003A73A4"/>
    <w:rsid w:val="003B016D"/>
    <w:rsid w:val="003B3FBE"/>
    <w:rsid w:val="003B6B28"/>
    <w:rsid w:val="003C01D7"/>
    <w:rsid w:val="003C2A1A"/>
    <w:rsid w:val="003C3AD9"/>
    <w:rsid w:val="003C5641"/>
    <w:rsid w:val="003C6C50"/>
    <w:rsid w:val="003D04FD"/>
    <w:rsid w:val="003D31F1"/>
    <w:rsid w:val="003D3D98"/>
    <w:rsid w:val="003D5321"/>
    <w:rsid w:val="003D6DBF"/>
    <w:rsid w:val="003E12B3"/>
    <w:rsid w:val="003E24A3"/>
    <w:rsid w:val="003E38F5"/>
    <w:rsid w:val="003E3CEB"/>
    <w:rsid w:val="003E5363"/>
    <w:rsid w:val="003F19E9"/>
    <w:rsid w:val="003F2E2C"/>
    <w:rsid w:val="003F4035"/>
    <w:rsid w:val="00400BAC"/>
    <w:rsid w:val="00400C30"/>
    <w:rsid w:val="00401361"/>
    <w:rsid w:val="00403429"/>
    <w:rsid w:val="004041F1"/>
    <w:rsid w:val="004057A6"/>
    <w:rsid w:val="00405C32"/>
    <w:rsid w:val="00406F0D"/>
    <w:rsid w:val="00407D7A"/>
    <w:rsid w:val="004110F1"/>
    <w:rsid w:val="004111D7"/>
    <w:rsid w:val="0041278D"/>
    <w:rsid w:val="00413F4D"/>
    <w:rsid w:val="004147A4"/>
    <w:rsid w:val="00420D59"/>
    <w:rsid w:val="004222FD"/>
    <w:rsid w:val="00422392"/>
    <w:rsid w:val="0042375C"/>
    <w:rsid w:val="004241A9"/>
    <w:rsid w:val="004252C9"/>
    <w:rsid w:val="00425E6E"/>
    <w:rsid w:val="00425F62"/>
    <w:rsid w:val="00427BD6"/>
    <w:rsid w:val="0043350A"/>
    <w:rsid w:val="00433C23"/>
    <w:rsid w:val="00433F4C"/>
    <w:rsid w:val="00436816"/>
    <w:rsid w:val="00441E3A"/>
    <w:rsid w:val="00442152"/>
    <w:rsid w:val="00442550"/>
    <w:rsid w:val="00456060"/>
    <w:rsid w:val="00456100"/>
    <w:rsid w:val="00456766"/>
    <w:rsid w:val="00463A48"/>
    <w:rsid w:val="00463C7B"/>
    <w:rsid w:val="00464D4A"/>
    <w:rsid w:val="004657A7"/>
    <w:rsid w:val="00467804"/>
    <w:rsid w:val="00470AF5"/>
    <w:rsid w:val="00472C5E"/>
    <w:rsid w:val="00473DEB"/>
    <w:rsid w:val="004768EF"/>
    <w:rsid w:val="00480CF0"/>
    <w:rsid w:val="004817ED"/>
    <w:rsid w:val="00482EBB"/>
    <w:rsid w:val="004832D9"/>
    <w:rsid w:val="00483EE6"/>
    <w:rsid w:val="00484ED3"/>
    <w:rsid w:val="00491E7D"/>
    <w:rsid w:val="00493E70"/>
    <w:rsid w:val="004945B6"/>
    <w:rsid w:val="00494AA4"/>
    <w:rsid w:val="00494AD8"/>
    <w:rsid w:val="004A107A"/>
    <w:rsid w:val="004A41C8"/>
    <w:rsid w:val="004A6603"/>
    <w:rsid w:val="004A70F6"/>
    <w:rsid w:val="004B07AE"/>
    <w:rsid w:val="004B15A4"/>
    <w:rsid w:val="004B30B7"/>
    <w:rsid w:val="004B35FD"/>
    <w:rsid w:val="004B568D"/>
    <w:rsid w:val="004B58B7"/>
    <w:rsid w:val="004C03E1"/>
    <w:rsid w:val="004C15A1"/>
    <w:rsid w:val="004C2AAC"/>
    <w:rsid w:val="004C2BC3"/>
    <w:rsid w:val="004C31CA"/>
    <w:rsid w:val="004C33B4"/>
    <w:rsid w:val="004C4E8E"/>
    <w:rsid w:val="004C52D2"/>
    <w:rsid w:val="004C730F"/>
    <w:rsid w:val="004D0047"/>
    <w:rsid w:val="004D1461"/>
    <w:rsid w:val="004D16DF"/>
    <w:rsid w:val="004D1848"/>
    <w:rsid w:val="004D4222"/>
    <w:rsid w:val="004D6EB7"/>
    <w:rsid w:val="004D7B6C"/>
    <w:rsid w:val="004E12B2"/>
    <w:rsid w:val="004E199E"/>
    <w:rsid w:val="004E1B12"/>
    <w:rsid w:val="004E1D16"/>
    <w:rsid w:val="004E20D6"/>
    <w:rsid w:val="004E546E"/>
    <w:rsid w:val="004E72A9"/>
    <w:rsid w:val="004F0FDA"/>
    <w:rsid w:val="004F1941"/>
    <w:rsid w:val="004F1A06"/>
    <w:rsid w:val="004F3E76"/>
    <w:rsid w:val="004F75B2"/>
    <w:rsid w:val="005047A5"/>
    <w:rsid w:val="00504873"/>
    <w:rsid w:val="00505F2C"/>
    <w:rsid w:val="005071E6"/>
    <w:rsid w:val="005113E4"/>
    <w:rsid w:val="00511F09"/>
    <w:rsid w:val="00512810"/>
    <w:rsid w:val="00512EF3"/>
    <w:rsid w:val="0051475A"/>
    <w:rsid w:val="00522203"/>
    <w:rsid w:val="005244A9"/>
    <w:rsid w:val="00524D74"/>
    <w:rsid w:val="00526483"/>
    <w:rsid w:val="005272A4"/>
    <w:rsid w:val="0052740A"/>
    <w:rsid w:val="005277BC"/>
    <w:rsid w:val="00527ADE"/>
    <w:rsid w:val="00531C71"/>
    <w:rsid w:val="0053260C"/>
    <w:rsid w:val="00542CE6"/>
    <w:rsid w:val="00542DD7"/>
    <w:rsid w:val="00542F0E"/>
    <w:rsid w:val="00543EA4"/>
    <w:rsid w:val="00546042"/>
    <w:rsid w:val="0054661D"/>
    <w:rsid w:val="005468FF"/>
    <w:rsid w:val="00547387"/>
    <w:rsid w:val="0055105B"/>
    <w:rsid w:val="005527B6"/>
    <w:rsid w:val="005535BE"/>
    <w:rsid w:val="0055524F"/>
    <w:rsid w:val="0055547F"/>
    <w:rsid w:val="00561DCC"/>
    <w:rsid w:val="00561ECA"/>
    <w:rsid w:val="00562EC1"/>
    <w:rsid w:val="005679FA"/>
    <w:rsid w:val="00567F3C"/>
    <w:rsid w:val="00571C22"/>
    <w:rsid w:val="00572028"/>
    <w:rsid w:val="00573950"/>
    <w:rsid w:val="00575CE0"/>
    <w:rsid w:val="0057724D"/>
    <w:rsid w:val="00581BD3"/>
    <w:rsid w:val="005834AF"/>
    <w:rsid w:val="0058689F"/>
    <w:rsid w:val="005917D4"/>
    <w:rsid w:val="00591C29"/>
    <w:rsid w:val="00593D34"/>
    <w:rsid w:val="0059411B"/>
    <w:rsid w:val="0059503C"/>
    <w:rsid w:val="0059574D"/>
    <w:rsid w:val="00596D95"/>
    <w:rsid w:val="005A1D30"/>
    <w:rsid w:val="005A2038"/>
    <w:rsid w:val="005A277C"/>
    <w:rsid w:val="005A3033"/>
    <w:rsid w:val="005A54A1"/>
    <w:rsid w:val="005B1FDF"/>
    <w:rsid w:val="005B4A46"/>
    <w:rsid w:val="005B4C90"/>
    <w:rsid w:val="005B750C"/>
    <w:rsid w:val="005C2C24"/>
    <w:rsid w:val="005C3A77"/>
    <w:rsid w:val="005C4107"/>
    <w:rsid w:val="005C6DED"/>
    <w:rsid w:val="005C7790"/>
    <w:rsid w:val="005D0ECA"/>
    <w:rsid w:val="005D5906"/>
    <w:rsid w:val="005D59E0"/>
    <w:rsid w:val="005D633E"/>
    <w:rsid w:val="005D6650"/>
    <w:rsid w:val="005E04AB"/>
    <w:rsid w:val="005E0F54"/>
    <w:rsid w:val="005E1DC4"/>
    <w:rsid w:val="005E234A"/>
    <w:rsid w:val="005E6A44"/>
    <w:rsid w:val="005E71DB"/>
    <w:rsid w:val="005E785F"/>
    <w:rsid w:val="005F217A"/>
    <w:rsid w:val="005F28D1"/>
    <w:rsid w:val="005F297A"/>
    <w:rsid w:val="005F381D"/>
    <w:rsid w:val="005F52CD"/>
    <w:rsid w:val="0060006F"/>
    <w:rsid w:val="006001A3"/>
    <w:rsid w:val="00600A85"/>
    <w:rsid w:val="00603385"/>
    <w:rsid w:val="00605A94"/>
    <w:rsid w:val="0060683E"/>
    <w:rsid w:val="00607F8E"/>
    <w:rsid w:val="0061038A"/>
    <w:rsid w:val="0061252D"/>
    <w:rsid w:val="00612663"/>
    <w:rsid w:val="00613134"/>
    <w:rsid w:val="006135C6"/>
    <w:rsid w:val="00613A92"/>
    <w:rsid w:val="00613D62"/>
    <w:rsid w:val="00613FEA"/>
    <w:rsid w:val="00616338"/>
    <w:rsid w:val="00616894"/>
    <w:rsid w:val="006210A1"/>
    <w:rsid w:val="006227C0"/>
    <w:rsid w:val="0062308E"/>
    <w:rsid w:val="006233E8"/>
    <w:rsid w:val="00623B87"/>
    <w:rsid w:val="00625E64"/>
    <w:rsid w:val="0063114E"/>
    <w:rsid w:val="00631962"/>
    <w:rsid w:val="0063398A"/>
    <w:rsid w:val="00633E64"/>
    <w:rsid w:val="00634DD1"/>
    <w:rsid w:val="006351D5"/>
    <w:rsid w:val="0063628B"/>
    <w:rsid w:val="006418C4"/>
    <w:rsid w:val="006419AE"/>
    <w:rsid w:val="00642F49"/>
    <w:rsid w:val="0064401C"/>
    <w:rsid w:val="0065245B"/>
    <w:rsid w:val="006564F5"/>
    <w:rsid w:val="006569E1"/>
    <w:rsid w:val="006613BA"/>
    <w:rsid w:val="0066166A"/>
    <w:rsid w:val="0066202B"/>
    <w:rsid w:val="0066490A"/>
    <w:rsid w:val="00665FB7"/>
    <w:rsid w:val="00666844"/>
    <w:rsid w:val="00670BAF"/>
    <w:rsid w:val="00670E3F"/>
    <w:rsid w:val="00670F4E"/>
    <w:rsid w:val="00672481"/>
    <w:rsid w:val="006725B3"/>
    <w:rsid w:val="00673256"/>
    <w:rsid w:val="00674174"/>
    <w:rsid w:val="006748DD"/>
    <w:rsid w:val="006756B8"/>
    <w:rsid w:val="00676EAF"/>
    <w:rsid w:val="0068141C"/>
    <w:rsid w:val="0068320F"/>
    <w:rsid w:val="00686CFF"/>
    <w:rsid w:val="00687355"/>
    <w:rsid w:val="00687A29"/>
    <w:rsid w:val="0069073B"/>
    <w:rsid w:val="0069590F"/>
    <w:rsid w:val="006962E1"/>
    <w:rsid w:val="0069675B"/>
    <w:rsid w:val="00696ED5"/>
    <w:rsid w:val="00697570"/>
    <w:rsid w:val="006A1609"/>
    <w:rsid w:val="006A1965"/>
    <w:rsid w:val="006A1EA9"/>
    <w:rsid w:val="006A3578"/>
    <w:rsid w:val="006A4FC4"/>
    <w:rsid w:val="006A7546"/>
    <w:rsid w:val="006B1D2E"/>
    <w:rsid w:val="006B3639"/>
    <w:rsid w:val="006B41F8"/>
    <w:rsid w:val="006B55EE"/>
    <w:rsid w:val="006B7EF9"/>
    <w:rsid w:val="006C3EEE"/>
    <w:rsid w:val="006C4799"/>
    <w:rsid w:val="006C510A"/>
    <w:rsid w:val="006C71E7"/>
    <w:rsid w:val="006C7C3C"/>
    <w:rsid w:val="006D1803"/>
    <w:rsid w:val="006D33EC"/>
    <w:rsid w:val="006D3CDC"/>
    <w:rsid w:val="006D4967"/>
    <w:rsid w:val="006D4C1E"/>
    <w:rsid w:val="006D75FB"/>
    <w:rsid w:val="006D7A9D"/>
    <w:rsid w:val="006E25AB"/>
    <w:rsid w:val="006E481E"/>
    <w:rsid w:val="006E560F"/>
    <w:rsid w:val="006E614A"/>
    <w:rsid w:val="006E7D76"/>
    <w:rsid w:val="006F11CB"/>
    <w:rsid w:val="006F557C"/>
    <w:rsid w:val="006F67D8"/>
    <w:rsid w:val="006F72B7"/>
    <w:rsid w:val="00700887"/>
    <w:rsid w:val="00704455"/>
    <w:rsid w:val="007075AE"/>
    <w:rsid w:val="007115F4"/>
    <w:rsid w:val="007122A1"/>
    <w:rsid w:val="00712572"/>
    <w:rsid w:val="007133F1"/>
    <w:rsid w:val="0071498A"/>
    <w:rsid w:val="007151E9"/>
    <w:rsid w:val="0071579A"/>
    <w:rsid w:val="00715E6D"/>
    <w:rsid w:val="007166BE"/>
    <w:rsid w:val="0072037E"/>
    <w:rsid w:val="00722063"/>
    <w:rsid w:val="007229F7"/>
    <w:rsid w:val="00723C97"/>
    <w:rsid w:val="007240E2"/>
    <w:rsid w:val="00724F77"/>
    <w:rsid w:val="00725314"/>
    <w:rsid w:val="00726612"/>
    <w:rsid w:val="0072730F"/>
    <w:rsid w:val="007306F8"/>
    <w:rsid w:val="007332A9"/>
    <w:rsid w:val="00734DB1"/>
    <w:rsid w:val="007352ED"/>
    <w:rsid w:val="007353BE"/>
    <w:rsid w:val="00736B18"/>
    <w:rsid w:val="00736BD0"/>
    <w:rsid w:val="00737DF1"/>
    <w:rsid w:val="007406EA"/>
    <w:rsid w:val="0074186A"/>
    <w:rsid w:val="00742217"/>
    <w:rsid w:val="00742604"/>
    <w:rsid w:val="00743A53"/>
    <w:rsid w:val="00747B1A"/>
    <w:rsid w:val="00750769"/>
    <w:rsid w:val="00750BB4"/>
    <w:rsid w:val="00750ED3"/>
    <w:rsid w:val="00751CCD"/>
    <w:rsid w:val="00753DCA"/>
    <w:rsid w:val="00753F1E"/>
    <w:rsid w:val="007540B1"/>
    <w:rsid w:val="00754383"/>
    <w:rsid w:val="00755F98"/>
    <w:rsid w:val="00755FA2"/>
    <w:rsid w:val="007561EB"/>
    <w:rsid w:val="00761B42"/>
    <w:rsid w:val="007629A6"/>
    <w:rsid w:val="007656FC"/>
    <w:rsid w:val="00767A71"/>
    <w:rsid w:val="00770185"/>
    <w:rsid w:val="00770272"/>
    <w:rsid w:val="0077096C"/>
    <w:rsid w:val="00771347"/>
    <w:rsid w:val="00771357"/>
    <w:rsid w:val="00771877"/>
    <w:rsid w:val="0077207A"/>
    <w:rsid w:val="007739D4"/>
    <w:rsid w:val="00773EF1"/>
    <w:rsid w:val="007744F4"/>
    <w:rsid w:val="00774FF2"/>
    <w:rsid w:val="00776D47"/>
    <w:rsid w:val="007818E5"/>
    <w:rsid w:val="0078205F"/>
    <w:rsid w:val="0078342F"/>
    <w:rsid w:val="0078356D"/>
    <w:rsid w:val="00785542"/>
    <w:rsid w:val="0078591E"/>
    <w:rsid w:val="007869DD"/>
    <w:rsid w:val="00790789"/>
    <w:rsid w:val="00791A06"/>
    <w:rsid w:val="00795583"/>
    <w:rsid w:val="00796070"/>
    <w:rsid w:val="00796115"/>
    <w:rsid w:val="00796F8C"/>
    <w:rsid w:val="007A1AB8"/>
    <w:rsid w:val="007A1B4E"/>
    <w:rsid w:val="007A5F2E"/>
    <w:rsid w:val="007A666D"/>
    <w:rsid w:val="007A7344"/>
    <w:rsid w:val="007A7BA4"/>
    <w:rsid w:val="007B5898"/>
    <w:rsid w:val="007B7440"/>
    <w:rsid w:val="007B763F"/>
    <w:rsid w:val="007B7FEF"/>
    <w:rsid w:val="007C3527"/>
    <w:rsid w:val="007C79EB"/>
    <w:rsid w:val="007D0330"/>
    <w:rsid w:val="007D07B1"/>
    <w:rsid w:val="007D2807"/>
    <w:rsid w:val="007D3FA9"/>
    <w:rsid w:val="007D40AE"/>
    <w:rsid w:val="007D41F3"/>
    <w:rsid w:val="007D55B1"/>
    <w:rsid w:val="007D5B41"/>
    <w:rsid w:val="007D5F25"/>
    <w:rsid w:val="007E069F"/>
    <w:rsid w:val="007E0729"/>
    <w:rsid w:val="007E128E"/>
    <w:rsid w:val="007E1828"/>
    <w:rsid w:val="007E35C9"/>
    <w:rsid w:val="007E3F35"/>
    <w:rsid w:val="007E610A"/>
    <w:rsid w:val="007E64CD"/>
    <w:rsid w:val="007F02D2"/>
    <w:rsid w:val="007F0307"/>
    <w:rsid w:val="007F1D98"/>
    <w:rsid w:val="007F6D44"/>
    <w:rsid w:val="007F72AE"/>
    <w:rsid w:val="007F7868"/>
    <w:rsid w:val="008022C8"/>
    <w:rsid w:val="00803CAE"/>
    <w:rsid w:val="008042FC"/>
    <w:rsid w:val="00805467"/>
    <w:rsid w:val="00811C3B"/>
    <w:rsid w:val="00813037"/>
    <w:rsid w:val="00816674"/>
    <w:rsid w:val="00817A42"/>
    <w:rsid w:val="00817DF3"/>
    <w:rsid w:val="00820288"/>
    <w:rsid w:val="00821BDB"/>
    <w:rsid w:val="008222C9"/>
    <w:rsid w:val="008248EF"/>
    <w:rsid w:val="0082625C"/>
    <w:rsid w:val="008265E0"/>
    <w:rsid w:val="00827893"/>
    <w:rsid w:val="008314EC"/>
    <w:rsid w:val="0083262E"/>
    <w:rsid w:val="00833A89"/>
    <w:rsid w:val="00833D3F"/>
    <w:rsid w:val="00835173"/>
    <w:rsid w:val="00835A2F"/>
    <w:rsid w:val="00835AE3"/>
    <w:rsid w:val="008413EF"/>
    <w:rsid w:val="00842A2C"/>
    <w:rsid w:val="00855314"/>
    <w:rsid w:val="00855A37"/>
    <w:rsid w:val="0086050C"/>
    <w:rsid w:val="00860AE1"/>
    <w:rsid w:val="00860BCE"/>
    <w:rsid w:val="00864B5F"/>
    <w:rsid w:val="00864E9E"/>
    <w:rsid w:val="008651C0"/>
    <w:rsid w:val="00865344"/>
    <w:rsid w:val="00870ECC"/>
    <w:rsid w:val="00872F96"/>
    <w:rsid w:val="00873503"/>
    <w:rsid w:val="00873796"/>
    <w:rsid w:val="0087428C"/>
    <w:rsid w:val="00874C92"/>
    <w:rsid w:val="00874DC4"/>
    <w:rsid w:val="00875D5B"/>
    <w:rsid w:val="00877763"/>
    <w:rsid w:val="00877EC8"/>
    <w:rsid w:val="00881BA0"/>
    <w:rsid w:val="00881EF7"/>
    <w:rsid w:val="008839BE"/>
    <w:rsid w:val="00884774"/>
    <w:rsid w:val="008874AC"/>
    <w:rsid w:val="00890EB5"/>
    <w:rsid w:val="0089183D"/>
    <w:rsid w:val="00893334"/>
    <w:rsid w:val="00894716"/>
    <w:rsid w:val="0089483A"/>
    <w:rsid w:val="008952AD"/>
    <w:rsid w:val="0089668D"/>
    <w:rsid w:val="008A426C"/>
    <w:rsid w:val="008A47B4"/>
    <w:rsid w:val="008B1277"/>
    <w:rsid w:val="008B1ED9"/>
    <w:rsid w:val="008B212C"/>
    <w:rsid w:val="008B2CEE"/>
    <w:rsid w:val="008B4603"/>
    <w:rsid w:val="008B4D7F"/>
    <w:rsid w:val="008B61EF"/>
    <w:rsid w:val="008B6622"/>
    <w:rsid w:val="008B668F"/>
    <w:rsid w:val="008B6DFD"/>
    <w:rsid w:val="008B7E60"/>
    <w:rsid w:val="008C22E3"/>
    <w:rsid w:val="008C2E21"/>
    <w:rsid w:val="008D230F"/>
    <w:rsid w:val="008D391F"/>
    <w:rsid w:val="008D3E26"/>
    <w:rsid w:val="008D3F6C"/>
    <w:rsid w:val="008D6C25"/>
    <w:rsid w:val="008E1969"/>
    <w:rsid w:val="008E35A4"/>
    <w:rsid w:val="008E467D"/>
    <w:rsid w:val="008E4AE6"/>
    <w:rsid w:val="008E4D3C"/>
    <w:rsid w:val="008E7BDB"/>
    <w:rsid w:val="008F06BE"/>
    <w:rsid w:val="008F630A"/>
    <w:rsid w:val="008F6369"/>
    <w:rsid w:val="00900B2A"/>
    <w:rsid w:val="009018F9"/>
    <w:rsid w:val="00903561"/>
    <w:rsid w:val="00903D15"/>
    <w:rsid w:val="00903F1E"/>
    <w:rsid w:val="00904D4F"/>
    <w:rsid w:val="00904E87"/>
    <w:rsid w:val="00906B8E"/>
    <w:rsid w:val="00906F10"/>
    <w:rsid w:val="00911024"/>
    <w:rsid w:val="00911FAD"/>
    <w:rsid w:val="009134FA"/>
    <w:rsid w:val="00913EF1"/>
    <w:rsid w:val="00914794"/>
    <w:rsid w:val="00921126"/>
    <w:rsid w:val="00922054"/>
    <w:rsid w:val="009236DB"/>
    <w:rsid w:val="0092392C"/>
    <w:rsid w:val="00923E01"/>
    <w:rsid w:val="009300FE"/>
    <w:rsid w:val="0093180A"/>
    <w:rsid w:val="00933169"/>
    <w:rsid w:val="00934EC0"/>
    <w:rsid w:val="009359FF"/>
    <w:rsid w:val="00936A06"/>
    <w:rsid w:val="0093713C"/>
    <w:rsid w:val="00943BE7"/>
    <w:rsid w:val="00945412"/>
    <w:rsid w:val="00953803"/>
    <w:rsid w:val="00954243"/>
    <w:rsid w:val="009573C4"/>
    <w:rsid w:val="00961819"/>
    <w:rsid w:val="0097041E"/>
    <w:rsid w:val="00974D39"/>
    <w:rsid w:val="009751C4"/>
    <w:rsid w:val="009757A4"/>
    <w:rsid w:val="00976EAC"/>
    <w:rsid w:val="00977C5F"/>
    <w:rsid w:val="009837B4"/>
    <w:rsid w:val="00984F34"/>
    <w:rsid w:val="00987060"/>
    <w:rsid w:val="009910A2"/>
    <w:rsid w:val="009913A0"/>
    <w:rsid w:val="00992B4D"/>
    <w:rsid w:val="00992C4C"/>
    <w:rsid w:val="009953EE"/>
    <w:rsid w:val="00997687"/>
    <w:rsid w:val="009A28A6"/>
    <w:rsid w:val="009A2E38"/>
    <w:rsid w:val="009A5FD6"/>
    <w:rsid w:val="009A6852"/>
    <w:rsid w:val="009A7CC6"/>
    <w:rsid w:val="009B3CB5"/>
    <w:rsid w:val="009B46CD"/>
    <w:rsid w:val="009B708C"/>
    <w:rsid w:val="009B7D08"/>
    <w:rsid w:val="009C02FC"/>
    <w:rsid w:val="009C5418"/>
    <w:rsid w:val="009C5A0F"/>
    <w:rsid w:val="009D39D6"/>
    <w:rsid w:val="009D5212"/>
    <w:rsid w:val="009D5EDB"/>
    <w:rsid w:val="009D64EB"/>
    <w:rsid w:val="009D73D5"/>
    <w:rsid w:val="009D76E0"/>
    <w:rsid w:val="009E1756"/>
    <w:rsid w:val="009E276A"/>
    <w:rsid w:val="009E2B7C"/>
    <w:rsid w:val="009E5EE5"/>
    <w:rsid w:val="009E6510"/>
    <w:rsid w:val="009F0163"/>
    <w:rsid w:val="009F0AF8"/>
    <w:rsid w:val="009F3487"/>
    <w:rsid w:val="009F38D9"/>
    <w:rsid w:val="009F6C0D"/>
    <w:rsid w:val="009F712C"/>
    <w:rsid w:val="00A00024"/>
    <w:rsid w:val="00A00837"/>
    <w:rsid w:val="00A01378"/>
    <w:rsid w:val="00A046A5"/>
    <w:rsid w:val="00A04FF7"/>
    <w:rsid w:val="00A05502"/>
    <w:rsid w:val="00A07D6E"/>
    <w:rsid w:val="00A12BEC"/>
    <w:rsid w:val="00A15818"/>
    <w:rsid w:val="00A1667F"/>
    <w:rsid w:val="00A1705A"/>
    <w:rsid w:val="00A227AA"/>
    <w:rsid w:val="00A2284E"/>
    <w:rsid w:val="00A229A4"/>
    <w:rsid w:val="00A236E6"/>
    <w:rsid w:val="00A24B98"/>
    <w:rsid w:val="00A265D8"/>
    <w:rsid w:val="00A30E55"/>
    <w:rsid w:val="00A319FA"/>
    <w:rsid w:val="00A33F7F"/>
    <w:rsid w:val="00A34436"/>
    <w:rsid w:val="00A34675"/>
    <w:rsid w:val="00A375FC"/>
    <w:rsid w:val="00A408D4"/>
    <w:rsid w:val="00A40A22"/>
    <w:rsid w:val="00A42B8E"/>
    <w:rsid w:val="00A4329D"/>
    <w:rsid w:val="00A43E3C"/>
    <w:rsid w:val="00A45783"/>
    <w:rsid w:val="00A463D5"/>
    <w:rsid w:val="00A467AA"/>
    <w:rsid w:val="00A47910"/>
    <w:rsid w:val="00A50122"/>
    <w:rsid w:val="00A51A33"/>
    <w:rsid w:val="00A51FD2"/>
    <w:rsid w:val="00A525F3"/>
    <w:rsid w:val="00A53149"/>
    <w:rsid w:val="00A5336C"/>
    <w:rsid w:val="00A5387C"/>
    <w:rsid w:val="00A56D32"/>
    <w:rsid w:val="00A575FC"/>
    <w:rsid w:val="00A6210A"/>
    <w:rsid w:val="00A627CB"/>
    <w:rsid w:val="00A63AA1"/>
    <w:rsid w:val="00A66A82"/>
    <w:rsid w:val="00A700DA"/>
    <w:rsid w:val="00A72AC2"/>
    <w:rsid w:val="00A72B7D"/>
    <w:rsid w:val="00A72E32"/>
    <w:rsid w:val="00A72E8D"/>
    <w:rsid w:val="00A80EB7"/>
    <w:rsid w:val="00A81639"/>
    <w:rsid w:val="00A870E5"/>
    <w:rsid w:val="00A91584"/>
    <w:rsid w:val="00A91C5B"/>
    <w:rsid w:val="00A91DBE"/>
    <w:rsid w:val="00A93731"/>
    <w:rsid w:val="00A9434C"/>
    <w:rsid w:val="00A95851"/>
    <w:rsid w:val="00A95C90"/>
    <w:rsid w:val="00A97A97"/>
    <w:rsid w:val="00AA0CA1"/>
    <w:rsid w:val="00AA380C"/>
    <w:rsid w:val="00AB0237"/>
    <w:rsid w:val="00AB07D2"/>
    <w:rsid w:val="00AB106F"/>
    <w:rsid w:val="00AB294E"/>
    <w:rsid w:val="00AB5C4A"/>
    <w:rsid w:val="00AB65A4"/>
    <w:rsid w:val="00AB798C"/>
    <w:rsid w:val="00AB7E72"/>
    <w:rsid w:val="00AC006E"/>
    <w:rsid w:val="00AC1A36"/>
    <w:rsid w:val="00AC4604"/>
    <w:rsid w:val="00AC79D8"/>
    <w:rsid w:val="00AD074C"/>
    <w:rsid w:val="00AD1609"/>
    <w:rsid w:val="00AD2687"/>
    <w:rsid w:val="00AD374C"/>
    <w:rsid w:val="00AD6321"/>
    <w:rsid w:val="00AE0C2F"/>
    <w:rsid w:val="00AE0E4F"/>
    <w:rsid w:val="00AE1C92"/>
    <w:rsid w:val="00AE447F"/>
    <w:rsid w:val="00AE5908"/>
    <w:rsid w:val="00AF0E23"/>
    <w:rsid w:val="00AF2A23"/>
    <w:rsid w:val="00AF2D35"/>
    <w:rsid w:val="00AF3543"/>
    <w:rsid w:val="00AF3BA7"/>
    <w:rsid w:val="00AF65EE"/>
    <w:rsid w:val="00B00124"/>
    <w:rsid w:val="00B00CBA"/>
    <w:rsid w:val="00B00F2F"/>
    <w:rsid w:val="00B034E5"/>
    <w:rsid w:val="00B0366D"/>
    <w:rsid w:val="00B05EBF"/>
    <w:rsid w:val="00B069FA"/>
    <w:rsid w:val="00B06BB9"/>
    <w:rsid w:val="00B06DBA"/>
    <w:rsid w:val="00B125AA"/>
    <w:rsid w:val="00B13D76"/>
    <w:rsid w:val="00B13FEB"/>
    <w:rsid w:val="00B21455"/>
    <w:rsid w:val="00B215E8"/>
    <w:rsid w:val="00B22C22"/>
    <w:rsid w:val="00B2402C"/>
    <w:rsid w:val="00B26490"/>
    <w:rsid w:val="00B300CB"/>
    <w:rsid w:val="00B32CDF"/>
    <w:rsid w:val="00B374EC"/>
    <w:rsid w:val="00B400A3"/>
    <w:rsid w:val="00B41734"/>
    <w:rsid w:val="00B435E3"/>
    <w:rsid w:val="00B438E3"/>
    <w:rsid w:val="00B457C4"/>
    <w:rsid w:val="00B4664F"/>
    <w:rsid w:val="00B50472"/>
    <w:rsid w:val="00B51145"/>
    <w:rsid w:val="00B5315A"/>
    <w:rsid w:val="00B5320D"/>
    <w:rsid w:val="00B54650"/>
    <w:rsid w:val="00B549E7"/>
    <w:rsid w:val="00B61564"/>
    <w:rsid w:val="00B625C5"/>
    <w:rsid w:val="00B64191"/>
    <w:rsid w:val="00B64C1C"/>
    <w:rsid w:val="00B6593F"/>
    <w:rsid w:val="00B65BB1"/>
    <w:rsid w:val="00B708A3"/>
    <w:rsid w:val="00B70EA1"/>
    <w:rsid w:val="00B71093"/>
    <w:rsid w:val="00B7231E"/>
    <w:rsid w:val="00B72A6B"/>
    <w:rsid w:val="00B72E6C"/>
    <w:rsid w:val="00B75A37"/>
    <w:rsid w:val="00B77150"/>
    <w:rsid w:val="00B82754"/>
    <w:rsid w:val="00B8398E"/>
    <w:rsid w:val="00B83F4F"/>
    <w:rsid w:val="00B83F94"/>
    <w:rsid w:val="00B8419E"/>
    <w:rsid w:val="00B856A0"/>
    <w:rsid w:val="00B862C4"/>
    <w:rsid w:val="00B90624"/>
    <w:rsid w:val="00B95C3C"/>
    <w:rsid w:val="00B96C02"/>
    <w:rsid w:val="00BA0A24"/>
    <w:rsid w:val="00BA1B18"/>
    <w:rsid w:val="00BA209D"/>
    <w:rsid w:val="00BA23C6"/>
    <w:rsid w:val="00BA3946"/>
    <w:rsid w:val="00BA4409"/>
    <w:rsid w:val="00BA4ABC"/>
    <w:rsid w:val="00BA6A60"/>
    <w:rsid w:val="00BB05FD"/>
    <w:rsid w:val="00BB3427"/>
    <w:rsid w:val="00BB4758"/>
    <w:rsid w:val="00BB7C9A"/>
    <w:rsid w:val="00BC0287"/>
    <w:rsid w:val="00BC141E"/>
    <w:rsid w:val="00BC1DF6"/>
    <w:rsid w:val="00BC3734"/>
    <w:rsid w:val="00BD0EDD"/>
    <w:rsid w:val="00BD318C"/>
    <w:rsid w:val="00BD5706"/>
    <w:rsid w:val="00BE0448"/>
    <w:rsid w:val="00BE15D5"/>
    <w:rsid w:val="00BE2906"/>
    <w:rsid w:val="00BE2ADF"/>
    <w:rsid w:val="00BE5B44"/>
    <w:rsid w:val="00BE7570"/>
    <w:rsid w:val="00BF2E19"/>
    <w:rsid w:val="00BF3C18"/>
    <w:rsid w:val="00BF4AEB"/>
    <w:rsid w:val="00BF56B4"/>
    <w:rsid w:val="00BF5EAB"/>
    <w:rsid w:val="00BF62ED"/>
    <w:rsid w:val="00BF7C73"/>
    <w:rsid w:val="00C01AB6"/>
    <w:rsid w:val="00C0215E"/>
    <w:rsid w:val="00C0434A"/>
    <w:rsid w:val="00C061B5"/>
    <w:rsid w:val="00C0638F"/>
    <w:rsid w:val="00C11717"/>
    <w:rsid w:val="00C1326B"/>
    <w:rsid w:val="00C138CA"/>
    <w:rsid w:val="00C138FD"/>
    <w:rsid w:val="00C13B0B"/>
    <w:rsid w:val="00C208AC"/>
    <w:rsid w:val="00C22820"/>
    <w:rsid w:val="00C2344B"/>
    <w:rsid w:val="00C23453"/>
    <w:rsid w:val="00C256A2"/>
    <w:rsid w:val="00C26CD3"/>
    <w:rsid w:val="00C306AA"/>
    <w:rsid w:val="00C30A42"/>
    <w:rsid w:val="00C32C10"/>
    <w:rsid w:val="00C3392A"/>
    <w:rsid w:val="00C345B9"/>
    <w:rsid w:val="00C36111"/>
    <w:rsid w:val="00C365CC"/>
    <w:rsid w:val="00C36C3B"/>
    <w:rsid w:val="00C36D88"/>
    <w:rsid w:val="00C37F0F"/>
    <w:rsid w:val="00C41493"/>
    <w:rsid w:val="00C41992"/>
    <w:rsid w:val="00C4565B"/>
    <w:rsid w:val="00C47416"/>
    <w:rsid w:val="00C5303D"/>
    <w:rsid w:val="00C54359"/>
    <w:rsid w:val="00C56976"/>
    <w:rsid w:val="00C61055"/>
    <w:rsid w:val="00C61A03"/>
    <w:rsid w:val="00C648A8"/>
    <w:rsid w:val="00C649B6"/>
    <w:rsid w:val="00C667DF"/>
    <w:rsid w:val="00C67CCE"/>
    <w:rsid w:val="00C70DB0"/>
    <w:rsid w:val="00C716FF"/>
    <w:rsid w:val="00C74784"/>
    <w:rsid w:val="00C7605C"/>
    <w:rsid w:val="00C77233"/>
    <w:rsid w:val="00C826A5"/>
    <w:rsid w:val="00C85197"/>
    <w:rsid w:val="00C86FB5"/>
    <w:rsid w:val="00C907EC"/>
    <w:rsid w:val="00C913F7"/>
    <w:rsid w:val="00C91B72"/>
    <w:rsid w:val="00C91ED6"/>
    <w:rsid w:val="00C92036"/>
    <w:rsid w:val="00C957AE"/>
    <w:rsid w:val="00C95FB7"/>
    <w:rsid w:val="00C96D2E"/>
    <w:rsid w:val="00C97880"/>
    <w:rsid w:val="00CA05F5"/>
    <w:rsid w:val="00CA5E2D"/>
    <w:rsid w:val="00CA75B1"/>
    <w:rsid w:val="00CA778E"/>
    <w:rsid w:val="00CA77C4"/>
    <w:rsid w:val="00CB311D"/>
    <w:rsid w:val="00CB5651"/>
    <w:rsid w:val="00CB60F3"/>
    <w:rsid w:val="00CC09E0"/>
    <w:rsid w:val="00CC0F64"/>
    <w:rsid w:val="00CC26B7"/>
    <w:rsid w:val="00CC29D7"/>
    <w:rsid w:val="00CC58DE"/>
    <w:rsid w:val="00CC5980"/>
    <w:rsid w:val="00CC5BDA"/>
    <w:rsid w:val="00CC5FA4"/>
    <w:rsid w:val="00CD25E4"/>
    <w:rsid w:val="00CD318C"/>
    <w:rsid w:val="00CD431A"/>
    <w:rsid w:val="00CD6636"/>
    <w:rsid w:val="00CD6DD4"/>
    <w:rsid w:val="00CE0DCA"/>
    <w:rsid w:val="00CE201C"/>
    <w:rsid w:val="00CE2401"/>
    <w:rsid w:val="00CE51A5"/>
    <w:rsid w:val="00CE5AC1"/>
    <w:rsid w:val="00CE67CA"/>
    <w:rsid w:val="00CE6E13"/>
    <w:rsid w:val="00CF0D62"/>
    <w:rsid w:val="00CF3894"/>
    <w:rsid w:val="00CF5DE2"/>
    <w:rsid w:val="00D03C7E"/>
    <w:rsid w:val="00D056DD"/>
    <w:rsid w:val="00D06D5D"/>
    <w:rsid w:val="00D06DBE"/>
    <w:rsid w:val="00D1249C"/>
    <w:rsid w:val="00D134B1"/>
    <w:rsid w:val="00D14784"/>
    <w:rsid w:val="00D15516"/>
    <w:rsid w:val="00D162C5"/>
    <w:rsid w:val="00D22DBE"/>
    <w:rsid w:val="00D23172"/>
    <w:rsid w:val="00D23D49"/>
    <w:rsid w:val="00D23E6A"/>
    <w:rsid w:val="00D27C22"/>
    <w:rsid w:val="00D3464A"/>
    <w:rsid w:val="00D34FBF"/>
    <w:rsid w:val="00D37884"/>
    <w:rsid w:val="00D40145"/>
    <w:rsid w:val="00D422E3"/>
    <w:rsid w:val="00D43567"/>
    <w:rsid w:val="00D4513D"/>
    <w:rsid w:val="00D45697"/>
    <w:rsid w:val="00D4739C"/>
    <w:rsid w:val="00D47AF4"/>
    <w:rsid w:val="00D542B4"/>
    <w:rsid w:val="00D54860"/>
    <w:rsid w:val="00D55802"/>
    <w:rsid w:val="00D566DA"/>
    <w:rsid w:val="00D56B2F"/>
    <w:rsid w:val="00D65EAA"/>
    <w:rsid w:val="00D66608"/>
    <w:rsid w:val="00D66927"/>
    <w:rsid w:val="00D6714C"/>
    <w:rsid w:val="00D67508"/>
    <w:rsid w:val="00D67ED0"/>
    <w:rsid w:val="00D736B5"/>
    <w:rsid w:val="00D76660"/>
    <w:rsid w:val="00D76C03"/>
    <w:rsid w:val="00D837A5"/>
    <w:rsid w:val="00D839BC"/>
    <w:rsid w:val="00D83DA0"/>
    <w:rsid w:val="00D847EA"/>
    <w:rsid w:val="00D85D3D"/>
    <w:rsid w:val="00D86324"/>
    <w:rsid w:val="00D90717"/>
    <w:rsid w:val="00D90752"/>
    <w:rsid w:val="00D90A11"/>
    <w:rsid w:val="00D91438"/>
    <w:rsid w:val="00D918B7"/>
    <w:rsid w:val="00D91E8A"/>
    <w:rsid w:val="00D92E27"/>
    <w:rsid w:val="00D93595"/>
    <w:rsid w:val="00D938E7"/>
    <w:rsid w:val="00D93B82"/>
    <w:rsid w:val="00D961B2"/>
    <w:rsid w:val="00D96547"/>
    <w:rsid w:val="00DA00E8"/>
    <w:rsid w:val="00DA069F"/>
    <w:rsid w:val="00DA2EC0"/>
    <w:rsid w:val="00DB0C42"/>
    <w:rsid w:val="00DB105A"/>
    <w:rsid w:val="00DB13A2"/>
    <w:rsid w:val="00DB30AE"/>
    <w:rsid w:val="00DB33C0"/>
    <w:rsid w:val="00DB376E"/>
    <w:rsid w:val="00DB7011"/>
    <w:rsid w:val="00DB7F36"/>
    <w:rsid w:val="00DC0600"/>
    <w:rsid w:val="00DC572F"/>
    <w:rsid w:val="00DC5BCE"/>
    <w:rsid w:val="00DC7844"/>
    <w:rsid w:val="00DD030E"/>
    <w:rsid w:val="00DD3F3D"/>
    <w:rsid w:val="00DD691C"/>
    <w:rsid w:val="00DD6C38"/>
    <w:rsid w:val="00DE402F"/>
    <w:rsid w:val="00DE4128"/>
    <w:rsid w:val="00DE4204"/>
    <w:rsid w:val="00DE5252"/>
    <w:rsid w:val="00DE7055"/>
    <w:rsid w:val="00DF1335"/>
    <w:rsid w:val="00DF1F17"/>
    <w:rsid w:val="00DF4218"/>
    <w:rsid w:val="00DF4257"/>
    <w:rsid w:val="00DF46A8"/>
    <w:rsid w:val="00DF5829"/>
    <w:rsid w:val="00DF683F"/>
    <w:rsid w:val="00DF76BA"/>
    <w:rsid w:val="00E00C20"/>
    <w:rsid w:val="00E025CA"/>
    <w:rsid w:val="00E0275E"/>
    <w:rsid w:val="00E02EEC"/>
    <w:rsid w:val="00E05764"/>
    <w:rsid w:val="00E06B1A"/>
    <w:rsid w:val="00E0736E"/>
    <w:rsid w:val="00E0781C"/>
    <w:rsid w:val="00E10197"/>
    <w:rsid w:val="00E15381"/>
    <w:rsid w:val="00E170CE"/>
    <w:rsid w:val="00E2230D"/>
    <w:rsid w:val="00E22D80"/>
    <w:rsid w:val="00E2373F"/>
    <w:rsid w:val="00E247D0"/>
    <w:rsid w:val="00E2490E"/>
    <w:rsid w:val="00E27310"/>
    <w:rsid w:val="00E30128"/>
    <w:rsid w:val="00E302F7"/>
    <w:rsid w:val="00E3066C"/>
    <w:rsid w:val="00E31A97"/>
    <w:rsid w:val="00E32864"/>
    <w:rsid w:val="00E33AD8"/>
    <w:rsid w:val="00E35998"/>
    <w:rsid w:val="00E35C90"/>
    <w:rsid w:val="00E37732"/>
    <w:rsid w:val="00E4164B"/>
    <w:rsid w:val="00E43816"/>
    <w:rsid w:val="00E449D0"/>
    <w:rsid w:val="00E44FA3"/>
    <w:rsid w:val="00E47E4D"/>
    <w:rsid w:val="00E50CAA"/>
    <w:rsid w:val="00E50EA2"/>
    <w:rsid w:val="00E520B6"/>
    <w:rsid w:val="00E53A5A"/>
    <w:rsid w:val="00E57122"/>
    <w:rsid w:val="00E57A72"/>
    <w:rsid w:val="00E61A84"/>
    <w:rsid w:val="00E63945"/>
    <w:rsid w:val="00E65C9F"/>
    <w:rsid w:val="00E67203"/>
    <w:rsid w:val="00E67C16"/>
    <w:rsid w:val="00E728E5"/>
    <w:rsid w:val="00E74935"/>
    <w:rsid w:val="00E75079"/>
    <w:rsid w:val="00E7548F"/>
    <w:rsid w:val="00E76912"/>
    <w:rsid w:val="00E76E22"/>
    <w:rsid w:val="00E76ECA"/>
    <w:rsid w:val="00E7719B"/>
    <w:rsid w:val="00E83BC9"/>
    <w:rsid w:val="00E85480"/>
    <w:rsid w:val="00E8782A"/>
    <w:rsid w:val="00E9073C"/>
    <w:rsid w:val="00E90985"/>
    <w:rsid w:val="00E93BFA"/>
    <w:rsid w:val="00E9696D"/>
    <w:rsid w:val="00EA150B"/>
    <w:rsid w:val="00EA1D7F"/>
    <w:rsid w:val="00EA27D6"/>
    <w:rsid w:val="00EA3532"/>
    <w:rsid w:val="00EA4C11"/>
    <w:rsid w:val="00EA5B4F"/>
    <w:rsid w:val="00EA7C82"/>
    <w:rsid w:val="00EB368C"/>
    <w:rsid w:val="00EB7017"/>
    <w:rsid w:val="00EB7F5D"/>
    <w:rsid w:val="00EC0CDD"/>
    <w:rsid w:val="00EC193F"/>
    <w:rsid w:val="00EC2729"/>
    <w:rsid w:val="00EC49BC"/>
    <w:rsid w:val="00EC74F3"/>
    <w:rsid w:val="00ED012A"/>
    <w:rsid w:val="00ED0ACF"/>
    <w:rsid w:val="00ED0EC0"/>
    <w:rsid w:val="00ED1BF2"/>
    <w:rsid w:val="00ED1C2F"/>
    <w:rsid w:val="00ED319E"/>
    <w:rsid w:val="00ED491E"/>
    <w:rsid w:val="00ED4DD6"/>
    <w:rsid w:val="00ED7ECC"/>
    <w:rsid w:val="00EE0B4D"/>
    <w:rsid w:val="00EE2E2B"/>
    <w:rsid w:val="00EE407A"/>
    <w:rsid w:val="00EE4840"/>
    <w:rsid w:val="00EE57E5"/>
    <w:rsid w:val="00EE6D11"/>
    <w:rsid w:val="00EE6D9F"/>
    <w:rsid w:val="00EE7C1A"/>
    <w:rsid w:val="00EE7DE6"/>
    <w:rsid w:val="00EF05FF"/>
    <w:rsid w:val="00EF1A16"/>
    <w:rsid w:val="00EF23C8"/>
    <w:rsid w:val="00EF4194"/>
    <w:rsid w:val="00EF530D"/>
    <w:rsid w:val="00EF5EA2"/>
    <w:rsid w:val="00EF7E2A"/>
    <w:rsid w:val="00F01AF3"/>
    <w:rsid w:val="00F030F3"/>
    <w:rsid w:val="00F05FBB"/>
    <w:rsid w:val="00F066C2"/>
    <w:rsid w:val="00F07284"/>
    <w:rsid w:val="00F12E11"/>
    <w:rsid w:val="00F14B32"/>
    <w:rsid w:val="00F1597C"/>
    <w:rsid w:val="00F162D9"/>
    <w:rsid w:val="00F17057"/>
    <w:rsid w:val="00F20BF7"/>
    <w:rsid w:val="00F23A43"/>
    <w:rsid w:val="00F23B92"/>
    <w:rsid w:val="00F25B70"/>
    <w:rsid w:val="00F27D08"/>
    <w:rsid w:val="00F27FEB"/>
    <w:rsid w:val="00F30D18"/>
    <w:rsid w:val="00F311CF"/>
    <w:rsid w:val="00F326F1"/>
    <w:rsid w:val="00F32B57"/>
    <w:rsid w:val="00F32F7D"/>
    <w:rsid w:val="00F3437B"/>
    <w:rsid w:val="00F37034"/>
    <w:rsid w:val="00F374C8"/>
    <w:rsid w:val="00F410B5"/>
    <w:rsid w:val="00F4196A"/>
    <w:rsid w:val="00F42F7B"/>
    <w:rsid w:val="00F43BE8"/>
    <w:rsid w:val="00F47436"/>
    <w:rsid w:val="00F51949"/>
    <w:rsid w:val="00F51CCC"/>
    <w:rsid w:val="00F5274F"/>
    <w:rsid w:val="00F6055C"/>
    <w:rsid w:val="00F61A86"/>
    <w:rsid w:val="00F62F10"/>
    <w:rsid w:val="00F64629"/>
    <w:rsid w:val="00F65159"/>
    <w:rsid w:val="00F66190"/>
    <w:rsid w:val="00F734E2"/>
    <w:rsid w:val="00F738E0"/>
    <w:rsid w:val="00F73CD4"/>
    <w:rsid w:val="00F74568"/>
    <w:rsid w:val="00F74CD2"/>
    <w:rsid w:val="00F76BCC"/>
    <w:rsid w:val="00F77CBB"/>
    <w:rsid w:val="00F8191A"/>
    <w:rsid w:val="00F8242D"/>
    <w:rsid w:val="00F8291E"/>
    <w:rsid w:val="00F83E63"/>
    <w:rsid w:val="00F83F1C"/>
    <w:rsid w:val="00F84BE9"/>
    <w:rsid w:val="00F84F03"/>
    <w:rsid w:val="00F853EF"/>
    <w:rsid w:val="00F86B1A"/>
    <w:rsid w:val="00F87BB8"/>
    <w:rsid w:val="00F90A7A"/>
    <w:rsid w:val="00F92B67"/>
    <w:rsid w:val="00F93E5C"/>
    <w:rsid w:val="00FA0A43"/>
    <w:rsid w:val="00FA24B1"/>
    <w:rsid w:val="00FA42C6"/>
    <w:rsid w:val="00FA48F3"/>
    <w:rsid w:val="00FA56C5"/>
    <w:rsid w:val="00FA6D4B"/>
    <w:rsid w:val="00FA7484"/>
    <w:rsid w:val="00FB1F41"/>
    <w:rsid w:val="00FB5B8D"/>
    <w:rsid w:val="00FB67D0"/>
    <w:rsid w:val="00FB6B83"/>
    <w:rsid w:val="00FB7C37"/>
    <w:rsid w:val="00FC1A94"/>
    <w:rsid w:val="00FC1F3F"/>
    <w:rsid w:val="00FC21D4"/>
    <w:rsid w:val="00FC382F"/>
    <w:rsid w:val="00FC49F5"/>
    <w:rsid w:val="00FC49F7"/>
    <w:rsid w:val="00FC64E0"/>
    <w:rsid w:val="00FD19D4"/>
    <w:rsid w:val="00FD355E"/>
    <w:rsid w:val="00FD35AC"/>
    <w:rsid w:val="00FD4CFC"/>
    <w:rsid w:val="00FD71D6"/>
    <w:rsid w:val="00FD7CA5"/>
    <w:rsid w:val="00FE1B75"/>
    <w:rsid w:val="00FE5C4F"/>
    <w:rsid w:val="00FE7027"/>
    <w:rsid w:val="00FF38D2"/>
    <w:rsid w:val="00FF5EDD"/>
    <w:rsid w:val="00FF743E"/>
    <w:rsid w:val="00FF75D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f6,#6f9,#6fc,#fc6,#39f"/>
    </o:shapedefaults>
    <o:shapelayout v:ext="edit">
      <o:idmap v:ext="edit" data="1"/>
    </o:shapelayout>
  </w:shapeDefaults>
  <w:decimalSymbol w:val=","/>
  <w:listSeparator w:val=";"/>
  <w14:docId w14:val="5339207E"/>
  <w15:docId w15:val="{AEB0F039-1DF1-40CF-9D9C-803C2C4E60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it-IT" w:eastAsia="it-IT"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pPr>
      <w:spacing w:after="160" w:line="259" w:lineRule="auto"/>
    </w:pPr>
    <w:rPr>
      <w:sz w:val="22"/>
      <w:szCs w:val="22"/>
      <w:lang w:eastAsia="en-US"/>
    </w:rPr>
  </w:style>
  <w:style w:type="paragraph" w:styleId="Titolo1">
    <w:name w:val="heading 1"/>
    <w:basedOn w:val="Normale"/>
    <w:next w:val="Normale"/>
    <w:link w:val="Titolo1Carattere"/>
    <w:uiPriority w:val="9"/>
    <w:qFormat/>
    <w:rsid w:val="00FC21D4"/>
    <w:pPr>
      <w:keepNext/>
      <w:spacing w:before="240" w:after="60"/>
      <w:outlineLvl w:val="0"/>
    </w:pPr>
    <w:rPr>
      <w:rFonts w:ascii="Calibri Light" w:eastAsia="Times New Roman" w:hAnsi="Calibri Light"/>
      <w:b/>
      <w:bCs/>
      <w:kern w:val="32"/>
      <w:sz w:val="32"/>
      <w:szCs w:val="32"/>
    </w:rPr>
  </w:style>
  <w:style w:type="paragraph" w:styleId="Titolo2">
    <w:name w:val="heading 2"/>
    <w:basedOn w:val="Normale"/>
    <w:next w:val="Normale"/>
    <w:link w:val="Titolo2Carattere"/>
    <w:uiPriority w:val="9"/>
    <w:unhideWhenUsed/>
    <w:qFormat/>
    <w:rsid w:val="00FC21D4"/>
    <w:pPr>
      <w:keepNext/>
      <w:spacing w:before="240" w:after="60"/>
      <w:outlineLvl w:val="1"/>
    </w:pPr>
    <w:rPr>
      <w:rFonts w:ascii="Calibri Light" w:eastAsia="Times New Roman" w:hAnsi="Calibri Light"/>
      <w:b/>
      <w:bCs/>
      <w:i/>
      <w:iCs/>
      <w:sz w:val="28"/>
      <w:szCs w:val="28"/>
    </w:rPr>
  </w:style>
  <w:style w:type="paragraph" w:styleId="Titolo3">
    <w:name w:val="heading 3"/>
    <w:basedOn w:val="Normale"/>
    <w:next w:val="Normale"/>
    <w:link w:val="Titolo3Carattere"/>
    <w:uiPriority w:val="9"/>
    <w:unhideWhenUsed/>
    <w:qFormat/>
    <w:rsid w:val="00FC21D4"/>
    <w:pPr>
      <w:keepNext/>
      <w:spacing w:before="240" w:after="60"/>
      <w:outlineLvl w:val="2"/>
    </w:pPr>
    <w:rPr>
      <w:rFonts w:ascii="Calibri Light" w:eastAsia="Times New Roman" w:hAnsi="Calibri Light"/>
      <w:b/>
      <w:bCs/>
      <w:sz w:val="26"/>
      <w:szCs w:val="26"/>
    </w:rPr>
  </w:style>
  <w:style w:type="paragraph" w:styleId="Titolo4">
    <w:name w:val="heading 4"/>
    <w:basedOn w:val="Normale"/>
    <w:next w:val="Normale"/>
    <w:link w:val="Titolo4Carattere"/>
    <w:uiPriority w:val="9"/>
    <w:unhideWhenUsed/>
    <w:qFormat/>
    <w:rsid w:val="00EE0B4D"/>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aliases w:val="hd,Even,L1 Header,intestazione"/>
    <w:basedOn w:val="Normale"/>
    <w:link w:val="IntestazioneCarattere"/>
    <w:uiPriority w:val="99"/>
    <w:unhideWhenUsed/>
    <w:rsid w:val="00FC21D4"/>
    <w:pPr>
      <w:tabs>
        <w:tab w:val="center" w:pos="4819"/>
        <w:tab w:val="right" w:pos="9638"/>
      </w:tabs>
    </w:pPr>
  </w:style>
  <w:style w:type="character" w:customStyle="1" w:styleId="IntestazioneCarattere">
    <w:name w:val="Intestazione Carattere"/>
    <w:aliases w:val="hd Carattere,Even Carattere,L1 Header Carattere,intestazione Carattere"/>
    <w:link w:val="Intestazione"/>
    <w:uiPriority w:val="99"/>
    <w:rsid w:val="00FC21D4"/>
    <w:rPr>
      <w:sz w:val="22"/>
      <w:szCs w:val="22"/>
      <w:lang w:eastAsia="en-US"/>
    </w:rPr>
  </w:style>
  <w:style w:type="paragraph" w:styleId="Pidipagina">
    <w:name w:val="footer"/>
    <w:basedOn w:val="Normale"/>
    <w:link w:val="PidipaginaCarattere"/>
    <w:uiPriority w:val="99"/>
    <w:unhideWhenUsed/>
    <w:rsid w:val="00FC21D4"/>
    <w:pPr>
      <w:tabs>
        <w:tab w:val="center" w:pos="4819"/>
        <w:tab w:val="right" w:pos="9638"/>
      </w:tabs>
    </w:pPr>
  </w:style>
  <w:style w:type="character" w:customStyle="1" w:styleId="PidipaginaCarattere">
    <w:name w:val="Piè di pagina Carattere"/>
    <w:link w:val="Pidipagina"/>
    <w:uiPriority w:val="99"/>
    <w:rsid w:val="00FC21D4"/>
    <w:rPr>
      <w:sz w:val="22"/>
      <w:szCs w:val="22"/>
      <w:lang w:eastAsia="en-US"/>
    </w:rPr>
  </w:style>
  <w:style w:type="character" w:customStyle="1" w:styleId="Titolo1Carattere">
    <w:name w:val="Titolo 1 Carattere"/>
    <w:link w:val="Titolo1"/>
    <w:uiPriority w:val="9"/>
    <w:rsid w:val="00FC21D4"/>
    <w:rPr>
      <w:rFonts w:ascii="Calibri Light" w:eastAsia="Times New Roman" w:hAnsi="Calibri Light" w:cs="Times New Roman"/>
      <w:b/>
      <w:bCs/>
      <w:kern w:val="32"/>
      <w:sz w:val="32"/>
      <w:szCs w:val="32"/>
      <w:lang w:eastAsia="en-US"/>
    </w:rPr>
  </w:style>
  <w:style w:type="paragraph" w:styleId="Titolosommario">
    <w:name w:val="TOC Heading"/>
    <w:basedOn w:val="Titolo1"/>
    <w:next w:val="Normale"/>
    <w:uiPriority w:val="39"/>
    <w:unhideWhenUsed/>
    <w:qFormat/>
    <w:rsid w:val="00FC21D4"/>
    <w:pPr>
      <w:keepLines/>
      <w:spacing w:after="0"/>
      <w:outlineLvl w:val="9"/>
    </w:pPr>
    <w:rPr>
      <w:b w:val="0"/>
      <w:bCs w:val="0"/>
      <w:color w:val="2E74B5"/>
      <w:kern w:val="0"/>
      <w:lang w:eastAsia="it-IT"/>
    </w:rPr>
  </w:style>
  <w:style w:type="character" w:customStyle="1" w:styleId="Titolo2Carattere">
    <w:name w:val="Titolo 2 Carattere"/>
    <w:link w:val="Titolo2"/>
    <w:uiPriority w:val="9"/>
    <w:rsid w:val="00FC21D4"/>
    <w:rPr>
      <w:rFonts w:ascii="Calibri Light" w:eastAsia="Times New Roman" w:hAnsi="Calibri Light" w:cs="Times New Roman"/>
      <w:b/>
      <w:bCs/>
      <w:i/>
      <w:iCs/>
      <w:sz w:val="28"/>
      <w:szCs w:val="28"/>
      <w:lang w:eastAsia="en-US"/>
    </w:rPr>
  </w:style>
  <w:style w:type="character" w:customStyle="1" w:styleId="Titolo3Carattere">
    <w:name w:val="Titolo 3 Carattere"/>
    <w:link w:val="Titolo3"/>
    <w:uiPriority w:val="9"/>
    <w:rsid w:val="00FC21D4"/>
    <w:rPr>
      <w:rFonts w:ascii="Calibri Light" w:eastAsia="Times New Roman" w:hAnsi="Calibri Light" w:cs="Times New Roman"/>
      <w:b/>
      <w:bCs/>
      <w:sz w:val="26"/>
      <w:szCs w:val="26"/>
      <w:lang w:eastAsia="en-US"/>
    </w:rPr>
  </w:style>
  <w:style w:type="paragraph" w:styleId="Sommario1">
    <w:name w:val="toc 1"/>
    <w:basedOn w:val="Normale"/>
    <w:next w:val="Normale"/>
    <w:autoRedefine/>
    <w:uiPriority w:val="39"/>
    <w:unhideWhenUsed/>
    <w:rsid w:val="001D4987"/>
    <w:pPr>
      <w:tabs>
        <w:tab w:val="left" w:pos="440"/>
        <w:tab w:val="right" w:leader="dot" w:pos="8495"/>
      </w:tabs>
    </w:pPr>
    <w:rPr>
      <w:rFonts w:ascii="Arial" w:hAnsi="Arial" w:cs="Arial"/>
      <w:b/>
      <w:noProof/>
    </w:rPr>
  </w:style>
  <w:style w:type="paragraph" w:styleId="Sommario2">
    <w:name w:val="toc 2"/>
    <w:basedOn w:val="Normale"/>
    <w:next w:val="Normale"/>
    <w:autoRedefine/>
    <w:uiPriority w:val="39"/>
    <w:unhideWhenUsed/>
    <w:rsid w:val="00E4164B"/>
    <w:pPr>
      <w:tabs>
        <w:tab w:val="left" w:pos="880"/>
        <w:tab w:val="right" w:leader="dot" w:pos="8494"/>
      </w:tabs>
      <w:spacing w:after="60"/>
      <w:ind w:left="221"/>
    </w:pPr>
  </w:style>
  <w:style w:type="paragraph" w:styleId="Sommario3">
    <w:name w:val="toc 3"/>
    <w:basedOn w:val="Normale"/>
    <w:next w:val="Normale"/>
    <w:autoRedefine/>
    <w:uiPriority w:val="39"/>
    <w:unhideWhenUsed/>
    <w:rsid w:val="00147CB2"/>
    <w:pPr>
      <w:ind w:left="440"/>
    </w:pPr>
  </w:style>
  <w:style w:type="character" w:styleId="Collegamentoipertestuale">
    <w:name w:val="Hyperlink"/>
    <w:uiPriority w:val="99"/>
    <w:unhideWhenUsed/>
    <w:rsid w:val="00147CB2"/>
    <w:rPr>
      <w:color w:val="0563C1"/>
      <w:u w:val="single"/>
    </w:rPr>
  </w:style>
  <w:style w:type="paragraph" w:styleId="Corpotesto">
    <w:name w:val="Body Text"/>
    <w:aliases w:val="descriptionbullets,bt,body text,BODY TEXT,Block text,Testo.t2,Tempo Body Text,Starbucks Body Text,heading3,3 indent,heading31,body text1,3 indent1,heading32,body text2,3 indent2,heading33,body text3,3 indent3,heading34,body text4,bt1,bt2"/>
    <w:basedOn w:val="Normale"/>
    <w:link w:val="CorpotestoCarattere"/>
    <w:rsid w:val="00147CB2"/>
    <w:pPr>
      <w:spacing w:before="130" w:after="130" w:line="260" w:lineRule="atLeast"/>
    </w:pPr>
    <w:rPr>
      <w:rFonts w:ascii="Arial" w:eastAsia="Times New Roman" w:hAnsi="Arial"/>
      <w:sz w:val="20"/>
      <w:szCs w:val="20"/>
      <w:lang w:val="en-GB" w:eastAsia="it-IT"/>
    </w:rPr>
  </w:style>
  <w:style w:type="character" w:customStyle="1" w:styleId="CorpotestoCarattere">
    <w:name w:val="Corpo testo Carattere"/>
    <w:aliases w:val="descriptionbullets Carattere,bt Carattere,body text Carattere,BODY TEXT Carattere,Block text Carattere,Testo.t2 Carattere,Tempo Body Text Carattere,Starbucks Body Text Carattere,heading3 Carattere,3 indent Carattere,bt1 Carattere"/>
    <w:link w:val="Corpotesto"/>
    <w:rsid w:val="00147CB2"/>
    <w:rPr>
      <w:rFonts w:ascii="Arial" w:eastAsia="Times New Roman" w:hAnsi="Arial"/>
      <w:lang w:val="en-GB"/>
    </w:rPr>
  </w:style>
  <w:style w:type="paragraph" w:customStyle="1" w:styleId="CM1">
    <w:name w:val="CM1"/>
    <w:basedOn w:val="Normale"/>
    <w:next w:val="Normale"/>
    <w:uiPriority w:val="99"/>
    <w:rsid w:val="00F162D9"/>
    <w:pPr>
      <w:autoSpaceDE w:val="0"/>
      <w:autoSpaceDN w:val="0"/>
      <w:adjustRightInd w:val="0"/>
      <w:spacing w:after="0" w:line="240" w:lineRule="auto"/>
    </w:pPr>
    <w:rPr>
      <w:rFonts w:ascii="EUAlbertina" w:hAnsi="EUAlbertina"/>
      <w:sz w:val="24"/>
      <w:szCs w:val="24"/>
      <w:lang w:eastAsia="it-IT"/>
    </w:rPr>
  </w:style>
  <w:style w:type="paragraph" w:customStyle="1" w:styleId="CM3">
    <w:name w:val="CM3"/>
    <w:basedOn w:val="Normale"/>
    <w:next w:val="Normale"/>
    <w:uiPriority w:val="99"/>
    <w:rsid w:val="00F162D9"/>
    <w:pPr>
      <w:autoSpaceDE w:val="0"/>
      <w:autoSpaceDN w:val="0"/>
      <w:adjustRightInd w:val="0"/>
      <w:spacing w:after="0" w:line="240" w:lineRule="auto"/>
    </w:pPr>
    <w:rPr>
      <w:rFonts w:ascii="EUAlbertina" w:hAnsi="EUAlbertina"/>
      <w:sz w:val="24"/>
      <w:szCs w:val="24"/>
      <w:lang w:eastAsia="it-IT"/>
    </w:rPr>
  </w:style>
  <w:style w:type="paragraph" w:customStyle="1" w:styleId="CM4">
    <w:name w:val="CM4"/>
    <w:basedOn w:val="Normale"/>
    <w:next w:val="Normale"/>
    <w:uiPriority w:val="99"/>
    <w:rsid w:val="00F162D9"/>
    <w:pPr>
      <w:autoSpaceDE w:val="0"/>
      <w:autoSpaceDN w:val="0"/>
      <w:adjustRightInd w:val="0"/>
      <w:spacing w:after="0" w:line="240" w:lineRule="auto"/>
    </w:pPr>
    <w:rPr>
      <w:rFonts w:ascii="EUAlbertina" w:hAnsi="EUAlbertina"/>
      <w:sz w:val="24"/>
      <w:szCs w:val="24"/>
      <w:lang w:eastAsia="it-IT"/>
    </w:rPr>
  </w:style>
  <w:style w:type="paragraph" w:customStyle="1" w:styleId="Default">
    <w:name w:val="Default"/>
    <w:rsid w:val="0063398A"/>
    <w:pPr>
      <w:autoSpaceDE w:val="0"/>
      <w:autoSpaceDN w:val="0"/>
      <w:adjustRightInd w:val="0"/>
    </w:pPr>
    <w:rPr>
      <w:rFonts w:ascii="Helvetica Linotype" w:hAnsi="Helvetica Linotype" w:cs="Helvetica Linotype"/>
      <w:color w:val="000000"/>
      <w:sz w:val="24"/>
      <w:szCs w:val="24"/>
    </w:rPr>
  </w:style>
  <w:style w:type="paragraph" w:styleId="Didascalia">
    <w:name w:val="caption"/>
    <w:basedOn w:val="Normale"/>
    <w:next w:val="Normale"/>
    <w:uiPriority w:val="35"/>
    <w:unhideWhenUsed/>
    <w:qFormat/>
    <w:rsid w:val="00E025CA"/>
    <w:rPr>
      <w:b/>
      <w:bCs/>
      <w:sz w:val="20"/>
      <w:szCs w:val="20"/>
    </w:rPr>
  </w:style>
  <w:style w:type="paragraph" w:styleId="Paragrafoelenco">
    <w:name w:val="List Paragraph"/>
    <w:aliases w:val="Testo_tabella"/>
    <w:basedOn w:val="Normale"/>
    <w:link w:val="ParagrafoelencoCarattere"/>
    <w:uiPriority w:val="34"/>
    <w:qFormat/>
    <w:rsid w:val="00E025CA"/>
    <w:pPr>
      <w:spacing w:after="0" w:line="260" w:lineRule="atLeast"/>
      <w:ind w:left="720"/>
      <w:contextualSpacing/>
    </w:pPr>
    <w:rPr>
      <w:rFonts w:ascii="Arial" w:eastAsia="Times New Roman" w:hAnsi="Arial"/>
      <w:szCs w:val="20"/>
      <w:lang w:val="en-GB" w:eastAsia="it-IT"/>
    </w:rPr>
  </w:style>
  <w:style w:type="paragraph" w:customStyle="1" w:styleId="StileTitolo2">
    <w:name w:val="StileTitolo2"/>
    <w:basedOn w:val="Normale"/>
    <w:link w:val="StileTitolo2Carattere"/>
    <w:qFormat/>
    <w:rsid w:val="00E025CA"/>
    <w:pPr>
      <w:autoSpaceDE w:val="0"/>
      <w:autoSpaceDN w:val="0"/>
      <w:adjustRightInd w:val="0"/>
      <w:spacing w:after="0" w:line="360" w:lineRule="auto"/>
      <w:jc w:val="both"/>
    </w:pPr>
    <w:rPr>
      <w:rFonts w:ascii="Arial" w:eastAsia="Times New Roman" w:hAnsi="Arial" w:cs="Arial"/>
      <w:b/>
      <w:szCs w:val="20"/>
      <w:lang w:eastAsia="it-IT"/>
    </w:rPr>
  </w:style>
  <w:style w:type="character" w:customStyle="1" w:styleId="StileTitolo2Carattere">
    <w:name w:val="StileTitolo2 Carattere"/>
    <w:link w:val="StileTitolo2"/>
    <w:rsid w:val="00E025CA"/>
    <w:rPr>
      <w:rFonts w:ascii="Arial" w:eastAsia="Times New Roman" w:hAnsi="Arial" w:cs="Arial"/>
      <w:b/>
      <w:sz w:val="22"/>
    </w:rPr>
  </w:style>
  <w:style w:type="paragraph" w:styleId="Corpodeltesto3">
    <w:name w:val="Body Text 3"/>
    <w:basedOn w:val="Normale"/>
    <w:link w:val="Corpodeltesto3Carattere"/>
    <w:uiPriority w:val="99"/>
    <w:semiHidden/>
    <w:unhideWhenUsed/>
    <w:rsid w:val="00E025CA"/>
    <w:pPr>
      <w:spacing w:after="120"/>
    </w:pPr>
    <w:rPr>
      <w:sz w:val="16"/>
      <w:szCs w:val="16"/>
    </w:rPr>
  </w:style>
  <w:style w:type="character" w:customStyle="1" w:styleId="Corpodeltesto3Carattere">
    <w:name w:val="Corpo del testo 3 Carattere"/>
    <w:link w:val="Corpodeltesto3"/>
    <w:uiPriority w:val="99"/>
    <w:semiHidden/>
    <w:rsid w:val="00E025CA"/>
    <w:rPr>
      <w:sz w:val="16"/>
      <w:szCs w:val="16"/>
      <w:lang w:eastAsia="en-US"/>
    </w:rPr>
  </w:style>
  <w:style w:type="character" w:styleId="Enfasigrassetto">
    <w:name w:val="Strong"/>
    <w:qFormat/>
    <w:rsid w:val="0041278D"/>
    <w:rPr>
      <w:b/>
      <w:bCs/>
    </w:rPr>
  </w:style>
  <w:style w:type="character" w:customStyle="1" w:styleId="ParagrafoelencoCarattere">
    <w:name w:val="Paragrafo elenco Carattere"/>
    <w:aliases w:val="Testo_tabella Carattere"/>
    <w:link w:val="Paragrafoelenco"/>
    <w:uiPriority w:val="34"/>
    <w:rsid w:val="0041278D"/>
    <w:rPr>
      <w:rFonts w:ascii="Arial" w:eastAsia="Times New Roman" w:hAnsi="Arial"/>
      <w:sz w:val="22"/>
      <w:lang w:val="en-GB"/>
    </w:rPr>
  </w:style>
  <w:style w:type="paragraph" w:styleId="NormaleWeb">
    <w:name w:val="Normal (Web)"/>
    <w:basedOn w:val="Normale"/>
    <w:uiPriority w:val="99"/>
    <w:unhideWhenUsed/>
    <w:rsid w:val="0041278D"/>
    <w:pPr>
      <w:spacing w:before="100" w:beforeAutospacing="1" w:after="100" w:afterAutospacing="1" w:line="240" w:lineRule="auto"/>
    </w:pPr>
    <w:rPr>
      <w:rFonts w:ascii="Times New Roman" w:eastAsia="Times New Roman" w:hAnsi="Times New Roman"/>
      <w:sz w:val="24"/>
      <w:szCs w:val="24"/>
      <w:lang w:eastAsia="it-IT"/>
    </w:rPr>
  </w:style>
  <w:style w:type="paragraph" w:customStyle="1" w:styleId="NoteHead">
    <w:name w:val="NoteHead"/>
    <w:basedOn w:val="Normale"/>
    <w:next w:val="Normale"/>
    <w:uiPriority w:val="99"/>
    <w:rsid w:val="00254786"/>
    <w:pPr>
      <w:suppressAutoHyphens/>
      <w:spacing w:before="720" w:after="720" w:line="240" w:lineRule="auto"/>
      <w:jc w:val="center"/>
    </w:pPr>
    <w:rPr>
      <w:rFonts w:ascii="Times New Roman" w:eastAsia="Times New Roman" w:hAnsi="Times New Roman"/>
      <w:b/>
      <w:smallCaps/>
      <w:sz w:val="24"/>
      <w:szCs w:val="20"/>
      <w:lang w:val="fr-FR" w:eastAsia="ar-SA"/>
    </w:rPr>
  </w:style>
  <w:style w:type="character" w:styleId="Rimandonotaapidipagina">
    <w:name w:val="footnote reference"/>
    <w:aliases w:val="Footnote symbol,Nota a piè di pagina,Footnote number,Footnote Reference Number,Footnote reference number,Times 10 Point,Exposant 3 Point,Footnote Reference Superscript,EN Footnote Reference,note TESI,Voetnootverwijzing,fr,o"/>
    <w:link w:val="CharCharChar"/>
    <w:rsid w:val="0059411B"/>
    <w:rPr>
      <w:vertAlign w:val="superscript"/>
    </w:rPr>
  </w:style>
  <w:style w:type="paragraph" w:styleId="Testonotaapidipagina">
    <w:name w:val="footnote text"/>
    <w:aliases w:val="stile 1,Footnote,Footnote1,Footnote2,Footnote3,Footnote4,Footnote5,Footnote6,Footnote7,Footnote8,Footnote9,Footnote10,Footnote11,Footnote21,Footnote31,Footnote41,Footnote51,Footnote61,Footnote71,Footnote81,Footnote91 Carattere"/>
    <w:basedOn w:val="Normale"/>
    <w:link w:val="TestonotaapidipaginaCarattere"/>
    <w:uiPriority w:val="99"/>
    <w:rsid w:val="0059411B"/>
    <w:pPr>
      <w:suppressAutoHyphens/>
      <w:spacing w:after="240" w:line="240" w:lineRule="auto"/>
      <w:ind w:left="357" w:hanging="357"/>
      <w:jc w:val="both"/>
    </w:pPr>
    <w:rPr>
      <w:rFonts w:ascii="Times New Roman" w:eastAsia="Times New Roman" w:hAnsi="Times New Roman"/>
      <w:sz w:val="20"/>
      <w:szCs w:val="20"/>
      <w:lang w:val="en-GB" w:eastAsia="ar-SA"/>
    </w:rPr>
  </w:style>
  <w:style w:type="character" w:customStyle="1" w:styleId="TestonotaapidipaginaCarattere">
    <w:name w:val="Testo nota a piè di pagina Carattere"/>
    <w:aliases w:val="stile 1 Carattere,Footnote Carattere,Footnote1 Carattere,Footnote2 Carattere,Footnote3 Carattere,Footnote4 Carattere,Footnote5 Carattere,Footnote6 Carattere,Footnote7 Carattere,Footnote8 Carattere,Footnote9 Carattere"/>
    <w:link w:val="Testonotaapidipagina"/>
    <w:uiPriority w:val="99"/>
    <w:rsid w:val="0059411B"/>
    <w:rPr>
      <w:rFonts w:ascii="Times New Roman" w:eastAsia="Times New Roman" w:hAnsi="Times New Roman"/>
      <w:lang w:val="en-GB" w:eastAsia="ar-SA"/>
    </w:rPr>
  </w:style>
  <w:style w:type="character" w:styleId="Collegamentovisitato">
    <w:name w:val="FollowedHyperlink"/>
    <w:uiPriority w:val="99"/>
    <w:semiHidden/>
    <w:unhideWhenUsed/>
    <w:rsid w:val="0059411B"/>
    <w:rPr>
      <w:color w:val="954F72"/>
      <w:u w:val="single"/>
    </w:rPr>
  </w:style>
  <w:style w:type="paragraph" w:customStyle="1" w:styleId="a2TitoloParagrafo">
    <w:name w:val="a2) Titolo Paragrafo"/>
    <w:basedOn w:val="Normale"/>
    <w:next w:val="Normale"/>
    <w:rsid w:val="00DB105A"/>
    <w:pPr>
      <w:tabs>
        <w:tab w:val="num" w:pos="720"/>
      </w:tabs>
      <w:spacing w:before="240" w:after="240" w:line="360" w:lineRule="auto"/>
      <w:ind w:left="720" w:hanging="363"/>
      <w:jc w:val="both"/>
    </w:pPr>
    <w:rPr>
      <w:rFonts w:ascii="Tahoma" w:eastAsia="Times New Roman" w:hAnsi="Tahoma" w:cs="Tahoma"/>
      <w:b/>
      <w:bCs/>
      <w:lang w:eastAsia="it-IT"/>
    </w:rPr>
  </w:style>
  <w:style w:type="paragraph" w:customStyle="1" w:styleId="a4Testodocumento">
    <w:name w:val="a4) Testo documento"/>
    <w:basedOn w:val="Normale"/>
    <w:rsid w:val="00DB105A"/>
    <w:pPr>
      <w:tabs>
        <w:tab w:val="num" w:pos="1260"/>
      </w:tabs>
      <w:spacing w:after="0" w:line="360" w:lineRule="auto"/>
      <w:jc w:val="both"/>
    </w:pPr>
    <w:rPr>
      <w:rFonts w:ascii="Tahoma" w:eastAsia="Times New Roman" w:hAnsi="Tahoma" w:cs="Tahoma"/>
      <w:lang w:eastAsia="it-IT"/>
    </w:rPr>
  </w:style>
  <w:style w:type="paragraph" w:styleId="Testonotadichiusura">
    <w:name w:val="endnote text"/>
    <w:basedOn w:val="Normale"/>
    <w:link w:val="TestonotadichiusuraCarattere"/>
    <w:rsid w:val="00F47436"/>
    <w:pPr>
      <w:spacing w:after="0" w:line="240" w:lineRule="auto"/>
    </w:pPr>
    <w:rPr>
      <w:rFonts w:ascii="Arial" w:eastAsia="Times New Roman" w:hAnsi="Arial"/>
      <w:sz w:val="20"/>
      <w:szCs w:val="20"/>
      <w:lang w:val="en-GB" w:eastAsia="it-IT"/>
    </w:rPr>
  </w:style>
  <w:style w:type="character" w:customStyle="1" w:styleId="TestonotadichiusuraCarattere">
    <w:name w:val="Testo nota di chiusura Carattere"/>
    <w:link w:val="Testonotadichiusura"/>
    <w:rsid w:val="00F47436"/>
    <w:rPr>
      <w:rFonts w:ascii="Arial" w:eastAsia="Times New Roman" w:hAnsi="Arial"/>
      <w:lang w:val="en-GB"/>
    </w:rPr>
  </w:style>
  <w:style w:type="character" w:styleId="Rimandonotadichiusura">
    <w:name w:val="endnote reference"/>
    <w:rsid w:val="00F47436"/>
    <w:rPr>
      <w:vertAlign w:val="superscript"/>
    </w:rPr>
  </w:style>
  <w:style w:type="character" w:styleId="Numeropagina">
    <w:name w:val="page number"/>
    <w:rsid w:val="00873796"/>
    <w:rPr>
      <w:sz w:val="22"/>
    </w:rPr>
  </w:style>
  <w:style w:type="character" w:styleId="Enfasiintensa">
    <w:name w:val="Intense Emphasis"/>
    <w:uiPriority w:val="21"/>
    <w:qFormat/>
    <w:rsid w:val="00873796"/>
    <w:rPr>
      <w:b/>
      <w:bCs/>
      <w:i/>
      <w:iCs/>
      <w:color w:val="4F81BD"/>
    </w:rPr>
  </w:style>
  <w:style w:type="paragraph" w:styleId="Citazione">
    <w:name w:val="Quote"/>
    <w:basedOn w:val="Normale"/>
    <w:next w:val="Normale"/>
    <w:link w:val="CitazioneCarattere"/>
    <w:uiPriority w:val="29"/>
    <w:qFormat/>
    <w:rsid w:val="00873796"/>
    <w:pPr>
      <w:spacing w:after="0" w:line="260" w:lineRule="atLeast"/>
    </w:pPr>
    <w:rPr>
      <w:rFonts w:ascii="Arial" w:eastAsia="Times New Roman" w:hAnsi="Arial"/>
      <w:i/>
      <w:iCs/>
      <w:color w:val="000000"/>
      <w:szCs w:val="20"/>
      <w:lang w:val="en-GB" w:eastAsia="it-IT"/>
    </w:rPr>
  </w:style>
  <w:style w:type="character" w:customStyle="1" w:styleId="CitazioneCarattere">
    <w:name w:val="Citazione Carattere"/>
    <w:link w:val="Citazione"/>
    <w:uiPriority w:val="29"/>
    <w:rsid w:val="00873796"/>
    <w:rPr>
      <w:rFonts w:ascii="Arial" w:eastAsia="Times New Roman" w:hAnsi="Arial"/>
      <w:i/>
      <w:iCs/>
      <w:color w:val="000000"/>
      <w:sz w:val="22"/>
      <w:lang w:val="en-GB"/>
    </w:rPr>
  </w:style>
  <w:style w:type="paragraph" w:styleId="Indice1">
    <w:name w:val="index 1"/>
    <w:basedOn w:val="Normale"/>
    <w:next w:val="Normale"/>
    <w:autoRedefine/>
    <w:semiHidden/>
    <w:rsid w:val="00B4664F"/>
    <w:pPr>
      <w:spacing w:after="0" w:line="260" w:lineRule="atLeast"/>
      <w:ind w:left="220" w:hanging="220"/>
    </w:pPr>
    <w:rPr>
      <w:rFonts w:ascii="Arial" w:eastAsia="Times New Roman" w:hAnsi="Arial"/>
      <w:szCs w:val="20"/>
      <w:lang w:val="en-GB" w:eastAsia="it-IT"/>
    </w:rPr>
  </w:style>
  <w:style w:type="paragraph" w:customStyle="1" w:styleId="Paragrafoelenco1">
    <w:name w:val="Paragrafo elenco1"/>
    <w:basedOn w:val="Normale"/>
    <w:uiPriority w:val="34"/>
    <w:qFormat/>
    <w:rsid w:val="00B4664F"/>
    <w:pPr>
      <w:spacing w:after="0" w:line="260" w:lineRule="atLeast"/>
      <w:ind w:left="720"/>
    </w:pPr>
    <w:rPr>
      <w:rFonts w:ascii="Arial" w:eastAsia="Times New Roman" w:hAnsi="Arial" w:cs="Arial"/>
      <w:lang w:val="en-GB" w:eastAsia="it-IT"/>
    </w:rPr>
  </w:style>
  <w:style w:type="paragraph" w:customStyle="1" w:styleId="Corpotesto1">
    <w:name w:val="Corpo testo 1"/>
    <w:basedOn w:val="Normale"/>
    <w:qFormat/>
    <w:rsid w:val="00B4664F"/>
    <w:pPr>
      <w:autoSpaceDE w:val="0"/>
      <w:autoSpaceDN w:val="0"/>
      <w:adjustRightInd w:val="0"/>
      <w:spacing w:before="120" w:after="100" w:afterAutospacing="1" w:line="240" w:lineRule="atLeast"/>
      <w:jc w:val="both"/>
    </w:pPr>
    <w:rPr>
      <w:rFonts w:ascii="Arial" w:eastAsia="Times New Roman" w:hAnsi="Arial"/>
      <w:color w:val="000000"/>
      <w:szCs w:val="24"/>
      <w:lang w:bidi="en-US"/>
    </w:rPr>
  </w:style>
  <w:style w:type="table" w:styleId="Grigliatabella">
    <w:name w:val="Table Grid"/>
    <w:basedOn w:val="Tabellanormale"/>
    <w:uiPriority w:val="59"/>
    <w:rsid w:val="00B4664F"/>
    <w:rPr>
      <w:rFonts w:ascii="Times New Roman" w:eastAsia="Times New Roman" w:hAnsi="Times New Roman"/>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hps">
    <w:name w:val="hps"/>
    <w:rsid w:val="00394B99"/>
  </w:style>
  <w:style w:type="paragraph" w:customStyle="1" w:styleId="Puntoelenc2">
    <w:name w:val="Punto elenc2"/>
    <w:basedOn w:val="Normale"/>
    <w:uiPriority w:val="99"/>
    <w:rsid w:val="00904E87"/>
    <w:pPr>
      <w:tabs>
        <w:tab w:val="num" w:pos="1080"/>
      </w:tabs>
      <w:spacing w:after="0" w:line="240" w:lineRule="auto"/>
      <w:ind w:left="1080" w:hanging="720"/>
    </w:pPr>
    <w:rPr>
      <w:rFonts w:ascii="Times New Roman" w:eastAsia="Times New Roman" w:hAnsi="Times New Roman"/>
      <w:sz w:val="24"/>
      <w:szCs w:val="24"/>
      <w:lang w:eastAsia="it-IT"/>
    </w:rPr>
  </w:style>
  <w:style w:type="paragraph" w:customStyle="1" w:styleId="xl36">
    <w:name w:val="xl36"/>
    <w:basedOn w:val="Normale"/>
    <w:rsid w:val="00B96C02"/>
    <w:pPr>
      <w:pBdr>
        <w:top w:val="single" w:sz="4" w:space="0" w:color="auto"/>
        <w:left w:val="single" w:sz="4" w:space="0" w:color="auto"/>
        <w:bottom w:val="single" w:sz="8" w:space="0" w:color="auto"/>
      </w:pBdr>
      <w:spacing w:before="100" w:beforeAutospacing="1" w:after="100" w:afterAutospacing="1" w:line="240" w:lineRule="auto"/>
    </w:pPr>
    <w:rPr>
      <w:rFonts w:ascii="Times New Roman" w:eastAsia="Times New Roman" w:hAnsi="Times New Roman"/>
      <w:sz w:val="24"/>
      <w:szCs w:val="24"/>
      <w:lang w:eastAsia="it-IT"/>
    </w:rPr>
  </w:style>
  <w:style w:type="character" w:customStyle="1" w:styleId="Corpsdutexte8">
    <w:name w:val="Corps du texte8"/>
    <w:uiPriority w:val="99"/>
    <w:rsid w:val="00165772"/>
    <w:rPr>
      <w:rFonts w:cs="Times New Roman"/>
      <w:sz w:val="23"/>
      <w:szCs w:val="23"/>
      <w:u w:val="single"/>
    </w:rPr>
  </w:style>
  <w:style w:type="paragraph" w:customStyle="1" w:styleId="ZDGName">
    <w:name w:val="Z_DGName"/>
    <w:basedOn w:val="Normale"/>
    <w:uiPriority w:val="99"/>
    <w:rsid w:val="00B7231E"/>
    <w:pPr>
      <w:widowControl w:val="0"/>
      <w:autoSpaceDE w:val="0"/>
      <w:autoSpaceDN w:val="0"/>
      <w:spacing w:after="0" w:line="240" w:lineRule="auto"/>
      <w:ind w:right="85"/>
    </w:pPr>
    <w:rPr>
      <w:rFonts w:ascii="Arial" w:eastAsia="Times New Roman" w:hAnsi="Arial" w:cs="Arial"/>
      <w:sz w:val="16"/>
      <w:szCs w:val="16"/>
      <w:lang w:val="en-GB" w:eastAsia="en-GB"/>
    </w:rPr>
  </w:style>
  <w:style w:type="character" w:customStyle="1" w:styleId="atn">
    <w:name w:val="atn"/>
    <w:rsid w:val="00B50472"/>
  </w:style>
  <w:style w:type="character" w:styleId="Rimandocommento">
    <w:name w:val="annotation reference"/>
    <w:uiPriority w:val="99"/>
    <w:unhideWhenUsed/>
    <w:rsid w:val="007122A1"/>
    <w:rPr>
      <w:sz w:val="16"/>
      <w:szCs w:val="16"/>
    </w:rPr>
  </w:style>
  <w:style w:type="paragraph" w:styleId="Testocommento">
    <w:name w:val="annotation text"/>
    <w:basedOn w:val="Normale"/>
    <w:link w:val="TestocommentoCarattere"/>
    <w:unhideWhenUsed/>
    <w:rsid w:val="007122A1"/>
    <w:rPr>
      <w:sz w:val="20"/>
      <w:szCs w:val="20"/>
    </w:rPr>
  </w:style>
  <w:style w:type="character" w:customStyle="1" w:styleId="TestocommentoCarattere">
    <w:name w:val="Testo commento Carattere"/>
    <w:link w:val="Testocommento"/>
    <w:rsid w:val="007122A1"/>
    <w:rPr>
      <w:lang w:eastAsia="en-US"/>
    </w:rPr>
  </w:style>
  <w:style w:type="paragraph" w:styleId="Soggettocommento">
    <w:name w:val="annotation subject"/>
    <w:basedOn w:val="Testocommento"/>
    <w:next w:val="Testocommento"/>
    <w:link w:val="SoggettocommentoCarattere"/>
    <w:uiPriority w:val="99"/>
    <w:semiHidden/>
    <w:unhideWhenUsed/>
    <w:rsid w:val="007122A1"/>
    <w:rPr>
      <w:b/>
      <w:bCs/>
    </w:rPr>
  </w:style>
  <w:style w:type="character" w:customStyle="1" w:styleId="SoggettocommentoCarattere">
    <w:name w:val="Soggetto commento Carattere"/>
    <w:link w:val="Soggettocommento"/>
    <w:uiPriority w:val="99"/>
    <w:semiHidden/>
    <w:rsid w:val="007122A1"/>
    <w:rPr>
      <w:b/>
      <w:bCs/>
      <w:lang w:eastAsia="en-US"/>
    </w:rPr>
  </w:style>
  <w:style w:type="paragraph" w:styleId="Testofumetto">
    <w:name w:val="Balloon Text"/>
    <w:basedOn w:val="Normale"/>
    <w:link w:val="TestofumettoCarattere"/>
    <w:uiPriority w:val="99"/>
    <w:semiHidden/>
    <w:unhideWhenUsed/>
    <w:rsid w:val="007122A1"/>
    <w:pPr>
      <w:spacing w:after="0" w:line="240" w:lineRule="auto"/>
    </w:pPr>
    <w:rPr>
      <w:rFonts w:ascii="Segoe UI" w:hAnsi="Segoe UI" w:cs="Segoe UI"/>
      <w:sz w:val="18"/>
      <w:szCs w:val="18"/>
    </w:rPr>
  </w:style>
  <w:style w:type="character" w:customStyle="1" w:styleId="TestofumettoCarattere">
    <w:name w:val="Testo fumetto Carattere"/>
    <w:link w:val="Testofumetto"/>
    <w:uiPriority w:val="99"/>
    <w:semiHidden/>
    <w:rsid w:val="007122A1"/>
    <w:rPr>
      <w:rFonts w:ascii="Segoe UI" w:hAnsi="Segoe UI" w:cs="Segoe UI"/>
      <w:sz w:val="18"/>
      <w:szCs w:val="18"/>
      <w:lang w:eastAsia="en-US"/>
    </w:rPr>
  </w:style>
  <w:style w:type="paragraph" w:customStyle="1" w:styleId="a">
    <w:basedOn w:val="Normale"/>
    <w:next w:val="Corpotesto"/>
    <w:rsid w:val="006419AE"/>
    <w:pPr>
      <w:spacing w:before="130" w:after="130" w:line="260" w:lineRule="atLeast"/>
    </w:pPr>
    <w:rPr>
      <w:rFonts w:ascii="Arial" w:eastAsia="Times New Roman" w:hAnsi="Arial"/>
      <w:sz w:val="20"/>
      <w:szCs w:val="20"/>
      <w:lang w:val="en-GB" w:eastAsia="x-none"/>
    </w:rPr>
  </w:style>
  <w:style w:type="paragraph" w:styleId="Revisione">
    <w:name w:val="Revision"/>
    <w:hidden/>
    <w:uiPriority w:val="99"/>
    <w:semiHidden/>
    <w:rsid w:val="00FE5C4F"/>
    <w:rPr>
      <w:sz w:val="22"/>
      <w:szCs w:val="22"/>
      <w:lang w:eastAsia="en-US"/>
    </w:rPr>
  </w:style>
  <w:style w:type="paragraph" w:customStyle="1" w:styleId="1">
    <w:name w:val="1"/>
    <w:basedOn w:val="Normale"/>
    <w:next w:val="Corpotesto"/>
    <w:rsid w:val="007540B1"/>
    <w:pPr>
      <w:spacing w:before="130" w:after="130" w:line="260" w:lineRule="atLeast"/>
    </w:pPr>
    <w:rPr>
      <w:rFonts w:ascii="Arial" w:eastAsia="Times New Roman" w:hAnsi="Arial"/>
      <w:sz w:val="20"/>
      <w:szCs w:val="20"/>
      <w:lang w:val="en-GB" w:eastAsia="x-none"/>
    </w:rPr>
  </w:style>
  <w:style w:type="character" w:customStyle="1" w:styleId="Titolo4Carattere">
    <w:name w:val="Titolo 4 Carattere"/>
    <w:basedOn w:val="Carpredefinitoparagrafo"/>
    <w:link w:val="Titolo4"/>
    <w:uiPriority w:val="9"/>
    <w:rsid w:val="00EE0B4D"/>
    <w:rPr>
      <w:rFonts w:asciiTheme="majorHAnsi" w:eastAsiaTheme="majorEastAsia" w:hAnsiTheme="majorHAnsi" w:cstheme="majorBidi"/>
      <w:i/>
      <w:iCs/>
      <w:color w:val="365F91" w:themeColor="accent1" w:themeShade="BF"/>
      <w:sz w:val="22"/>
      <w:szCs w:val="22"/>
      <w:lang w:eastAsia="en-US"/>
    </w:rPr>
  </w:style>
  <w:style w:type="paragraph" w:customStyle="1" w:styleId="StileNormale">
    <w:name w:val="Stile Normale"/>
    <w:basedOn w:val="Normale"/>
    <w:link w:val="StileNormaleCarattere"/>
    <w:qFormat/>
    <w:rsid w:val="00FD355E"/>
    <w:pPr>
      <w:spacing w:after="0" w:line="360" w:lineRule="auto"/>
      <w:jc w:val="both"/>
    </w:pPr>
    <w:rPr>
      <w:rFonts w:ascii="Arial" w:eastAsia="Times New Roman" w:hAnsi="Arial"/>
      <w:szCs w:val="20"/>
      <w:lang w:eastAsia="it-IT"/>
    </w:rPr>
  </w:style>
  <w:style w:type="character" w:customStyle="1" w:styleId="StileNormaleCarattere">
    <w:name w:val="Stile Normale Carattere"/>
    <w:link w:val="StileNormale"/>
    <w:rsid w:val="00FD355E"/>
    <w:rPr>
      <w:rFonts w:ascii="Arial" w:eastAsia="Times New Roman" w:hAnsi="Arial"/>
      <w:sz w:val="22"/>
    </w:rPr>
  </w:style>
  <w:style w:type="paragraph" w:customStyle="1" w:styleId="Testot">
    <w:name w:val="Testo.t"/>
    <w:basedOn w:val="Normale"/>
    <w:rsid w:val="00FD355E"/>
    <w:pPr>
      <w:autoSpaceDE w:val="0"/>
      <w:autoSpaceDN w:val="0"/>
      <w:spacing w:after="260" w:line="260" w:lineRule="exact"/>
      <w:jc w:val="both"/>
    </w:pPr>
    <w:rPr>
      <w:rFonts w:ascii="Times" w:eastAsia="Times New Roman" w:hAnsi="Times"/>
      <w:lang w:eastAsia="it-IT"/>
    </w:rPr>
  </w:style>
  <w:style w:type="paragraph" w:customStyle="1" w:styleId="CharCharChar">
    <w:name w:val="Char Char Char"/>
    <w:basedOn w:val="Normale"/>
    <w:link w:val="Rimandonotaapidipagina"/>
    <w:rsid w:val="003359BE"/>
    <w:pPr>
      <w:spacing w:line="240" w:lineRule="exact"/>
    </w:pPr>
    <w:rPr>
      <w:sz w:val="20"/>
      <w:szCs w:val="20"/>
      <w:vertAlign w:val="superscript"/>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030806">
      <w:bodyDiv w:val="1"/>
      <w:marLeft w:val="0"/>
      <w:marRight w:val="0"/>
      <w:marTop w:val="0"/>
      <w:marBottom w:val="0"/>
      <w:divBdr>
        <w:top w:val="none" w:sz="0" w:space="0" w:color="auto"/>
        <w:left w:val="none" w:sz="0" w:space="0" w:color="auto"/>
        <w:bottom w:val="none" w:sz="0" w:space="0" w:color="auto"/>
        <w:right w:val="none" w:sz="0" w:space="0" w:color="auto"/>
      </w:divBdr>
    </w:div>
    <w:div w:id="267397674">
      <w:bodyDiv w:val="1"/>
      <w:marLeft w:val="0"/>
      <w:marRight w:val="0"/>
      <w:marTop w:val="0"/>
      <w:marBottom w:val="0"/>
      <w:divBdr>
        <w:top w:val="none" w:sz="0" w:space="0" w:color="auto"/>
        <w:left w:val="none" w:sz="0" w:space="0" w:color="auto"/>
        <w:bottom w:val="none" w:sz="0" w:space="0" w:color="auto"/>
        <w:right w:val="none" w:sz="0" w:space="0" w:color="auto"/>
      </w:divBdr>
    </w:div>
    <w:div w:id="392701340">
      <w:bodyDiv w:val="1"/>
      <w:marLeft w:val="0"/>
      <w:marRight w:val="0"/>
      <w:marTop w:val="0"/>
      <w:marBottom w:val="0"/>
      <w:divBdr>
        <w:top w:val="none" w:sz="0" w:space="0" w:color="auto"/>
        <w:left w:val="none" w:sz="0" w:space="0" w:color="auto"/>
        <w:bottom w:val="none" w:sz="0" w:space="0" w:color="auto"/>
        <w:right w:val="none" w:sz="0" w:space="0" w:color="auto"/>
      </w:divBdr>
      <w:divsChild>
        <w:div w:id="740712649">
          <w:marLeft w:val="547"/>
          <w:marRight w:val="0"/>
          <w:marTop w:val="0"/>
          <w:marBottom w:val="0"/>
          <w:divBdr>
            <w:top w:val="none" w:sz="0" w:space="0" w:color="auto"/>
            <w:left w:val="none" w:sz="0" w:space="0" w:color="auto"/>
            <w:bottom w:val="none" w:sz="0" w:space="0" w:color="auto"/>
            <w:right w:val="none" w:sz="0" w:space="0" w:color="auto"/>
          </w:divBdr>
        </w:div>
        <w:div w:id="1477647869">
          <w:marLeft w:val="1166"/>
          <w:marRight w:val="0"/>
          <w:marTop w:val="0"/>
          <w:marBottom w:val="0"/>
          <w:divBdr>
            <w:top w:val="none" w:sz="0" w:space="0" w:color="auto"/>
            <w:left w:val="none" w:sz="0" w:space="0" w:color="auto"/>
            <w:bottom w:val="none" w:sz="0" w:space="0" w:color="auto"/>
            <w:right w:val="none" w:sz="0" w:space="0" w:color="auto"/>
          </w:divBdr>
        </w:div>
        <w:div w:id="457531287">
          <w:marLeft w:val="1800"/>
          <w:marRight w:val="0"/>
          <w:marTop w:val="0"/>
          <w:marBottom w:val="0"/>
          <w:divBdr>
            <w:top w:val="none" w:sz="0" w:space="0" w:color="auto"/>
            <w:left w:val="none" w:sz="0" w:space="0" w:color="auto"/>
            <w:bottom w:val="none" w:sz="0" w:space="0" w:color="auto"/>
            <w:right w:val="none" w:sz="0" w:space="0" w:color="auto"/>
          </w:divBdr>
        </w:div>
        <w:div w:id="1435242912">
          <w:marLeft w:val="2520"/>
          <w:marRight w:val="0"/>
          <w:marTop w:val="0"/>
          <w:marBottom w:val="0"/>
          <w:divBdr>
            <w:top w:val="none" w:sz="0" w:space="0" w:color="auto"/>
            <w:left w:val="none" w:sz="0" w:space="0" w:color="auto"/>
            <w:bottom w:val="none" w:sz="0" w:space="0" w:color="auto"/>
            <w:right w:val="none" w:sz="0" w:space="0" w:color="auto"/>
          </w:divBdr>
        </w:div>
        <w:div w:id="946083927">
          <w:marLeft w:val="2520"/>
          <w:marRight w:val="0"/>
          <w:marTop w:val="0"/>
          <w:marBottom w:val="0"/>
          <w:divBdr>
            <w:top w:val="none" w:sz="0" w:space="0" w:color="auto"/>
            <w:left w:val="none" w:sz="0" w:space="0" w:color="auto"/>
            <w:bottom w:val="none" w:sz="0" w:space="0" w:color="auto"/>
            <w:right w:val="none" w:sz="0" w:space="0" w:color="auto"/>
          </w:divBdr>
        </w:div>
        <w:div w:id="1812746063">
          <w:marLeft w:val="2520"/>
          <w:marRight w:val="0"/>
          <w:marTop w:val="0"/>
          <w:marBottom w:val="0"/>
          <w:divBdr>
            <w:top w:val="none" w:sz="0" w:space="0" w:color="auto"/>
            <w:left w:val="none" w:sz="0" w:space="0" w:color="auto"/>
            <w:bottom w:val="none" w:sz="0" w:space="0" w:color="auto"/>
            <w:right w:val="none" w:sz="0" w:space="0" w:color="auto"/>
          </w:divBdr>
        </w:div>
        <w:div w:id="132144127">
          <w:marLeft w:val="2520"/>
          <w:marRight w:val="0"/>
          <w:marTop w:val="0"/>
          <w:marBottom w:val="0"/>
          <w:divBdr>
            <w:top w:val="none" w:sz="0" w:space="0" w:color="auto"/>
            <w:left w:val="none" w:sz="0" w:space="0" w:color="auto"/>
            <w:bottom w:val="none" w:sz="0" w:space="0" w:color="auto"/>
            <w:right w:val="none" w:sz="0" w:space="0" w:color="auto"/>
          </w:divBdr>
        </w:div>
        <w:div w:id="538278780">
          <w:marLeft w:val="2520"/>
          <w:marRight w:val="0"/>
          <w:marTop w:val="0"/>
          <w:marBottom w:val="0"/>
          <w:divBdr>
            <w:top w:val="none" w:sz="0" w:space="0" w:color="auto"/>
            <w:left w:val="none" w:sz="0" w:space="0" w:color="auto"/>
            <w:bottom w:val="none" w:sz="0" w:space="0" w:color="auto"/>
            <w:right w:val="none" w:sz="0" w:space="0" w:color="auto"/>
          </w:divBdr>
        </w:div>
        <w:div w:id="1769932112">
          <w:marLeft w:val="2520"/>
          <w:marRight w:val="0"/>
          <w:marTop w:val="0"/>
          <w:marBottom w:val="0"/>
          <w:divBdr>
            <w:top w:val="none" w:sz="0" w:space="0" w:color="auto"/>
            <w:left w:val="none" w:sz="0" w:space="0" w:color="auto"/>
            <w:bottom w:val="none" w:sz="0" w:space="0" w:color="auto"/>
            <w:right w:val="none" w:sz="0" w:space="0" w:color="auto"/>
          </w:divBdr>
        </w:div>
        <w:div w:id="2072998577">
          <w:marLeft w:val="2520"/>
          <w:marRight w:val="0"/>
          <w:marTop w:val="0"/>
          <w:marBottom w:val="0"/>
          <w:divBdr>
            <w:top w:val="none" w:sz="0" w:space="0" w:color="auto"/>
            <w:left w:val="none" w:sz="0" w:space="0" w:color="auto"/>
            <w:bottom w:val="none" w:sz="0" w:space="0" w:color="auto"/>
            <w:right w:val="none" w:sz="0" w:space="0" w:color="auto"/>
          </w:divBdr>
        </w:div>
        <w:div w:id="592320021">
          <w:marLeft w:val="2520"/>
          <w:marRight w:val="0"/>
          <w:marTop w:val="0"/>
          <w:marBottom w:val="0"/>
          <w:divBdr>
            <w:top w:val="none" w:sz="0" w:space="0" w:color="auto"/>
            <w:left w:val="none" w:sz="0" w:space="0" w:color="auto"/>
            <w:bottom w:val="none" w:sz="0" w:space="0" w:color="auto"/>
            <w:right w:val="none" w:sz="0" w:space="0" w:color="auto"/>
          </w:divBdr>
        </w:div>
        <w:div w:id="1460995520">
          <w:marLeft w:val="547"/>
          <w:marRight w:val="0"/>
          <w:marTop w:val="0"/>
          <w:marBottom w:val="0"/>
          <w:divBdr>
            <w:top w:val="none" w:sz="0" w:space="0" w:color="auto"/>
            <w:left w:val="none" w:sz="0" w:space="0" w:color="auto"/>
            <w:bottom w:val="none" w:sz="0" w:space="0" w:color="auto"/>
            <w:right w:val="none" w:sz="0" w:space="0" w:color="auto"/>
          </w:divBdr>
        </w:div>
        <w:div w:id="1685815129">
          <w:marLeft w:val="1166"/>
          <w:marRight w:val="0"/>
          <w:marTop w:val="0"/>
          <w:marBottom w:val="0"/>
          <w:divBdr>
            <w:top w:val="none" w:sz="0" w:space="0" w:color="auto"/>
            <w:left w:val="none" w:sz="0" w:space="0" w:color="auto"/>
            <w:bottom w:val="none" w:sz="0" w:space="0" w:color="auto"/>
            <w:right w:val="none" w:sz="0" w:space="0" w:color="auto"/>
          </w:divBdr>
        </w:div>
        <w:div w:id="1026713932">
          <w:marLeft w:val="1800"/>
          <w:marRight w:val="0"/>
          <w:marTop w:val="0"/>
          <w:marBottom w:val="0"/>
          <w:divBdr>
            <w:top w:val="none" w:sz="0" w:space="0" w:color="auto"/>
            <w:left w:val="none" w:sz="0" w:space="0" w:color="auto"/>
            <w:bottom w:val="none" w:sz="0" w:space="0" w:color="auto"/>
            <w:right w:val="none" w:sz="0" w:space="0" w:color="auto"/>
          </w:divBdr>
        </w:div>
        <w:div w:id="832380188">
          <w:marLeft w:val="1800"/>
          <w:marRight w:val="0"/>
          <w:marTop w:val="0"/>
          <w:marBottom w:val="0"/>
          <w:divBdr>
            <w:top w:val="none" w:sz="0" w:space="0" w:color="auto"/>
            <w:left w:val="none" w:sz="0" w:space="0" w:color="auto"/>
            <w:bottom w:val="none" w:sz="0" w:space="0" w:color="auto"/>
            <w:right w:val="none" w:sz="0" w:space="0" w:color="auto"/>
          </w:divBdr>
        </w:div>
        <w:div w:id="1510028223">
          <w:marLeft w:val="1800"/>
          <w:marRight w:val="0"/>
          <w:marTop w:val="0"/>
          <w:marBottom w:val="0"/>
          <w:divBdr>
            <w:top w:val="none" w:sz="0" w:space="0" w:color="auto"/>
            <w:left w:val="none" w:sz="0" w:space="0" w:color="auto"/>
            <w:bottom w:val="none" w:sz="0" w:space="0" w:color="auto"/>
            <w:right w:val="none" w:sz="0" w:space="0" w:color="auto"/>
          </w:divBdr>
        </w:div>
        <w:div w:id="1636064925">
          <w:marLeft w:val="1800"/>
          <w:marRight w:val="0"/>
          <w:marTop w:val="0"/>
          <w:marBottom w:val="0"/>
          <w:divBdr>
            <w:top w:val="none" w:sz="0" w:space="0" w:color="auto"/>
            <w:left w:val="none" w:sz="0" w:space="0" w:color="auto"/>
            <w:bottom w:val="none" w:sz="0" w:space="0" w:color="auto"/>
            <w:right w:val="none" w:sz="0" w:space="0" w:color="auto"/>
          </w:divBdr>
        </w:div>
        <w:div w:id="1971931725">
          <w:marLeft w:val="1800"/>
          <w:marRight w:val="0"/>
          <w:marTop w:val="0"/>
          <w:marBottom w:val="0"/>
          <w:divBdr>
            <w:top w:val="none" w:sz="0" w:space="0" w:color="auto"/>
            <w:left w:val="none" w:sz="0" w:space="0" w:color="auto"/>
            <w:bottom w:val="none" w:sz="0" w:space="0" w:color="auto"/>
            <w:right w:val="none" w:sz="0" w:space="0" w:color="auto"/>
          </w:divBdr>
        </w:div>
        <w:div w:id="20204686">
          <w:marLeft w:val="1166"/>
          <w:marRight w:val="0"/>
          <w:marTop w:val="0"/>
          <w:marBottom w:val="0"/>
          <w:divBdr>
            <w:top w:val="none" w:sz="0" w:space="0" w:color="auto"/>
            <w:left w:val="none" w:sz="0" w:space="0" w:color="auto"/>
            <w:bottom w:val="none" w:sz="0" w:space="0" w:color="auto"/>
            <w:right w:val="none" w:sz="0" w:space="0" w:color="auto"/>
          </w:divBdr>
        </w:div>
        <w:div w:id="217203402">
          <w:marLeft w:val="547"/>
          <w:marRight w:val="0"/>
          <w:marTop w:val="0"/>
          <w:marBottom w:val="0"/>
          <w:divBdr>
            <w:top w:val="none" w:sz="0" w:space="0" w:color="auto"/>
            <w:left w:val="none" w:sz="0" w:space="0" w:color="auto"/>
            <w:bottom w:val="none" w:sz="0" w:space="0" w:color="auto"/>
            <w:right w:val="none" w:sz="0" w:space="0" w:color="auto"/>
          </w:divBdr>
        </w:div>
        <w:div w:id="32198128">
          <w:marLeft w:val="1166"/>
          <w:marRight w:val="0"/>
          <w:marTop w:val="0"/>
          <w:marBottom w:val="0"/>
          <w:divBdr>
            <w:top w:val="none" w:sz="0" w:space="0" w:color="auto"/>
            <w:left w:val="none" w:sz="0" w:space="0" w:color="auto"/>
            <w:bottom w:val="none" w:sz="0" w:space="0" w:color="auto"/>
            <w:right w:val="none" w:sz="0" w:space="0" w:color="auto"/>
          </w:divBdr>
        </w:div>
        <w:div w:id="1419058061">
          <w:marLeft w:val="1166"/>
          <w:marRight w:val="0"/>
          <w:marTop w:val="0"/>
          <w:marBottom w:val="0"/>
          <w:divBdr>
            <w:top w:val="none" w:sz="0" w:space="0" w:color="auto"/>
            <w:left w:val="none" w:sz="0" w:space="0" w:color="auto"/>
            <w:bottom w:val="none" w:sz="0" w:space="0" w:color="auto"/>
            <w:right w:val="none" w:sz="0" w:space="0" w:color="auto"/>
          </w:divBdr>
        </w:div>
        <w:div w:id="1299529284">
          <w:marLeft w:val="1166"/>
          <w:marRight w:val="0"/>
          <w:marTop w:val="0"/>
          <w:marBottom w:val="0"/>
          <w:divBdr>
            <w:top w:val="none" w:sz="0" w:space="0" w:color="auto"/>
            <w:left w:val="none" w:sz="0" w:space="0" w:color="auto"/>
            <w:bottom w:val="none" w:sz="0" w:space="0" w:color="auto"/>
            <w:right w:val="none" w:sz="0" w:space="0" w:color="auto"/>
          </w:divBdr>
        </w:div>
        <w:div w:id="929124904">
          <w:marLeft w:val="1166"/>
          <w:marRight w:val="0"/>
          <w:marTop w:val="0"/>
          <w:marBottom w:val="0"/>
          <w:divBdr>
            <w:top w:val="none" w:sz="0" w:space="0" w:color="auto"/>
            <w:left w:val="none" w:sz="0" w:space="0" w:color="auto"/>
            <w:bottom w:val="none" w:sz="0" w:space="0" w:color="auto"/>
            <w:right w:val="none" w:sz="0" w:space="0" w:color="auto"/>
          </w:divBdr>
        </w:div>
        <w:div w:id="2015497251">
          <w:marLeft w:val="1166"/>
          <w:marRight w:val="0"/>
          <w:marTop w:val="0"/>
          <w:marBottom w:val="0"/>
          <w:divBdr>
            <w:top w:val="none" w:sz="0" w:space="0" w:color="auto"/>
            <w:left w:val="none" w:sz="0" w:space="0" w:color="auto"/>
            <w:bottom w:val="none" w:sz="0" w:space="0" w:color="auto"/>
            <w:right w:val="none" w:sz="0" w:space="0" w:color="auto"/>
          </w:divBdr>
        </w:div>
        <w:div w:id="473447494">
          <w:marLeft w:val="547"/>
          <w:marRight w:val="0"/>
          <w:marTop w:val="0"/>
          <w:marBottom w:val="0"/>
          <w:divBdr>
            <w:top w:val="none" w:sz="0" w:space="0" w:color="auto"/>
            <w:left w:val="none" w:sz="0" w:space="0" w:color="auto"/>
            <w:bottom w:val="none" w:sz="0" w:space="0" w:color="auto"/>
            <w:right w:val="none" w:sz="0" w:space="0" w:color="auto"/>
          </w:divBdr>
        </w:div>
        <w:div w:id="1413895715">
          <w:marLeft w:val="1166"/>
          <w:marRight w:val="0"/>
          <w:marTop w:val="0"/>
          <w:marBottom w:val="0"/>
          <w:divBdr>
            <w:top w:val="none" w:sz="0" w:space="0" w:color="auto"/>
            <w:left w:val="none" w:sz="0" w:space="0" w:color="auto"/>
            <w:bottom w:val="none" w:sz="0" w:space="0" w:color="auto"/>
            <w:right w:val="none" w:sz="0" w:space="0" w:color="auto"/>
          </w:divBdr>
        </w:div>
        <w:div w:id="730616298">
          <w:marLeft w:val="1166"/>
          <w:marRight w:val="0"/>
          <w:marTop w:val="0"/>
          <w:marBottom w:val="0"/>
          <w:divBdr>
            <w:top w:val="none" w:sz="0" w:space="0" w:color="auto"/>
            <w:left w:val="none" w:sz="0" w:space="0" w:color="auto"/>
            <w:bottom w:val="none" w:sz="0" w:space="0" w:color="auto"/>
            <w:right w:val="none" w:sz="0" w:space="0" w:color="auto"/>
          </w:divBdr>
        </w:div>
      </w:divsChild>
    </w:div>
    <w:div w:id="640157022">
      <w:bodyDiv w:val="1"/>
      <w:marLeft w:val="0"/>
      <w:marRight w:val="0"/>
      <w:marTop w:val="0"/>
      <w:marBottom w:val="0"/>
      <w:divBdr>
        <w:top w:val="none" w:sz="0" w:space="0" w:color="auto"/>
        <w:left w:val="none" w:sz="0" w:space="0" w:color="auto"/>
        <w:bottom w:val="none" w:sz="0" w:space="0" w:color="auto"/>
        <w:right w:val="none" w:sz="0" w:space="0" w:color="auto"/>
      </w:divBdr>
    </w:div>
    <w:div w:id="665867963">
      <w:bodyDiv w:val="1"/>
      <w:marLeft w:val="0"/>
      <w:marRight w:val="0"/>
      <w:marTop w:val="0"/>
      <w:marBottom w:val="0"/>
      <w:divBdr>
        <w:top w:val="none" w:sz="0" w:space="0" w:color="auto"/>
        <w:left w:val="none" w:sz="0" w:space="0" w:color="auto"/>
        <w:bottom w:val="none" w:sz="0" w:space="0" w:color="auto"/>
        <w:right w:val="none" w:sz="0" w:space="0" w:color="auto"/>
      </w:divBdr>
    </w:div>
    <w:div w:id="895050095">
      <w:bodyDiv w:val="1"/>
      <w:marLeft w:val="0"/>
      <w:marRight w:val="0"/>
      <w:marTop w:val="0"/>
      <w:marBottom w:val="0"/>
      <w:divBdr>
        <w:top w:val="none" w:sz="0" w:space="0" w:color="auto"/>
        <w:left w:val="none" w:sz="0" w:space="0" w:color="auto"/>
        <w:bottom w:val="none" w:sz="0" w:space="0" w:color="auto"/>
        <w:right w:val="none" w:sz="0" w:space="0" w:color="auto"/>
      </w:divBdr>
    </w:div>
    <w:div w:id="935480035">
      <w:bodyDiv w:val="1"/>
      <w:marLeft w:val="0"/>
      <w:marRight w:val="0"/>
      <w:marTop w:val="0"/>
      <w:marBottom w:val="0"/>
      <w:divBdr>
        <w:top w:val="none" w:sz="0" w:space="0" w:color="auto"/>
        <w:left w:val="none" w:sz="0" w:space="0" w:color="auto"/>
        <w:bottom w:val="none" w:sz="0" w:space="0" w:color="auto"/>
        <w:right w:val="none" w:sz="0" w:space="0" w:color="auto"/>
      </w:divBdr>
    </w:div>
    <w:div w:id="967199846">
      <w:bodyDiv w:val="1"/>
      <w:marLeft w:val="0"/>
      <w:marRight w:val="0"/>
      <w:marTop w:val="0"/>
      <w:marBottom w:val="0"/>
      <w:divBdr>
        <w:top w:val="none" w:sz="0" w:space="0" w:color="auto"/>
        <w:left w:val="none" w:sz="0" w:space="0" w:color="auto"/>
        <w:bottom w:val="none" w:sz="0" w:space="0" w:color="auto"/>
        <w:right w:val="none" w:sz="0" w:space="0" w:color="auto"/>
      </w:divBdr>
      <w:divsChild>
        <w:div w:id="923219072">
          <w:marLeft w:val="547"/>
          <w:marRight w:val="0"/>
          <w:marTop w:val="0"/>
          <w:marBottom w:val="0"/>
          <w:divBdr>
            <w:top w:val="none" w:sz="0" w:space="0" w:color="auto"/>
            <w:left w:val="none" w:sz="0" w:space="0" w:color="auto"/>
            <w:bottom w:val="none" w:sz="0" w:space="0" w:color="auto"/>
            <w:right w:val="none" w:sz="0" w:space="0" w:color="auto"/>
          </w:divBdr>
        </w:div>
      </w:divsChild>
    </w:div>
    <w:div w:id="1192260278">
      <w:bodyDiv w:val="1"/>
      <w:marLeft w:val="0"/>
      <w:marRight w:val="0"/>
      <w:marTop w:val="0"/>
      <w:marBottom w:val="0"/>
      <w:divBdr>
        <w:top w:val="none" w:sz="0" w:space="0" w:color="auto"/>
        <w:left w:val="none" w:sz="0" w:space="0" w:color="auto"/>
        <w:bottom w:val="none" w:sz="0" w:space="0" w:color="auto"/>
        <w:right w:val="none" w:sz="0" w:space="0" w:color="auto"/>
      </w:divBdr>
    </w:div>
    <w:div w:id="1451243182">
      <w:bodyDiv w:val="1"/>
      <w:marLeft w:val="0"/>
      <w:marRight w:val="0"/>
      <w:marTop w:val="0"/>
      <w:marBottom w:val="0"/>
      <w:divBdr>
        <w:top w:val="none" w:sz="0" w:space="0" w:color="auto"/>
        <w:left w:val="none" w:sz="0" w:space="0" w:color="auto"/>
        <w:bottom w:val="none" w:sz="0" w:space="0" w:color="auto"/>
        <w:right w:val="none" w:sz="0" w:space="0" w:color="auto"/>
      </w:divBdr>
      <w:divsChild>
        <w:div w:id="2135320445">
          <w:marLeft w:val="0"/>
          <w:marRight w:val="0"/>
          <w:marTop w:val="0"/>
          <w:marBottom w:val="0"/>
          <w:divBdr>
            <w:top w:val="none" w:sz="0" w:space="0" w:color="auto"/>
            <w:left w:val="none" w:sz="0" w:space="0" w:color="auto"/>
            <w:bottom w:val="none" w:sz="0" w:space="0" w:color="auto"/>
            <w:right w:val="none" w:sz="0" w:space="0" w:color="auto"/>
          </w:divBdr>
          <w:divsChild>
            <w:div w:id="535894912">
              <w:marLeft w:val="0"/>
              <w:marRight w:val="0"/>
              <w:marTop w:val="0"/>
              <w:marBottom w:val="0"/>
              <w:divBdr>
                <w:top w:val="none" w:sz="0" w:space="0" w:color="auto"/>
                <w:left w:val="none" w:sz="0" w:space="0" w:color="auto"/>
                <w:bottom w:val="none" w:sz="0" w:space="0" w:color="auto"/>
                <w:right w:val="none" w:sz="0" w:space="0" w:color="auto"/>
              </w:divBdr>
              <w:divsChild>
                <w:div w:id="1174952373">
                  <w:marLeft w:val="0"/>
                  <w:marRight w:val="0"/>
                  <w:marTop w:val="0"/>
                  <w:marBottom w:val="0"/>
                  <w:divBdr>
                    <w:top w:val="none" w:sz="0" w:space="0" w:color="auto"/>
                    <w:left w:val="none" w:sz="0" w:space="0" w:color="auto"/>
                    <w:bottom w:val="none" w:sz="0" w:space="0" w:color="auto"/>
                    <w:right w:val="none" w:sz="0" w:space="0" w:color="auto"/>
                  </w:divBdr>
                  <w:divsChild>
                    <w:div w:id="1713068077">
                      <w:marLeft w:val="0"/>
                      <w:marRight w:val="0"/>
                      <w:marTop w:val="0"/>
                      <w:marBottom w:val="0"/>
                      <w:divBdr>
                        <w:top w:val="none" w:sz="0" w:space="0" w:color="auto"/>
                        <w:left w:val="none" w:sz="0" w:space="0" w:color="auto"/>
                        <w:bottom w:val="none" w:sz="0" w:space="0" w:color="auto"/>
                        <w:right w:val="none" w:sz="0" w:space="0" w:color="auto"/>
                      </w:divBdr>
                      <w:divsChild>
                        <w:div w:id="1746028175">
                          <w:marLeft w:val="0"/>
                          <w:marRight w:val="0"/>
                          <w:marTop w:val="0"/>
                          <w:marBottom w:val="0"/>
                          <w:divBdr>
                            <w:top w:val="none" w:sz="0" w:space="0" w:color="auto"/>
                            <w:left w:val="none" w:sz="0" w:space="0" w:color="auto"/>
                            <w:bottom w:val="none" w:sz="0" w:space="0" w:color="auto"/>
                            <w:right w:val="none" w:sz="0" w:space="0" w:color="auto"/>
                          </w:divBdr>
                          <w:divsChild>
                            <w:div w:id="2114012264">
                              <w:marLeft w:val="0"/>
                              <w:marRight w:val="0"/>
                              <w:marTop w:val="0"/>
                              <w:marBottom w:val="0"/>
                              <w:divBdr>
                                <w:top w:val="none" w:sz="0" w:space="0" w:color="auto"/>
                                <w:left w:val="none" w:sz="0" w:space="0" w:color="auto"/>
                                <w:bottom w:val="none" w:sz="0" w:space="0" w:color="auto"/>
                                <w:right w:val="none" w:sz="0" w:space="0" w:color="auto"/>
                              </w:divBdr>
                              <w:divsChild>
                                <w:div w:id="822892043">
                                  <w:marLeft w:val="0"/>
                                  <w:marRight w:val="0"/>
                                  <w:marTop w:val="0"/>
                                  <w:marBottom w:val="0"/>
                                  <w:divBdr>
                                    <w:top w:val="none" w:sz="0" w:space="0" w:color="auto"/>
                                    <w:left w:val="none" w:sz="0" w:space="0" w:color="auto"/>
                                    <w:bottom w:val="none" w:sz="0" w:space="0" w:color="auto"/>
                                    <w:right w:val="none" w:sz="0" w:space="0" w:color="auto"/>
                                  </w:divBdr>
                                  <w:divsChild>
                                    <w:div w:id="982394217">
                                      <w:marLeft w:val="60"/>
                                      <w:marRight w:val="0"/>
                                      <w:marTop w:val="0"/>
                                      <w:marBottom w:val="0"/>
                                      <w:divBdr>
                                        <w:top w:val="none" w:sz="0" w:space="0" w:color="auto"/>
                                        <w:left w:val="none" w:sz="0" w:space="0" w:color="auto"/>
                                        <w:bottom w:val="none" w:sz="0" w:space="0" w:color="auto"/>
                                        <w:right w:val="none" w:sz="0" w:space="0" w:color="auto"/>
                                      </w:divBdr>
                                      <w:divsChild>
                                        <w:div w:id="1551727352">
                                          <w:marLeft w:val="0"/>
                                          <w:marRight w:val="0"/>
                                          <w:marTop w:val="0"/>
                                          <w:marBottom w:val="0"/>
                                          <w:divBdr>
                                            <w:top w:val="none" w:sz="0" w:space="0" w:color="auto"/>
                                            <w:left w:val="none" w:sz="0" w:space="0" w:color="auto"/>
                                            <w:bottom w:val="none" w:sz="0" w:space="0" w:color="auto"/>
                                            <w:right w:val="none" w:sz="0" w:space="0" w:color="auto"/>
                                          </w:divBdr>
                                          <w:divsChild>
                                            <w:div w:id="1730224773">
                                              <w:marLeft w:val="0"/>
                                              <w:marRight w:val="0"/>
                                              <w:marTop w:val="0"/>
                                              <w:marBottom w:val="120"/>
                                              <w:divBdr>
                                                <w:top w:val="single" w:sz="6" w:space="0" w:color="F5F5F5"/>
                                                <w:left w:val="single" w:sz="6" w:space="0" w:color="F5F5F5"/>
                                                <w:bottom w:val="single" w:sz="6" w:space="0" w:color="F5F5F5"/>
                                                <w:right w:val="single" w:sz="6" w:space="0" w:color="F5F5F5"/>
                                              </w:divBdr>
                                              <w:divsChild>
                                                <w:div w:id="504514113">
                                                  <w:marLeft w:val="0"/>
                                                  <w:marRight w:val="0"/>
                                                  <w:marTop w:val="0"/>
                                                  <w:marBottom w:val="0"/>
                                                  <w:divBdr>
                                                    <w:top w:val="none" w:sz="0" w:space="0" w:color="auto"/>
                                                    <w:left w:val="none" w:sz="0" w:space="0" w:color="auto"/>
                                                    <w:bottom w:val="none" w:sz="0" w:space="0" w:color="auto"/>
                                                    <w:right w:val="none" w:sz="0" w:space="0" w:color="auto"/>
                                                  </w:divBdr>
                                                  <w:divsChild>
                                                    <w:div w:id="1141997367">
                                                      <w:marLeft w:val="0"/>
                                                      <w:marRight w:val="0"/>
                                                      <w:marTop w:val="0"/>
                                                      <w:marBottom w:val="0"/>
                                                      <w:divBdr>
                                                        <w:top w:val="none" w:sz="0" w:space="0" w:color="auto"/>
                                                        <w:left w:val="none" w:sz="0" w:space="0" w:color="auto"/>
                                                        <w:bottom w:val="none" w:sz="0" w:space="0" w:color="auto"/>
                                                        <w:right w:val="none" w:sz="0" w:space="0" w:color="auto"/>
                                                      </w:divBdr>
                                                    </w:div>
                                                  </w:divsChild>
                                                </w:div>
                                                <w:div w:id="839470668">
                                                  <w:marLeft w:val="0"/>
                                                  <w:marRight w:val="0"/>
                                                  <w:marTop w:val="0"/>
                                                  <w:marBottom w:val="0"/>
                                                  <w:divBdr>
                                                    <w:top w:val="none" w:sz="0" w:space="0" w:color="auto"/>
                                                    <w:left w:val="none" w:sz="0" w:space="0" w:color="auto"/>
                                                    <w:bottom w:val="none" w:sz="0" w:space="0" w:color="auto"/>
                                                    <w:right w:val="none" w:sz="0" w:space="0" w:color="auto"/>
                                                  </w:divBdr>
                                                  <w:divsChild>
                                                    <w:div w:id="1234123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09908978">
      <w:bodyDiv w:val="1"/>
      <w:marLeft w:val="0"/>
      <w:marRight w:val="0"/>
      <w:marTop w:val="0"/>
      <w:marBottom w:val="0"/>
      <w:divBdr>
        <w:top w:val="none" w:sz="0" w:space="0" w:color="auto"/>
        <w:left w:val="none" w:sz="0" w:space="0" w:color="auto"/>
        <w:bottom w:val="none" w:sz="0" w:space="0" w:color="auto"/>
        <w:right w:val="none" w:sz="0" w:space="0" w:color="auto"/>
      </w:divBdr>
    </w:div>
    <w:div w:id="1532571270">
      <w:bodyDiv w:val="1"/>
      <w:marLeft w:val="0"/>
      <w:marRight w:val="0"/>
      <w:marTop w:val="0"/>
      <w:marBottom w:val="0"/>
      <w:divBdr>
        <w:top w:val="none" w:sz="0" w:space="0" w:color="auto"/>
        <w:left w:val="none" w:sz="0" w:space="0" w:color="auto"/>
        <w:bottom w:val="none" w:sz="0" w:space="0" w:color="auto"/>
        <w:right w:val="none" w:sz="0" w:space="0" w:color="auto"/>
      </w:divBdr>
      <w:divsChild>
        <w:div w:id="1720350961">
          <w:marLeft w:val="0"/>
          <w:marRight w:val="0"/>
          <w:marTop w:val="0"/>
          <w:marBottom w:val="0"/>
          <w:divBdr>
            <w:top w:val="none" w:sz="0" w:space="0" w:color="auto"/>
            <w:left w:val="none" w:sz="0" w:space="0" w:color="auto"/>
            <w:bottom w:val="none" w:sz="0" w:space="0" w:color="auto"/>
            <w:right w:val="none" w:sz="0" w:space="0" w:color="auto"/>
          </w:divBdr>
          <w:divsChild>
            <w:div w:id="264726528">
              <w:marLeft w:val="0"/>
              <w:marRight w:val="0"/>
              <w:marTop w:val="0"/>
              <w:marBottom w:val="0"/>
              <w:divBdr>
                <w:top w:val="none" w:sz="0" w:space="0" w:color="auto"/>
                <w:left w:val="none" w:sz="0" w:space="0" w:color="auto"/>
                <w:bottom w:val="none" w:sz="0" w:space="0" w:color="auto"/>
                <w:right w:val="none" w:sz="0" w:space="0" w:color="auto"/>
              </w:divBdr>
              <w:divsChild>
                <w:div w:id="356850540">
                  <w:marLeft w:val="0"/>
                  <w:marRight w:val="0"/>
                  <w:marTop w:val="0"/>
                  <w:marBottom w:val="0"/>
                  <w:divBdr>
                    <w:top w:val="none" w:sz="0" w:space="0" w:color="auto"/>
                    <w:left w:val="none" w:sz="0" w:space="0" w:color="auto"/>
                    <w:bottom w:val="none" w:sz="0" w:space="0" w:color="auto"/>
                    <w:right w:val="none" w:sz="0" w:space="0" w:color="auto"/>
                  </w:divBdr>
                  <w:divsChild>
                    <w:div w:id="1838573039">
                      <w:marLeft w:val="1"/>
                      <w:marRight w:val="1"/>
                      <w:marTop w:val="0"/>
                      <w:marBottom w:val="0"/>
                      <w:divBdr>
                        <w:top w:val="none" w:sz="0" w:space="0" w:color="auto"/>
                        <w:left w:val="none" w:sz="0" w:space="0" w:color="auto"/>
                        <w:bottom w:val="none" w:sz="0" w:space="0" w:color="auto"/>
                        <w:right w:val="none" w:sz="0" w:space="0" w:color="auto"/>
                      </w:divBdr>
                      <w:divsChild>
                        <w:div w:id="1951665946">
                          <w:marLeft w:val="0"/>
                          <w:marRight w:val="0"/>
                          <w:marTop w:val="0"/>
                          <w:marBottom w:val="0"/>
                          <w:divBdr>
                            <w:top w:val="none" w:sz="0" w:space="0" w:color="auto"/>
                            <w:left w:val="none" w:sz="0" w:space="0" w:color="auto"/>
                            <w:bottom w:val="none" w:sz="0" w:space="0" w:color="auto"/>
                            <w:right w:val="none" w:sz="0" w:space="0" w:color="auto"/>
                          </w:divBdr>
                          <w:divsChild>
                            <w:div w:id="175341006">
                              <w:marLeft w:val="0"/>
                              <w:marRight w:val="0"/>
                              <w:marTop w:val="0"/>
                              <w:marBottom w:val="360"/>
                              <w:divBdr>
                                <w:top w:val="none" w:sz="0" w:space="0" w:color="auto"/>
                                <w:left w:val="none" w:sz="0" w:space="0" w:color="auto"/>
                                <w:bottom w:val="none" w:sz="0" w:space="0" w:color="auto"/>
                                <w:right w:val="none" w:sz="0" w:space="0" w:color="auto"/>
                              </w:divBdr>
                              <w:divsChild>
                                <w:div w:id="369426889">
                                  <w:marLeft w:val="0"/>
                                  <w:marRight w:val="0"/>
                                  <w:marTop w:val="0"/>
                                  <w:marBottom w:val="0"/>
                                  <w:divBdr>
                                    <w:top w:val="none" w:sz="0" w:space="0" w:color="auto"/>
                                    <w:left w:val="none" w:sz="0" w:space="0" w:color="auto"/>
                                    <w:bottom w:val="none" w:sz="0" w:space="0" w:color="auto"/>
                                    <w:right w:val="none" w:sz="0" w:space="0" w:color="auto"/>
                                  </w:divBdr>
                                  <w:divsChild>
                                    <w:div w:id="19625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63195744">
      <w:bodyDiv w:val="1"/>
      <w:marLeft w:val="0"/>
      <w:marRight w:val="0"/>
      <w:marTop w:val="0"/>
      <w:marBottom w:val="0"/>
      <w:divBdr>
        <w:top w:val="none" w:sz="0" w:space="0" w:color="auto"/>
        <w:left w:val="none" w:sz="0" w:space="0" w:color="auto"/>
        <w:bottom w:val="none" w:sz="0" w:space="0" w:color="auto"/>
        <w:right w:val="none" w:sz="0" w:space="0" w:color="auto"/>
      </w:divBdr>
    </w:div>
    <w:div w:id="1717192472">
      <w:bodyDiv w:val="1"/>
      <w:marLeft w:val="0"/>
      <w:marRight w:val="0"/>
      <w:marTop w:val="0"/>
      <w:marBottom w:val="0"/>
      <w:divBdr>
        <w:top w:val="none" w:sz="0" w:space="0" w:color="auto"/>
        <w:left w:val="none" w:sz="0" w:space="0" w:color="auto"/>
        <w:bottom w:val="none" w:sz="0" w:space="0" w:color="auto"/>
        <w:right w:val="none" w:sz="0" w:space="0" w:color="auto"/>
      </w:divBdr>
    </w:div>
    <w:div w:id="1721972470">
      <w:bodyDiv w:val="1"/>
      <w:marLeft w:val="0"/>
      <w:marRight w:val="0"/>
      <w:marTop w:val="0"/>
      <w:marBottom w:val="0"/>
      <w:divBdr>
        <w:top w:val="none" w:sz="0" w:space="0" w:color="auto"/>
        <w:left w:val="none" w:sz="0" w:space="0" w:color="auto"/>
        <w:bottom w:val="none" w:sz="0" w:space="0" w:color="auto"/>
        <w:right w:val="none" w:sz="0" w:space="0" w:color="auto"/>
      </w:divBdr>
    </w:div>
    <w:div w:id="1884713975">
      <w:bodyDiv w:val="1"/>
      <w:marLeft w:val="0"/>
      <w:marRight w:val="0"/>
      <w:marTop w:val="0"/>
      <w:marBottom w:val="0"/>
      <w:divBdr>
        <w:top w:val="none" w:sz="0" w:space="0" w:color="auto"/>
        <w:left w:val="none" w:sz="0" w:space="0" w:color="auto"/>
        <w:bottom w:val="none" w:sz="0" w:space="0" w:color="auto"/>
        <w:right w:val="none" w:sz="0" w:space="0" w:color="auto"/>
      </w:divBdr>
      <w:divsChild>
        <w:div w:id="1071125158">
          <w:marLeft w:val="0"/>
          <w:marRight w:val="0"/>
          <w:marTop w:val="0"/>
          <w:marBottom w:val="0"/>
          <w:divBdr>
            <w:top w:val="none" w:sz="0" w:space="0" w:color="auto"/>
            <w:left w:val="none" w:sz="0" w:space="0" w:color="auto"/>
            <w:bottom w:val="none" w:sz="0" w:space="0" w:color="auto"/>
            <w:right w:val="none" w:sz="0" w:space="0" w:color="auto"/>
          </w:divBdr>
          <w:divsChild>
            <w:div w:id="46807019">
              <w:marLeft w:val="0"/>
              <w:marRight w:val="0"/>
              <w:marTop w:val="0"/>
              <w:marBottom w:val="0"/>
              <w:divBdr>
                <w:top w:val="none" w:sz="0" w:space="0" w:color="auto"/>
                <w:left w:val="none" w:sz="0" w:space="0" w:color="auto"/>
                <w:bottom w:val="none" w:sz="0" w:space="0" w:color="auto"/>
                <w:right w:val="none" w:sz="0" w:space="0" w:color="auto"/>
              </w:divBdr>
              <w:divsChild>
                <w:div w:id="492575302">
                  <w:marLeft w:val="0"/>
                  <w:marRight w:val="0"/>
                  <w:marTop w:val="0"/>
                  <w:marBottom w:val="0"/>
                  <w:divBdr>
                    <w:top w:val="none" w:sz="0" w:space="0" w:color="auto"/>
                    <w:left w:val="none" w:sz="0" w:space="0" w:color="auto"/>
                    <w:bottom w:val="none" w:sz="0" w:space="0" w:color="auto"/>
                    <w:right w:val="none" w:sz="0" w:space="0" w:color="auto"/>
                  </w:divBdr>
                  <w:divsChild>
                    <w:div w:id="382945199">
                      <w:marLeft w:val="0"/>
                      <w:marRight w:val="0"/>
                      <w:marTop w:val="0"/>
                      <w:marBottom w:val="0"/>
                      <w:divBdr>
                        <w:top w:val="none" w:sz="0" w:space="0" w:color="auto"/>
                        <w:left w:val="none" w:sz="0" w:space="0" w:color="auto"/>
                        <w:bottom w:val="none" w:sz="0" w:space="0" w:color="auto"/>
                        <w:right w:val="none" w:sz="0" w:space="0" w:color="auto"/>
                      </w:divBdr>
                      <w:divsChild>
                        <w:div w:id="987517785">
                          <w:marLeft w:val="0"/>
                          <w:marRight w:val="0"/>
                          <w:marTop w:val="0"/>
                          <w:marBottom w:val="0"/>
                          <w:divBdr>
                            <w:top w:val="none" w:sz="0" w:space="0" w:color="auto"/>
                            <w:left w:val="none" w:sz="0" w:space="0" w:color="auto"/>
                            <w:bottom w:val="none" w:sz="0" w:space="0" w:color="auto"/>
                            <w:right w:val="none" w:sz="0" w:space="0" w:color="auto"/>
                          </w:divBdr>
                          <w:divsChild>
                            <w:div w:id="233200668">
                              <w:marLeft w:val="0"/>
                              <w:marRight w:val="0"/>
                              <w:marTop w:val="0"/>
                              <w:marBottom w:val="0"/>
                              <w:divBdr>
                                <w:top w:val="none" w:sz="0" w:space="0" w:color="auto"/>
                                <w:left w:val="none" w:sz="0" w:space="0" w:color="auto"/>
                                <w:bottom w:val="none" w:sz="0" w:space="0" w:color="auto"/>
                                <w:right w:val="none" w:sz="0" w:space="0" w:color="auto"/>
                              </w:divBdr>
                              <w:divsChild>
                                <w:div w:id="596056843">
                                  <w:marLeft w:val="0"/>
                                  <w:marRight w:val="0"/>
                                  <w:marTop w:val="0"/>
                                  <w:marBottom w:val="0"/>
                                  <w:divBdr>
                                    <w:top w:val="none" w:sz="0" w:space="0" w:color="auto"/>
                                    <w:left w:val="none" w:sz="0" w:space="0" w:color="auto"/>
                                    <w:bottom w:val="none" w:sz="0" w:space="0" w:color="auto"/>
                                    <w:right w:val="none" w:sz="0" w:space="0" w:color="auto"/>
                                  </w:divBdr>
                                  <w:divsChild>
                                    <w:div w:id="335501569">
                                      <w:marLeft w:val="60"/>
                                      <w:marRight w:val="0"/>
                                      <w:marTop w:val="0"/>
                                      <w:marBottom w:val="0"/>
                                      <w:divBdr>
                                        <w:top w:val="none" w:sz="0" w:space="0" w:color="auto"/>
                                        <w:left w:val="none" w:sz="0" w:space="0" w:color="auto"/>
                                        <w:bottom w:val="none" w:sz="0" w:space="0" w:color="auto"/>
                                        <w:right w:val="none" w:sz="0" w:space="0" w:color="auto"/>
                                      </w:divBdr>
                                      <w:divsChild>
                                        <w:div w:id="1449930629">
                                          <w:marLeft w:val="0"/>
                                          <w:marRight w:val="0"/>
                                          <w:marTop w:val="0"/>
                                          <w:marBottom w:val="0"/>
                                          <w:divBdr>
                                            <w:top w:val="none" w:sz="0" w:space="0" w:color="auto"/>
                                            <w:left w:val="none" w:sz="0" w:space="0" w:color="auto"/>
                                            <w:bottom w:val="none" w:sz="0" w:space="0" w:color="auto"/>
                                            <w:right w:val="none" w:sz="0" w:space="0" w:color="auto"/>
                                          </w:divBdr>
                                          <w:divsChild>
                                            <w:div w:id="1515264404">
                                              <w:marLeft w:val="0"/>
                                              <w:marRight w:val="0"/>
                                              <w:marTop w:val="0"/>
                                              <w:marBottom w:val="120"/>
                                              <w:divBdr>
                                                <w:top w:val="single" w:sz="6" w:space="0" w:color="F5F5F5"/>
                                                <w:left w:val="single" w:sz="6" w:space="0" w:color="F5F5F5"/>
                                                <w:bottom w:val="single" w:sz="6" w:space="0" w:color="F5F5F5"/>
                                                <w:right w:val="single" w:sz="6" w:space="0" w:color="F5F5F5"/>
                                              </w:divBdr>
                                              <w:divsChild>
                                                <w:div w:id="1350520256">
                                                  <w:marLeft w:val="0"/>
                                                  <w:marRight w:val="0"/>
                                                  <w:marTop w:val="0"/>
                                                  <w:marBottom w:val="0"/>
                                                  <w:divBdr>
                                                    <w:top w:val="none" w:sz="0" w:space="0" w:color="auto"/>
                                                    <w:left w:val="none" w:sz="0" w:space="0" w:color="auto"/>
                                                    <w:bottom w:val="none" w:sz="0" w:space="0" w:color="auto"/>
                                                    <w:right w:val="none" w:sz="0" w:space="0" w:color="auto"/>
                                                  </w:divBdr>
                                                  <w:divsChild>
                                                    <w:div w:id="244077496">
                                                      <w:marLeft w:val="0"/>
                                                      <w:marRight w:val="0"/>
                                                      <w:marTop w:val="0"/>
                                                      <w:marBottom w:val="0"/>
                                                      <w:divBdr>
                                                        <w:top w:val="none" w:sz="0" w:space="0" w:color="auto"/>
                                                        <w:left w:val="none" w:sz="0" w:space="0" w:color="auto"/>
                                                        <w:bottom w:val="none" w:sz="0" w:space="0" w:color="auto"/>
                                                        <w:right w:val="none" w:sz="0" w:space="0" w:color="auto"/>
                                                      </w:divBdr>
                                                    </w:div>
                                                  </w:divsChild>
                                                </w:div>
                                                <w:div w:id="1886484562">
                                                  <w:marLeft w:val="0"/>
                                                  <w:marRight w:val="0"/>
                                                  <w:marTop w:val="0"/>
                                                  <w:marBottom w:val="0"/>
                                                  <w:divBdr>
                                                    <w:top w:val="none" w:sz="0" w:space="0" w:color="auto"/>
                                                    <w:left w:val="none" w:sz="0" w:space="0" w:color="auto"/>
                                                    <w:bottom w:val="none" w:sz="0" w:space="0" w:color="auto"/>
                                                    <w:right w:val="none" w:sz="0" w:space="0" w:color="auto"/>
                                                  </w:divBdr>
                                                  <w:divsChild>
                                                    <w:div w:id="494415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00177727">
      <w:bodyDiv w:val="1"/>
      <w:marLeft w:val="0"/>
      <w:marRight w:val="0"/>
      <w:marTop w:val="0"/>
      <w:marBottom w:val="0"/>
      <w:divBdr>
        <w:top w:val="none" w:sz="0" w:space="0" w:color="auto"/>
        <w:left w:val="none" w:sz="0" w:space="0" w:color="auto"/>
        <w:bottom w:val="none" w:sz="0" w:space="0" w:color="auto"/>
        <w:right w:val="none" w:sz="0" w:space="0" w:color="auto"/>
      </w:divBdr>
      <w:divsChild>
        <w:div w:id="1329862611">
          <w:marLeft w:val="0"/>
          <w:marRight w:val="0"/>
          <w:marTop w:val="0"/>
          <w:marBottom w:val="0"/>
          <w:divBdr>
            <w:top w:val="none" w:sz="0" w:space="0" w:color="auto"/>
            <w:left w:val="none" w:sz="0" w:space="0" w:color="auto"/>
            <w:bottom w:val="none" w:sz="0" w:space="0" w:color="auto"/>
            <w:right w:val="none" w:sz="0" w:space="0" w:color="auto"/>
          </w:divBdr>
          <w:divsChild>
            <w:div w:id="291643863">
              <w:marLeft w:val="0"/>
              <w:marRight w:val="0"/>
              <w:marTop w:val="0"/>
              <w:marBottom w:val="0"/>
              <w:divBdr>
                <w:top w:val="none" w:sz="0" w:space="0" w:color="auto"/>
                <w:left w:val="none" w:sz="0" w:space="0" w:color="auto"/>
                <w:bottom w:val="none" w:sz="0" w:space="0" w:color="auto"/>
                <w:right w:val="none" w:sz="0" w:space="0" w:color="auto"/>
              </w:divBdr>
              <w:divsChild>
                <w:div w:id="231240289">
                  <w:marLeft w:val="0"/>
                  <w:marRight w:val="0"/>
                  <w:marTop w:val="0"/>
                  <w:marBottom w:val="0"/>
                  <w:divBdr>
                    <w:top w:val="none" w:sz="0" w:space="0" w:color="auto"/>
                    <w:left w:val="none" w:sz="0" w:space="0" w:color="auto"/>
                    <w:bottom w:val="none" w:sz="0" w:space="0" w:color="auto"/>
                    <w:right w:val="none" w:sz="0" w:space="0" w:color="auto"/>
                  </w:divBdr>
                  <w:divsChild>
                    <w:div w:id="2003653301">
                      <w:marLeft w:val="0"/>
                      <w:marRight w:val="0"/>
                      <w:marTop w:val="0"/>
                      <w:marBottom w:val="0"/>
                      <w:divBdr>
                        <w:top w:val="none" w:sz="0" w:space="0" w:color="auto"/>
                        <w:left w:val="none" w:sz="0" w:space="0" w:color="auto"/>
                        <w:bottom w:val="none" w:sz="0" w:space="0" w:color="auto"/>
                        <w:right w:val="none" w:sz="0" w:space="0" w:color="auto"/>
                      </w:divBdr>
                      <w:divsChild>
                        <w:div w:id="1004816098">
                          <w:marLeft w:val="0"/>
                          <w:marRight w:val="0"/>
                          <w:marTop w:val="0"/>
                          <w:marBottom w:val="0"/>
                          <w:divBdr>
                            <w:top w:val="none" w:sz="0" w:space="0" w:color="auto"/>
                            <w:left w:val="none" w:sz="0" w:space="0" w:color="auto"/>
                            <w:bottom w:val="none" w:sz="0" w:space="0" w:color="auto"/>
                            <w:right w:val="none" w:sz="0" w:space="0" w:color="auto"/>
                          </w:divBdr>
                          <w:divsChild>
                            <w:div w:id="808284600">
                              <w:marLeft w:val="0"/>
                              <w:marRight w:val="0"/>
                              <w:marTop w:val="0"/>
                              <w:marBottom w:val="0"/>
                              <w:divBdr>
                                <w:top w:val="none" w:sz="0" w:space="0" w:color="auto"/>
                                <w:left w:val="none" w:sz="0" w:space="0" w:color="auto"/>
                                <w:bottom w:val="none" w:sz="0" w:space="0" w:color="auto"/>
                                <w:right w:val="none" w:sz="0" w:space="0" w:color="auto"/>
                              </w:divBdr>
                              <w:divsChild>
                                <w:div w:id="2100103830">
                                  <w:marLeft w:val="0"/>
                                  <w:marRight w:val="0"/>
                                  <w:marTop w:val="0"/>
                                  <w:marBottom w:val="0"/>
                                  <w:divBdr>
                                    <w:top w:val="none" w:sz="0" w:space="0" w:color="auto"/>
                                    <w:left w:val="none" w:sz="0" w:space="0" w:color="auto"/>
                                    <w:bottom w:val="none" w:sz="0" w:space="0" w:color="auto"/>
                                    <w:right w:val="none" w:sz="0" w:space="0" w:color="auto"/>
                                  </w:divBdr>
                                  <w:divsChild>
                                    <w:div w:id="852306283">
                                      <w:marLeft w:val="60"/>
                                      <w:marRight w:val="0"/>
                                      <w:marTop w:val="0"/>
                                      <w:marBottom w:val="0"/>
                                      <w:divBdr>
                                        <w:top w:val="none" w:sz="0" w:space="0" w:color="auto"/>
                                        <w:left w:val="none" w:sz="0" w:space="0" w:color="auto"/>
                                        <w:bottom w:val="none" w:sz="0" w:space="0" w:color="auto"/>
                                        <w:right w:val="none" w:sz="0" w:space="0" w:color="auto"/>
                                      </w:divBdr>
                                      <w:divsChild>
                                        <w:div w:id="1692417179">
                                          <w:marLeft w:val="0"/>
                                          <w:marRight w:val="0"/>
                                          <w:marTop w:val="0"/>
                                          <w:marBottom w:val="0"/>
                                          <w:divBdr>
                                            <w:top w:val="none" w:sz="0" w:space="0" w:color="auto"/>
                                            <w:left w:val="none" w:sz="0" w:space="0" w:color="auto"/>
                                            <w:bottom w:val="none" w:sz="0" w:space="0" w:color="auto"/>
                                            <w:right w:val="none" w:sz="0" w:space="0" w:color="auto"/>
                                          </w:divBdr>
                                          <w:divsChild>
                                            <w:div w:id="730999700">
                                              <w:marLeft w:val="0"/>
                                              <w:marRight w:val="0"/>
                                              <w:marTop w:val="0"/>
                                              <w:marBottom w:val="120"/>
                                              <w:divBdr>
                                                <w:top w:val="single" w:sz="6" w:space="0" w:color="F5F5F5"/>
                                                <w:left w:val="single" w:sz="6" w:space="0" w:color="F5F5F5"/>
                                                <w:bottom w:val="single" w:sz="6" w:space="0" w:color="F5F5F5"/>
                                                <w:right w:val="single" w:sz="6" w:space="0" w:color="F5F5F5"/>
                                              </w:divBdr>
                                              <w:divsChild>
                                                <w:div w:id="323559036">
                                                  <w:marLeft w:val="0"/>
                                                  <w:marRight w:val="0"/>
                                                  <w:marTop w:val="0"/>
                                                  <w:marBottom w:val="0"/>
                                                  <w:divBdr>
                                                    <w:top w:val="none" w:sz="0" w:space="0" w:color="auto"/>
                                                    <w:left w:val="none" w:sz="0" w:space="0" w:color="auto"/>
                                                    <w:bottom w:val="none" w:sz="0" w:space="0" w:color="auto"/>
                                                    <w:right w:val="none" w:sz="0" w:space="0" w:color="auto"/>
                                                  </w:divBdr>
                                                  <w:divsChild>
                                                    <w:div w:id="451942692">
                                                      <w:marLeft w:val="0"/>
                                                      <w:marRight w:val="0"/>
                                                      <w:marTop w:val="0"/>
                                                      <w:marBottom w:val="0"/>
                                                      <w:divBdr>
                                                        <w:top w:val="none" w:sz="0" w:space="0" w:color="auto"/>
                                                        <w:left w:val="none" w:sz="0" w:space="0" w:color="auto"/>
                                                        <w:bottom w:val="none" w:sz="0" w:space="0" w:color="auto"/>
                                                        <w:right w:val="none" w:sz="0" w:space="0" w:color="auto"/>
                                                      </w:divBdr>
                                                    </w:div>
                                                  </w:divsChild>
                                                </w:div>
                                                <w:div w:id="1757629663">
                                                  <w:marLeft w:val="0"/>
                                                  <w:marRight w:val="0"/>
                                                  <w:marTop w:val="0"/>
                                                  <w:marBottom w:val="0"/>
                                                  <w:divBdr>
                                                    <w:top w:val="none" w:sz="0" w:space="0" w:color="auto"/>
                                                    <w:left w:val="none" w:sz="0" w:space="0" w:color="auto"/>
                                                    <w:bottom w:val="none" w:sz="0" w:space="0" w:color="auto"/>
                                                    <w:right w:val="none" w:sz="0" w:space="0" w:color="auto"/>
                                                  </w:divBdr>
                                                  <w:divsChild>
                                                    <w:div w:id="48779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4321918">
      <w:bodyDiv w:val="1"/>
      <w:marLeft w:val="0"/>
      <w:marRight w:val="0"/>
      <w:marTop w:val="0"/>
      <w:marBottom w:val="0"/>
      <w:divBdr>
        <w:top w:val="none" w:sz="0" w:space="0" w:color="auto"/>
        <w:left w:val="none" w:sz="0" w:space="0" w:color="auto"/>
        <w:bottom w:val="none" w:sz="0" w:space="0" w:color="auto"/>
        <w:right w:val="none" w:sz="0" w:space="0" w:color="auto"/>
      </w:divBdr>
      <w:divsChild>
        <w:div w:id="63715394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theiia.org/" TargetMode="External"/><Relationship Id="rId18" Type="http://schemas.openxmlformats.org/officeDocument/2006/relationships/hyperlink" Target="http://www.theiia.org/guidance/standards-and-guidance/ippf/standards/standards-items/index.cfm?i=8259" TargetMode="External"/><Relationship Id="rId26" Type="http://schemas.openxmlformats.org/officeDocument/2006/relationships/header" Target="header3.xml"/><Relationship Id="rId39" Type="http://schemas.openxmlformats.org/officeDocument/2006/relationships/diagramData" Target="diagrams/data1.xml"/><Relationship Id="rId21" Type="http://schemas.openxmlformats.org/officeDocument/2006/relationships/image" Target="media/image3.jpeg"/><Relationship Id="rId34" Type="http://schemas.openxmlformats.org/officeDocument/2006/relationships/image" Target="cid:image001.png@01D14971.51508AA0" TargetMode="External"/><Relationship Id="rId42" Type="http://schemas.openxmlformats.org/officeDocument/2006/relationships/diagramColors" Target="diagrams/colors1.xml"/><Relationship Id="rId47" Type="http://schemas.openxmlformats.org/officeDocument/2006/relationships/hyperlink" Target="file:///C:\Users\Fabio\Desktop\Regolamenti%2014_20\Deloitte\Manuale%20Audit%202014_2020\2%5e%20Versione_15_11_2015\Allegato_IV_CL_OI_AdC.xls" TargetMode="External"/><Relationship Id="rId50" Type="http://schemas.openxmlformats.org/officeDocument/2006/relationships/image" Target="media/image13.png"/><Relationship Id="rId55" Type="http://schemas.openxmlformats.org/officeDocument/2006/relationships/diagramColors" Target="diagrams/colors2.xml"/><Relationship Id="rId63" Type="http://schemas.openxmlformats.org/officeDocument/2006/relationships/image" Target="media/image21.png"/><Relationship Id="rId68" Type="http://schemas.openxmlformats.org/officeDocument/2006/relationships/image" Target="media/image25.emf"/><Relationship Id="rId76" Type="http://schemas.openxmlformats.org/officeDocument/2006/relationships/hyperlink" Target="http://ec.europa.eu/competition/state_aid/register" TargetMode="External"/><Relationship Id="rId84" Type="http://schemas.openxmlformats.org/officeDocument/2006/relationships/image" Target="media/image30.png"/><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diagramLayout" Target="diagrams/layout3.xml"/><Relationship Id="rId2" Type="http://schemas.openxmlformats.org/officeDocument/2006/relationships/numbering" Target="numbering.xml"/><Relationship Id="rId16" Type="http://schemas.openxmlformats.org/officeDocument/2006/relationships/hyperlink" Target="http://www.theiia.org/guidance/standards-and-guidance/ippf/standards/standards-items/index.cfm?i=8247" TargetMode="External"/><Relationship Id="rId29" Type="http://schemas.openxmlformats.org/officeDocument/2006/relationships/header" Target="header4.xml"/><Relationship Id="rId11" Type="http://schemas.openxmlformats.org/officeDocument/2006/relationships/footer" Target="footer2.xml"/><Relationship Id="rId24" Type="http://schemas.openxmlformats.org/officeDocument/2006/relationships/image" Target="media/image6.emf"/><Relationship Id="rId32" Type="http://schemas.openxmlformats.org/officeDocument/2006/relationships/image" Target="media/image9.emf"/><Relationship Id="rId37" Type="http://schemas.openxmlformats.org/officeDocument/2006/relationships/footer" Target="footer5.xml"/><Relationship Id="rId40" Type="http://schemas.openxmlformats.org/officeDocument/2006/relationships/diagramLayout" Target="diagrams/layout1.xml"/><Relationship Id="rId45" Type="http://schemas.openxmlformats.org/officeDocument/2006/relationships/image" Target="media/image12.png"/><Relationship Id="rId53" Type="http://schemas.openxmlformats.org/officeDocument/2006/relationships/diagramLayout" Target="diagrams/layout2.xml"/><Relationship Id="rId58" Type="http://schemas.openxmlformats.org/officeDocument/2006/relationships/image" Target="media/image16.png"/><Relationship Id="rId66" Type="http://schemas.openxmlformats.org/officeDocument/2006/relationships/image" Target="media/image24.emf"/><Relationship Id="rId74" Type="http://schemas.microsoft.com/office/2007/relationships/diagramDrawing" Target="diagrams/drawing3.xml"/><Relationship Id="rId79" Type="http://schemas.openxmlformats.org/officeDocument/2006/relationships/diagramData" Target="diagrams/data4.xml"/><Relationship Id="rId87" Type="http://schemas.openxmlformats.org/officeDocument/2006/relationships/footer" Target="footer6.xml"/><Relationship Id="rId5" Type="http://schemas.openxmlformats.org/officeDocument/2006/relationships/webSettings" Target="webSettings.xml"/><Relationship Id="rId61" Type="http://schemas.openxmlformats.org/officeDocument/2006/relationships/image" Target="media/image19.png"/><Relationship Id="rId82" Type="http://schemas.openxmlformats.org/officeDocument/2006/relationships/diagramColors" Target="diagrams/colors4.xml"/><Relationship Id="rId90" Type="http://schemas.openxmlformats.org/officeDocument/2006/relationships/theme" Target="theme/theme1.xml"/><Relationship Id="rId19" Type="http://schemas.openxmlformats.org/officeDocument/2006/relationships/hyperlink" Target="http://www.theiia.org/guidance/standards-and-guidance/ippf/standards/standards-items/index.cfm?i=8238"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theiia.org/guidance/standards-and-guidance/ippf/standards/standards-items/index.cfm?i=8238" TargetMode="External"/><Relationship Id="rId22" Type="http://schemas.openxmlformats.org/officeDocument/2006/relationships/image" Target="media/image4.gif"/><Relationship Id="rId27" Type="http://schemas.openxmlformats.org/officeDocument/2006/relationships/footer" Target="footer4.xml"/><Relationship Id="rId30" Type="http://schemas.openxmlformats.org/officeDocument/2006/relationships/header" Target="header5.xml"/><Relationship Id="rId35" Type="http://schemas.openxmlformats.org/officeDocument/2006/relationships/header" Target="header6.xml"/><Relationship Id="rId43" Type="http://schemas.microsoft.com/office/2007/relationships/diagramDrawing" Target="diagrams/drawing1.xml"/><Relationship Id="rId48" Type="http://schemas.openxmlformats.org/officeDocument/2006/relationships/hyperlink" Target="file://C:\Users\Fabio\Desktop\AppData\Local\Microsoft\Windows\AppData\Local\Microsoft\AppData\Local\Temp\AppData\Local\Microsoft\Windows\INetCache\AppData\Local\Microsoft\Windows\INetCache\Content.Outlook\BQ1AAYP3\Master%2018feb15\AppData\Local\Microsoft\Windows\INetCache\Content.Outlook\AppData\Local\Microsoft\Windows\INetCache\Content.Outlook\AppData\Local\Microsoft\Windows\INetCache\Content.Outlook\Users\fborzillo\AppData\Local\Microsoft\Windows\Temporary%20Internet%20Files\Content.Outlook\fborzillo\AppData\Local\Microsoft\Windows\Temporary%20Internet%20Files\Content.Outlook\annia.giorgirossi\AppData\Local\Microsoft\Windows\Temporary%20Internet%20Files\AppData\Nicoletta\AppData\Local\Microsoft\Windows\Users\fborzillo\AppData\Local\Microsoft\Windows\Temporary%20Internet%20Files\Content.Outlook\AppData\Roaming\Microsoft\Word\annia.giorgirossi\AppData\Local\Microsoft\Windows\Temporary%20Internet%20Files\Content.Outlook\NBAH6KYY\Allegato%20II%20Checklist%20analisi%20designazione%20AdC.xlsx" TargetMode="External"/><Relationship Id="rId56" Type="http://schemas.microsoft.com/office/2007/relationships/diagramDrawing" Target="diagrams/drawing2.xml"/><Relationship Id="rId64" Type="http://schemas.openxmlformats.org/officeDocument/2006/relationships/image" Target="media/image22.png"/><Relationship Id="rId69" Type="http://schemas.openxmlformats.org/officeDocument/2006/relationships/image" Target="media/image26.emf"/><Relationship Id="rId77" Type="http://schemas.openxmlformats.org/officeDocument/2006/relationships/image" Target="media/image28.emf"/><Relationship Id="rId8" Type="http://schemas.openxmlformats.org/officeDocument/2006/relationships/header" Target="header1.xml"/><Relationship Id="rId51" Type="http://schemas.openxmlformats.org/officeDocument/2006/relationships/image" Target="media/image14.jpeg"/><Relationship Id="rId72" Type="http://schemas.openxmlformats.org/officeDocument/2006/relationships/diagramQuickStyle" Target="diagrams/quickStyle3.xml"/><Relationship Id="rId80" Type="http://schemas.openxmlformats.org/officeDocument/2006/relationships/diagramLayout" Target="diagrams/layout4.xml"/><Relationship Id="rId85" Type="http://schemas.openxmlformats.org/officeDocument/2006/relationships/image" Target="media/image31.emf"/><Relationship Id="rId3" Type="http://schemas.openxmlformats.org/officeDocument/2006/relationships/styles" Target="styles.xml"/><Relationship Id="rId12" Type="http://schemas.openxmlformats.org/officeDocument/2006/relationships/hyperlink" Target="http://www.intosai.org/" TargetMode="External"/><Relationship Id="rId17" Type="http://schemas.openxmlformats.org/officeDocument/2006/relationships/hyperlink" Target="http://www.theiia.org/guidance/standards-and-guidance/ippf/standards/standards-items/index.cfm?i=8249" TargetMode="External"/><Relationship Id="rId25" Type="http://schemas.openxmlformats.org/officeDocument/2006/relationships/footer" Target="footer3.xml"/><Relationship Id="rId33" Type="http://schemas.openxmlformats.org/officeDocument/2006/relationships/image" Target="media/image10.png"/><Relationship Id="rId38" Type="http://schemas.openxmlformats.org/officeDocument/2006/relationships/header" Target="header8.xml"/><Relationship Id="rId46" Type="http://schemas.openxmlformats.org/officeDocument/2006/relationships/hyperlink" Target="file:///C:\Users\Fabio\Desktop\Regolamenti%2014_20\Deloitte\Manuale%20Audit%202014_2020\2%5e%20Versione_15_11_2015\Allegato_III_CL_OI_AdG.xls" TargetMode="External"/><Relationship Id="rId59" Type="http://schemas.openxmlformats.org/officeDocument/2006/relationships/image" Target="media/image17.png"/><Relationship Id="rId67" Type="http://schemas.openxmlformats.org/officeDocument/2006/relationships/oleObject" Target="embeddings/Microsoft_Visio_2003-2010_Drawing111111111111111111111111111111111111111111111111111111111111.vsd"/><Relationship Id="rId20" Type="http://schemas.openxmlformats.org/officeDocument/2006/relationships/image" Target="media/image2.emf"/><Relationship Id="rId41" Type="http://schemas.openxmlformats.org/officeDocument/2006/relationships/diagramQuickStyle" Target="diagrams/quickStyle1.xml"/><Relationship Id="rId54" Type="http://schemas.openxmlformats.org/officeDocument/2006/relationships/diagramQuickStyle" Target="diagrams/quickStyle2.xml"/><Relationship Id="rId62" Type="http://schemas.openxmlformats.org/officeDocument/2006/relationships/image" Target="media/image20.png"/><Relationship Id="rId70" Type="http://schemas.openxmlformats.org/officeDocument/2006/relationships/diagramData" Target="diagrams/data3.xml"/><Relationship Id="rId75" Type="http://schemas.openxmlformats.org/officeDocument/2006/relationships/image" Target="media/image27.emf"/><Relationship Id="rId83" Type="http://schemas.microsoft.com/office/2007/relationships/diagramDrawing" Target="diagrams/drawing4.xml"/><Relationship Id="rId88"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theiia.org/guidance/standards-and-guidance/ippf/standards/standards-items/index.cfm?i=8241" TargetMode="External"/><Relationship Id="rId23" Type="http://schemas.openxmlformats.org/officeDocument/2006/relationships/image" Target="media/image5.gif"/><Relationship Id="rId28" Type="http://schemas.openxmlformats.org/officeDocument/2006/relationships/image" Target="media/image7.png"/><Relationship Id="rId36" Type="http://schemas.openxmlformats.org/officeDocument/2006/relationships/header" Target="header7.xml"/><Relationship Id="rId49" Type="http://schemas.openxmlformats.org/officeDocument/2006/relationships/hyperlink" Target="file://C:\Users\Fabio\Desktop\AppData\Local\Microsoft\Windows\AppData\Local\Microsoft\AppData\Local\Temp\AppData\Local\Microsoft\Windows\INetCache\AppData\Local\Microsoft\Windows\INetCache\Content.Outlook\BQ1AAYP3\celia\Desktop\AppData\Local\Microsoft\Windows\INetCache\Content.Outlook\AppData\Local\Microsoft\Windows\INetCache\Content.Outlook\Users\fborzillo\AppData\Local\Microsoft\Windows\Temporary%20Internet%20Files\Content.Outlook\fborzillo\AppData\Local\Microsoft\Windows\Temporary%20Internet%20Files\Content.Outlook\annia.giorgirossi\AppData\Local\Microsoft\Windows\Temporary%20Internet%20Files\AppData\Nicoletta\AppData\Local\Microsoft\Windows\Users\fborzillo\AppData\Local\Microsoft\Windows\Temporary%20Internet%20Files\Content.Outlook\AppData\Roaming\Microsoft\Word\annia.giorgirossi\AppData\Local\Microsoft\Windows\Temporary%20Internet%20Files\Content.Outlook\NBAH6KYY\Allegato%20II%20Checklist%20analisi%20designazione%20AdC.xlsx" TargetMode="External"/><Relationship Id="rId57" Type="http://schemas.openxmlformats.org/officeDocument/2006/relationships/image" Target="media/image15.png"/><Relationship Id="rId10" Type="http://schemas.openxmlformats.org/officeDocument/2006/relationships/header" Target="header2.xml"/><Relationship Id="rId31" Type="http://schemas.openxmlformats.org/officeDocument/2006/relationships/image" Target="media/image8.emf"/><Relationship Id="rId44" Type="http://schemas.openxmlformats.org/officeDocument/2006/relationships/image" Target="media/image11.jpeg"/><Relationship Id="rId52" Type="http://schemas.openxmlformats.org/officeDocument/2006/relationships/diagramData" Target="diagrams/data2.xml"/><Relationship Id="rId60" Type="http://schemas.openxmlformats.org/officeDocument/2006/relationships/image" Target="media/image18.png"/><Relationship Id="rId65" Type="http://schemas.openxmlformats.org/officeDocument/2006/relationships/image" Target="media/image23.png"/><Relationship Id="rId73" Type="http://schemas.openxmlformats.org/officeDocument/2006/relationships/diagramColors" Target="diagrams/colors3.xml"/><Relationship Id="rId78" Type="http://schemas.openxmlformats.org/officeDocument/2006/relationships/image" Target="media/image29.emf"/><Relationship Id="rId81" Type="http://schemas.openxmlformats.org/officeDocument/2006/relationships/diagramQuickStyle" Target="diagrams/quickStyle4.xml"/><Relationship Id="rId86" Type="http://schemas.openxmlformats.org/officeDocument/2006/relationships/header" Target="header9.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1" Type="http://schemas.openxmlformats.org/officeDocument/2006/relationships/image" Target="media/image1.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2">
  <dgm:title val=""/>
  <dgm:desc val=""/>
  <dgm:catLst>
    <dgm:cat type="mainScheme" pri="10200"/>
  </dgm:catLst>
  <dgm:styleLbl name="node0">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lig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l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vennNode1">
    <dgm:fillClrLst meth="repeat">
      <a:schemeClr val="lt1">
        <a:alpha val="50000"/>
      </a:schemeClr>
    </dgm:fillClrLst>
    <dgm:linClrLst meth="repeat">
      <a:schemeClr val="dk2">
        <a:shade val="80000"/>
      </a:schemeClr>
    </dgm:linClrLst>
    <dgm:effectClrLst/>
    <dgm:txLinClrLst/>
    <dgm:txFillClrLst/>
    <dgm:txEffectClrLst/>
  </dgm:styleLbl>
  <dgm:styleLbl name="node2">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3">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4">
    <dgm:fillClrLst meth="repeat">
      <a:schemeClr val="lt1"/>
    </dgm:fillClrLst>
    <dgm:linClrLst meth="repeat">
      <a:schemeClr val="dk2">
        <a:shade val="80000"/>
      </a:schemeClr>
    </dgm:linClrLst>
    <dgm:effectClrLst/>
    <dgm:txLinClrLst/>
    <dgm:txFillClrLst meth="repeat">
      <a:schemeClr val="dk2"/>
    </dgm:txFillClrLst>
    <dgm:txEffectClrLst/>
  </dgm:styleLbl>
  <dgm:styleLbl name="f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align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b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sibTrans1D1">
    <dgm:fillClrLst meth="repeat">
      <a:schemeClr val="dk2"/>
    </dgm:fillClrLst>
    <dgm:linClrLst meth="repeat">
      <a:schemeClr val="dk2"/>
    </dgm:linClrLst>
    <dgm:effectClrLst/>
    <dgm:txLinClrLst/>
    <dgm:txFillClrLst meth="repeat">
      <a:schemeClr val="tx1"/>
    </dgm:txFillClrLst>
    <dgm:txEffectClrLst/>
  </dgm:styleLbl>
  <dgm:styleLbl name="callout">
    <dgm:fillClrLst meth="repeat">
      <a:schemeClr val="dk2"/>
    </dgm:fillClrLst>
    <dgm:linClrLst meth="repeat">
      <a:schemeClr val="dk2"/>
    </dgm:linClrLst>
    <dgm:effectClrLst/>
    <dgm:txLinClrLst/>
    <dgm:txFillClrLst meth="repeat">
      <a:schemeClr val="tx1"/>
    </dgm:txFillClrLst>
    <dgm:txEffectClrLst/>
  </dgm:styleLbl>
  <dgm:styleLbl name="asst0">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2">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3">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4">
    <dgm:fillClrLst meth="repeat">
      <a:schemeClr val="lt1"/>
    </dgm:fillClrLst>
    <dgm:linClrLst meth="repeat">
      <a:schemeClr val="dk2">
        <a:shade val="80000"/>
      </a:schemeClr>
    </dgm:linClrLst>
    <dgm:effectClrLst/>
    <dgm:txLinClrLst/>
    <dgm:txFillClrLst meth="repeat">
      <a:schemeClr val="dk2"/>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dgm:txEffectClrLst/>
  </dgm:styleLbl>
  <dgm:styleLbl name="parChTrans2D2">
    <dgm:fillClrLst meth="repeat">
      <a:schemeClr val="dk2"/>
    </dgm:fillClrLst>
    <dgm:linClrLst meth="repeat">
      <a:schemeClr val="dk2"/>
    </dgm:linClrLst>
    <dgm:effectClrLst/>
    <dgm:txLinClrLst/>
    <dgm:txFillClrLst/>
    <dgm:txEffectClrLst/>
  </dgm:styleLbl>
  <dgm:styleLbl name="parChTrans2D3">
    <dgm:fillClrLst meth="repeat">
      <a:schemeClr val="dk2"/>
    </dgm:fillClrLst>
    <dgm:linClrLst meth="repeat">
      <a:schemeClr val="dk2"/>
    </dgm:linClrLst>
    <dgm:effectClrLst/>
    <dgm:txLinClrLst/>
    <dgm:txFillClrLst/>
    <dgm:txEffectClrLst/>
  </dgm:styleLbl>
  <dgm:styleLbl name="parChTrans2D4">
    <dgm:fillClrLst meth="repeat">
      <a:schemeClr val="dk2"/>
    </dgm:fillClrLst>
    <dgm:linClrLst meth="repeat">
      <a:schemeClr val="dk2"/>
    </dgm:linClrLst>
    <dgm:effectClrLst/>
    <dgm:txLinClrLst/>
    <dgm:txFillClrLst meth="repeat">
      <a:schemeClr val="lt1"/>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con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align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trAlignAcc1">
    <dgm:fillClrLst meth="repeat">
      <a:schemeClr val="dk2">
        <a:alpha val="40000"/>
        <a:tint val="40000"/>
      </a:schemeClr>
    </dgm:fillClrLst>
    <dgm:linClrLst meth="repeat">
      <a:schemeClr val="dk2"/>
    </dgm:linClrLst>
    <dgm:effectClrLst/>
    <dgm:txLinClrLst/>
    <dgm:txFillClrLst meth="repeat">
      <a:schemeClr val="dk2"/>
    </dgm:txFillClrLst>
    <dgm:txEffectClrLst/>
  </dgm:styleLbl>
  <dgm:styleLbl name="b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solidFgAcc1">
    <dgm:fillClrLst meth="repeat">
      <a:schemeClr val="lt1"/>
    </dgm:fillClrLst>
    <dgm:linClrLst meth="repeat">
      <a:schemeClr val="dk2"/>
    </dgm:linClrLst>
    <dgm:effectClrLst/>
    <dgm:txLinClrLst/>
    <dgm:txFillClrLst meth="repeat">
      <a:schemeClr val="dk2"/>
    </dgm:txFillClrLst>
    <dgm:txEffectClrLst/>
  </dgm:styleLbl>
  <dgm:styleLbl name="solidAlignAcc1">
    <dgm:fillClrLst meth="repeat">
      <a:schemeClr val="lt1"/>
    </dgm:fillClrLst>
    <dgm:linClrLst meth="repeat">
      <a:schemeClr val="dk2"/>
    </dgm:linClrLst>
    <dgm:effectClrLst/>
    <dgm:txLinClrLst/>
    <dgm:txFillClrLst meth="repeat">
      <a:schemeClr val="dk2"/>
    </dgm:txFillClrLst>
    <dgm:txEffectClrLst/>
  </dgm:styleLbl>
  <dgm:styleLbl name="solidBgAcc1">
    <dgm:fillClrLst meth="repeat">
      <a:schemeClr val="lt1"/>
    </dgm:fillClrLst>
    <dgm:linClrLst meth="repeat">
      <a:schemeClr val="dk2"/>
    </dgm:linClrLst>
    <dgm:effectClrLst/>
    <dgm:txLinClrLst/>
    <dgm:txFillClrLst meth="repeat">
      <a:schemeClr val="dk2"/>
    </dgm:txFillClrLst>
    <dgm:txEffectClrLst/>
  </dgm:styleLbl>
  <dgm:styleLbl name="f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align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b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fgAcc0">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2">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3">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4">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2"/>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2"/>
    </dgm:txFillClrLst>
    <dgm:txEffectClrLst/>
  </dgm:styleLbl>
  <dgm:styleLbl name="fgShp">
    <dgm:fillClrLst meth="repeat">
      <a:schemeClr val="dk2">
        <a:tint val="60000"/>
      </a:schemeClr>
    </dgm:fillClrLst>
    <dgm:linClrLst meth="repeat">
      <a:schemeClr val="lt1"/>
    </dgm:linClrLst>
    <dgm:effectClrLst/>
    <dgm:txLinClrLst/>
    <dgm:txFillClrLst meth="repeat">
      <a:schemeClr val="dk2"/>
    </dgm:txFillClrLst>
    <dgm:txEffectClrLst/>
  </dgm:styleLbl>
  <dgm:styleLbl name="revTx">
    <dgm:fillClrLst meth="repeat">
      <a:schemeClr val="lt1">
        <a:alpha val="0"/>
      </a:schemeClr>
    </dgm:fillClrLst>
    <dgm:linClrLst meth="repeat">
      <a:schemeClr val="dk2">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EE0BF58-C442-4ACF-862F-ADF30BDD97E5}" type="doc">
      <dgm:prSet loTypeId="urn:microsoft.com/office/officeart/2008/layout/CircleAccentTimeline" loCatId="process" qsTypeId="urn:microsoft.com/office/officeart/2005/8/quickstyle/simple1" qsCatId="simple" csTypeId="urn:microsoft.com/office/officeart/2005/8/colors/accent1_2" csCatId="accent1" phldr="1"/>
      <dgm:spPr/>
    </dgm:pt>
    <dgm:pt modelId="{482BBC73-65AC-4ED0-AE5B-47CEBF342FE7}">
      <dgm:prSet phldrT="[Testo]" custT="1"/>
      <dgm:spPr/>
      <dgm:t>
        <a:bodyPr/>
        <a:lstStyle/>
        <a:p>
          <a:r>
            <a:rPr lang="it-IT" sz="800">
              <a:latin typeface="Arial" panose="020B0604020202020204" pitchFamily="34" charset="0"/>
              <a:cs typeface="Arial" panose="020B0604020202020204" pitchFamily="34" charset="0"/>
            </a:rPr>
            <a:t>Definizione del sistema di ottimizzazione qualità</a:t>
          </a:r>
        </a:p>
      </dgm:t>
    </dgm:pt>
    <dgm:pt modelId="{2CF745B4-A5C5-459E-B2FC-F966F1A703F8}" type="parTrans" cxnId="{ED769392-A63E-4010-B106-1E3CAFF39896}">
      <dgm:prSet/>
      <dgm:spPr/>
      <dgm:t>
        <a:bodyPr/>
        <a:lstStyle/>
        <a:p>
          <a:endParaRPr lang="it-IT"/>
        </a:p>
      </dgm:t>
    </dgm:pt>
    <dgm:pt modelId="{B6FFE5CE-0B20-4DEB-9AFE-6C99770625F5}" type="sibTrans" cxnId="{ED769392-A63E-4010-B106-1E3CAFF39896}">
      <dgm:prSet/>
      <dgm:spPr/>
      <dgm:t>
        <a:bodyPr/>
        <a:lstStyle/>
        <a:p>
          <a:endParaRPr lang="it-IT"/>
        </a:p>
      </dgm:t>
    </dgm:pt>
    <dgm:pt modelId="{3F37B55B-33D4-45E0-8563-FA42118A89FC}">
      <dgm:prSet phldrT="[Testo]" custT="1"/>
      <dgm:spPr/>
      <dgm:t>
        <a:bodyPr/>
        <a:lstStyle/>
        <a:p>
          <a:r>
            <a:rPr lang="it-IT" sz="800">
              <a:latin typeface="Arial" panose="020B0604020202020204" pitchFamily="34" charset="0"/>
              <a:cs typeface="Arial" panose="020B0604020202020204" pitchFamily="34" charset="0"/>
            </a:rPr>
            <a:t>Rispetto dei principi etici</a:t>
          </a:r>
        </a:p>
      </dgm:t>
    </dgm:pt>
    <dgm:pt modelId="{6E3B5CD3-3A08-48E2-A083-16BCA17B1EE1}" type="parTrans" cxnId="{2FE2DE34-6CDC-4472-85B5-D30CCA4F978A}">
      <dgm:prSet/>
      <dgm:spPr/>
      <dgm:t>
        <a:bodyPr/>
        <a:lstStyle/>
        <a:p>
          <a:endParaRPr lang="it-IT"/>
        </a:p>
      </dgm:t>
    </dgm:pt>
    <dgm:pt modelId="{17B74F87-B4BB-4DDB-B90A-DF1B50F97E53}" type="sibTrans" cxnId="{2FE2DE34-6CDC-4472-85B5-D30CCA4F978A}">
      <dgm:prSet/>
      <dgm:spPr/>
      <dgm:t>
        <a:bodyPr/>
        <a:lstStyle/>
        <a:p>
          <a:endParaRPr lang="it-IT"/>
        </a:p>
      </dgm:t>
    </dgm:pt>
    <dgm:pt modelId="{2BD84933-A1E2-41C3-94C1-DEA375AF249E}">
      <dgm:prSet phldrT="[Testo]" custT="1"/>
      <dgm:spPr/>
      <dgm:t>
        <a:bodyPr/>
        <a:lstStyle/>
        <a:p>
          <a:r>
            <a:rPr lang="it-IT" sz="800">
              <a:latin typeface="Arial" panose="020B0604020202020204" pitchFamily="34" charset="0"/>
              <a:cs typeface="Arial" panose="020B0604020202020204" pitchFamily="34" charset="0"/>
            </a:rPr>
            <a:t>Adeguate competenze auditor</a:t>
          </a:r>
        </a:p>
      </dgm:t>
    </dgm:pt>
    <dgm:pt modelId="{82C14D8C-311B-4EFD-A4B6-76107D4D859B}" type="parTrans" cxnId="{900DC002-2B11-4563-905F-36135F20FBBE}">
      <dgm:prSet/>
      <dgm:spPr/>
      <dgm:t>
        <a:bodyPr/>
        <a:lstStyle/>
        <a:p>
          <a:endParaRPr lang="it-IT"/>
        </a:p>
      </dgm:t>
    </dgm:pt>
    <dgm:pt modelId="{863CB1A6-13D3-4930-8A2D-188FACEEECB0}" type="sibTrans" cxnId="{900DC002-2B11-4563-905F-36135F20FBBE}">
      <dgm:prSet/>
      <dgm:spPr/>
      <dgm:t>
        <a:bodyPr/>
        <a:lstStyle/>
        <a:p>
          <a:endParaRPr lang="it-IT"/>
        </a:p>
      </dgm:t>
    </dgm:pt>
    <dgm:pt modelId="{072C518B-71BE-408E-8500-DF9A69B71991}">
      <dgm:prSet phldrT="[Testo]" custT="1"/>
      <dgm:spPr/>
      <dgm:t>
        <a:bodyPr/>
        <a:lstStyle/>
        <a:p>
          <a:r>
            <a:rPr lang="it-IT" sz="800">
              <a:latin typeface="Arial" panose="020B0604020202020204" pitchFamily="34" charset="0"/>
              <a:cs typeface="Arial" panose="020B0604020202020204" pitchFamily="34" charset="0"/>
            </a:rPr>
            <a:t>Svolgimento incarichi nel rispetto di norme e standard</a:t>
          </a:r>
        </a:p>
      </dgm:t>
    </dgm:pt>
    <dgm:pt modelId="{4473F90C-CC7B-40C9-BDBD-842232C2919B}" type="parTrans" cxnId="{C2C9616A-E512-4587-BC73-7979DD0B5BFB}">
      <dgm:prSet/>
      <dgm:spPr/>
      <dgm:t>
        <a:bodyPr/>
        <a:lstStyle/>
        <a:p>
          <a:endParaRPr lang="it-IT"/>
        </a:p>
      </dgm:t>
    </dgm:pt>
    <dgm:pt modelId="{B5A8A5B5-1C3D-4B6C-ADD8-588B8B1DE347}" type="sibTrans" cxnId="{C2C9616A-E512-4587-BC73-7979DD0B5BFB}">
      <dgm:prSet/>
      <dgm:spPr/>
      <dgm:t>
        <a:bodyPr/>
        <a:lstStyle/>
        <a:p>
          <a:endParaRPr lang="it-IT"/>
        </a:p>
      </dgm:t>
    </dgm:pt>
    <dgm:pt modelId="{A47932C8-4993-4F24-AB01-E48C58430D09}">
      <dgm:prSet phldrT="[Testo]" custT="1"/>
      <dgm:spPr/>
      <dgm:t>
        <a:bodyPr/>
        <a:lstStyle/>
        <a:p>
          <a:r>
            <a:rPr lang="it-IT" sz="800">
              <a:latin typeface="Arial" panose="020B0604020202020204" pitchFamily="34" charset="0"/>
              <a:cs typeface="Arial" panose="020B0604020202020204" pitchFamily="34" charset="0"/>
            </a:rPr>
            <a:t>Supervisione del lavoro </a:t>
          </a:r>
        </a:p>
      </dgm:t>
    </dgm:pt>
    <dgm:pt modelId="{B3DA9296-2650-4607-A1DD-735C9649DE5D}" type="parTrans" cxnId="{6A46AA19-51D3-43FD-A01E-43B05F1A9580}">
      <dgm:prSet/>
      <dgm:spPr/>
      <dgm:t>
        <a:bodyPr/>
        <a:lstStyle/>
        <a:p>
          <a:endParaRPr lang="it-IT"/>
        </a:p>
      </dgm:t>
    </dgm:pt>
    <dgm:pt modelId="{286F6CC4-FA75-4D06-BFCC-52DA969BDD22}" type="sibTrans" cxnId="{6A46AA19-51D3-43FD-A01E-43B05F1A9580}">
      <dgm:prSet/>
      <dgm:spPr/>
      <dgm:t>
        <a:bodyPr/>
        <a:lstStyle/>
        <a:p>
          <a:endParaRPr lang="it-IT"/>
        </a:p>
      </dgm:t>
    </dgm:pt>
    <dgm:pt modelId="{141E3394-2F77-4B77-A2A1-B6B945A8779D}">
      <dgm:prSet phldrT="[Testo]" custT="1"/>
      <dgm:spPr/>
      <dgm:t>
        <a:bodyPr/>
        <a:lstStyle/>
        <a:p>
          <a:r>
            <a:rPr lang="it-IT" sz="800">
              <a:latin typeface="Arial" panose="020B0604020202020204" pitchFamily="34" charset="0"/>
              <a:cs typeface="Arial" panose="020B0604020202020204" pitchFamily="34" charset="0"/>
            </a:rPr>
            <a:t>Controllo del lavoro interno ed esterno</a:t>
          </a:r>
        </a:p>
      </dgm:t>
    </dgm:pt>
    <dgm:pt modelId="{42C9566A-523C-40EA-97D6-6D5AE04FEA84}" type="parTrans" cxnId="{8A5F3EBB-5C68-459F-BC71-4C5DFCBED8A6}">
      <dgm:prSet/>
      <dgm:spPr/>
      <dgm:t>
        <a:bodyPr/>
        <a:lstStyle/>
        <a:p>
          <a:endParaRPr lang="it-IT"/>
        </a:p>
      </dgm:t>
    </dgm:pt>
    <dgm:pt modelId="{35FC1C5D-B240-471D-8C73-8A01E0ECA55E}" type="sibTrans" cxnId="{8A5F3EBB-5C68-459F-BC71-4C5DFCBED8A6}">
      <dgm:prSet/>
      <dgm:spPr/>
      <dgm:t>
        <a:bodyPr/>
        <a:lstStyle/>
        <a:p>
          <a:endParaRPr lang="it-IT"/>
        </a:p>
      </dgm:t>
    </dgm:pt>
    <dgm:pt modelId="{0FCACA5A-E9F5-4DF8-A150-B3F67DEBBBC1}" type="pres">
      <dgm:prSet presAssocID="{EEE0BF58-C442-4ACF-862F-ADF30BDD97E5}" presName="Name0" presStyleCnt="0">
        <dgm:presLayoutVars>
          <dgm:dir/>
        </dgm:presLayoutVars>
      </dgm:prSet>
      <dgm:spPr/>
    </dgm:pt>
    <dgm:pt modelId="{31666362-497D-4951-AEF1-5A5495183EB4}" type="pres">
      <dgm:prSet presAssocID="{482BBC73-65AC-4ED0-AE5B-47CEBF342FE7}" presName="parComposite" presStyleCnt="0"/>
      <dgm:spPr/>
    </dgm:pt>
    <dgm:pt modelId="{06D47AF5-0EC3-4D50-B5D6-C96BD73C0C3B}" type="pres">
      <dgm:prSet presAssocID="{482BBC73-65AC-4ED0-AE5B-47CEBF342FE7}" presName="parBigCircle" presStyleLbl="node0" presStyleIdx="0" presStyleCnt="6"/>
      <dgm:spPr/>
    </dgm:pt>
    <dgm:pt modelId="{01200797-946E-4CA9-B18F-A62FADA02A3B}" type="pres">
      <dgm:prSet presAssocID="{482BBC73-65AC-4ED0-AE5B-47CEBF342FE7}" presName="parTx" presStyleLbl="revTx" presStyleIdx="0" presStyleCnt="6"/>
      <dgm:spPr/>
      <dgm:t>
        <a:bodyPr/>
        <a:lstStyle/>
        <a:p>
          <a:endParaRPr lang="it-IT"/>
        </a:p>
      </dgm:t>
    </dgm:pt>
    <dgm:pt modelId="{10D07238-6CAB-496E-984F-F2CDEECB0F32}" type="pres">
      <dgm:prSet presAssocID="{482BBC73-65AC-4ED0-AE5B-47CEBF342FE7}" presName="bSpace" presStyleCnt="0"/>
      <dgm:spPr/>
    </dgm:pt>
    <dgm:pt modelId="{57BDA4DE-ACE0-4F04-A4B8-49609E5DD843}" type="pres">
      <dgm:prSet presAssocID="{482BBC73-65AC-4ED0-AE5B-47CEBF342FE7}" presName="parBackupNorm" presStyleCnt="0"/>
      <dgm:spPr/>
    </dgm:pt>
    <dgm:pt modelId="{8AD61FF5-0963-489F-9792-A7FD9485205B}" type="pres">
      <dgm:prSet presAssocID="{B6FFE5CE-0B20-4DEB-9AFE-6C99770625F5}" presName="parSpace" presStyleCnt="0"/>
      <dgm:spPr/>
    </dgm:pt>
    <dgm:pt modelId="{969DA6BF-A331-4AEA-B745-963A01083B39}" type="pres">
      <dgm:prSet presAssocID="{3F37B55B-33D4-45E0-8563-FA42118A89FC}" presName="parComposite" presStyleCnt="0"/>
      <dgm:spPr/>
    </dgm:pt>
    <dgm:pt modelId="{FAE08D42-DACE-438A-9848-83E2E2B001F8}" type="pres">
      <dgm:prSet presAssocID="{3F37B55B-33D4-45E0-8563-FA42118A89FC}" presName="parBigCircle" presStyleLbl="node0" presStyleIdx="1" presStyleCnt="6"/>
      <dgm:spPr/>
    </dgm:pt>
    <dgm:pt modelId="{919522E0-83D8-4B35-B5D5-EF593893968F}" type="pres">
      <dgm:prSet presAssocID="{3F37B55B-33D4-45E0-8563-FA42118A89FC}" presName="parTx" presStyleLbl="revTx" presStyleIdx="1" presStyleCnt="6"/>
      <dgm:spPr/>
      <dgm:t>
        <a:bodyPr/>
        <a:lstStyle/>
        <a:p>
          <a:endParaRPr lang="it-IT"/>
        </a:p>
      </dgm:t>
    </dgm:pt>
    <dgm:pt modelId="{73E129B1-1495-4F06-BF56-ECE140CDA880}" type="pres">
      <dgm:prSet presAssocID="{3F37B55B-33D4-45E0-8563-FA42118A89FC}" presName="bSpace" presStyleCnt="0"/>
      <dgm:spPr/>
    </dgm:pt>
    <dgm:pt modelId="{58C5EF50-8702-4585-92F8-3701E75955C2}" type="pres">
      <dgm:prSet presAssocID="{3F37B55B-33D4-45E0-8563-FA42118A89FC}" presName="parBackupNorm" presStyleCnt="0"/>
      <dgm:spPr/>
    </dgm:pt>
    <dgm:pt modelId="{162D6D5A-D316-4FC0-8392-72D8F3A44E64}" type="pres">
      <dgm:prSet presAssocID="{17B74F87-B4BB-4DDB-B90A-DF1B50F97E53}" presName="parSpace" presStyleCnt="0"/>
      <dgm:spPr/>
    </dgm:pt>
    <dgm:pt modelId="{C3D27513-07C9-450B-8E04-69D6D53DB230}" type="pres">
      <dgm:prSet presAssocID="{2BD84933-A1E2-41C3-94C1-DEA375AF249E}" presName="parComposite" presStyleCnt="0"/>
      <dgm:spPr/>
    </dgm:pt>
    <dgm:pt modelId="{3F1EC3D1-D792-48D3-A8A9-4F015C284A6A}" type="pres">
      <dgm:prSet presAssocID="{2BD84933-A1E2-41C3-94C1-DEA375AF249E}" presName="parBigCircle" presStyleLbl="node0" presStyleIdx="2" presStyleCnt="6"/>
      <dgm:spPr/>
    </dgm:pt>
    <dgm:pt modelId="{D5BB32D4-9A8B-44E8-9B4E-C44F1276850F}" type="pres">
      <dgm:prSet presAssocID="{2BD84933-A1E2-41C3-94C1-DEA375AF249E}" presName="parTx" presStyleLbl="revTx" presStyleIdx="2" presStyleCnt="6"/>
      <dgm:spPr/>
      <dgm:t>
        <a:bodyPr/>
        <a:lstStyle/>
        <a:p>
          <a:endParaRPr lang="it-IT"/>
        </a:p>
      </dgm:t>
    </dgm:pt>
    <dgm:pt modelId="{6291BB4B-4924-4591-BC5B-392CDDBCE218}" type="pres">
      <dgm:prSet presAssocID="{2BD84933-A1E2-41C3-94C1-DEA375AF249E}" presName="bSpace" presStyleCnt="0"/>
      <dgm:spPr/>
    </dgm:pt>
    <dgm:pt modelId="{5FA54F3B-E6FA-4B60-B61D-66E0BDE605AF}" type="pres">
      <dgm:prSet presAssocID="{2BD84933-A1E2-41C3-94C1-DEA375AF249E}" presName="parBackupNorm" presStyleCnt="0"/>
      <dgm:spPr/>
    </dgm:pt>
    <dgm:pt modelId="{1174E541-9817-4126-86D0-33D855F3A2F1}" type="pres">
      <dgm:prSet presAssocID="{863CB1A6-13D3-4930-8A2D-188FACEEECB0}" presName="parSpace" presStyleCnt="0"/>
      <dgm:spPr/>
    </dgm:pt>
    <dgm:pt modelId="{3719DA48-4C2A-499B-9303-D8678793F4E3}" type="pres">
      <dgm:prSet presAssocID="{072C518B-71BE-408E-8500-DF9A69B71991}" presName="parComposite" presStyleCnt="0"/>
      <dgm:spPr/>
    </dgm:pt>
    <dgm:pt modelId="{8335E2D9-E209-4EC1-B19B-DBE9BBCF33B4}" type="pres">
      <dgm:prSet presAssocID="{072C518B-71BE-408E-8500-DF9A69B71991}" presName="parBigCircle" presStyleLbl="node0" presStyleIdx="3" presStyleCnt="6"/>
      <dgm:spPr/>
    </dgm:pt>
    <dgm:pt modelId="{156910F8-E278-41CA-A770-3446311D048A}" type="pres">
      <dgm:prSet presAssocID="{072C518B-71BE-408E-8500-DF9A69B71991}" presName="parTx" presStyleLbl="revTx" presStyleIdx="3" presStyleCnt="6"/>
      <dgm:spPr/>
      <dgm:t>
        <a:bodyPr/>
        <a:lstStyle/>
        <a:p>
          <a:endParaRPr lang="it-IT"/>
        </a:p>
      </dgm:t>
    </dgm:pt>
    <dgm:pt modelId="{D6229910-100F-4DA9-ADFD-69D87BB510DF}" type="pres">
      <dgm:prSet presAssocID="{072C518B-71BE-408E-8500-DF9A69B71991}" presName="bSpace" presStyleCnt="0"/>
      <dgm:spPr/>
    </dgm:pt>
    <dgm:pt modelId="{D13CCAF9-0AB8-4941-B5DE-E15FDDFD5076}" type="pres">
      <dgm:prSet presAssocID="{072C518B-71BE-408E-8500-DF9A69B71991}" presName="parBackupNorm" presStyleCnt="0"/>
      <dgm:spPr/>
    </dgm:pt>
    <dgm:pt modelId="{D0E2D5D1-3638-4852-AF4E-C07598F33F6C}" type="pres">
      <dgm:prSet presAssocID="{B5A8A5B5-1C3D-4B6C-ADD8-588B8B1DE347}" presName="parSpace" presStyleCnt="0"/>
      <dgm:spPr/>
    </dgm:pt>
    <dgm:pt modelId="{B986C0D2-4188-4D8D-8C01-6AB6EBDF00D5}" type="pres">
      <dgm:prSet presAssocID="{A47932C8-4993-4F24-AB01-E48C58430D09}" presName="parComposite" presStyleCnt="0"/>
      <dgm:spPr/>
    </dgm:pt>
    <dgm:pt modelId="{A614F4E2-97A3-4245-8A2D-1539452CB2AE}" type="pres">
      <dgm:prSet presAssocID="{A47932C8-4993-4F24-AB01-E48C58430D09}" presName="parBigCircle" presStyleLbl="node0" presStyleIdx="4" presStyleCnt="6"/>
      <dgm:spPr/>
    </dgm:pt>
    <dgm:pt modelId="{4DA610AA-9D04-443A-A4A9-2F95DE5AE7A7}" type="pres">
      <dgm:prSet presAssocID="{A47932C8-4993-4F24-AB01-E48C58430D09}" presName="parTx" presStyleLbl="revTx" presStyleIdx="4" presStyleCnt="6"/>
      <dgm:spPr/>
      <dgm:t>
        <a:bodyPr/>
        <a:lstStyle/>
        <a:p>
          <a:endParaRPr lang="it-IT"/>
        </a:p>
      </dgm:t>
    </dgm:pt>
    <dgm:pt modelId="{317D447C-1B36-4F2D-B468-D9436EB0BAE2}" type="pres">
      <dgm:prSet presAssocID="{A47932C8-4993-4F24-AB01-E48C58430D09}" presName="bSpace" presStyleCnt="0"/>
      <dgm:spPr/>
    </dgm:pt>
    <dgm:pt modelId="{1F6768CC-7E60-4D21-B11A-0B30A2C3A598}" type="pres">
      <dgm:prSet presAssocID="{A47932C8-4993-4F24-AB01-E48C58430D09}" presName="parBackupNorm" presStyleCnt="0"/>
      <dgm:spPr/>
    </dgm:pt>
    <dgm:pt modelId="{D2CAFB34-1AC6-450B-9A4D-2AC9D4A35D7C}" type="pres">
      <dgm:prSet presAssocID="{286F6CC4-FA75-4D06-BFCC-52DA969BDD22}" presName="parSpace" presStyleCnt="0"/>
      <dgm:spPr/>
    </dgm:pt>
    <dgm:pt modelId="{6C3439B9-B786-41C6-8BE5-327EB351A0B2}" type="pres">
      <dgm:prSet presAssocID="{141E3394-2F77-4B77-A2A1-B6B945A8779D}" presName="parComposite" presStyleCnt="0"/>
      <dgm:spPr/>
    </dgm:pt>
    <dgm:pt modelId="{D32439C3-C074-415D-9C02-5A7A6AAAFC38}" type="pres">
      <dgm:prSet presAssocID="{141E3394-2F77-4B77-A2A1-B6B945A8779D}" presName="parBigCircle" presStyleLbl="node0" presStyleIdx="5" presStyleCnt="6"/>
      <dgm:spPr/>
    </dgm:pt>
    <dgm:pt modelId="{3550EB90-3593-4438-9F37-3FE8FB7DBDDF}" type="pres">
      <dgm:prSet presAssocID="{141E3394-2F77-4B77-A2A1-B6B945A8779D}" presName="parTx" presStyleLbl="revTx" presStyleIdx="5" presStyleCnt="6"/>
      <dgm:spPr/>
      <dgm:t>
        <a:bodyPr/>
        <a:lstStyle/>
        <a:p>
          <a:endParaRPr lang="it-IT"/>
        </a:p>
      </dgm:t>
    </dgm:pt>
    <dgm:pt modelId="{60AEF8BC-C841-4EB4-B1C6-C6191BE25540}" type="pres">
      <dgm:prSet presAssocID="{141E3394-2F77-4B77-A2A1-B6B945A8779D}" presName="bSpace" presStyleCnt="0"/>
      <dgm:spPr/>
    </dgm:pt>
    <dgm:pt modelId="{7370EB0B-AA37-442E-981D-95C39C743DB1}" type="pres">
      <dgm:prSet presAssocID="{141E3394-2F77-4B77-A2A1-B6B945A8779D}" presName="parBackupNorm" presStyleCnt="0"/>
      <dgm:spPr/>
    </dgm:pt>
    <dgm:pt modelId="{EB5E8351-D19D-48D5-80B6-E2653AE7D003}" type="pres">
      <dgm:prSet presAssocID="{35FC1C5D-B240-471D-8C73-8A01E0ECA55E}" presName="parSpace" presStyleCnt="0"/>
      <dgm:spPr/>
    </dgm:pt>
  </dgm:ptLst>
  <dgm:cxnLst>
    <dgm:cxn modelId="{2FE2DE34-6CDC-4472-85B5-D30CCA4F978A}" srcId="{EEE0BF58-C442-4ACF-862F-ADF30BDD97E5}" destId="{3F37B55B-33D4-45E0-8563-FA42118A89FC}" srcOrd="1" destOrd="0" parTransId="{6E3B5CD3-3A08-48E2-A083-16BCA17B1EE1}" sibTransId="{17B74F87-B4BB-4DDB-B90A-DF1B50F97E53}"/>
    <dgm:cxn modelId="{C2C9616A-E512-4587-BC73-7979DD0B5BFB}" srcId="{EEE0BF58-C442-4ACF-862F-ADF30BDD97E5}" destId="{072C518B-71BE-408E-8500-DF9A69B71991}" srcOrd="3" destOrd="0" parTransId="{4473F90C-CC7B-40C9-BDBD-842232C2919B}" sibTransId="{B5A8A5B5-1C3D-4B6C-ADD8-588B8B1DE347}"/>
    <dgm:cxn modelId="{DED29229-C3E7-4FD4-9514-CD6C5323FF04}" type="presOf" srcId="{3F37B55B-33D4-45E0-8563-FA42118A89FC}" destId="{919522E0-83D8-4B35-B5D5-EF593893968F}" srcOrd="0" destOrd="0" presId="urn:microsoft.com/office/officeart/2008/layout/CircleAccentTimeline"/>
    <dgm:cxn modelId="{8CD67F06-7888-4A29-B214-965F6E77DD57}" type="presOf" srcId="{482BBC73-65AC-4ED0-AE5B-47CEBF342FE7}" destId="{01200797-946E-4CA9-B18F-A62FADA02A3B}" srcOrd="0" destOrd="0" presId="urn:microsoft.com/office/officeart/2008/layout/CircleAccentTimeline"/>
    <dgm:cxn modelId="{900DC002-2B11-4563-905F-36135F20FBBE}" srcId="{EEE0BF58-C442-4ACF-862F-ADF30BDD97E5}" destId="{2BD84933-A1E2-41C3-94C1-DEA375AF249E}" srcOrd="2" destOrd="0" parTransId="{82C14D8C-311B-4EFD-A4B6-76107D4D859B}" sibTransId="{863CB1A6-13D3-4930-8A2D-188FACEEECB0}"/>
    <dgm:cxn modelId="{E5596D7A-7FCA-41F4-B036-3D58E301533F}" type="presOf" srcId="{EEE0BF58-C442-4ACF-862F-ADF30BDD97E5}" destId="{0FCACA5A-E9F5-4DF8-A150-B3F67DEBBBC1}" srcOrd="0" destOrd="0" presId="urn:microsoft.com/office/officeart/2008/layout/CircleAccentTimeline"/>
    <dgm:cxn modelId="{CB615510-A26D-468D-8257-D5CC0A4786C9}" type="presOf" srcId="{072C518B-71BE-408E-8500-DF9A69B71991}" destId="{156910F8-E278-41CA-A770-3446311D048A}" srcOrd="0" destOrd="0" presId="urn:microsoft.com/office/officeart/2008/layout/CircleAccentTimeline"/>
    <dgm:cxn modelId="{ED769392-A63E-4010-B106-1E3CAFF39896}" srcId="{EEE0BF58-C442-4ACF-862F-ADF30BDD97E5}" destId="{482BBC73-65AC-4ED0-AE5B-47CEBF342FE7}" srcOrd="0" destOrd="0" parTransId="{2CF745B4-A5C5-459E-B2FC-F966F1A703F8}" sibTransId="{B6FFE5CE-0B20-4DEB-9AFE-6C99770625F5}"/>
    <dgm:cxn modelId="{E194531F-9970-4168-B05E-EF1D0237A43C}" type="presOf" srcId="{141E3394-2F77-4B77-A2A1-B6B945A8779D}" destId="{3550EB90-3593-4438-9F37-3FE8FB7DBDDF}" srcOrd="0" destOrd="0" presId="urn:microsoft.com/office/officeart/2008/layout/CircleAccentTimeline"/>
    <dgm:cxn modelId="{A693806B-0356-48AB-93F8-CF0C6872CA04}" type="presOf" srcId="{A47932C8-4993-4F24-AB01-E48C58430D09}" destId="{4DA610AA-9D04-443A-A4A9-2F95DE5AE7A7}" srcOrd="0" destOrd="0" presId="urn:microsoft.com/office/officeart/2008/layout/CircleAccentTimeline"/>
    <dgm:cxn modelId="{6A46AA19-51D3-43FD-A01E-43B05F1A9580}" srcId="{EEE0BF58-C442-4ACF-862F-ADF30BDD97E5}" destId="{A47932C8-4993-4F24-AB01-E48C58430D09}" srcOrd="4" destOrd="0" parTransId="{B3DA9296-2650-4607-A1DD-735C9649DE5D}" sibTransId="{286F6CC4-FA75-4D06-BFCC-52DA969BDD22}"/>
    <dgm:cxn modelId="{8A5F3EBB-5C68-459F-BC71-4C5DFCBED8A6}" srcId="{EEE0BF58-C442-4ACF-862F-ADF30BDD97E5}" destId="{141E3394-2F77-4B77-A2A1-B6B945A8779D}" srcOrd="5" destOrd="0" parTransId="{42C9566A-523C-40EA-97D6-6D5AE04FEA84}" sibTransId="{35FC1C5D-B240-471D-8C73-8A01E0ECA55E}"/>
    <dgm:cxn modelId="{5988E539-ED23-46ED-9281-56D0E85A92EC}" type="presOf" srcId="{2BD84933-A1E2-41C3-94C1-DEA375AF249E}" destId="{D5BB32D4-9A8B-44E8-9B4E-C44F1276850F}" srcOrd="0" destOrd="0" presId="urn:microsoft.com/office/officeart/2008/layout/CircleAccentTimeline"/>
    <dgm:cxn modelId="{75E079B3-9ADA-4D24-B402-36AAB66372BB}" type="presParOf" srcId="{0FCACA5A-E9F5-4DF8-A150-B3F67DEBBBC1}" destId="{31666362-497D-4951-AEF1-5A5495183EB4}" srcOrd="0" destOrd="0" presId="urn:microsoft.com/office/officeart/2008/layout/CircleAccentTimeline"/>
    <dgm:cxn modelId="{FA76D73E-B017-4BBD-82F1-E18E552CAA9F}" type="presParOf" srcId="{31666362-497D-4951-AEF1-5A5495183EB4}" destId="{06D47AF5-0EC3-4D50-B5D6-C96BD73C0C3B}" srcOrd="0" destOrd="0" presId="urn:microsoft.com/office/officeart/2008/layout/CircleAccentTimeline"/>
    <dgm:cxn modelId="{F2044E40-2D77-416E-9F70-90B3CAF04F4D}" type="presParOf" srcId="{31666362-497D-4951-AEF1-5A5495183EB4}" destId="{01200797-946E-4CA9-B18F-A62FADA02A3B}" srcOrd="1" destOrd="0" presId="urn:microsoft.com/office/officeart/2008/layout/CircleAccentTimeline"/>
    <dgm:cxn modelId="{F5FDBD54-2B5F-4102-8C25-F46D169EBDB0}" type="presParOf" srcId="{31666362-497D-4951-AEF1-5A5495183EB4}" destId="{10D07238-6CAB-496E-984F-F2CDEECB0F32}" srcOrd="2" destOrd="0" presId="urn:microsoft.com/office/officeart/2008/layout/CircleAccentTimeline"/>
    <dgm:cxn modelId="{10A8A3CF-9328-48F5-98EC-A8507A15CE1F}" type="presParOf" srcId="{0FCACA5A-E9F5-4DF8-A150-B3F67DEBBBC1}" destId="{57BDA4DE-ACE0-4F04-A4B8-49609E5DD843}" srcOrd="1" destOrd="0" presId="urn:microsoft.com/office/officeart/2008/layout/CircleAccentTimeline"/>
    <dgm:cxn modelId="{08886785-E543-438F-86C6-DC969540F81E}" type="presParOf" srcId="{0FCACA5A-E9F5-4DF8-A150-B3F67DEBBBC1}" destId="{8AD61FF5-0963-489F-9792-A7FD9485205B}" srcOrd="2" destOrd="0" presId="urn:microsoft.com/office/officeart/2008/layout/CircleAccentTimeline"/>
    <dgm:cxn modelId="{8A6C2E8A-E97C-40BB-A972-7C90F573B6BB}" type="presParOf" srcId="{0FCACA5A-E9F5-4DF8-A150-B3F67DEBBBC1}" destId="{969DA6BF-A331-4AEA-B745-963A01083B39}" srcOrd="3" destOrd="0" presId="urn:microsoft.com/office/officeart/2008/layout/CircleAccentTimeline"/>
    <dgm:cxn modelId="{BA7E9832-6B72-4F4D-BA7A-3C98441C14EC}" type="presParOf" srcId="{969DA6BF-A331-4AEA-B745-963A01083B39}" destId="{FAE08D42-DACE-438A-9848-83E2E2B001F8}" srcOrd="0" destOrd="0" presId="urn:microsoft.com/office/officeart/2008/layout/CircleAccentTimeline"/>
    <dgm:cxn modelId="{ECFDF60F-7AC2-4EB0-B5B6-C0F7F7B3C4F1}" type="presParOf" srcId="{969DA6BF-A331-4AEA-B745-963A01083B39}" destId="{919522E0-83D8-4B35-B5D5-EF593893968F}" srcOrd="1" destOrd="0" presId="urn:microsoft.com/office/officeart/2008/layout/CircleAccentTimeline"/>
    <dgm:cxn modelId="{80B4FF86-9513-4D69-9749-15257DD2ADDC}" type="presParOf" srcId="{969DA6BF-A331-4AEA-B745-963A01083B39}" destId="{73E129B1-1495-4F06-BF56-ECE140CDA880}" srcOrd="2" destOrd="0" presId="urn:microsoft.com/office/officeart/2008/layout/CircleAccentTimeline"/>
    <dgm:cxn modelId="{730171D4-AD67-425E-872E-CAFC231AFB88}" type="presParOf" srcId="{0FCACA5A-E9F5-4DF8-A150-B3F67DEBBBC1}" destId="{58C5EF50-8702-4585-92F8-3701E75955C2}" srcOrd="4" destOrd="0" presId="urn:microsoft.com/office/officeart/2008/layout/CircleAccentTimeline"/>
    <dgm:cxn modelId="{9F6E41FE-7444-4872-89AD-D454E0117363}" type="presParOf" srcId="{0FCACA5A-E9F5-4DF8-A150-B3F67DEBBBC1}" destId="{162D6D5A-D316-4FC0-8392-72D8F3A44E64}" srcOrd="5" destOrd="0" presId="urn:microsoft.com/office/officeart/2008/layout/CircleAccentTimeline"/>
    <dgm:cxn modelId="{2B9C455D-B6C4-414C-A8CD-C64E36AA7117}" type="presParOf" srcId="{0FCACA5A-E9F5-4DF8-A150-B3F67DEBBBC1}" destId="{C3D27513-07C9-450B-8E04-69D6D53DB230}" srcOrd="6" destOrd="0" presId="urn:microsoft.com/office/officeart/2008/layout/CircleAccentTimeline"/>
    <dgm:cxn modelId="{EF56F5D7-6755-4A98-9AB2-4FE5C75CD4C8}" type="presParOf" srcId="{C3D27513-07C9-450B-8E04-69D6D53DB230}" destId="{3F1EC3D1-D792-48D3-A8A9-4F015C284A6A}" srcOrd="0" destOrd="0" presId="urn:microsoft.com/office/officeart/2008/layout/CircleAccentTimeline"/>
    <dgm:cxn modelId="{AB119538-D656-49A9-BADD-A00CB039B740}" type="presParOf" srcId="{C3D27513-07C9-450B-8E04-69D6D53DB230}" destId="{D5BB32D4-9A8B-44E8-9B4E-C44F1276850F}" srcOrd="1" destOrd="0" presId="urn:microsoft.com/office/officeart/2008/layout/CircleAccentTimeline"/>
    <dgm:cxn modelId="{286F4A80-5FEE-473B-8B3B-E91553AC933C}" type="presParOf" srcId="{C3D27513-07C9-450B-8E04-69D6D53DB230}" destId="{6291BB4B-4924-4591-BC5B-392CDDBCE218}" srcOrd="2" destOrd="0" presId="urn:microsoft.com/office/officeart/2008/layout/CircleAccentTimeline"/>
    <dgm:cxn modelId="{6CE40F75-3976-4A1D-B072-99EE12197F84}" type="presParOf" srcId="{0FCACA5A-E9F5-4DF8-A150-B3F67DEBBBC1}" destId="{5FA54F3B-E6FA-4B60-B61D-66E0BDE605AF}" srcOrd="7" destOrd="0" presId="urn:microsoft.com/office/officeart/2008/layout/CircleAccentTimeline"/>
    <dgm:cxn modelId="{8AA27595-5077-44C5-8D55-EBB495EB7A4C}" type="presParOf" srcId="{0FCACA5A-E9F5-4DF8-A150-B3F67DEBBBC1}" destId="{1174E541-9817-4126-86D0-33D855F3A2F1}" srcOrd="8" destOrd="0" presId="urn:microsoft.com/office/officeart/2008/layout/CircleAccentTimeline"/>
    <dgm:cxn modelId="{26937953-A642-4D79-826D-53F7D48818E7}" type="presParOf" srcId="{0FCACA5A-E9F5-4DF8-A150-B3F67DEBBBC1}" destId="{3719DA48-4C2A-499B-9303-D8678793F4E3}" srcOrd="9" destOrd="0" presId="urn:microsoft.com/office/officeart/2008/layout/CircleAccentTimeline"/>
    <dgm:cxn modelId="{58CDDC3E-6D84-4C10-B5A7-0A33CAD51EAF}" type="presParOf" srcId="{3719DA48-4C2A-499B-9303-D8678793F4E3}" destId="{8335E2D9-E209-4EC1-B19B-DBE9BBCF33B4}" srcOrd="0" destOrd="0" presId="urn:microsoft.com/office/officeart/2008/layout/CircleAccentTimeline"/>
    <dgm:cxn modelId="{716381DA-D1D1-4649-A878-558461B32324}" type="presParOf" srcId="{3719DA48-4C2A-499B-9303-D8678793F4E3}" destId="{156910F8-E278-41CA-A770-3446311D048A}" srcOrd="1" destOrd="0" presId="urn:microsoft.com/office/officeart/2008/layout/CircleAccentTimeline"/>
    <dgm:cxn modelId="{001E3CE6-5631-49C6-B7C7-9BC000F2AD8C}" type="presParOf" srcId="{3719DA48-4C2A-499B-9303-D8678793F4E3}" destId="{D6229910-100F-4DA9-ADFD-69D87BB510DF}" srcOrd="2" destOrd="0" presId="urn:microsoft.com/office/officeart/2008/layout/CircleAccentTimeline"/>
    <dgm:cxn modelId="{E7E70FAB-1ED8-4E70-8AFC-475EC0DFF751}" type="presParOf" srcId="{0FCACA5A-E9F5-4DF8-A150-B3F67DEBBBC1}" destId="{D13CCAF9-0AB8-4941-B5DE-E15FDDFD5076}" srcOrd="10" destOrd="0" presId="urn:microsoft.com/office/officeart/2008/layout/CircleAccentTimeline"/>
    <dgm:cxn modelId="{807C209A-DF3B-4712-B3B4-81F306C4CCC0}" type="presParOf" srcId="{0FCACA5A-E9F5-4DF8-A150-B3F67DEBBBC1}" destId="{D0E2D5D1-3638-4852-AF4E-C07598F33F6C}" srcOrd="11" destOrd="0" presId="urn:microsoft.com/office/officeart/2008/layout/CircleAccentTimeline"/>
    <dgm:cxn modelId="{BCDABA6B-B3F1-41D1-BE65-A5FB185C868F}" type="presParOf" srcId="{0FCACA5A-E9F5-4DF8-A150-B3F67DEBBBC1}" destId="{B986C0D2-4188-4D8D-8C01-6AB6EBDF00D5}" srcOrd="12" destOrd="0" presId="urn:microsoft.com/office/officeart/2008/layout/CircleAccentTimeline"/>
    <dgm:cxn modelId="{BB823AF0-1B51-4E52-98F4-5E41B97FC51B}" type="presParOf" srcId="{B986C0D2-4188-4D8D-8C01-6AB6EBDF00D5}" destId="{A614F4E2-97A3-4245-8A2D-1539452CB2AE}" srcOrd="0" destOrd="0" presId="urn:microsoft.com/office/officeart/2008/layout/CircleAccentTimeline"/>
    <dgm:cxn modelId="{538F5729-9FEC-491E-B8E5-0DA0944D9257}" type="presParOf" srcId="{B986C0D2-4188-4D8D-8C01-6AB6EBDF00D5}" destId="{4DA610AA-9D04-443A-A4A9-2F95DE5AE7A7}" srcOrd="1" destOrd="0" presId="urn:microsoft.com/office/officeart/2008/layout/CircleAccentTimeline"/>
    <dgm:cxn modelId="{98418539-9F82-4A31-B018-09F672EF93EA}" type="presParOf" srcId="{B986C0D2-4188-4D8D-8C01-6AB6EBDF00D5}" destId="{317D447C-1B36-4F2D-B468-D9436EB0BAE2}" srcOrd="2" destOrd="0" presId="urn:microsoft.com/office/officeart/2008/layout/CircleAccentTimeline"/>
    <dgm:cxn modelId="{F2AE9BCB-BA9F-448B-8D18-038E243D0C74}" type="presParOf" srcId="{0FCACA5A-E9F5-4DF8-A150-B3F67DEBBBC1}" destId="{1F6768CC-7E60-4D21-B11A-0B30A2C3A598}" srcOrd="13" destOrd="0" presId="urn:microsoft.com/office/officeart/2008/layout/CircleAccentTimeline"/>
    <dgm:cxn modelId="{3B3898DC-9D1F-4DFD-900B-C70AB8598B85}" type="presParOf" srcId="{0FCACA5A-E9F5-4DF8-A150-B3F67DEBBBC1}" destId="{D2CAFB34-1AC6-450B-9A4D-2AC9D4A35D7C}" srcOrd="14" destOrd="0" presId="urn:microsoft.com/office/officeart/2008/layout/CircleAccentTimeline"/>
    <dgm:cxn modelId="{C0E12033-3564-43C0-89B9-DEBD99230B22}" type="presParOf" srcId="{0FCACA5A-E9F5-4DF8-A150-B3F67DEBBBC1}" destId="{6C3439B9-B786-41C6-8BE5-327EB351A0B2}" srcOrd="15" destOrd="0" presId="urn:microsoft.com/office/officeart/2008/layout/CircleAccentTimeline"/>
    <dgm:cxn modelId="{66ADEAEE-FDD1-48DC-928D-76F956713539}" type="presParOf" srcId="{6C3439B9-B786-41C6-8BE5-327EB351A0B2}" destId="{D32439C3-C074-415D-9C02-5A7A6AAAFC38}" srcOrd="0" destOrd="0" presId="urn:microsoft.com/office/officeart/2008/layout/CircleAccentTimeline"/>
    <dgm:cxn modelId="{7CF1960B-87E7-459C-91FE-0AA4FB1F9D39}" type="presParOf" srcId="{6C3439B9-B786-41C6-8BE5-327EB351A0B2}" destId="{3550EB90-3593-4438-9F37-3FE8FB7DBDDF}" srcOrd="1" destOrd="0" presId="urn:microsoft.com/office/officeart/2008/layout/CircleAccentTimeline"/>
    <dgm:cxn modelId="{29388A35-E2A5-4FAD-A488-DB6A579077CD}" type="presParOf" srcId="{6C3439B9-B786-41C6-8BE5-327EB351A0B2}" destId="{60AEF8BC-C841-4EB4-B1C6-C6191BE25540}" srcOrd="2" destOrd="0" presId="urn:microsoft.com/office/officeart/2008/layout/CircleAccentTimeline"/>
    <dgm:cxn modelId="{CC00C72B-B6F7-4794-8064-70C775F46ECF}" type="presParOf" srcId="{0FCACA5A-E9F5-4DF8-A150-B3F67DEBBBC1}" destId="{7370EB0B-AA37-442E-981D-95C39C743DB1}" srcOrd="16" destOrd="0" presId="urn:microsoft.com/office/officeart/2008/layout/CircleAccentTimeline"/>
    <dgm:cxn modelId="{FD2C5929-7339-4CDE-8045-C08A7F6AF93E}" type="presParOf" srcId="{0FCACA5A-E9F5-4DF8-A150-B3F67DEBBBC1}" destId="{EB5E8351-D19D-48D5-80B6-E2653AE7D003}" srcOrd="17" destOrd="0" presId="urn:microsoft.com/office/officeart/2008/layout/CircleAccentTimeline"/>
  </dgm:cxnLst>
  <dgm:bg/>
  <dgm:whole>
    <a:ln>
      <a:noFill/>
    </a:ln>
  </dgm:whole>
  <dgm:extLst>
    <a:ext uri="http://schemas.microsoft.com/office/drawing/2008/diagram">
      <dsp:dataModelExt xmlns:dsp="http://schemas.microsoft.com/office/drawing/2008/diagram" relId="rId4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D15BAB2F-3D90-425B-A621-2118EB444282}" type="doc">
      <dgm:prSet loTypeId="urn:microsoft.com/office/officeart/2005/8/layout/cycle3" loCatId="cycle" qsTypeId="urn:microsoft.com/office/officeart/2005/8/quickstyle/simple2" qsCatId="simple" csTypeId="urn:microsoft.com/office/officeart/2005/8/colors/accent0_2" csCatId="mainScheme" phldr="1"/>
      <dgm:spPr/>
      <dgm:t>
        <a:bodyPr/>
        <a:lstStyle/>
        <a:p>
          <a:endParaRPr lang="it-IT"/>
        </a:p>
      </dgm:t>
    </dgm:pt>
    <dgm:pt modelId="{1549FDAF-A211-4D61-AD97-2F017A4EDC83}">
      <dgm:prSet phldrT="[Testo]" custT="1"/>
      <dgm:spPr>
        <a:xfrm>
          <a:off x="2013198" y="691"/>
          <a:ext cx="1460003" cy="730001"/>
        </a:xfrm>
        <a:solidFill>
          <a:sysClr val="window" lastClr="FFFFFF">
            <a:hueOff val="0"/>
            <a:satOff val="0"/>
            <a:lumOff val="0"/>
            <a:alphaOff val="0"/>
          </a:sysClr>
        </a:solidFill>
        <a:ln w="15875" cap="flat" cmpd="sng" algn="ctr">
          <a:solidFill>
            <a:srgbClr val="1F497D">
              <a:shade val="80000"/>
              <a:hueOff val="0"/>
              <a:satOff val="0"/>
              <a:lumOff val="0"/>
              <a:alphaOff val="0"/>
            </a:srgbClr>
          </a:solidFill>
          <a:prstDash val="solid"/>
        </a:ln>
        <a:effectLst>
          <a:outerShdw blurRad="40000" dist="20000" dir="5400000" rotWithShape="0">
            <a:srgbClr val="000000">
              <a:alpha val="38000"/>
            </a:srgbClr>
          </a:outerShdw>
        </a:effectLst>
      </dgm:spPr>
      <dgm:t>
        <a:bodyPr/>
        <a:lstStyle/>
        <a:p>
          <a:r>
            <a:rPr lang="it-IT" sz="850">
              <a:solidFill>
                <a:srgbClr val="1F497D">
                  <a:hueOff val="0"/>
                  <a:satOff val="0"/>
                  <a:lumOff val="0"/>
                  <a:alphaOff val="0"/>
                </a:srgbClr>
              </a:solidFill>
              <a:latin typeface="Arial" panose="020B0604020202020204" pitchFamily="34" charset="0"/>
              <a:ea typeface="+mn-ea"/>
              <a:cs typeface="Arial" panose="020B0604020202020204" pitchFamily="34" charset="0"/>
            </a:rPr>
            <a:t>Esecuzione analisi di rischio </a:t>
          </a:r>
        </a:p>
      </dgm:t>
    </dgm:pt>
    <dgm:pt modelId="{FD438EC1-2CD0-4F71-A94E-7C9380B7F84D}" type="parTrans" cxnId="{C6AE49BB-04DB-4057-902A-DF25A6BD62B6}">
      <dgm:prSet/>
      <dgm:spPr/>
      <dgm:t>
        <a:bodyPr/>
        <a:lstStyle/>
        <a:p>
          <a:endParaRPr lang="it-IT" sz="900"/>
        </a:p>
      </dgm:t>
    </dgm:pt>
    <dgm:pt modelId="{BE585FD4-CECD-4813-83C3-F269A82428C1}" type="sibTrans" cxnId="{C6AE49BB-04DB-4057-902A-DF25A6BD62B6}">
      <dgm:prSet/>
      <dgm:spPr>
        <a:xfrm>
          <a:off x="1142926" y="-17254"/>
          <a:ext cx="3200546" cy="3200546"/>
        </a:xfrm>
        <a:solidFill>
          <a:srgbClr val="1F497D">
            <a:tint val="40000"/>
            <a:hueOff val="0"/>
            <a:satOff val="0"/>
            <a:lumOff val="0"/>
            <a:alphaOff val="0"/>
          </a:srgbClr>
        </a:solidFill>
        <a:ln>
          <a:noFill/>
        </a:ln>
        <a:effectLst/>
      </dgm:spPr>
      <dgm:t>
        <a:bodyPr/>
        <a:lstStyle/>
        <a:p>
          <a:endParaRPr lang="it-IT" sz="900"/>
        </a:p>
      </dgm:t>
    </dgm:pt>
    <dgm:pt modelId="{A8A1E52B-6581-4BFC-861F-5C8F17F2FFD1}">
      <dgm:prSet phldrT="[Testo]" custT="1"/>
      <dgm:spPr>
        <a:xfrm>
          <a:off x="3311236" y="943771"/>
          <a:ext cx="1460003" cy="730001"/>
        </a:xfrm>
        <a:solidFill>
          <a:sysClr val="window" lastClr="FFFFFF">
            <a:hueOff val="0"/>
            <a:satOff val="0"/>
            <a:lumOff val="0"/>
            <a:alphaOff val="0"/>
          </a:sysClr>
        </a:solidFill>
        <a:ln w="15875" cap="flat" cmpd="sng" algn="ctr">
          <a:solidFill>
            <a:srgbClr val="1F497D">
              <a:shade val="80000"/>
              <a:hueOff val="0"/>
              <a:satOff val="0"/>
              <a:lumOff val="0"/>
              <a:alphaOff val="0"/>
            </a:srgbClr>
          </a:solidFill>
          <a:prstDash val="solid"/>
        </a:ln>
        <a:effectLst>
          <a:outerShdw blurRad="40000" dist="20000" dir="5400000" rotWithShape="0">
            <a:srgbClr val="000000">
              <a:alpha val="38000"/>
            </a:srgbClr>
          </a:outerShdw>
        </a:effectLst>
      </dgm:spPr>
      <dgm:t>
        <a:bodyPr/>
        <a:lstStyle/>
        <a:p>
          <a:r>
            <a:rPr lang="it-IT" sz="850">
              <a:solidFill>
                <a:srgbClr val="1F497D">
                  <a:hueOff val="0"/>
                  <a:satOff val="0"/>
                  <a:lumOff val="0"/>
                  <a:alphaOff val="0"/>
                </a:srgbClr>
              </a:solidFill>
              <a:latin typeface="Arial" panose="020B0604020202020204" pitchFamily="34" charset="0"/>
              <a:ea typeface="+mn-ea"/>
              <a:cs typeface="Arial" panose="020B0604020202020204" pitchFamily="34" charset="0"/>
            </a:rPr>
            <a:t>Individuazione delle priorità di audit </a:t>
          </a:r>
        </a:p>
      </dgm:t>
    </dgm:pt>
    <dgm:pt modelId="{3C6DE8DC-5B67-4599-B156-DAB1A5FA5478}" type="parTrans" cxnId="{678E4F4B-5959-4665-AF95-0AA9490A737B}">
      <dgm:prSet/>
      <dgm:spPr/>
      <dgm:t>
        <a:bodyPr/>
        <a:lstStyle/>
        <a:p>
          <a:endParaRPr lang="it-IT" sz="900"/>
        </a:p>
      </dgm:t>
    </dgm:pt>
    <dgm:pt modelId="{B266E52D-5CBF-42C9-A240-6AE4CB92C82E}" type="sibTrans" cxnId="{678E4F4B-5959-4665-AF95-0AA9490A737B}">
      <dgm:prSet/>
      <dgm:spPr/>
      <dgm:t>
        <a:bodyPr/>
        <a:lstStyle/>
        <a:p>
          <a:endParaRPr lang="it-IT" sz="900"/>
        </a:p>
      </dgm:t>
    </dgm:pt>
    <dgm:pt modelId="{403B3C91-5BA3-48C7-BB6E-75959DE3BB58}">
      <dgm:prSet phldrT="[Testo]" custT="1"/>
      <dgm:spPr>
        <a:xfrm>
          <a:off x="2815429" y="2469707"/>
          <a:ext cx="1460003" cy="730001"/>
        </a:xfrm>
        <a:solidFill>
          <a:sysClr val="window" lastClr="FFFFFF">
            <a:hueOff val="0"/>
            <a:satOff val="0"/>
            <a:lumOff val="0"/>
            <a:alphaOff val="0"/>
          </a:sysClr>
        </a:solidFill>
        <a:ln w="15875" cap="flat" cmpd="sng" algn="ctr">
          <a:solidFill>
            <a:srgbClr val="1F497D">
              <a:shade val="80000"/>
              <a:hueOff val="0"/>
              <a:satOff val="0"/>
              <a:lumOff val="0"/>
              <a:alphaOff val="0"/>
            </a:srgbClr>
          </a:solidFill>
          <a:prstDash val="solid"/>
        </a:ln>
        <a:effectLst>
          <a:outerShdw blurRad="40000" dist="20000" dir="5400000" rotWithShape="0">
            <a:srgbClr val="000000">
              <a:alpha val="38000"/>
            </a:srgbClr>
          </a:outerShdw>
        </a:effectLst>
      </dgm:spPr>
      <dgm:t>
        <a:bodyPr/>
        <a:lstStyle/>
        <a:p>
          <a:r>
            <a:rPr lang="it-IT" sz="850">
              <a:solidFill>
                <a:srgbClr val="1F497D">
                  <a:hueOff val="0"/>
                  <a:satOff val="0"/>
                  <a:lumOff val="0"/>
                  <a:alphaOff val="0"/>
                </a:srgbClr>
              </a:solidFill>
              <a:latin typeface="Arial" panose="020B0604020202020204" pitchFamily="34" charset="0"/>
              <a:ea typeface="+mn-ea"/>
              <a:cs typeface="Arial" panose="020B0604020202020204" pitchFamily="34" charset="0"/>
            </a:rPr>
            <a:t>Pianificazione audit per anno contabile corrente e i due successvi</a:t>
          </a:r>
        </a:p>
      </dgm:t>
    </dgm:pt>
    <dgm:pt modelId="{937192BD-E26C-4783-B683-CD5B09936E1D}" type="parTrans" cxnId="{2052F685-D363-44E8-863B-9BA2DB1D5DC8}">
      <dgm:prSet/>
      <dgm:spPr/>
      <dgm:t>
        <a:bodyPr/>
        <a:lstStyle/>
        <a:p>
          <a:endParaRPr lang="it-IT" sz="900"/>
        </a:p>
      </dgm:t>
    </dgm:pt>
    <dgm:pt modelId="{FDDA8CC3-DD24-4E72-86E1-D71BAA36ADF5}" type="sibTrans" cxnId="{2052F685-D363-44E8-863B-9BA2DB1D5DC8}">
      <dgm:prSet/>
      <dgm:spPr/>
      <dgm:t>
        <a:bodyPr/>
        <a:lstStyle/>
        <a:p>
          <a:endParaRPr lang="it-IT" sz="900"/>
        </a:p>
      </dgm:t>
    </dgm:pt>
    <dgm:pt modelId="{77F6577D-7F98-4F2B-8C45-5955140B19B5}">
      <dgm:prSet phldrT="[Testo]" custT="1"/>
      <dgm:spPr>
        <a:xfrm>
          <a:off x="1210966" y="2469707"/>
          <a:ext cx="1460003" cy="730001"/>
        </a:xfrm>
        <a:solidFill>
          <a:sysClr val="window" lastClr="FFFFFF">
            <a:hueOff val="0"/>
            <a:satOff val="0"/>
            <a:lumOff val="0"/>
            <a:alphaOff val="0"/>
          </a:sysClr>
        </a:solidFill>
        <a:ln w="15875" cap="flat" cmpd="sng" algn="ctr">
          <a:solidFill>
            <a:srgbClr val="1F497D">
              <a:shade val="80000"/>
              <a:hueOff val="0"/>
              <a:satOff val="0"/>
              <a:lumOff val="0"/>
              <a:alphaOff val="0"/>
            </a:srgbClr>
          </a:solidFill>
          <a:prstDash val="solid"/>
        </a:ln>
        <a:effectLst>
          <a:outerShdw blurRad="40000" dist="20000" dir="5400000" rotWithShape="0">
            <a:srgbClr val="000000">
              <a:alpha val="38000"/>
            </a:srgbClr>
          </a:outerShdw>
        </a:effectLst>
      </dgm:spPr>
      <dgm:t>
        <a:bodyPr/>
        <a:lstStyle/>
        <a:p>
          <a:r>
            <a:rPr lang="it-IT" sz="850">
              <a:solidFill>
                <a:srgbClr val="1F497D">
                  <a:hueOff val="0"/>
                  <a:satOff val="0"/>
                  <a:lumOff val="0"/>
                  <a:alphaOff val="0"/>
                </a:srgbClr>
              </a:solidFill>
              <a:latin typeface="Arial" panose="020B0604020202020204" pitchFamily="34" charset="0"/>
              <a:ea typeface="+mn-ea"/>
              <a:cs typeface="Arial" panose="020B0604020202020204" pitchFamily="34" charset="0"/>
            </a:rPr>
            <a:t>Esiti degli audit o  sopravvenienza di atti/fatti  nuovi (es. variazioni Si.Ge.Co, audit CE - ECA)</a:t>
          </a:r>
        </a:p>
      </dgm:t>
    </dgm:pt>
    <dgm:pt modelId="{52181122-F407-408D-8DF7-062D4251C676}" type="parTrans" cxnId="{472BCB2B-644A-4506-8280-E6F4CEC19632}">
      <dgm:prSet/>
      <dgm:spPr/>
      <dgm:t>
        <a:bodyPr/>
        <a:lstStyle/>
        <a:p>
          <a:endParaRPr lang="it-IT" sz="900"/>
        </a:p>
      </dgm:t>
    </dgm:pt>
    <dgm:pt modelId="{84F0E466-D9D9-4818-BAB3-99C98E04E29F}" type="sibTrans" cxnId="{472BCB2B-644A-4506-8280-E6F4CEC19632}">
      <dgm:prSet/>
      <dgm:spPr/>
      <dgm:t>
        <a:bodyPr/>
        <a:lstStyle/>
        <a:p>
          <a:endParaRPr lang="it-IT" sz="900"/>
        </a:p>
      </dgm:t>
    </dgm:pt>
    <dgm:pt modelId="{DCCB86A2-6498-408F-9970-3D10F3ACE4F4}">
      <dgm:prSet phldrT="[Testo]" custT="1"/>
      <dgm:spPr>
        <a:xfrm>
          <a:off x="715159" y="943771"/>
          <a:ext cx="1460003" cy="730001"/>
        </a:xfrm>
        <a:solidFill>
          <a:sysClr val="window" lastClr="FFFFFF">
            <a:hueOff val="0"/>
            <a:satOff val="0"/>
            <a:lumOff val="0"/>
            <a:alphaOff val="0"/>
          </a:sysClr>
        </a:solidFill>
        <a:ln w="15875" cap="flat" cmpd="sng" algn="ctr">
          <a:solidFill>
            <a:srgbClr val="1F497D">
              <a:shade val="80000"/>
              <a:hueOff val="0"/>
              <a:satOff val="0"/>
              <a:lumOff val="0"/>
              <a:alphaOff val="0"/>
            </a:srgbClr>
          </a:solidFill>
          <a:prstDash val="solid"/>
        </a:ln>
        <a:effectLst>
          <a:outerShdw blurRad="40000" dist="20000" dir="5400000" rotWithShape="0">
            <a:srgbClr val="000000">
              <a:alpha val="38000"/>
            </a:srgbClr>
          </a:outerShdw>
        </a:effectLst>
      </dgm:spPr>
      <dgm:t>
        <a:bodyPr/>
        <a:lstStyle/>
        <a:p>
          <a:r>
            <a:rPr lang="it-IT" sz="850">
              <a:solidFill>
                <a:srgbClr val="1F497D">
                  <a:hueOff val="0"/>
                  <a:satOff val="0"/>
                  <a:lumOff val="0"/>
                  <a:alphaOff val="0"/>
                </a:srgbClr>
              </a:solidFill>
              <a:latin typeface="Arial" panose="020B0604020202020204" pitchFamily="34" charset="0"/>
              <a:ea typeface="+mn-ea"/>
              <a:cs typeface="Arial" panose="020B0604020202020204" pitchFamily="34" charset="0"/>
            </a:rPr>
            <a:t>Aggiornamento della pianificazione</a:t>
          </a:r>
        </a:p>
      </dgm:t>
    </dgm:pt>
    <dgm:pt modelId="{CCB73696-4949-469F-AD0D-4F2D4827FFD3}" type="parTrans" cxnId="{FF634487-8D04-41FA-9E37-BE69FEDCF0E9}">
      <dgm:prSet/>
      <dgm:spPr/>
      <dgm:t>
        <a:bodyPr/>
        <a:lstStyle/>
        <a:p>
          <a:endParaRPr lang="it-IT" sz="900"/>
        </a:p>
      </dgm:t>
    </dgm:pt>
    <dgm:pt modelId="{1DC0EBD5-9121-4394-8326-1B8F1966963B}" type="sibTrans" cxnId="{FF634487-8D04-41FA-9E37-BE69FEDCF0E9}">
      <dgm:prSet/>
      <dgm:spPr/>
      <dgm:t>
        <a:bodyPr/>
        <a:lstStyle/>
        <a:p>
          <a:endParaRPr lang="it-IT" sz="900"/>
        </a:p>
      </dgm:t>
    </dgm:pt>
    <dgm:pt modelId="{93EEF29D-109E-4777-BC81-79EABABDB0BA}" type="pres">
      <dgm:prSet presAssocID="{D15BAB2F-3D90-425B-A621-2118EB444282}" presName="Name0" presStyleCnt="0">
        <dgm:presLayoutVars>
          <dgm:dir/>
          <dgm:resizeHandles val="exact"/>
        </dgm:presLayoutVars>
      </dgm:prSet>
      <dgm:spPr/>
      <dgm:t>
        <a:bodyPr/>
        <a:lstStyle/>
        <a:p>
          <a:endParaRPr lang="it-IT"/>
        </a:p>
      </dgm:t>
    </dgm:pt>
    <dgm:pt modelId="{4E734BBA-FFEF-4081-B752-04EDAF1FFC58}" type="pres">
      <dgm:prSet presAssocID="{D15BAB2F-3D90-425B-A621-2118EB444282}" presName="cycle" presStyleCnt="0"/>
      <dgm:spPr/>
    </dgm:pt>
    <dgm:pt modelId="{E5E914CD-9EE4-445D-8CF3-97FC2F6A08BB}" type="pres">
      <dgm:prSet presAssocID="{1549FDAF-A211-4D61-AD97-2F017A4EDC83}" presName="nodeFirstNode" presStyleLbl="node1" presStyleIdx="0" presStyleCnt="5">
        <dgm:presLayoutVars>
          <dgm:bulletEnabled val="1"/>
        </dgm:presLayoutVars>
      </dgm:prSet>
      <dgm:spPr>
        <a:prstGeom prst="roundRect">
          <a:avLst/>
        </a:prstGeom>
      </dgm:spPr>
      <dgm:t>
        <a:bodyPr/>
        <a:lstStyle/>
        <a:p>
          <a:endParaRPr lang="it-IT"/>
        </a:p>
      </dgm:t>
    </dgm:pt>
    <dgm:pt modelId="{1A53A07F-A9E1-40E3-8A15-39FF5C08E638}" type="pres">
      <dgm:prSet presAssocID="{BE585FD4-CECD-4813-83C3-F269A82428C1}" presName="sibTransFirstNode" presStyleLbl="bgShp" presStyleIdx="0" presStyleCnt="1"/>
      <dgm:spPr>
        <a:prstGeom prst="circularArrow">
          <a:avLst>
            <a:gd name="adj1" fmla="val 5544"/>
            <a:gd name="adj2" fmla="val 330680"/>
            <a:gd name="adj3" fmla="val 13835513"/>
            <a:gd name="adj4" fmla="val 17349805"/>
            <a:gd name="adj5" fmla="val 5757"/>
          </a:avLst>
        </a:prstGeom>
      </dgm:spPr>
      <dgm:t>
        <a:bodyPr/>
        <a:lstStyle/>
        <a:p>
          <a:endParaRPr lang="it-IT"/>
        </a:p>
      </dgm:t>
    </dgm:pt>
    <dgm:pt modelId="{74F59D46-6C85-4DC4-92A5-5FBD97526AA7}" type="pres">
      <dgm:prSet presAssocID="{A8A1E52B-6581-4BFC-861F-5C8F17F2FFD1}" presName="nodeFollowingNodes" presStyleLbl="node1" presStyleIdx="1" presStyleCnt="5">
        <dgm:presLayoutVars>
          <dgm:bulletEnabled val="1"/>
        </dgm:presLayoutVars>
      </dgm:prSet>
      <dgm:spPr>
        <a:prstGeom prst="roundRect">
          <a:avLst/>
        </a:prstGeom>
      </dgm:spPr>
      <dgm:t>
        <a:bodyPr/>
        <a:lstStyle/>
        <a:p>
          <a:endParaRPr lang="it-IT"/>
        </a:p>
      </dgm:t>
    </dgm:pt>
    <dgm:pt modelId="{023C11C2-17AB-4178-8F3F-B65ADF9DF9EF}" type="pres">
      <dgm:prSet presAssocID="{403B3C91-5BA3-48C7-BB6E-75959DE3BB58}" presName="nodeFollowingNodes" presStyleLbl="node1" presStyleIdx="2" presStyleCnt="5">
        <dgm:presLayoutVars>
          <dgm:bulletEnabled val="1"/>
        </dgm:presLayoutVars>
      </dgm:prSet>
      <dgm:spPr>
        <a:prstGeom prst="roundRect">
          <a:avLst/>
        </a:prstGeom>
      </dgm:spPr>
      <dgm:t>
        <a:bodyPr/>
        <a:lstStyle/>
        <a:p>
          <a:endParaRPr lang="it-IT"/>
        </a:p>
      </dgm:t>
    </dgm:pt>
    <dgm:pt modelId="{D6CB98E5-3FE9-4560-B9BF-CFAAE31966E7}" type="pres">
      <dgm:prSet presAssocID="{77F6577D-7F98-4F2B-8C45-5955140B19B5}" presName="nodeFollowingNodes" presStyleLbl="node1" presStyleIdx="3" presStyleCnt="5">
        <dgm:presLayoutVars>
          <dgm:bulletEnabled val="1"/>
        </dgm:presLayoutVars>
      </dgm:prSet>
      <dgm:spPr>
        <a:prstGeom prst="roundRect">
          <a:avLst/>
        </a:prstGeom>
      </dgm:spPr>
      <dgm:t>
        <a:bodyPr/>
        <a:lstStyle/>
        <a:p>
          <a:endParaRPr lang="it-IT"/>
        </a:p>
      </dgm:t>
    </dgm:pt>
    <dgm:pt modelId="{91B52812-4C4B-479A-9A80-1779FF778CFC}" type="pres">
      <dgm:prSet presAssocID="{DCCB86A2-6498-408F-9970-3D10F3ACE4F4}" presName="nodeFollowingNodes" presStyleLbl="node1" presStyleIdx="4" presStyleCnt="5">
        <dgm:presLayoutVars>
          <dgm:bulletEnabled val="1"/>
        </dgm:presLayoutVars>
      </dgm:prSet>
      <dgm:spPr>
        <a:prstGeom prst="roundRect">
          <a:avLst/>
        </a:prstGeom>
      </dgm:spPr>
      <dgm:t>
        <a:bodyPr/>
        <a:lstStyle/>
        <a:p>
          <a:endParaRPr lang="it-IT"/>
        </a:p>
      </dgm:t>
    </dgm:pt>
  </dgm:ptLst>
  <dgm:cxnLst>
    <dgm:cxn modelId="{EF7CD2A1-D35F-4BCA-A37D-D03E2486D86E}" type="presOf" srcId="{1549FDAF-A211-4D61-AD97-2F017A4EDC83}" destId="{E5E914CD-9EE4-445D-8CF3-97FC2F6A08BB}" srcOrd="0" destOrd="0" presId="urn:microsoft.com/office/officeart/2005/8/layout/cycle3"/>
    <dgm:cxn modelId="{678E4F4B-5959-4665-AF95-0AA9490A737B}" srcId="{D15BAB2F-3D90-425B-A621-2118EB444282}" destId="{A8A1E52B-6581-4BFC-861F-5C8F17F2FFD1}" srcOrd="1" destOrd="0" parTransId="{3C6DE8DC-5B67-4599-B156-DAB1A5FA5478}" sibTransId="{B266E52D-5CBF-42C9-A240-6AE4CB92C82E}"/>
    <dgm:cxn modelId="{C6AE49BB-04DB-4057-902A-DF25A6BD62B6}" srcId="{D15BAB2F-3D90-425B-A621-2118EB444282}" destId="{1549FDAF-A211-4D61-AD97-2F017A4EDC83}" srcOrd="0" destOrd="0" parTransId="{FD438EC1-2CD0-4F71-A94E-7C9380B7F84D}" sibTransId="{BE585FD4-CECD-4813-83C3-F269A82428C1}"/>
    <dgm:cxn modelId="{2052F685-D363-44E8-863B-9BA2DB1D5DC8}" srcId="{D15BAB2F-3D90-425B-A621-2118EB444282}" destId="{403B3C91-5BA3-48C7-BB6E-75959DE3BB58}" srcOrd="2" destOrd="0" parTransId="{937192BD-E26C-4783-B683-CD5B09936E1D}" sibTransId="{FDDA8CC3-DD24-4E72-86E1-D71BAA36ADF5}"/>
    <dgm:cxn modelId="{472BCB2B-644A-4506-8280-E6F4CEC19632}" srcId="{D15BAB2F-3D90-425B-A621-2118EB444282}" destId="{77F6577D-7F98-4F2B-8C45-5955140B19B5}" srcOrd="3" destOrd="0" parTransId="{52181122-F407-408D-8DF7-062D4251C676}" sibTransId="{84F0E466-D9D9-4818-BAB3-99C98E04E29F}"/>
    <dgm:cxn modelId="{E389934A-5C41-4328-8ADC-1BBCEFB52253}" type="presOf" srcId="{403B3C91-5BA3-48C7-BB6E-75959DE3BB58}" destId="{023C11C2-17AB-4178-8F3F-B65ADF9DF9EF}" srcOrd="0" destOrd="0" presId="urn:microsoft.com/office/officeart/2005/8/layout/cycle3"/>
    <dgm:cxn modelId="{BB76871D-57C6-40BF-9335-2DAAC37EF8B0}" type="presOf" srcId="{D15BAB2F-3D90-425B-A621-2118EB444282}" destId="{93EEF29D-109E-4777-BC81-79EABABDB0BA}" srcOrd="0" destOrd="0" presId="urn:microsoft.com/office/officeart/2005/8/layout/cycle3"/>
    <dgm:cxn modelId="{8164217A-9A88-44B6-8243-EE78626D2CBE}" type="presOf" srcId="{DCCB86A2-6498-408F-9970-3D10F3ACE4F4}" destId="{91B52812-4C4B-479A-9A80-1779FF778CFC}" srcOrd="0" destOrd="0" presId="urn:microsoft.com/office/officeart/2005/8/layout/cycle3"/>
    <dgm:cxn modelId="{01AF75AF-9A1D-4967-BFA1-CCE80841C415}" type="presOf" srcId="{77F6577D-7F98-4F2B-8C45-5955140B19B5}" destId="{D6CB98E5-3FE9-4560-B9BF-CFAAE31966E7}" srcOrd="0" destOrd="0" presId="urn:microsoft.com/office/officeart/2005/8/layout/cycle3"/>
    <dgm:cxn modelId="{FF634487-8D04-41FA-9E37-BE69FEDCF0E9}" srcId="{D15BAB2F-3D90-425B-A621-2118EB444282}" destId="{DCCB86A2-6498-408F-9970-3D10F3ACE4F4}" srcOrd="4" destOrd="0" parTransId="{CCB73696-4949-469F-AD0D-4F2D4827FFD3}" sibTransId="{1DC0EBD5-9121-4394-8326-1B8F1966963B}"/>
    <dgm:cxn modelId="{04CAA641-254A-4181-B858-A9C8C4AF0DDA}" type="presOf" srcId="{BE585FD4-CECD-4813-83C3-F269A82428C1}" destId="{1A53A07F-A9E1-40E3-8A15-39FF5C08E638}" srcOrd="0" destOrd="0" presId="urn:microsoft.com/office/officeart/2005/8/layout/cycle3"/>
    <dgm:cxn modelId="{FF8135A4-45E6-409C-B5D4-BF8B7DD44729}" type="presOf" srcId="{A8A1E52B-6581-4BFC-861F-5C8F17F2FFD1}" destId="{74F59D46-6C85-4DC4-92A5-5FBD97526AA7}" srcOrd="0" destOrd="0" presId="urn:microsoft.com/office/officeart/2005/8/layout/cycle3"/>
    <dgm:cxn modelId="{F5BBDEAD-E894-478B-A971-FCC7D8903605}" type="presParOf" srcId="{93EEF29D-109E-4777-BC81-79EABABDB0BA}" destId="{4E734BBA-FFEF-4081-B752-04EDAF1FFC58}" srcOrd="0" destOrd="0" presId="urn:microsoft.com/office/officeart/2005/8/layout/cycle3"/>
    <dgm:cxn modelId="{26D26471-04E0-4B8A-B92C-CBA114FA7B44}" type="presParOf" srcId="{4E734BBA-FFEF-4081-B752-04EDAF1FFC58}" destId="{E5E914CD-9EE4-445D-8CF3-97FC2F6A08BB}" srcOrd="0" destOrd="0" presId="urn:microsoft.com/office/officeart/2005/8/layout/cycle3"/>
    <dgm:cxn modelId="{1D0B0578-AB95-4CB7-B4CC-6D4FFE16F11A}" type="presParOf" srcId="{4E734BBA-FFEF-4081-B752-04EDAF1FFC58}" destId="{1A53A07F-A9E1-40E3-8A15-39FF5C08E638}" srcOrd="1" destOrd="0" presId="urn:microsoft.com/office/officeart/2005/8/layout/cycle3"/>
    <dgm:cxn modelId="{F7972B5B-4EAD-455C-B94A-95EC20A1B009}" type="presParOf" srcId="{4E734BBA-FFEF-4081-B752-04EDAF1FFC58}" destId="{74F59D46-6C85-4DC4-92A5-5FBD97526AA7}" srcOrd="2" destOrd="0" presId="urn:microsoft.com/office/officeart/2005/8/layout/cycle3"/>
    <dgm:cxn modelId="{F8C23C40-AA22-4A9C-991B-DBD550A65864}" type="presParOf" srcId="{4E734BBA-FFEF-4081-B752-04EDAF1FFC58}" destId="{023C11C2-17AB-4178-8F3F-B65ADF9DF9EF}" srcOrd="3" destOrd="0" presId="urn:microsoft.com/office/officeart/2005/8/layout/cycle3"/>
    <dgm:cxn modelId="{20BE9E1A-28BB-4094-B1F7-D3B88594FEA4}" type="presParOf" srcId="{4E734BBA-FFEF-4081-B752-04EDAF1FFC58}" destId="{D6CB98E5-3FE9-4560-B9BF-CFAAE31966E7}" srcOrd="4" destOrd="0" presId="urn:microsoft.com/office/officeart/2005/8/layout/cycle3"/>
    <dgm:cxn modelId="{80000AF7-6A53-4AED-8B7F-720B23CAE43C}" type="presParOf" srcId="{4E734BBA-FFEF-4081-B752-04EDAF1FFC58}" destId="{91B52812-4C4B-479A-9A80-1779FF778CFC}" srcOrd="5" destOrd="0" presId="urn:microsoft.com/office/officeart/2005/8/layout/cycle3"/>
  </dgm:cxnLst>
  <dgm:bg/>
  <dgm:whole>
    <a:ln w="3175" cap="flat" cmpd="dbl" algn="ctr">
      <a:noFill/>
      <a:prstDash val="solid"/>
      <a:round/>
      <a:headEnd type="none" w="med" len="med"/>
      <a:tailEnd type="none" w="med" len="med"/>
    </a:ln>
  </dgm:whole>
  <dgm:extLst>
    <a:ext uri="http://schemas.microsoft.com/office/drawing/2008/diagram">
      <dsp:dataModelExt xmlns:dsp="http://schemas.microsoft.com/office/drawing/2008/diagram" relId="rId56"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6BFC7CFF-46F8-4FAC-A296-ABFE757554CA}" type="doc">
      <dgm:prSet loTypeId="urn:microsoft.com/office/officeart/2005/8/layout/hierarchy3" loCatId="hierarchy" qsTypeId="urn:microsoft.com/office/officeart/2005/8/quickstyle/simple1" qsCatId="simple" csTypeId="urn:microsoft.com/office/officeart/2005/8/colors/accent1_2" csCatId="accent1" phldr="1"/>
      <dgm:spPr/>
      <dgm:t>
        <a:bodyPr/>
        <a:lstStyle/>
        <a:p>
          <a:endParaRPr lang="it-IT"/>
        </a:p>
      </dgm:t>
    </dgm:pt>
    <dgm:pt modelId="{0ACC3161-2952-4A8A-8C71-98CDAA2CEEE4}">
      <dgm:prSet phldrT="[Testo]" custT="1"/>
      <dgm:spPr>
        <a:solidFill>
          <a:srgbClr val="002060"/>
        </a:solidFill>
      </dgm:spPr>
      <dgm:t>
        <a:bodyPr/>
        <a:lstStyle/>
        <a:p>
          <a:r>
            <a:rPr lang="it-IT" sz="1050"/>
            <a:t>Fasi dell'audit delle operazioni</a:t>
          </a:r>
        </a:p>
      </dgm:t>
    </dgm:pt>
    <dgm:pt modelId="{3D9424F7-CD33-43E5-BC90-8628F355623D}" type="parTrans" cxnId="{65955ACE-D029-4AC9-8FF4-505AFC46A6E4}">
      <dgm:prSet/>
      <dgm:spPr/>
      <dgm:t>
        <a:bodyPr/>
        <a:lstStyle/>
        <a:p>
          <a:endParaRPr lang="it-IT"/>
        </a:p>
      </dgm:t>
    </dgm:pt>
    <dgm:pt modelId="{84B7D133-24C3-4165-9EE9-AF8613246153}" type="sibTrans" cxnId="{65955ACE-D029-4AC9-8FF4-505AFC46A6E4}">
      <dgm:prSet/>
      <dgm:spPr/>
      <dgm:t>
        <a:bodyPr/>
        <a:lstStyle/>
        <a:p>
          <a:endParaRPr lang="it-IT"/>
        </a:p>
      </dgm:t>
    </dgm:pt>
    <dgm:pt modelId="{3285A90A-4C5D-472D-A203-ED1C33B37C5E}">
      <dgm:prSet phldrT="[Testo]" custT="1"/>
      <dgm:spPr>
        <a:ln w="6350">
          <a:solidFill>
            <a:schemeClr val="tx2">
              <a:lumMod val="40000"/>
              <a:lumOff val="60000"/>
            </a:schemeClr>
          </a:solidFill>
        </a:ln>
      </dgm:spPr>
      <dgm:t>
        <a:bodyPr/>
        <a:lstStyle/>
        <a:p>
          <a:r>
            <a:rPr lang="it-IT" sz="1050" b="1" cap="small" baseline="0"/>
            <a:t>Fase di analisi</a:t>
          </a:r>
          <a:r>
            <a:rPr lang="it-IT" sz="1050"/>
            <a:t> dei documenti che costituiscono la pista di controllo</a:t>
          </a:r>
        </a:p>
      </dgm:t>
    </dgm:pt>
    <dgm:pt modelId="{16AE80D0-8956-4305-B61D-ACE0A3B26090}" type="parTrans" cxnId="{117E385E-A337-4DEB-B626-1F222F922CDC}">
      <dgm:prSet/>
      <dgm:spPr>
        <a:ln w="6350"/>
      </dgm:spPr>
      <dgm:t>
        <a:bodyPr/>
        <a:lstStyle/>
        <a:p>
          <a:endParaRPr lang="it-IT"/>
        </a:p>
      </dgm:t>
    </dgm:pt>
    <dgm:pt modelId="{0ECB30AC-73C0-4BB8-AE6F-F822C17FE817}" type="sibTrans" cxnId="{117E385E-A337-4DEB-B626-1F222F922CDC}">
      <dgm:prSet/>
      <dgm:spPr/>
      <dgm:t>
        <a:bodyPr/>
        <a:lstStyle/>
        <a:p>
          <a:endParaRPr lang="it-IT"/>
        </a:p>
      </dgm:t>
    </dgm:pt>
    <dgm:pt modelId="{EF5A9B10-C4A3-4E88-A7EB-FD048FD47256}">
      <dgm:prSet phldrT="[Testo]" custT="1"/>
      <dgm:spPr>
        <a:ln w="6350">
          <a:solidFill>
            <a:schemeClr val="tx2">
              <a:lumMod val="40000"/>
              <a:lumOff val="60000"/>
            </a:schemeClr>
          </a:solidFill>
        </a:ln>
      </dgm:spPr>
      <dgm:t>
        <a:bodyPr/>
        <a:lstStyle/>
        <a:p>
          <a:r>
            <a:rPr lang="it-IT" sz="1050" b="1" cap="small" baseline="0"/>
            <a:t>Fase in loco</a:t>
          </a:r>
          <a:r>
            <a:rPr lang="it-IT" sz="1050"/>
            <a:t>, se del caso, per verificare la realizzazione materiale dell’operazione.</a:t>
          </a:r>
        </a:p>
      </dgm:t>
    </dgm:pt>
    <dgm:pt modelId="{E100FA8B-A597-4821-A3ED-C128309A8447}" type="parTrans" cxnId="{2FC43D8B-A36F-4EBC-B7E7-D93FD05E7654}">
      <dgm:prSet/>
      <dgm:spPr>
        <a:ln w="6350"/>
      </dgm:spPr>
      <dgm:t>
        <a:bodyPr/>
        <a:lstStyle/>
        <a:p>
          <a:endParaRPr lang="it-IT"/>
        </a:p>
      </dgm:t>
    </dgm:pt>
    <dgm:pt modelId="{3F43D763-1BFE-4149-9EF9-D90CEE92D1DC}" type="sibTrans" cxnId="{2FC43D8B-A36F-4EBC-B7E7-D93FD05E7654}">
      <dgm:prSet/>
      <dgm:spPr/>
      <dgm:t>
        <a:bodyPr/>
        <a:lstStyle/>
        <a:p>
          <a:endParaRPr lang="it-IT"/>
        </a:p>
      </dgm:t>
    </dgm:pt>
    <dgm:pt modelId="{D43B30F7-AA25-4809-BA5C-46752826FE3C}" type="pres">
      <dgm:prSet presAssocID="{6BFC7CFF-46F8-4FAC-A296-ABFE757554CA}" presName="diagram" presStyleCnt="0">
        <dgm:presLayoutVars>
          <dgm:chPref val="1"/>
          <dgm:dir/>
          <dgm:animOne val="branch"/>
          <dgm:animLvl val="lvl"/>
          <dgm:resizeHandles/>
        </dgm:presLayoutVars>
      </dgm:prSet>
      <dgm:spPr/>
      <dgm:t>
        <a:bodyPr/>
        <a:lstStyle/>
        <a:p>
          <a:endParaRPr lang="it-IT"/>
        </a:p>
      </dgm:t>
    </dgm:pt>
    <dgm:pt modelId="{44CFC456-FDB7-4ED8-90D5-1B2F9D2F73B5}" type="pres">
      <dgm:prSet presAssocID="{0ACC3161-2952-4A8A-8C71-98CDAA2CEEE4}" presName="root" presStyleCnt="0"/>
      <dgm:spPr/>
    </dgm:pt>
    <dgm:pt modelId="{0C6C98DB-28B6-4AC4-B3E0-E348FF781D13}" type="pres">
      <dgm:prSet presAssocID="{0ACC3161-2952-4A8A-8C71-98CDAA2CEEE4}" presName="rootComposite" presStyleCnt="0"/>
      <dgm:spPr/>
    </dgm:pt>
    <dgm:pt modelId="{11416653-3AC4-445E-A7E5-B8381826FB5E}" type="pres">
      <dgm:prSet presAssocID="{0ACC3161-2952-4A8A-8C71-98CDAA2CEEE4}" presName="rootText" presStyleLbl="node1" presStyleIdx="0" presStyleCnt="1" custLinFactNeighborX="-530" custLinFactNeighborY="-183"/>
      <dgm:spPr/>
      <dgm:t>
        <a:bodyPr/>
        <a:lstStyle/>
        <a:p>
          <a:endParaRPr lang="it-IT"/>
        </a:p>
      </dgm:t>
    </dgm:pt>
    <dgm:pt modelId="{C1C77F7E-0FA0-445F-B3AE-E9956AF988E7}" type="pres">
      <dgm:prSet presAssocID="{0ACC3161-2952-4A8A-8C71-98CDAA2CEEE4}" presName="rootConnector" presStyleLbl="node1" presStyleIdx="0" presStyleCnt="1"/>
      <dgm:spPr/>
      <dgm:t>
        <a:bodyPr/>
        <a:lstStyle/>
        <a:p>
          <a:endParaRPr lang="it-IT"/>
        </a:p>
      </dgm:t>
    </dgm:pt>
    <dgm:pt modelId="{6E710692-D301-4ADE-A63F-CD2E88DCEC74}" type="pres">
      <dgm:prSet presAssocID="{0ACC3161-2952-4A8A-8C71-98CDAA2CEEE4}" presName="childShape" presStyleCnt="0"/>
      <dgm:spPr/>
    </dgm:pt>
    <dgm:pt modelId="{0AA7D514-983C-4A27-A18D-F8E02FC31ED9}" type="pres">
      <dgm:prSet presAssocID="{16AE80D0-8956-4305-B61D-ACE0A3B26090}" presName="Name13" presStyleLbl="parChTrans1D2" presStyleIdx="0" presStyleCnt="2"/>
      <dgm:spPr/>
      <dgm:t>
        <a:bodyPr/>
        <a:lstStyle/>
        <a:p>
          <a:endParaRPr lang="it-IT"/>
        </a:p>
      </dgm:t>
    </dgm:pt>
    <dgm:pt modelId="{E6F60A04-9828-4EEC-A99B-C0CC7473B869}" type="pres">
      <dgm:prSet presAssocID="{3285A90A-4C5D-472D-A203-ED1C33B37C5E}" presName="childText" presStyleLbl="bgAcc1" presStyleIdx="0" presStyleCnt="2">
        <dgm:presLayoutVars>
          <dgm:bulletEnabled val="1"/>
        </dgm:presLayoutVars>
      </dgm:prSet>
      <dgm:spPr/>
      <dgm:t>
        <a:bodyPr/>
        <a:lstStyle/>
        <a:p>
          <a:endParaRPr lang="it-IT"/>
        </a:p>
      </dgm:t>
    </dgm:pt>
    <dgm:pt modelId="{12BBAB8B-4641-4F74-AA47-97271D9E7379}" type="pres">
      <dgm:prSet presAssocID="{E100FA8B-A597-4821-A3ED-C128309A8447}" presName="Name13" presStyleLbl="parChTrans1D2" presStyleIdx="1" presStyleCnt="2"/>
      <dgm:spPr/>
      <dgm:t>
        <a:bodyPr/>
        <a:lstStyle/>
        <a:p>
          <a:endParaRPr lang="it-IT"/>
        </a:p>
      </dgm:t>
    </dgm:pt>
    <dgm:pt modelId="{A2DE7C0C-07D0-49B5-8B86-FD8B5311ACAA}" type="pres">
      <dgm:prSet presAssocID="{EF5A9B10-C4A3-4E88-A7EB-FD048FD47256}" presName="childText" presStyleLbl="bgAcc1" presStyleIdx="1" presStyleCnt="2">
        <dgm:presLayoutVars>
          <dgm:bulletEnabled val="1"/>
        </dgm:presLayoutVars>
      </dgm:prSet>
      <dgm:spPr/>
      <dgm:t>
        <a:bodyPr/>
        <a:lstStyle/>
        <a:p>
          <a:endParaRPr lang="it-IT"/>
        </a:p>
      </dgm:t>
    </dgm:pt>
  </dgm:ptLst>
  <dgm:cxnLst>
    <dgm:cxn modelId="{B035FD13-CDF2-4AD1-8698-98257FDCE1D4}" type="presOf" srcId="{0ACC3161-2952-4A8A-8C71-98CDAA2CEEE4}" destId="{11416653-3AC4-445E-A7E5-B8381826FB5E}" srcOrd="0" destOrd="0" presId="urn:microsoft.com/office/officeart/2005/8/layout/hierarchy3"/>
    <dgm:cxn modelId="{FB1D0DEF-2A96-4575-9920-A5AE3D1ED986}" type="presOf" srcId="{0ACC3161-2952-4A8A-8C71-98CDAA2CEEE4}" destId="{C1C77F7E-0FA0-445F-B3AE-E9956AF988E7}" srcOrd="1" destOrd="0" presId="urn:microsoft.com/office/officeart/2005/8/layout/hierarchy3"/>
    <dgm:cxn modelId="{07696BD3-10BA-4045-A9B5-5498EEFF9B72}" type="presOf" srcId="{3285A90A-4C5D-472D-A203-ED1C33B37C5E}" destId="{E6F60A04-9828-4EEC-A99B-C0CC7473B869}" srcOrd="0" destOrd="0" presId="urn:microsoft.com/office/officeart/2005/8/layout/hierarchy3"/>
    <dgm:cxn modelId="{F227D050-00C7-4677-88AC-9512DD7C61DC}" type="presOf" srcId="{EF5A9B10-C4A3-4E88-A7EB-FD048FD47256}" destId="{A2DE7C0C-07D0-49B5-8B86-FD8B5311ACAA}" srcOrd="0" destOrd="0" presId="urn:microsoft.com/office/officeart/2005/8/layout/hierarchy3"/>
    <dgm:cxn modelId="{7ACBCB61-CA7A-4FFE-B6ED-F17FB4E4A8D4}" type="presOf" srcId="{E100FA8B-A597-4821-A3ED-C128309A8447}" destId="{12BBAB8B-4641-4F74-AA47-97271D9E7379}" srcOrd="0" destOrd="0" presId="urn:microsoft.com/office/officeart/2005/8/layout/hierarchy3"/>
    <dgm:cxn modelId="{2FC43D8B-A36F-4EBC-B7E7-D93FD05E7654}" srcId="{0ACC3161-2952-4A8A-8C71-98CDAA2CEEE4}" destId="{EF5A9B10-C4A3-4E88-A7EB-FD048FD47256}" srcOrd="1" destOrd="0" parTransId="{E100FA8B-A597-4821-A3ED-C128309A8447}" sibTransId="{3F43D763-1BFE-4149-9EF9-D90CEE92D1DC}"/>
    <dgm:cxn modelId="{65955ACE-D029-4AC9-8FF4-505AFC46A6E4}" srcId="{6BFC7CFF-46F8-4FAC-A296-ABFE757554CA}" destId="{0ACC3161-2952-4A8A-8C71-98CDAA2CEEE4}" srcOrd="0" destOrd="0" parTransId="{3D9424F7-CD33-43E5-BC90-8628F355623D}" sibTransId="{84B7D133-24C3-4165-9EE9-AF8613246153}"/>
    <dgm:cxn modelId="{A7BFCE81-7798-41B8-ABA9-B7DE7B738863}" type="presOf" srcId="{16AE80D0-8956-4305-B61D-ACE0A3B26090}" destId="{0AA7D514-983C-4A27-A18D-F8E02FC31ED9}" srcOrd="0" destOrd="0" presId="urn:microsoft.com/office/officeart/2005/8/layout/hierarchy3"/>
    <dgm:cxn modelId="{3DA3EF64-BF36-45CC-9D6D-F0B199666B77}" type="presOf" srcId="{6BFC7CFF-46F8-4FAC-A296-ABFE757554CA}" destId="{D43B30F7-AA25-4809-BA5C-46752826FE3C}" srcOrd="0" destOrd="0" presId="urn:microsoft.com/office/officeart/2005/8/layout/hierarchy3"/>
    <dgm:cxn modelId="{117E385E-A337-4DEB-B626-1F222F922CDC}" srcId="{0ACC3161-2952-4A8A-8C71-98CDAA2CEEE4}" destId="{3285A90A-4C5D-472D-A203-ED1C33B37C5E}" srcOrd="0" destOrd="0" parTransId="{16AE80D0-8956-4305-B61D-ACE0A3B26090}" sibTransId="{0ECB30AC-73C0-4BB8-AE6F-F822C17FE817}"/>
    <dgm:cxn modelId="{8BFD5F33-A879-45CB-9983-E8007DB4648C}" type="presParOf" srcId="{D43B30F7-AA25-4809-BA5C-46752826FE3C}" destId="{44CFC456-FDB7-4ED8-90D5-1B2F9D2F73B5}" srcOrd="0" destOrd="0" presId="urn:microsoft.com/office/officeart/2005/8/layout/hierarchy3"/>
    <dgm:cxn modelId="{BD5A2839-C6F0-40A2-8B52-7873A5AE44B5}" type="presParOf" srcId="{44CFC456-FDB7-4ED8-90D5-1B2F9D2F73B5}" destId="{0C6C98DB-28B6-4AC4-B3E0-E348FF781D13}" srcOrd="0" destOrd="0" presId="urn:microsoft.com/office/officeart/2005/8/layout/hierarchy3"/>
    <dgm:cxn modelId="{F229C553-D9A4-4124-8909-F581E675E8A5}" type="presParOf" srcId="{0C6C98DB-28B6-4AC4-B3E0-E348FF781D13}" destId="{11416653-3AC4-445E-A7E5-B8381826FB5E}" srcOrd="0" destOrd="0" presId="urn:microsoft.com/office/officeart/2005/8/layout/hierarchy3"/>
    <dgm:cxn modelId="{E409F6E7-F809-4175-B250-C1B5FD16B5C1}" type="presParOf" srcId="{0C6C98DB-28B6-4AC4-B3E0-E348FF781D13}" destId="{C1C77F7E-0FA0-445F-B3AE-E9956AF988E7}" srcOrd="1" destOrd="0" presId="urn:microsoft.com/office/officeart/2005/8/layout/hierarchy3"/>
    <dgm:cxn modelId="{4DEC862C-1879-49DF-A53A-E7AA7037048E}" type="presParOf" srcId="{44CFC456-FDB7-4ED8-90D5-1B2F9D2F73B5}" destId="{6E710692-D301-4ADE-A63F-CD2E88DCEC74}" srcOrd="1" destOrd="0" presId="urn:microsoft.com/office/officeart/2005/8/layout/hierarchy3"/>
    <dgm:cxn modelId="{6A4E66FA-6C8E-472E-B296-DC18984F4397}" type="presParOf" srcId="{6E710692-D301-4ADE-A63F-CD2E88DCEC74}" destId="{0AA7D514-983C-4A27-A18D-F8E02FC31ED9}" srcOrd="0" destOrd="0" presId="urn:microsoft.com/office/officeart/2005/8/layout/hierarchy3"/>
    <dgm:cxn modelId="{2181F57D-8AB2-40B9-84CC-071783D06D1E}" type="presParOf" srcId="{6E710692-D301-4ADE-A63F-CD2E88DCEC74}" destId="{E6F60A04-9828-4EEC-A99B-C0CC7473B869}" srcOrd="1" destOrd="0" presId="urn:microsoft.com/office/officeart/2005/8/layout/hierarchy3"/>
    <dgm:cxn modelId="{44121B76-49C6-4166-B17C-9EF915430BBC}" type="presParOf" srcId="{6E710692-D301-4ADE-A63F-CD2E88DCEC74}" destId="{12BBAB8B-4641-4F74-AA47-97271D9E7379}" srcOrd="2" destOrd="0" presId="urn:microsoft.com/office/officeart/2005/8/layout/hierarchy3"/>
    <dgm:cxn modelId="{3AB6D95E-21D5-4FCE-9516-1EE200ABDF31}" type="presParOf" srcId="{6E710692-D301-4ADE-A63F-CD2E88DCEC74}" destId="{A2DE7C0C-07D0-49B5-8B86-FD8B5311ACAA}" srcOrd="3" destOrd="0" presId="urn:microsoft.com/office/officeart/2005/8/layout/hierarchy3"/>
  </dgm:cxnLst>
  <dgm:bg/>
  <dgm:whole/>
  <dgm:extLst>
    <a:ext uri="http://schemas.microsoft.com/office/drawing/2008/diagram">
      <dsp:dataModelExt xmlns:dsp="http://schemas.microsoft.com/office/drawing/2008/diagram" relId="rId74"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5AFDDA93-1ABF-41BE-B763-22388108CBA1}" type="doc">
      <dgm:prSet loTypeId="urn:microsoft.com/office/officeart/2009/3/layout/StepUpProcess" loCatId="process" qsTypeId="urn:microsoft.com/office/officeart/2005/8/quickstyle/simple1" qsCatId="simple" csTypeId="urn:microsoft.com/office/officeart/2005/8/colors/accent1_1" csCatId="accent1" phldr="1"/>
      <dgm:spPr/>
    </dgm:pt>
    <dgm:pt modelId="{03699AD8-59B8-47BD-9DBB-D99BAD0297F8}">
      <dgm:prSet phldrT="[Testo]" custT="1"/>
      <dgm:spPr/>
      <dgm:t>
        <a:bodyPr/>
        <a:lstStyle/>
        <a:p>
          <a:pPr algn="ctr"/>
          <a:r>
            <a:rPr lang="it-IT" sz="900">
              <a:latin typeface="Arial" panose="020B0604020202020204" pitchFamily="34" charset="0"/>
              <a:cs typeface="Arial" panose="020B0604020202020204" pitchFamily="34" charset="0"/>
            </a:rPr>
            <a:t>Esiti audit dei sistemi su AdC ai sensi dell'art. 29 Reg. (UE) n. 480/2014 </a:t>
          </a:r>
        </a:p>
      </dgm:t>
    </dgm:pt>
    <dgm:pt modelId="{4DC58B0D-A3A9-4068-AA2B-B9BADCCA1C36}" type="parTrans" cxnId="{DBB89C15-0379-45A1-A788-63869A4DEAA7}">
      <dgm:prSet/>
      <dgm:spPr/>
      <dgm:t>
        <a:bodyPr/>
        <a:lstStyle/>
        <a:p>
          <a:pPr algn="ctr"/>
          <a:endParaRPr lang="it-IT" sz="900">
            <a:latin typeface="Arial" panose="020B0604020202020204" pitchFamily="34" charset="0"/>
            <a:cs typeface="Arial" panose="020B0604020202020204" pitchFamily="34" charset="0"/>
          </a:endParaRPr>
        </a:p>
      </dgm:t>
    </dgm:pt>
    <dgm:pt modelId="{AA797AE6-8437-438F-913F-E2EF9A9E41F6}" type="sibTrans" cxnId="{DBB89C15-0379-45A1-A788-63869A4DEAA7}">
      <dgm:prSet/>
      <dgm:spPr/>
      <dgm:t>
        <a:bodyPr/>
        <a:lstStyle/>
        <a:p>
          <a:pPr algn="ctr"/>
          <a:endParaRPr lang="it-IT" sz="900">
            <a:latin typeface="Arial" panose="020B0604020202020204" pitchFamily="34" charset="0"/>
            <a:cs typeface="Arial" panose="020B0604020202020204" pitchFamily="34" charset="0"/>
          </a:endParaRPr>
        </a:p>
      </dgm:t>
    </dgm:pt>
    <dgm:pt modelId="{BD7D8331-5DAA-4939-93B9-808610AC0BF1}">
      <dgm:prSet phldrT="[Testo]" custT="1"/>
      <dgm:spPr/>
      <dgm:t>
        <a:bodyPr/>
        <a:lstStyle/>
        <a:p>
          <a:pPr algn="ctr"/>
          <a:r>
            <a:rPr lang="it-IT" sz="900">
              <a:latin typeface="Arial" panose="020B0604020202020204" pitchFamily="34" charset="0"/>
              <a:cs typeface="Arial" panose="020B0604020202020204" pitchFamily="34" charset="0"/>
            </a:rPr>
            <a:t>Esito audit operazioni </a:t>
          </a:r>
        </a:p>
      </dgm:t>
    </dgm:pt>
    <dgm:pt modelId="{6AA5EBFA-D160-4CEE-BCDE-8E0C5D74E7E0}" type="parTrans" cxnId="{6F65399B-AC35-4512-A4D0-4A1FC9E275AB}">
      <dgm:prSet/>
      <dgm:spPr/>
      <dgm:t>
        <a:bodyPr/>
        <a:lstStyle/>
        <a:p>
          <a:pPr algn="ctr"/>
          <a:endParaRPr lang="it-IT" sz="900">
            <a:latin typeface="Arial" panose="020B0604020202020204" pitchFamily="34" charset="0"/>
            <a:cs typeface="Arial" panose="020B0604020202020204" pitchFamily="34" charset="0"/>
          </a:endParaRPr>
        </a:p>
      </dgm:t>
    </dgm:pt>
    <dgm:pt modelId="{DD826955-F4EA-41FE-9D98-0F5591F67408}" type="sibTrans" cxnId="{6F65399B-AC35-4512-A4D0-4A1FC9E275AB}">
      <dgm:prSet/>
      <dgm:spPr/>
      <dgm:t>
        <a:bodyPr/>
        <a:lstStyle/>
        <a:p>
          <a:pPr algn="ctr"/>
          <a:endParaRPr lang="it-IT" sz="900">
            <a:latin typeface="Arial" panose="020B0604020202020204" pitchFamily="34" charset="0"/>
            <a:cs typeface="Arial" panose="020B0604020202020204" pitchFamily="34" charset="0"/>
          </a:endParaRPr>
        </a:p>
      </dgm:t>
    </dgm:pt>
    <dgm:pt modelId="{74410E8F-2840-4558-B21E-E7CAEEA0DE7A}">
      <dgm:prSet phldrT="[Testo]" custT="1"/>
      <dgm:spPr/>
      <dgm:t>
        <a:bodyPr/>
        <a:lstStyle/>
        <a:p>
          <a:pPr algn="ctr"/>
          <a:r>
            <a:rPr lang="it-IT" sz="900">
              <a:latin typeface="Arial" panose="020B0604020202020204" pitchFamily="34" charset="0"/>
              <a:cs typeface="Arial" panose="020B0604020202020204" pitchFamily="34" charset="0"/>
            </a:rPr>
            <a:t>Verifiche aggiuntive sui Conti </a:t>
          </a:r>
        </a:p>
      </dgm:t>
    </dgm:pt>
    <dgm:pt modelId="{5894C033-4A7D-46D7-A1F8-82BDA06BE0C9}" type="parTrans" cxnId="{3697B91D-4D3B-4B8F-A27B-B73951765D9C}">
      <dgm:prSet/>
      <dgm:spPr/>
      <dgm:t>
        <a:bodyPr/>
        <a:lstStyle/>
        <a:p>
          <a:pPr algn="ctr"/>
          <a:endParaRPr lang="it-IT" sz="900">
            <a:latin typeface="Arial" panose="020B0604020202020204" pitchFamily="34" charset="0"/>
            <a:cs typeface="Arial" panose="020B0604020202020204" pitchFamily="34" charset="0"/>
          </a:endParaRPr>
        </a:p>
      </dgm:t>
    </dgm:pt>
    <dgm:pt modelId="{C307C16A-64CB-411B-8DB1-8156EB28C32E}" type="sibTrans" cxnId="{3697B91D-4D3B-4B8F-A27B-B73951765D9C}">
      <dgm:prSet/>
      <dgm:spPr/>
      <dgm:t>
        <a:bodyPr/>
        <a:lstStyle/>
        <a:p>
          <a:pPr algn="ctr"/>
          <a:endParaRPr lang="it-IT" sz="900">
            <a:latin typeface="Arial" panose="020B0604020202020204" pitchFamily="34" charset="0"/>
            <a:cs typeface="Arial" panose="020B0604020202020204" pitchFamily="34" charset="0"/>
          </a:endParaRPr>
        </a:p>
      </dgm:t>
    </dgm:pt>
    <dgm:pt modelId="{52A3EAE6-A5B6-4709-B6F1-0382DBB78FDB}" type="pres">
      <dgm:prSet presAssocID="{5AFDDA93-1ABF-41BE-B763-22388108CBA1}" presName="rootnode" presStyleCnt="0">
        <dgm:presLayoutVars>
          <dgm:chMax/>
          <dgm:chPref/>
          <dgm:dir/>
          <dgm:animLvl val="lvl"/>
        </dgm:presLayoutVars>
      </dgm:prSet>
      <dgm:spPr/>
    </dgm:pt>
    <dgm:pt modelId="{96FF0FA9-206A-4B49-805A-4BBBA5554836}" type="pres">
      <dgm:prSet presAssocID="{03699AD8-59B8-47BD-9DBB-D99BAD0297F8}" presName="composite" presStyleCnt="0"/>
      <dgm:spPr/>
    </dgm:pt>
    <dgm:pt modelId="{139EA32E-4AED-490C-889D-CF0066049629}" type="pres">
      <dgm:prSet presAssocID="{03699AD8-59B8-47BD-9DBB-D99BAD0297F8}" presName="LShape" presStyleLbl="alignNode1" presStyleIdx="0" presStyleCnt="5"/>
      <dgm:spPr/>
    </dgm:pt>
    <dgm:pt modelId="{4F621EFA-8312-4B13-A639-65C82A8ADE4D}" type="pres">
      <dgm:prSet presAssocID="{03699AD8-59B8-47BD-9DBB-D99BAD0297F8}" presName="ParentText" presStyleLbl="revTx" presStyleIdx="0" presStyleCnt="3">
        <dgm:presLayoutVars>
          <dgm:chMax val="0"/>
          <dgm:chPref val="0"/>
          <dgm:bulletEnabled val="1"/>
        </dgm:presLayoutVars>
      </dgm:prSet>
      <dgm:spPr/>
      <dgm:t>
        <a:bodyPr/>
        <a:lstStyle/>
        <a:p>
          <a:endParaRPr lang="it-IT"/>
        </a:p>
      </dgm:t>
    </dgm:pt>
    <dgm:pt modelId="{0463E124-40BA-4C27-96FF-05CB1B10110B}" type="pres">
      <dgm:prSet presAssocID="{03699AD8-59B8-47BD-9DBB-D99BAD0297F8}" presName="Triangle" presStyleLbl="alignNode1" presStyleIdx="1" presStyleCnt="5"/>
      <dgm:spPr/>
    </dgm:pt>
    <dgm:pt modelId="{8BE28754-1202-44F7-B713-DD3A72D173BC}" type="pres">
      <dgm:prSet presAssocID="{AA797AE6-8437-438F-913F-E2EF9A9E41F6}" presName="sibTrans" presStyleCnt="0"/>
      <dgm:spPr/>
    </dgm:pt>
    <dgm:pt modelId="{E72584DF-FD02-4659-836F-95B9D90CEBFC}" type="pres">
      <dgm:prSet presAssocID="{AA797AE6-8437-438F-913F-E2EF9A9E41F6}" presName="space" presStyleCnt="0"/>
      <dgm:spPr/>
    </dgm:pt>
    <dgm:pt modelId="{871CC037-F0D4-40CA-A73A-A6BE8C0F891C}" type="pres">
      <dgm:prSet presAssocID="{BD7D8331-5DAA-4939-93B9-808610AC0BF1}" presName="composite" presStyleCnt="0"/>
      <dgm:spPr/>
    </dgm:pt>
    <dgm:pt modelId="{10C75805-79D8-4BF4-AF94-0C258AA34D8D}" type="pres">
      <dgm:prSet presAssocID="{BD7D8331-5DAA-4939-93B9-808610AC0BF1}" presName="LShape" presStyleLbl="alignNode1" presStyleIdx="2" presStyleCnt="5"/>
      <dgm:spPr/>
    </dgm:pt>
    <dgm:pt modelId="{8D34165A-42F2-491B-9A3A-6D0FDD6AD9A7}" type="pres">
      <dgm:prSet presAssocID="{BD7D8331-5DAA-4939-93B9-808610AC0BF1}" presName="ParentText" presStyleLbl="revTx" presStyleIdx="1" presStyleCnt="3">
        <dgm:presLayoutVars>
          <dgm:chMax val="0"/>
          <dgm:chPref val="0"/>
          <dgm:bulletEnabled val="1"/>
        </dgm:presLayoutVars>
      </dgm:prSet>
      <dgm:spPr/>
      <dgm:t>
        <a:bodyPr/>
        <a:lstStyle/>
        <a:p>
          <a:endParaRPr lang="it-IT"/>
        </a:p>
      </dgm:t>
    </dgm:pt>
    <dgm:pt modelId="{3D5F6E78-56C4-47B4-A8D9-C21FF06D8D7B}" type="pres">
      <dgm:prSet presAssocID="{BD7D8331-5DAA-4939-93B9-808610AC0BF1}" presName="Triangle" presStyleLbl="alignNode1" presStyleIdx="3" presStyleCnt="5"/>
      <dgm:spPr/>
    </dgm:pt>
    <dgm:pt modelId="{C63C0BF3-EBE7-4EB7-B72D-014DC398A176}" type="pres">
      <dgm:prSet presAssocID="{DD826955-F4EA-41FE-9D98-0F5591F67408}" presName="sibTrans" presStyleCnt="0"/>
      <dgm:spPr/>
    </dgm:pt>
    <dgm:pt modelId="{E42421ED-197A-426E-AE05-0587E55663CB}" type="pres">
      <dgm:prSet presAssocID="{DD826955-F4EA-41FE-9D98-0F5591F67408}" presName="space" presStyleCnt="0"/>
      <dgm:spPr/>
    </dgm:pt>
    <dgm:pt modelId="{93D2B604-8859-4599-A26D-51A18E28B7D1}" type="pres">
      <dgm:prSet presAssocID="{74410E8F-2840-4558-B21E-E7CAEEA0DE7A}" presName="composite" presStyleCnt="0"/>
      <dgm:spPr/>
    </dgm:pt>
    <dgm:pt modelId="{FB51A8FB-2A97-4AE1-B89C-D9158A3BEA3F}" type="pres">
      <dgm:prSet presAssocID="{74410E8F-2840-4558-B21E-E7CAEEA0DE7A}" presName="LShape" presStyleLbl="alignNode1" presStyleIdx="4" presStyleCnt="5" custLinFactNeighborX="364" custLinFactNeighborY="4843"/>
      <dgm:spPr/>
    </dgm:pt>
    <dgm:pt modelId="{A8BE4FDE-28D1-4CD5-BB0B-12E3D7382245}" type="pres">
      <dgm:prSet presAssocID="{74410E8F-2840-4558-B21E-E7CAEEA0DE7A}" presName="ParentText" presStyleLbl="revTx" presStyleIdx="2" presStyleCnt="3">
        <dgm:presLayoutVars>
          <dgm:chMax val="0"/>
          <dgm:chPref val="0"/>
          <dgm:bulletEnabled val="1"/>
        </dgm:presLayoutVars>
      </dgm:prSet>
      <dgm:spPr/>
      <dgm:t>
        <a:bodyPr/>
        <a:lstStyle/>
        <a:p>
          <a:endParaRPr lang="it-IT"/>
        </a:p>
      </dgm:t>
    </dgm:pt>
  </dgm:ptLst>
  <dgm:cxnLst>
    <dgm:cxn modelId="{3697B91D-4D3B-4B8F-A27B-B73951765D9C}" srcId="{5AFDDA93-1ABF-41BE-B763-22388108CBA1}" destId="{74410E8F-2840-4558-B21E-E7CAEEA0DE7A}" srcOrd="2" destOrd="0" parTransId="{5894C033-4A7D-46D7-A1F8-82BDA06BE0C9}" sibTransId="{C307C16A-64CB-411B-8DB1-8156EB28C32E}"/>
    <dgm:cxn modelId="{56BA15D7-F2C2-4162-B17A-F5C0AA24FAE9}" type="presOf" srcId="{03699AD8-59B8-47BD-9DBB-D99BAD0297F8}" destId="{4F621EFA-8312-4B13-A639-65C82A8ADE4D}" srcOrd="0" destOrd="0" presId="urn:microsoft.com/office/officeart/2009/3/layout/StepUpProcess"/>
    <dgm:cxn modelId="{435AD10A-6CD0-4724-9949-252EF82A3ABD}" type="presOf" srcId="{BD7D8331-5DAA-4939-93B9-808610AC0BF1}" destId="{8D34165A-42F2-491B-9A3A-6D0FDD6AD9A7}" srcOrd="0" destOrd="0" presId="urn:microsoft.com/office/officeart/2009/3/layout/StepUpProcess"/>
    <dgm:cxn modelId="{DBB89C15-0379-45A1-A788-63869A4DEAA7}" srcId="{5AFDDA93-1ABF-41BE-B763-22388108CBA1}" destId="{03699AD8-59B8-47BD-9DBB-D99BAD0297F8}" srcOrd="0" destOrd="0" parTransId="{4DC58B0D-A3A9-4068-AA2B-B9BADCCA1C36}" sibTransId="{AA797AE6-8437-438F-913F-E2EF9A9E41F6}"/>
    <dgm:cxn modelId="{8E4E6872-92C7-4086-B7CA-458CB101F75C}" type="presOf" srcId="{74410E8F-2840-4558-B21E-E7CAEEA0DE7A}" destId="{A8BE4FDE-28D1-4CD5-BB0B-12E3D7382245}" srcOrd="0" destOrd="0" presId="urn:microsoft.com/office/officeart/2009/3/layout/StepUpProcess"/>
    <dgm:cxn modelId="{78975A5B-C4DB-4B42-98C3-9CDDB9AFB8F7}" type="presOf" srcId="{5AFDDA93-1ABF-41BE-B763-22388108CBA1}" destId="{52A3EAE6-A5B6-4709-B6F1-0382DBB78FDB}" srcOrd="0" destOrd="0" presId="urn:microsoft.com/office/officeart/2009/3/layout/StepUpProcess"/>
    <dgm:cxn modelId="{6F65399B-AC35-4512-A4D0-4A1FC9E275AB}" srcId="{5AFDDA93-1ABF-41BE-B763-22388108CBA1}" destId="{BD7D8331-5DAA-4939-93B9-808610AC0BF1}" srcOrd="1" destOrd="0" parTransId="{6AA5EBFA-D160-4CEE-BCDE-8E0C5D74E7E0}" sibTransId="{DD826955-F4EA-41FE-9D98-0F5591F67408}"/>
    <dgm:cxn modelId="{3344A0C6-933D-419D-BC91-752324059AB2}" type="presParOf" srcId="{52A3EAE6-A5B6-4709-B6F1-0382DBB78FDB}" destId="{96FF0FA9-206A-4B49-805A-4BBBA5554836}" srcOrd="0" destOrd="0" presId="urn:microsoft.com/office/officeart/2009/3/layout/StepUpProcess"/>
    <dgm:cxn modelId="{4BD2222F-71E8-4FE2-BF00-1CFB10976BA9}" type="presParOf" srcId="{96FF0FA9-206A-4B49-805A-4BBBA5554836}" destId="{139EA32E-4AED-490C-889D-CF0066049629}" srcOrd="0" destOrd="0" presId="urn:microsoft.com/office/officeart/2009/3/layout/StepUpProcess"/>
    <dgm:cxn modelId="{AE5FFF2A-86A7-408F-89FF-6C5E3A727007}" type="presParOf" srcId="{96FF0FA9-206A-4B49-805A-4BBBA5554836}" destId="{4F621EFA-8312-4B13-A639-65C82A8ADE4D}" srcOrd="1" destOrd="0" presId="urn:microsoft.com/office/officeart/2009/3/layout/StepUpProcess"/>
    <dgm:cxn modelId="{2EDCFBA6-4BF6-48D4-B4E6-721DFA864B0D}" type="presParOf" srcId="{96FF0FA9-206A-4B49-805A-4BBBA5554836}" destId="{0463E124-40BA-4C27-96FF-05CB1B10110B}" srcOrd="2" destOrd="0" presId="urn:microsoft.com/office/officeart/2009/3/layout/StepUpProcess"/>
    <dgm:cxn modelId="{E77455C0-C5F8-45C3-B867-47257FA33B75}" type="presParOf" srcId="{52A3EAE6-A5B6-4709-B6F1-0382DBB78FDB}" destId="{8BE28754-1202-44F7-B713-DD3A72D173BC}" srcOrd="1" destOrd="0" presId="urn:microsoft.com/office/officeart/2009/3/layout/StepUpProcess"/>
    <dgm:cxn modelId="{F01AE166-FC80-48F3-B96F-5D55660537B1}" type="presParOf" srcId="{8BE28754-1202-44F7-B713-DD3A72D173BC}" destId="{E72584DF-FD02-4659-836F-95B9D90CEBFC}" srcOrd="0" destOrd="0" presId="urn:microsoft.com/office/officeart/2009/3/layout/StepUpProcess"/>
    <dgm:cxn modelId="{981AC956-DCA2-4A13-98FA-E91949E74B9F}" type="presParOf" srcId="{52A3EAE6-A5B6-4709-B6F1-0382DBB78FDB}" destId="{871CC037-F0D4-40CA-A73A-A6BE8C0F891C}" srcOrd="2" destOrd="0" presId="urn:microsoft.com/office/officeart/2009/3/layout/StepUpProcess"/>
    <dgm:cxn modelId="{C2CE9E8F-55F8-4B5C-9CC4-1243D8BE2831}" type="presParOf" srcId="{871CC037-F0D4-40CA-A73A-A6BE8C0F891C}" destId="{10C75805-79D8-4BF4-AF94-0C258AA34D8D}" srcOrd="0" destOrd="0" presId="urn:microsoft.com/office/officeart/2009/3/layout/StepUpProcess"/>
    <dgm:cxn modelId="{03E2DCFC-108B-46A5-B5F2-4DA3F8FD3883}" type="presParOf" srcId="{871CC037-F0D4-40CA-A73A-A6BE8C0F891C}" destId="{8D34165A-42F2-491B-9A3A-6D0FDD6AD9A7}" srcOrd="1" destOrd="0" presId="urn:microsoft.com/office/officeart/2009/3/layout/StepUpProcess"/>
    <dgm:cxn modelId="{48E51FF2-C4A2-4F1F-ADCA-BE8444175711}" type="presParOf" srcId="{871CC037-F0D4-40CA-A73A-A6BE8C0F891C}" destId="{3D5F6E78-56C4-47B4-A8D9-C21FF06D8D7B}" srcOrd="2" destOrd="0" presId="urn:microsoft.com/office/officeart/2009/3/layout/StepUpProcess"/>
    <dgm:cxn modelId="{CD6DB26E-A96D-40AA-96DF-2251A9478FF2}" type="presParOf" srcId="{52A3EAE6-A5B6-4709-B6F1-0382DBB78FDB}" destId="{C63C0BF3-EBE7-4EB7-B72D-014DC398A176}" srcOrd="3" destOrd="0" presId="urn:microsoft.com/office/officeart/2009/3/layout/StepUpProcess"/>
    <dgm:cxn modelId="{839655BD-DB70-4001-9AAE-694074909784}" type="presParOf" srcId="{C63C0BF3-EBE7-4EB7-B72D-014DC398A176}" destId="{E42421ED-197A-426E-AE05-0587E55663CB}" srcOrd="0" destOrd="0" presId="urn:microsoft.com/office/officeart/2009/3/layout/StepUpProcess"/>
    <dgm:cxn modelId="{204B41ED-EAA0-408A-8E30-52DF376C93EF}" type="presParOf" srcId="{52A3EAE6-A5B6-4709-B6F1-0382DBB78FDB}" destId="{93D2B604-8859-4599-A26D-51A18E28B7D1}" srcOrd="4" destOrd="0" presId="urn:microsoft.com/office/officeart/2009/3/layout/StepUpProcess"/>
    <dgm:cxn modelId="{6DA697E3-0630-493B-93BC-927E2319584D}" type="presParOf" srcId="{93D2B604-8859-4599-A26D-51A18E28B7D1}" destId="{FB51A8FB-2A97-4AE1-B89C-D9158A3BEA3F}" srcOrd="0" destOrd="0" presId="urn:microsoft.com/office/officeart/2009/3/layout/StepUpProcess"/>
    <dgm:cxn modelId="{8E616CDD-EA38-467D-8846-953C5263195B}" type="presParOf" srcId="{93D2B604-8859-4599-A26D-51A18E28B7D1}" destId="{A8BE4FDE-28D1-4CD5-BB0B-12E3D7382245}" srcOrd="1" destOrd="0" presId="urn:microsoft.com/office/officeart/2009/3/layout/StepUpProcess"/>
  </dgm:cxnLst>
  <dgm:bg/>
  <dgm:whole>
    <a:ln w="3175">
      <a:solidFill>
        <a:schemeClr val="accent1"/>
      </a:solidFill>
    </a:ln>
  </dgm:whole>
  <dgm:extLst>
    <a:ext uri="http://schemas.microsoft.com/office/drawing/2008/diagram">
      <dsp:dataModelExt xmlns:dsp="http://schemas.microsoft.com/office/drawing/2008/diagram" relId="rId8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6D47AF5-0EC3-4D50-B5D6-C96BD73C0C3B}">
      <dsp:nvSpPr>
        <dsp:cNvPr id="0" name=""/>
        <dsp:cNvSpPr/>
      </dsp:nvSpPr>
      <dsp:spPr>
        <a:xfrm>
          <a:off x="509278" y="717638"/>
          <a:ext cx="594537" cy="594537"/>
        </a:xfrm>
        <a:prstGeom prst="donut">
          <a:avLst>
            <a:gd name="adj" fmla="val 2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01200797-946E-4CA9-B18F-A62FADA02A3B}">
      <dsp:nvSpPr>
        <dsp:cNvPr id="0" name=""/>
        <dsp:cNvSpPr/>
      </dsp:nvSpPr>
      <dsp:spPr>
        <a:xfrm rot="17700000">
          <a:off x="718766" y="232969"/>
          <a:ext cx="739076" cy="3561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0" tIns="0" rIns="0" bIns="0" numCol="1" spcCol="1270" anchor="ctr" anchorCtr="0">
          <a:noAutofit/>
        </a:bodyPr>
        <a:lstStyle/>
        <a:p>
          <a:pPr lvl="0" algn="l" defTabSz="355600">
            <a:lnSpc>
              <a:spcPct val="90000"/>
            </a:lnSpc>
            <a:spcBef>
              <a:spcPct val="0"/>
            </a:spcBef>
            <a:spcAft>
              <a:spcPct val="35000"/>
            </a:spcAft>
          </a:pPr>
          <a:r>
            <a:rPr lang="it-IT" sz="800" kern="1200">
              <a:latin typeface="Arial" panose="020B0604020202020204" pitchFamily="34" charset="0"/>
              <a:cs typeface="Arial" panose="020B0604020202020204" pitchFamily="34" charset="0"/>
            </a:rPr>
            <a:t>Definizione del sistema di ottimizzazione qualità</a:t>
          </a:r>
        </a:p>
      </dsp:txBody>
      <dsp:txXfrm>
        <a:off x="718766" y="232969"/>
        <a:ext cx="739076" cy="356177"/>
      </dsp:txXfrm>
    </dsp:sp>
    <dsp:sp modelId="{FAE08D42-DACE-438A-9848-83E2E2B001F8}">
      <dsp:nvSpPr>
        <dsp:cNvPr id="0" name=""/>
        <dsp:cNvSpPr/>
      </dsp:nvSpPr>
      <dsp:spPr>
        <a:xfrm>
          <a:off x="1148646" y="717638"/>
          <a:ext cx="594537" cy="594537"/>
        </a:xfrm>
        <a:prstGeom prst="donut">
          <a:avLst>
            <a:gd name="adj" fmla="val 2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919522E0-83D8-4B35-B5D5-EF593893968F}">
      <dsp:nvSpPr>
        <dsp:cNvPr id="0" name=""/>
        <dsp:cNvSpPr/>
      </dsp:nvSpPr>
      <dsp:spPr>
        <a:xfrm rot="17700000">
          <a:off x="1358134" y="232969"/>
          <a:ext cx="739076" cy="3561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0" tIns="0" rIns="0" bIns="0" numCol="1" spcCol="1270" anchor="ctr" anchorCtr="0">
          <a:noAutofit/>
        </a:bodyPr>
        <a:lstStyle/>
        <a:p>
          <a:pPr lvl="0" algn="l" defTabSz="355600">
            <a:lnSpc>
              <a:spcPct val="90000"/>
            </a:lnSpc>
            <a:spcBef>
              <a:spcPct val="0"/>
            </a:spcBef>
            <a:spcAft>
              <a:spcPct val="35000"/>
            </a:spcAft>
          </a:pPr>
          <a:r>
            <a:rPr lang="it-IT" sz="800" kern="1200">
              <a:latin typeface="Arial" panose="020B0604020202020204" pitchFamily="34" charset="0"/>
              <a:cs typeface="Arial" panose="020B0604020202020204" pitchFamily="34" charset="0"/>
            </a:rPr>
            <a:t>Rispetto dei principi etici</a:t>
          </a:r>
        </a:p>
      </dsp:txBody>
      <dsp:txXfrm>
        <a:off x="1358134" y="232969"/>
        <a:ext cx="739076" cy="356177"/>
      </dsp:txXfrm>
    </dsp:sp>
    <dsp:sp modelId="{3F1EC3D1-D792-48D3-A8A9-4F015C284A6A}">
      <dsp:nvSpPr>
        <dsp:cNvPr id="0" name=""/>
        <dsp:cNvSpPr/>
      </dsp:nvSpPr>
      <dsp:spPr>
        <a:xfrm>
          <a:off x="1788014" y="717638"/>
          <a:ext cx="594537" cy="594537"/>
        </a:xfrm>
        <a:prstGeom prst="donut">
          <a:avLst>
            <a:gd name="adj" fmla="val 2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5BB32D4-9A8B-44E8-9B4E-C44F1276850F}">
      <dsp:nvSpPr>
        <dsp:cNvPr id="0" name=""/>
        <dsp:cNvSpPr/>
      </dsp:nvSpPr>
      <dsp:spPr>
        <a:xfrm rot="17700000">
          <a:off x="1997502" y="232969"/>
          <a:ext cx="739076" cy="3561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0" tIns="0" rIns="0" bIns="0" numCol="1" spcCol="1270" anchor="ctr" anchorCtr="0">
          <a:noAutofit/>
        </a:bodyPr>
        <a:lstStyle/>
        <a:p>
          <a:pPr lvl="0" algn="l" defTabSz="355600">
            <a:lnSpc>
              <a:spcPct val="90000"/>
            </a:lnSpc>
            <a:spcBef>
              <a:spcPct val="0"/>
            </a:spcBef>
            <a:spcAft>
              <a:spcPct val="35000"/>
            </a:spcAft>
          </a:pPr>
          <a:r>
            <a:rPr lang="it-IT" sz="800" kern="1200">
              <a:latin typeface="Arial" panose="020B0604020202020204" pitchFamily="34" charset="0"/>
              <a:cs typeface="Arial" panose="020B0604020202020204" pitchFamily="34" charset="0"/>
            </a:rPr>
            <a:t>Adeguate competenze auditor</a:t>
          </a:r>
        </a:p>
      </dsp:txBody>
      <dsp:txXfrm>
        <a:off x="1997502" y="232969"/>
        <a:ext cx="739076" cy="356177"/>
      </dsp:txXfrm>
    </dsp:sp>
    <dsp:sp modelId="{8335E2D9-E209-4EC1-B19B-DBE9BBCF33B4}">
      <dsp:nvSpPr>
        <dsp:cNvPr id="0" name=""/>
        <dsp:cNvSpPr/>
      </dsp:nvSpPr>
      <dsp:spPr>
        <a:xfrm>
          <a:off x="2427382" y="717638"/>
          <a:ext cx="594537" cy="594537"/>
        </a:xfrm>
        <a:prstGeom prst="donut">
          <a:avLst>
            <a:gd name="adj" fmla="val 2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56910F8-E278-41CA-A770-3446311D048A}">
      <dsp:nvSpPr>
        <dsp:cNvPr id="0" name=""/>
        <dsp:cNvSpPr/>
      </dsp:nvSpPr>
      <dsp:spPr>
        <a:xfrm rot="17700000">
          <a:off x="2636870" y="232969"/>
          <a:ext cx="739076" cy="3561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0" tIns="0" rIns="0" bIns="0" numCol="1" spcCol="1270" anchor="ctr" anchorCtr="0">
          <a:noAutofit/>
        </a:bodyPr>
        <a:lstStyle/>
        <a:p>
          <a:pPr lvl="0" algn="l" defTabSz="355600">
            <a:lnSpc>
              <a:spcPct val="90000"/>
            </a:lnSpc>
            <a:spcBef>
              <a:spcPct val="0"/>
            </a:spcBef>
            <a:spcAft>
              <a:spcPct val="35000"/>
            </a:spcAft>
          </a:pPr>
          <a:r>
            <a:rPr lang="it-IT" sz="800" kern="1200">
              <a:latin typeface="Arial" panose="020B0604020202020204" pitchFamily="34" charset="0"/>
              <a:cs typeface="Arial" panose="020B0604020202020204" pitchFamily="34" charset="0"/>
            </a:rPr>
            <a:t>Svolgimento incarichi nel rispetto di norme e standard</a:t>
          </a:r>
        </a:p>
      </dsp:txBody>
      <dsp:txXfrm>
        <a:off x="2636870" y="232969"/>
        <a:ext cx="739076" cy="356177"/>
      </dsp:txXfrm>
    </dsp:sp>
    <dsp:sp modelId="{A614F4E2-97A3-4245-8A2D-1539452CB2AE}">
      <dsp:nvSpPr>
        <dsp:cNvPr id="0" name=""/>
        <dsp:cNvSpPr/>
      </dsp:nvSpPr>
      <dsp:spPr>
        <a:xfrm>
          <a:off x="3066750" y="717638"/>
          <a:ext cx="594537" cy="594537"/>
        </a:xfrm>
        <a:prstGeom prst="donut">
          <a:avLst>
            <a:gd name="adj" fmla="val 2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DA610AA-9D04-443A-A4A9-2F95DE5AE7A7}">
      <dsp:nvSpPr>
        <dsp:cNvPr id="0" name=""/>
        <dsp:cNvSpPr/>
      </dsp:nvSpPr>
      <dsp:spPr>
        <a:xfrm rot="17700000">
          <a:off x="3276238" y="232969"/>
          <a:ext cx="739076" cy="3561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0" tIns="0" rIns="0" bIns="0" numCol="1" spcCol="1270" anchor="ctr" anchorCtr="0">
          <a:noAutofit/>
        </a:bodyPr>
        <a:lstStyle/>
        <a:p>
          <a:pPr lvl="0" algn="l" defTabSz="355600">
            <a:lnSpc>
              <a:spcPct val="90000"/>
            </a:lnSpc>
            <a:spcBef>
              <a:spcPct val="0"/>
            </a:spcBef>
            <a:spcAft>
              <a:spcPct val="35000"/>
            </a:spcAft>
          </a:pPr>
          <a:r>
            <a:rPr lang="it-IT" sz="800" kern="1200">
              <a:latin typeface="Arial" panose="020B0604020202020204" pitchFamily="34" charset="0"/>
              <a:cs typeface="Arial" panose="020B0604020202020204" pitchFamily="34" charset="0"/>
            </a:rPr>
            <a:t>Supervisione del lavoro </a:t>
          </a:r>
        </a:p>
      </dsp:txBody>
      <dsp:txXfrm>
        <a:off x="3276238" y="232969"/>
        <a:ext cx="739076" cy="356177"/>
      </dsp:txXfrm>
    </dsp:sp>
    <dsp:sp modelId="{D32439C3-C074-415D-9C02-5A7A6AAAFC38}">
      <dsp:nvSpPr>
        <dsp:cNvPr id="0" name=""/>
        <dsp:cNvSpPr/>
      </dsp:nvSpPr>
      <dsp:spPr>
        <a:xfrm>
          <a:off x="3706118" y="717638"/>
          <a:ext cx="594537" cy="594537"/>
        </a:xfrm>
        <a:prstGeom prst="donut">
          <a:avLst>
            <a:gd name="adj" fmla="val 2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3550EB90-3593-4438-9F37-3FE8FB7DBDDF}">
      <dsp:nvSpPr>
        <dsp:cNvPr id="0" name=""/>
        <dsp:cNvSpPr/>
      </dsp:nvSpPr>
      <dsp:spPr>
        <a:xfrm rot="17700000">
          <a:off x="3915606" y="232969"/>
          <a:ext cx="739076" cy="3561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0" tIns="0" rIns="0" bIns="0" numCol="1" spcCol="1270" anchor="ctr" anchorCtr="0">
          <a:noAutofit/>
        </a:bodyPr>
        <a:lstStyle/>
        <a:p>
          <a:pPr lvl="0" algn="l" defTabSz="355600">
            <a:lnSpc>
              <a:spcPct val="90000"/>
            </a:lnSpc>
            <a:spcBef>
              <a:spcPct val="0"/>
            </a:spcBef>
            <a:spcAft>
              <a:spcPct val="35000"/>
            </a:spcAft>
          </a:pPr>
          <a:r>
            <a:rPr lang="it-IT" sz="800" kern="1200">
              <a:latin typeface="Arial" panose="020B0604020202020204" pitchFamily="34" charset="0"/>
              <a:cs typeface="Arial" panose="020B0604020202020204" pitchFamily="34" charset="0"/>
            </a:rPr>
            <a:t>Controllo del lavoro interno ed esterno</a:t>
          </a:r>
        </a:p>
      </dsp:txBody>
      <dsp:txXfrm>
        <a:off x="3915606" y="232969"/>
        <a:ext cx="739076" cy="35617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A53A07F-A9E1-40E3-8A15-39FF5C08E638}">
      <dsp:nvSpPr>
        <dsp:cNvPr id="0" name=""/>
        <dsp:cNvSpPr/>
      </dsp:nvSpPr>
      <dsp:spPr>
        <a:xfrm>
          <a:off x="1374308" y="-14576"/>
          <a:ext cx="2649518" cy="2649518"/>
        </a:xfrm>
        <a:prstGeom prst="circularArrow">
          <a:avLst>
            <a:gd name="adj1" fmla="val 5544"/>
            <a:gd name="adj2" fmla="val 330680"/>
            <a:gd name="adj3" fmla="val 13835513"/>
            <a:gd name="adj4" fmla="val 17349805"/>
            <a:gd name="adj5" fmla="val 5757"/>
          </a:avLst>
        </a:prstGeom>
        <a:solidFill>
          <a:srgbClr val="1F497D">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E5E914CD-9EE4-445D-8CF3-97FC2F6A08BB}">
      <dsp:nvSpPr>
        <dsp:cNvPr id="0" name=""/>
        <dsp:cNvSpPr/>
      </dsp:nvSpPr>
      <dsp:spPr>
        <a:xfrm>
          <a:off x="2095467" y="208"/>
          <a:ext cx="1207200" cy="603600"/>
        </a:xfrm>
        <a:prstGeom prst="roundRect">
          <a:avLst/>
        </a:prstGeom>
        <a:solidFill>
          <a:sysClr val="window" lastClr="FFFFFF">
            <a:hueOff val="0"/>
            <a:satOff val="0"/>
            <a:lumOff val="0"/>
            <a:alphaOff val="0"/>
          </a:sysClr>
        </a:solidFill>
        <a:ln w="15875" cap="flat" cmpd="sng" algn="ctr">
          <a:solidFill>
            <a:srgbClr val="1F497D">
              <a:shade val="80000"/>
              <a:hueOff val="0"/>
              <a:satOff val="0"/>
              <a:lumOff val="0"/>
              <a:alphaOff val="0"/>
            </a:srgb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34290" tIns="34290" rIns="34290" bIns="34290" numCol="1" spcCol="1270" anchor="ctr" anchorCtr="0">
          <a:noAutofit/>
        </a:bodyPr>
        <a:lstStyle/>
        <a:p>
          <a:pPr lvl="0" algn="ctr" defTabSz="377825">
            <a:lnSpc>
              <a:spcPct val="90000"/>
            </a:lnSpc>
            <a:spcBef>
              <a:spcPct val="0"/>
            </a:spcBef>
            <a:spcAft>
              <a:spcPct val="35000"/>
            </a:spcAft>
          </a:pPr>
          <a:r>
            <a:rPr lang="it-IT" sz="850" kern="1200">
              <a:solidFill>
                <a:srgbClr val="1F497D">
                  <a:hueOff val="0"/>
                  <a:satOff val="0"/>
                  <a:lumOff val="0"/>
                  <a:alphaOff val="0"/>
                </a:srgbClr>
              </a:solidFill>
              <a:latin typeface="Arial" panose="020B0604020202020204" pitchFamily="34" charset="0"/>
              <a:ea typeface="+mn-ea"/>
              <a:cs typeface="Arial" panose="020B0604020202020204" pitchFamily="34" charset="0"/>
            </a:rPr>
            <a:t>Esecuzione analisi di rischio </a:t>
          </a:r>
        </a:p>
      </dsp:txBody>
      <dsp:txXfrm>
        <a:off x="2124932" y="29673"/>
        <a:ext cx="1148270" cy="544670"/>
      </dsp:txXfrm>
    </dsp:sp>
    <dsp:sp modelId="{74F59D46-6C85-4DC4-92A5-5FBD97526AA7}">
      <dsp:nvSpPr>
        <dsp:cNvPr id="0" name=""/>
        <dsp:cNvSpPr/>
      </dsp:nvSpPr>
      <dsp:spPr>
        <a:xfrm>
          <a:off x="3170026" y="780921"/>
          <a:ext cx="1207200" cy="603600"/>
        </a:xfrm>
        <a:prstGeom prst="roundRect">
          <a:avLst/>
        </a:prstGeom>
        <a:solidFill>
          <a:sysClr val="window" lastClr="FFFFFF">
            <a:hueOff val="0"/>
            <a:satOff val="0"/>
            <a:lumOff val="0"/>
            <a:alphaOff val="0"/>
          </a:sysClr>
        </a:solidFill>
        <a:ln w="15875" cap="flat" cmpd="sng" algn="ctr">
          <a:solidFill>
            <a:srgbClr val="1F497D">
              <a:shade val="80000"/>
              <a:hueOff val="0"/>
              <a:satOff val="0"/>
              <a:lumOff val="0"/>
              <a:alphaOff val="0"/>
            </a:srgb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34290" tIns="34290" rIns="34290" bIns="34290" numCol="1" spcCol="1270" anchor="ctr" anchorCtr="0">
          <a:noAutofit/>
        </a:bodyPr>
        <a:lstStyle/>
        <a:p>
          <a:pPr lvl="0" algn="ctr" defTabSz="377825">
            <a:lnSpc>
              <a:spcPct val="90000"/>
            </a:lnSpc>
            <a:spcBef>
              <a:spcPct val="0"/>
            </a:spcBef>
            <a:spcAft>
              <a:spcPct val="35000"/>
            </a:spcAft>
          </a:pPr>
          <a:r>
            <a:rPr lang="it-IT" sz="850" kern="1200">
              <a:solidFill>
                <a:srgbClr val="1F497D">
                  <a:hueOff val="0"/>
                  <a:satOff val="0"/>
                  <a:lumOff val="0"/>
                  <a:alphaOff val="0"/>
                </a:srgbClr>
              </a:solidFill>
              <a:latin typeface="Arial" panose="020B0604020202020204" pitchFamily="34" charset="0"/>
              <a:ea typeface="+mn-ea"/>
              <a:cs typeface="Arial" panose="020B0604020202020204" pitchFamily="34" charset="0"/>
            </a:rPr>
            <a:t>Individuazione delle priorità di audit </a:t>
          </a:r>
        </a:p>
      </dsp:txBody>
      <dsp:txXfrm>
        <a:off x="3199491" y="810386"/>
        <a:ext cx="1148270" cy="544670"/>
      </dsp:txXfrm>
    </dsp:sp>
    <dsp:sp modelId="{023C11C2-17AB-4178-8F3F-B65ADF9DF9EF}">
      <dsp:nvSpPr>
        <dsp:cNvPr id="0" name=""/>
        <dsp:cNvSpPr/>
      </dsp:nvSpPr>
      <dsp:spPr>
        <a:xfrm>
          <a:off x="2759581" y="2044141"/>
          <a:ext cx="1207200" cy="603600"/>
        </a:xfrm>
        <a:prstGeom prst="roundRect">
          <a:avLst/>
        </a:prstGeom>
        <a:solidFill>
          <a:sysClr val="window" lastClr="FFFFFF">
            <a:hueOff val="0"/>
            <a:satOff val="0"/>
            <a:lumOff val="0"/>
            <a:alphaOff val="0"/>
          </a:sysClr>
        </a:solidFill>
        <a:ln w="15875" cap="flat" cmpd="sng" algn="ctr">
          <a:solidFill>
            <a:srgbClr val="1F497D">
              <a:shade val="80000"/>
              <a:hueOff val="0"/>
              <a:satOff val="0"/>
              <a:lumOff val="0"/>
              <a:alphaOff val="0"/>
            </a:srgb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34290" tIns="34290" rIns="34290" bIns="34290" numCol="1" spcCol="1270" anchor="ctr" anchorCtr="0">
          <a:noAutofit/>
        </a:bodyPr>
        <a:lstStyle/>
        <a:p>
          <a:pPr lvl="0" algn="ctr" defTabSz="377825">
            <a:lnSpc>
              <a:spcPct val="90000"/>
            </a:lnSpc>
            <a:spcBef>
              <a:spcPct val="0"/>
            </a:spcBef>
            <a:spcAft>
              <a:spcPct val="35000"/>
            </a:spcAft>
          </a:pPr>
          <a:r>
            <a:rPr lang="it-IT" sz="850" kern="1200">
              <a:solidFill>
                <a:srgbClr val="1F497D">
                  <a:hueOff val="0"/>
                  <a:satOff val="0"/>
                  <a:lumOff val="0"/>
                  <a:alphaOff val="0"/>
                </a:srgbClr>
              </a:solidFill>
              <a:latin typeface="Arial" panose="020B0604020202020204" pitchFamily="34" charset="0"/>
              <a:ea typeface="+mn-ea"/>
              <a:cs typeface="Arial" panose="020B0604020202020204" pitchFamily="34" charset="0"/>
            </a:rPr>
            <a:t>Pianificazione audit per anno contabile corrente e i due successvi</a:t>
          </a:r>
        </a:p>
      </dsp:txBody>
      <dsp:txXfrm>
        <a:off x="2789046" y="2073606"/>
        <a:ext cx="1148270" cy="544670"/>
      </dsp:txXfrm>
    </dsp:sp>
    <dsp:sp modelId="{D6CB98E5-3FE9-4560-B9BF-CFAAE31966E7}">
      <dsp:nvSpPr>
        <dsp:cNvPr id="0" name=""/>
        <dsp:cNvSpPr/>
      </dsp:nvSpPr>
      <dsp:spPr>
        <a:xfrm>
          <a:off x="1431353" y="2044141"/>
          <a:ext cx="1207200" cy="603600"/>
        </a:xfrm>
        <a:prstGeom prst="roundRect">
          <a:avLst/>
        </a:prstGeom>
        <a:solidFill>
          <a:sysClr val="window" lastClr="FFFFFF">
            <a:hueOff val="0"/>
            <a:satOff val="0"/>
            <a:lumOff val="0"/>
            <a:alphaOff val="0"/>
          </a:sysClr>
        </a:solidFill>
        <a:ln w="15875" cap="flat" cmpd="sng" algn="ctr">
          <a:solidFill>
            <a:srgbClr val="1F497D">
              <a:shade val="80000"/>
              <a:hueOff val="0"/>
              <a:satOff val="0"/>
              <a:lumOff val="0"/>
              <a:alphaOff val="0"/>
            </a:srgb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34290" tIns="34290" rIns="34290" bIns="34290" numCol="1" spcCol="1270" anchor="ctr" anchorCtr="0">
          <a:noAutofit/>
        </a:bodyPr>
        <a:lstStyle/>
        <a:p>
          <a:pPr lvl="0" algn="ctr" defTabSz="377825">
            <a:lnSpc>
              <a:spcPct val="90000"/>
            </a:lnSpc>
            <a:spcBef>
              <a:spcPct val="0"/>
            </a:spcBef>
            <a:spcAft>
              <a:spcPct val="35000"/>
            </a:spcAft>
          </a:pPr>
          <a:r>
            <a:rPr lang="it-IT" sz="850" kern="1200">
              <a:solidFill>
                <a:srgbClr val="1F497D">
                  <a:hueOff val="0"/>
                  <a:satOff val="0"/>
                  <a:lumOff val="0"/>
                  <a:alphaOff val="0"/>
                </a:srgbClr>
              </a:solidFill>
              <a:latin typeface="Arial" panose="020B0604020202020204" pitchFamily="34" charset="0"/>
              <a:ea typeface="+mn-ea"/>
              <a:cs typeface="Arial" panose="020B0604020202020204" pitchFamily="34" charset="0"/>
            </a:rPr>
            <a:t>Esiti degli audit o  sopravvenienza di atti/fatti  nuovi (es. variazioni Si.Ge.Co, audit CE - ECA)</a:t>
          </a:r>
        </a:p>
      </dsp:txBody>
      <dsp:txXfrm>
        <a:off x="1460818" y="2073606"/>
        <a:ext cx="1148270" cy="544670"/>
      </dsp:txXfrm>
    </dsp:sp>
    <dsp:sp modelId="{91B52812-4C4B-479A-9A80-1779FF778CFC}">
      <dsp:nvSpPr>
        <dsp:cNvPr id="0" name=""/>
        <dsp:cNvSpPr/>
      </dsp:nvSpPr>
      <dsp:spPr>
        <a:xfrm>
          <a:off x="1020908" y="780921"/>
          <a:ext cx="1207200" cy="603600"/>
        </a:xfrm>
        <a:prstGeom prst="roundRect">
          <a:avLst/>
        </a:prstGeom>
        <a:solidFill>
          <a:sysClr val="window" lastClr="FFFFFF">
            <a:hueOff val="0"/>
            <a:satOff val="0"/>
            <a:lumOff val="0"/>
            <a:alphaOff val="0"/>
          </a:sysClr>
        </a:solidFill>
        <a:ln w="15875" cap="flat" cmpd="sng" algn="ctr">
          <a:solidFill>
            <a:srgbClr val="1F497D">
              <a:shade val="80000"/>
              <a:hueOff val="0"/>
              <a:satOff val="0"/>
              <a:lumOff val="0"/>
              <a:alphaOff val="0"/>
            </a:srgb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34290" tIns="34290" rIns="34290" bIns="34290" numCol="1" spcCol="1270" anchor="ctr" anchorCtr="0">
          <a:noAutofit/>
        </a:bodyPr>
        <a:lstStyle/>
        <a:p>
          <a:pPr lvl="0" algn="ctr" defTabSz="377825">
            <a:lnSpc>
              <a:spcPct val="90000"/>
            </a:lnSpc>
            <a:spcBef>
              <a:spcPct val="0"/>
            </a:spcBef>
            <a:spcAft>
              <a:spcPct val="35000"/>
            </a:spcAft>
          </a:pPr>
          <a:r>
            <a:rPr lang="it-IT" sz="850" kern="1200">
              <a:solidFill>
                <a:srgbClr val="1F497D">
                  <a:hueOff val="0"/>
                  <a:satOff val="0"/>
                  <a:lumOff val="0"/>
                  <a:alphaOff val="0"/>
                </a:srgbClr>
              </a:solidFill>
              <a:latin typeface="Arial" panose="020B0604020202020204" pitchFamily="34" charset="0"/>
              <a:ea typeface="+mn-ea"/>
              <a:cs typeface="Arial" panose="020B0604020202020204" pitchFamily="34" charset="0"/>
            </a:rPr>
            <a:t>Aggiornamento della pianificazione</a:t>
          </a:r>
        </a:p>
      </dsp:txBody>
      <dsp:txXfrm>
        <a:off x="1050373" y="810386"/>
        <a:ext cx="1148270" cy="54467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1416653-3AC4-445E-A7E5-B8381826FB5E}">
      <dsp:nvSpPr>
        <dsp:cNvPr id="0" name=""/>
        <dsp:cNvSpPr/>
      </dsp:nvSpPr>
      <dsp:spPr>
        <a:xfrm>
          <a:off x="1791361" y="0"/>
          <a:ext cx="1798255" cy="899127"/>
        </a:xfrm>
        <a:prstGeom prst="roundRect">
          <a:avLst>
            <a:gd name="adj" fmla="val 10000"/>
          </a:avLst>
        </a:prstGeom>
        <a:solidFill>
          <a:srgbClr val="002060"/>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0955" tIns="13970" rIns="20955" bIns="13970" numCol="1" spcCol="1270" anchor="ctr" anchorCtr="0">
          <a:noAutofit/>
        </a:bodyPr>
        <a:lstStyle/>
        <a:p>
          <a:pPr lvl="0" algn="ctr" defTabSz="466725">
            <a:lnSpc>
              <a:spcPct val="90000"/>
            </a:lnSpc>
            <a:spcBef>
              <a:spcPct val="0"/>
            </a:spcBef>
            <a:spcAft>
              <a:spcPct val="35000"/>
            </a:spcAft>
          </a:pPr>
          <a:r>
            <a:rPr lang="it-IT" sz="1050" kern="1200"/>
            <a:t>Fasi dell'audit delle operazioni</a:t>
          </a:r>
        </a:p>
      </dsp:txBody>
      <dsp:txXfrm>
        <a:off x="1817696" y="26335"/>
        <a:ext cx="1745585" cy="846457"/>
      </dsp:txXfrm>
    </dsp:sp>
    <dsp:sp modelId="{0AA7D514-983C-4A27-A18D-F8E02FC31ED9}">
      <dsp:nvSpPr>
        <dsp:cNvPr id="0" name=""/>
        <dsp:cNvSpPr/>
      </dsp:nvSpPr>
      <dsp:spPr>
        <a:xfrm>
          <a:off x="1971187" y="899127"/>
          <a:ext cx="189356" cy="675989"/>
        </a:xfrm>
        <a:custGeom>
          <a:avLst/>
          <a:gdLst/>
          <a:ahLst/>
          <a:cxnLst/>
          <a:rect l="0" t="0" r="0" b="0"/>
          <a:pathLst>
            <a:path>
              <a:moveTo>
                <a:pt x="0" y="0"/>
              </a:moveTo>
              <a:lnTo>
                <a:pt x="0" y="675989"/>
              </a:lnTo>
              <a:lnTo>
                <a:pt x="189356" y="675989"/>
              </a:lnTo>
            </a:path>
          </a:pathLst>
        </a:custGeom>
        <a:noFill/>
        <a:ln w="6350" cap="flat" cmpd="sng" algn="ctr">
          <a:solidFill>
            <a:scrgbClr r="0" g="0" b="0"/>
          </a:solidFill>
          <a:prstDash val="solid"/>
        </a:ln>
        <a:effectLst/>
      </dsp:spPr>
      <dsp:style>
        <a:lnRef idx="2">
          <a:scrgbClr r="0" g="0" b="0"/>
        </a:lnRef>
        <a:fillRef idx="0">
          <a:scrgbClr r="0" g="0" b="0"/>
        </a:fillRef>
        <a:effectRef idx="0">
          <a:scrgbClr r="0" g="0" b="0"/>
        </a:effectRef>
        <a:fontRef idx="minor"/>
      </dsp:style>
    </dsp:sp>
    <dsp:sp modelId="{E6F60A04-9828-4EEC-A99B-C0CC7473B869}">
      <dsp:nvSpPr>
        <dsp:cNvPr id="0" name=""/>
        <dsp:cNvSpPr/>
      </dsp:nvSpPr>
      <dsp:spPr>
        <a:xfrm>
          <a:off x="2160543" y="1125553"/>
          <a:ext cx="1438604" cy="899127"/>
        </a:xfrm>
        <a:prstGeom prst="roundRect">
          <a:avLst>
            <a:gd name="adj" fmla="val 10000"/>
          </a:avLst>
        </a:prstGeom>
        <a:solidFill>
          <a:schemeClr val="lt1">
            <a:alpha val="90000"/>
            <a:hueOff val="0"/>
            <a:satOff val="0"/>
            <a:lumOff val="0"/>
            <a:alphaOff val="0"/>
          </a:schemeClr>
        </a:solidFill>
        <a:ln w="6350" cap="flat" cmpd="sng" algn="ctr">
          <a:solidFill>
            <a:schemeClr val="tx2">
              <a:lumMod val="40000"/>
              <a:lumOff val="6000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66725">
            <a:lnSpc>
              <a:spcPct val="90000"/>
            </a:lnSpc>
            <a:spcBef>
              <a:spcPct val="0"/>
            </a:spcBef>
            <a:spcAft>
              <a:spcPct val="35000"/>
            </a:spcAft>
          </a:pPr>
          <a:r>
            <a:rPr lang="it-IT" sz="1050" b="1" kern="1200" cap="small" baseline="0"/>
            <a:t>Fase di analisi</a:t>
          </a:r>
          <a:r>
            <a:rPr lang="it-IT" sz="1050" kern="1200"/>
            <a:t> dei documenti che costituiscono la pista di controllo</a:t>
          </a:r>
        </a:p>
      </dsp:txBody>
      <dsp:txXfrm>
        <a:off x="2186878" y="1151888"/>
        <a:ext cx="1385934" cy="846457"/>
      </dsp:txXfrm>
    </dsp:sp>
    <dsp:sp modelId="{12BBAB8B-4641-4F74-AA47-97271D9E7379}">
      <dsp:nvSpPr>
        <dsp:cNvPr id="0" name=""/>
        <dsp:cNvSpPr/>
      </dsp:nvSpPr>
      <dsp:spPr>
        <a:xfrm>
          <a:off x="1971187" y="899127"/>
          <a:ext cx="189356" cy="1799899"/>
        </a:xfrm>
        <a:custGeom>
          <a:avLst/>
          <a:gdLst/>
          <a:ahLst/>
          <a:cxnLst/>
          <a:rect l="0" t="0" r="0" b="0"/>
          <a:pathLst>
            <a:path>
              <a:moveTo>
                <a:pt x="0" y="0"/>
              </a:moveTo>
              <a:lnTo>
                <a:pt x="0" y="1799899"/>
              </a:lnTo>
              <a:lnTo>
                <a:pt x="189356" y="1799899"/>
              </a:lnTo>
            </a:path>
          </a:pathLst>
        </a:custGeom>
        <a:noFill/>
        <a:ln w="6350" cap="flat" cmpd="sng" algn="ctr">
          <a:solidFill>
            <a:scrgbClr r="0" g="0" b="0"/>
          </a:solidFill>
          <a:prstDash val="solid"/>
        </a:ln>
        <a:effectLst/>
      </dsp:spPr>
      <dsp:style>
        <a:lnRef idx="2">
          <a:scrgbClr r="0" g="0" b="0"/>
        </a:lnRef>
        <a:fillRef idx="0">
          <a:scrgbClr r="0" g="0" b="0"/>
        </a:fillRef>
        <a:effectRef idx="0">
          <a:scrgbClr r="0" g="0" b="0"/>
        </a:effectRef>
        <a:fontRef idx="minor"/>
      </dsp:style>
    </dsp:sp>
    <dsp:sp modelId="{A2DE7C0C-07D0-49B5-8B86-FD8B5311ACAA}">
      <dsp:nvSpPr>
        <dsp:cNvPr id="0" name=""/>
        <dsp:cNvSpPr/>
      </dsp:nvSpPr>
      <dsp:spPr>
        <a:xfrm>
          <a:off x="2160543" y="2249463"/>
          <a:ext cx="1438604" cy="899127"/>
        </a:xfrm>
        <a:prstGeom prst="roundRect">
          <a:avLst>
            <a:gd name="adj" fmla="val 10000"/>
          </a:avLst>
        </a:prstGeom>
        <a:solidFill>
          <a:schemeClr val="lt1">
            <a:alpha val="90000"/>
            <a:hueOff val="0"/>
            <a:satOff val="0"/>
            <a:lumOff val="0"/>
            <a:alphaOff val="0"/>
          </a:schemeClr>
        </a:solidFill>
        <a:ln w="6350" cap="flat" cmpd="sng" algn="ctr">
          <a:solidFill>
            <a:schemeClr val="tx2">
              <a:lumMod val="40000"/>
              <a:lumOff val="6000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ctr" defTabSz="466725">
            <a:lnSpc>
              <a:spcPct val="90000"/>
            </a:lnSpc>
            <a:spcBef>
              <a:spcPct val="0"/>
            </a:spcBef>
            <a:spcAft>
              <a:spcPct val="35000"/>
            </a:spcAft>
          </a:pPr>
          <a:r>
            <a:rPr lang="it-IT" sz="1050" b="1" kern="1200" cap="small" baseline="0"/>
            <a:t>Fase in loco</a:t>
          </a:r>
          <a:r>
            <a:rPr lang="it-IT" sz="1050" kern="1200"/>
            <a:t>, se del caso, per verificare la realizzazione materiale dell’operazione.</a:t>
          </a:r>
        </a:p>
      </dsp:txBody>
      <dsp:txXfrm>
        <a:off x="2186878" y="2275798"/>
        <a:ext cx="1385934" cy="846457"/>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39EA32E-4AED-490C-889D-CF0066049629}">
      <dsp:nvSpPr>
        <dsp:cNvPr id="0" name=""/>
        <dsp:cNvSpPr/>
      </dsp:nvSpPr>
      <dsp:spPr>
        <a:xfrm rot="5400000">
          <a:off x="199662" y="368160"/>
          <a:ext cx="596880" cy="993195"/>
        </a:xfrm>
        <a:prstGeom prst="corner">
          <a:avLst>
            <a:gd name="adj1" fmla="val 16120"/>
            <a:gd name="adj2" fmla="val 16110"/>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4F621EFA-8312-4B13-A639-65C82A8ADE4D}">
      <dsp:nvSpPr>
        <dsp:cNvPr id="0" name=""/>
        <dsp:cNvSpPr/>
      </dsp:nvSpPr>
      <dsp:spPr>
        <a:xfrm>
          <a:off x="100028" y="664912"/>
          <a:ext cx="896662" cy="7859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ctr" defTabSz="400050">
            <a:lnSpc>
              <a:spcPct val="90000"/>
            </a:lnSpc>
            <a:spcBef>
              <a:spcPct val="0"/>
            </a:spcBef>
            <a:spcAft>
              <a:spcPct val="35000"/>
            </a:spcAft>
          </a:pPr>
          <a:r>
            <a:rPr lang="it-IT" sz="900" kern="1200">
              <a:latin typeface="Arial" panose="020B0604020202020204" pitchFamily="34" charset="0"/>
              <a:cs typeface="Arial" panose="020B0604020202020204" pitchFamily="34" charset="0"/>
            </a:rPr>
            <a:t>Esiti audit dei sistemi su AdC ai sensi dell'art. 29 Reg. (UE) n. 480/2014 </a:t>
          </a:r>
        </a:p>
      </dsp:txBody>
      <dsp:txXfrm>
        <a:off x="100028" y="664912"/>
        <a:ext cx="896662" cy="785977"/>
      </dsp:txXfrm>
    </dsp:sp>
    <dsp:sp modelId="{0463E124-40BA-4C27-96FF-05CB1B10110B}">
      <dsp:nvSpPr>
        <dsp:cNvPr id="0" name=""/>
        <dsp:cNvSpPr/>
      </dsp:nvSpPr>
      <dsp:spPr>
        <a:xfrm>
          <a:off x="827509" y="295040"/>
          <a:ext cx="169181" cy="169181"/>
        </a:xfrm>
        <a:prstGeom prst="triangle">
          <a:avLst>
            <a:gd name="adj" fmla="val 100000"/>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0C75805-79D8-4BF4-AF94-0C258AA34D8D}">
      <dsp:nvSpPr>
        <dsp:cNvPr id="0" name=""/>
        <dsp:cNvSpPr/>
      </dsp:nvSpPr>
      <dsp:spPr>
        <a:xfrm rot="5400000">
          <a:off x="1297352" y="96536"/>
          <a:ext cx="596880" cy="993195"/>
        </a:xfrm>
        <a:prstGeom prst="corner">
          <a:avLst>
            <a:gd name="adj1" fmla="val 16120"/>
            <a:gd name="adj2" fmla="val 16110"/>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D34165A-42F2-491B-9A3A-6D0FDD6AD9A7}">
      <dsp:nvSpPr>
        <dsp:cNvPr id="0" name=""/>
        <dsp:cNvSpPr/>
      </dsp:nvSpPr>
      <dsp:spPr>
        <a:xfrm>
          <a:off x="1197718" y="393287"/>
          <a:ext cx="896662" cy="7859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ctr" defTabSz="400050">
            <a:lnSpc>
              <a:spcPct val="90000"/>
            </a:lnSpc>
            <a:spcBef>
              <a:spcPct val="0"/>
            </a:spcBef>
            <a:spcAft>
              <a:spcPct val="35000"/>
            </a:spcAft>
          </a:pPr>
          <a:r>
            <a:rPr lang="it-IT" sz="900" kern="1200">
              <a:latin typeface="Arial" panose="020B0604020202020204" pitchFamily="34" charset="0"/>
              <a:cs typeface="Arial" panose="020B0604020202020204" pitchFamily="34" charset="0"/>
            </a:rPr>
            <a:t>Esito audit operazioni </a:t>
          </a:r>
        </a:p>
      </dsp:txBody>
      <dsp:txXfrm>
        <a:off x="1197718" y="393287"/>
        <a:ext cx="896662" cy="785977"/>
      </dsp:txXfrm>
    </dsp:sp>
    <dsp:sp modelId="{3D5F6E78-56C4-47B4-A8D9-C21FF06D8D7B}">
      <dsp:nvSpPr>
        <dsp:cNvPr id="0" name=""/>
        <dsp:cNvSpPr/>
      </dsp:nvSpPr>
      <dsp:spPr>
        <a:xfrm>
          <a:off x="1925199" y="23416"/>
          <a:ext cx="169181" cy="169181"/>
        </a:xfrm>
        <a:prstGeom prst="triangle">
          <a:avLst>
            <a:gd name="adj" fmla="val 100000"/>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B51A8FB-2A97-4AE1-B89C-D9158A3BEA3F}">
      <dsp:nvSpPr>
        <dsp:cNvPr id="0" name=""/>
        <dsp:cNvSpPr/>
      </dsp:nvSpPr>
      <dsp:spPr>
        <a:xfrm rot="5400000">
          <a:off x="2398657" y="-146181"/>
          <a:ext cx="596880" cy="993195"/>
        </a:xfrm>
        <a:prstGeom prst="corner">
          <a:avLst>
            <a:gd name="adj1" fmla="val 16120"/>
            <a:gd name="adj2" fmla="val 16110"/>
          </a:avLst>
        </a:prstGeom>
        <a:solidFill>
          <a:schemeClr val="lt1">
            <a:hueOff val="0"/>
            <a:satOff val="0"/>
            <a:lumOff val="0"/>
            <a:alphaOff val="0"/>
          </a:schemeClr>
        </a:solidFill>
        <a:ln w="25400" cap="flat" cmpd="sng" algn="ctr">
          <a:solidFill>
            <a:schemeClr val="accent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A8BE4FDE-28D1-4CD5-BB0B-12E3D7382245}">
      <dsp:nvSpPr>
        <dsp:cNvPr id="0" name=""/>
        <dsp:cNvSpPr/>
      </dsp:nvSpPr>
      <dsp:spPr>
        <a:xfrm>
          <a:off x="2295408" y="121663"/>
          <a:ext cx="896662" cy="78597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t" anchorCtr="0">
          <a:noAutofit/>
        </a:bodyPr>
        <a:lstStyle/>
        <a:p>
          <a:pPr lvl="0" algn="ctr" defTabSz="400050">
            <a:lnSpc>
              <a:spcPct val="90000"/>
            </a:lnSpc>
            <a:spcBef>
              <a:spcPct val="0"/>
            </a:spcBef>
            <a:spcAft>
              <a:spcPct val="35000"/>
            </a:spcAft>
          </a:pPr>
          <a:r>
            <a:rPr lang="it-IT" sz="900" kern="1200">
              <a:latin typeface="Arial" panose="020B0604020202020204" pitchFamily="34" charset="0"/>
              <a:cs typeface="Arial" panose="020B0604020202020204" pitchFamily="34" charset="0"/>
            </a:rPr>
            <a:t>Verifiche aggiuntive sui Conti </a:t>
          </a:r>
        </a:p>
      </dsp:txBody>
      <dsp:txXfrm>
        <a:off x="2295408" y="121663"/>
        <a:ext cx="896662" cy="785977"/>
      </dsp:txXfrm>
    </dsp:sp>
  </dsp:spTree>
</dsp:drawing>
</file>

<file path=word/diagrams/layout1.xml><?xml version="1.0" encoding="utf-8"?>
<dgm:layoutDef xmlns:dgm="http://schemas.openxmlformats.org/drawingml/2006/diagram" xmlns:a="http://schemas.openxmlformats.org/drawingml/2006/main" uniqueId="urn:microsoft.com/office/officeart/2008/layout/CircleAccentTimeline">
  <dgm:title val=""/>
  <dgm:desc val=""/>
  <dgm:catLst>
    <dgm:cat type="process" pri="75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41" srcId="1" destId="11" srcOrd="0" destOrd="0"/>
        <dgm:cxn modelId="42" srcId="1" destId="12" srcOrd="1" destOrd="0"/>
        <dgm:cxn modelId="5" srcId="0" destId="2" srcOrd="0" destOrd="0"/>
        <dgm:cxn modelId="51" srcId="2" destId="21" srcOrd="0" destOrd="0"/>
        <dgm:cxn modelId="52" srcId="2" destId="22" srcOrd="1"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clrData>
  <dgm:layoutNode name="Name0">
    <dgm:varLst>
      <dgm:dir/>
    </dgm:varLst>
    <dgm:choose name="Name1">
      <dgm:if name="Name2" func="var" arg="dir" op="equ" val="norm">
        <dgm:alg type="lin">
          <dgm:param type="fallback" val="2D"/>
          <dgm:param type="nodeVertAlign" val="b"/>
        </dgm:alg>
      </dgm:if>
      <dgm:else name="Name3">
        <dgm:alg type="lin">
          <dgm:param type="fallback" val="2D"/>
          <dgm:param type="nodeVertAlign" val="b"/>
          <dgm:param type="linDir" val="fromR"/>
        </dgm:alg>
      </dgm:else>
    </dgm:choose>
    <dgm:shape xmlns:r="http://schemas.openxmlformats.org/officeDocument/2006/relationships" r:blip="">
      <dgm:adjLst/>
    </dgm:shape>
    <dgm:constrLst>
      <dgm:constr type="h" for="ch" forName="parComposite" refType="h"/>
      <dgm:constr type="w" for="ch" forName="parComposite" refType="h" refFor="ch" refForName="parComposite" fact="0.4986"/>
      <dgm:constr type="h" for="ch" forName="desComposite" refType="h" fact="0.8722"/>
      <dgm:constr type="w" for="ch" forName="desComposite" refType="h" refFor="ch" refForName="desComposite" fact="0.6056"/>
      <dgm:constr type="w" for="ch" forName="parBackupNorm" refType="w" refFor="ch" refForName="parComposite" fact="-0.3369"/>
      <dgm:constr type="w" for="ch" forName="parBackupRTL" refType="w" refFor="ch" refForName="parComposite" fact="-0.3369"/>
      <dgm:constr type="w" for="ch" forName="parBackupRev" refType="w" refFor="ch" refForName="parComposite" fact="0"/>
      <dgm:constr type="w" for="ch" forName="desBackupLeftNorm" refType="w" refFor="ch" refForName="desComposite" fact="-0.3376"/>
      <dgm:constr type="w" for="ch" forName="desBackupLeftRev" refType="w" refFor="ch" refForName="desComposite" fact="-0.3376"/>
      <dgm:constr type="w" for="ch" forName="desBackupRightNorm" refType="w" refFor="ch" refForName="desComposite" fact="-0.3376"/>
      <dgm:constr type="w" for="ch" forName="desBackupRightRev" refType="w" refFor="ch" refForName="desComposite" fact="-0.3376"/>
      <dgm:constr type="w" for="ch" forName="parSpace" refType="w" refFor="ch" refForName="parComposite" fact="0.05"/>
      <dgm:constr type="w" for="ch" forName="desSpace" refType="w" refFor="ch" refForName="parComposite" fact="0.05"/>
      <dgm:constr type="primFontSz" for="des" forName="parTx" op="equ" val="65"/>
      <dgm:constr type="primFontSz" for="des" forName="chTx" refType="primFontSz" refFor="des" refForName="parTx" op="lte" val="65"/>
      <dgm:constr type="primFontSz" for="des" forName="desTx" refType="primFontSz" refFor="des" refForName="chTx" op="lte" val="65"/>
      <dgm:constr type="primFontSz" for="des" forName="desTx" refType="primFontSz" refFor="des" refForName="parTx" op="lte"/>
    </dgm:constrLst>
    <dgm:forEach name="Name4" axis="ch" ptType="node">
      <dgm:layoutNode name="parComposite">
        <dgm:alg type="composite"/>
        <dgm:shape xmlns:r="http://schemas.openxmlformats.org/officeDocument/2006/relationships" r:blip="">
          <dgm:adjLst/>
        </dgm:shape>
        <dgm:choose name="Name5">
          <dgm:if name="Name6" func="var" arg="dir" op="equ" val="norm">
            <dgm:constrLst>
              <dgm:constr type="l" for="ch" forName="parBigCircle"/>
              <dgm:constr type="ctrY" for="ch" forName="parBigCircle" refType="h" fact="0.5639"/>
              <dgm:constr type="w" for="ch" forName="parBigCircle" refType="w" fact="0.6631"/>
              <dgm:constr type="h" for="ch" forName="parBigCircle" refType="w" refFor="ch" refForName="parBigCircle"/>
              <dgm:constr type="r" for="ch" forName="parTx" refType="w"/>
              <dgm:constr type="t" for="ch" forName="parTx"/>
              <dgm:constr type="w" for="ch" forName="parTx" refType="w" fact="0.7084"/>
              <dgm:constr type="h" for="ch" forName="parTx" refType="h" fact="0.4562"/>
              <dgm:constr type="t" for="ch" forName="bSpace" refType="ctrY" refFor="ch" refForName="parBigCircle"/>
              <dgm:constr type="b" for="ch" forName="bSpace" refType="h"/>
              <dgm:constr type="l" for="ch" forName="bSpace"/>
              <dgm:constr type="w" for="ch" forName="bSpace" val="1"/>
            </dgm:constrLst>
          </dgm:if>
          <dgm:else name="Name7">
            <dgm:constrLst>
              <dgm:constr type="r" for="ch" forName="parBigCircle" refType="w"/>
              <dgm:constr type="ctrY" for="ch" forName="parBigCircle" refType="h" fact="0.5639"/>
              <dgm:constr type="w" for="ch" forName="parBigCircle" refType="w" fact="0.6631"/>
              <dgm:constr type="h" for="ch" forName="parBigCircle" refType="w" refFor="ch" refForName="parBigCircle"/>
              <dgm:constr type="l" for="ch" forName="parTx" fact="0"/>
              <dgm:constr type="t" for="ch" forName="parTx"/>
              <dgm:constr type="w" for="ch" forName="parTx" refType="w" fact="0.7084"/>
              <dgm:constr type="h" for="ch" forName="parTx" refType="h" fact="0.4562"/>
              <dgm:constr type="t" for="ch" forName="bSpace" refType="ctrY" refFor="ch" refForName="parBigCircle"/>
              <dgm:constr type="b" for="ch" forName="bSpace" refType="h"/>
              <dgm:constr type="r" for="ch" forName="bSpace"/>
              <dgm:constr type="w" for="ch" forName="bSpace" val="1"/>
            </dgm:constrLst>
          </dgm:else>
        </dgm:choose>
        <dgm:layoutNode name="parBigCircle" styleLbl="node0">
          <dgm:alg type="sp"/>
          <dgm:shape xmlns:r="http://schemas.openxmlformats.org/officeDocument/2006/relationships" type="donut" r:blip="">
            <dgm:adjLst>
              <dgm:adj idx="1" val="0.2"/>
            </dgm:adjLst>
          </dgm:shape>
          <dgm:presOf/>
          <dgm:constrLst>
            <dgm:constr type="h" refType="w" op="equ"/>
          </dgm:constrLst>
        </dgm:layoutNode>
        <dgm:layoutNode name="parTx" styleLbl="revTx">
          <dgm:choose name="Name8">
            <dgm:if name="Name9" func="var" arg="dir" op="equ" val="norm">
              <dgm:alg type="tx">
                <dgm:param type="autoTxRot" val="grav"/>
                <dgm:param type="parTxLTRAlign" val="l"/>
              </dgm:alg>
              <dgm:shape xmlns:r="http://schemas.openxmlformats.org/officeDocument/2006/relationships" rot="295" type="rect" r:blip="">
                <dgm:adjLst/>
              </dgm:shape>
              <dgm:presOf axis="self" ptType="node"/>
              <dgm:constrLst>
                <dgm:constr type="lMarg" refType="primFontSz" fact="0.2"/>
                <dgm:constr type="rMarg"/>
                <dgm:constr type="tMarg"/>
                <dgm:constr type="bMarg"/>
              </dgm:constrLst>
            </dgm:if>
            <dgm:else name="Name10">
              <dgm:alg type="tx">
                <dgm:param type="autoTxRot" val="grav"/>
                <dgm:param type="parTxLTRAlign" val="r"/>
              </dgm:alg>
              <dgm:shape xmlns:r="http://schemas.openxmlformats.org/officeDocument/2006/relationships" rot="65" type="rect" r:blip="">
                <dgm:adjLst/>
              </dgm:shape>
              <dgm:presOf axis="self" ptType="node"/>
              <dgm:constrLst>
                <dgm:constr type="lMarg"/>
                <dgm:constr type="rMarg" refType="primFontSz" fact="0.2"/>
                <dgm:constr type="tMarg"/>
                <dgm:constr type="bMarg"/>
              </dgm:constrLst>
            </dgm:else>
          </dgm:choose>
          <dgm:ruleLst>
            <dgm:rule type="primFontSz" val="5" fact="NaN" max="NaN"/>
          </dgm:ruleLst>
        </dgm:layoutNode>
        <dgm:layoutNode name="bSpace">
          <dgm:alg type="sp"/>
          <dgm:shape xmlns:r="http://schemas.openxmlformats.org/officeDocument/2006/relationships" r:blip="">
            <dgm:adjLst/>
          </dgm:shape>
          <dgm:presOf/>
        </dgm:layoutNode>
      </dgm:layoutNode>
      <dgm:choose name="Name11">
        <dgm:if name="Name12" func="var" arg="dir" op="equ" val="norm">
          <dgm:layoutNode name="parBackupNorm">
            <dgm:alg type="sp"/>
            <dgm:shape xmlns:r="http://schemas.openxmlformats.org/officeDocument/2006/relationships" r:blip="">
              <dgm:adjLst/>
            </dgm:shape>
            <dgm:presOf/>
          </dgm:layoutNode>
        </dgm:if>
        <dgm:else name="Name13">
          <dgm:layoutNode name="parBackupRTL">
            <dgm:alg type="sp"/>
            <dgm:shape xmlns:r="http://schemas.openxmlformats.org/officeDocument/2006/relationships" r:blip="">
              <dgm:adjLst/>
            </dgm:shape>
            <dgm:presOf/>
          </dgm:layoutNode>
        </dgm:else>
      </dgm:choose>
      <dgm:forEach name="Name14" axis="followSib" ptType="sibTrans" hideLastTrans="0" cnt="1">
        <dgm:layoutNode name="parSpace">
          <dgm:alg type="sp"/>
          <dgm:shape xmlns:r="http://schemas.openxmlformats.org/officeDocument/2006/relationships" r:blip="">
            <dgm:adjLst/>
          </dgm:shape>
          <dgm:presOf/>
        </dgm:layoutNode>
      </dgm:forEach>
      <dgm:forEach name="Name15" axis="ch" ptType="node">
        <dgm:choose name="Name16">
          <dgm:if name="Name17" func="var" arg="dir" op="equ" val="norm">
            <dgm:layoutNode name="desBackupLeftNorm">
              <dgm:alg type="sp"/>
              <dgm:shape xmlns:r="http://schemas.openxmlformats.org/officeDocument/2006/relationships" r:blip="">
                <dgm:adjLst/>
              </dgm:shape>
              <dgm:presOf/>
            </dgm:layoutNode>
          </dgm:if>
          <dgm:else name="Name18">
            <dgm:choose name="Name19">
              <dgm:if name="Name20" axis="self" ptType="node" func="pos" op="equ" val="1">
                <dgm:layoutNode name="desBackupRightRev">
                  <dgm:alg type="sp"/>
                  <dgm:shape xmlns:r="http://schemas.openxmlformats.org/officeDocument/2006/relationships" r:blip="">
                    <dgm:adjLst/>
                  </dgm:shape>
                  <dgm:presOf/>
                </dgm:layoutNode>
              </dgm:if>
              <dgm:else name="Name21"/>
            </dgm:choose>
          </dgm:else>
        </dgm:choose>
        <dgm:layoutNode name="desComposite">
          <dgm:alg type="composite"/>
          <dgm:shape xmlns:r="http://schemas.openxmlformats.org/officeDocument/2006/relationships" r:blip="">
            <dgm:adjLst/>
          </dgm:shape>
          <dgm:choose name="Name22">
            <dgm:if name="Name23" func="var" arg="dir" op="equ" val="norm">
              <dgm:constrLst>
                <dgm:constr type="ctrX" for="ch" forName="desCircle" refType="w" fact="0.5"/>
                <dgm:constr type="ctrY" for="ch" forName="desCircle" refType="h" fact="0.5"/>
                <dgm:constr type="w" for="ch" forName="desCircle" refType="w" fact="0.3249"/>
                <dgm:constr type="h" for="ch" forName="desCircle" refType="w" refFor="ch" refForName="desCircle"/>
                <dgm:constr type="l" for="ch" forName="chTx"/>
                <dgm:constr type="b" for="ch" forName="chTx" refType="h"/>
                <dgm:constr type="w" for="ch" forName="chTx" refType="w" fact="0.5786"/>
                <dgm:constr type="h" for="ch" forName="chTx" refType="h" fact="0.4525"/>
                <dgm:constr type="r" for="ch" forName="desTx" refType="w"/>
                <dgm:constr type="t" for="ch" forName="desTx"/>
                <dgm:constr type="w" for="ch" forName="desTx" refType="w" fact="0.5786"/>
                <dgm:constr type="h" for="ch" forName="desTx" refType="h" fact="0.4525"/>
              </dgm:constrLst>
            </dgm:if>
            <dgm:else name="Name24">
              <dgm:constrLst>
                <dgm:constr type="ctrX" for="ch" forName="desCircle" refType="w" fact="0.5"/>
                <dgm:constr type="ctrY" for="ch" forName="desCircle" refType="h" fact="0.5"/>
                <dgm:constr type="w" for="ch" forName="desCircle" refType="w" fact="0.3249"/>
                <dgm:constr type="h" for="ch" forName="desCircle" refType="w" refFor="ch" refForName="desCircle"/>
                <dgm:constr type="r" for="ch" forName="chTx" refType="w"/>
                <dgm:constr type="b" for="ch" forName="chTx" refType="h"/>
                <dgm:constr type="w" for="ch" forName="chTx" refType="w" fact="0.5786"/>
                <dgm:constr type="h" for="ch" forName="chTx" refType="h" fact="0.4525"/>
                <dgm:constr type="l" for="ch" forName="desTx"/>
                <dgm:constr type="t" for="ch" forName="desTx"/>
                <dgm:constr type="w" for="ch" forName="desTx" refType="w" fact="0.5786"/>
                <dgm:constr type="h" for="ch" forName="desTx" refType="h" fact="0.4525"/>
              </dgm:constrLst>
            </dgm:else>
          </dgm:choose>
          <dgm:layoutNode name="desCircle" styleLbl="node1">
            <dgm:alg type="sp"/>
            <dgm:shape xmlns:r="http://schemas.openxmlformats.org/officeDocument/2006/relationships" type="ellipse" r:blip="">
              <dgm:adjLst/>
            </dgm:shape>
            <dgm:presOf/>
            <dgm:constrLst>
              <dgm:constr type="h" refType="w" op="equ"/>
            </dgm:constrLst>
          </dgm:layoutNode>
          <dgm:layoutNode name="chTx" styleLbl="revTx">
            <dgm:choose name="Name25">
              <dgm:if name="Name26" func="var" arg="dir" op="equ" val="norm">
                <dgm:alg type="tx">
                  <dgm:param type="autoTxRot" val="grav"/>
                  <dgm:param type="parTxLTRAlign" val="r"/>
                  <dgm:param type="txAnchorVert" val="mid"/>
                  <dgm:param type="txAnchorVertCh" val="mid"/>
                </dgm:alg>
                <dgm:shape xmlns:r="http://schemas.openxmlformats.org/officeDocument/2006/relationships" rot="295" type="rect" r:blip="">
                  <dgm:adjLst/>
                </dgm:shape>
                <dgm:presOf axis="self" ptType="node"/>
              </dgm:if>
              <dgm:else name="Name27">
                <dgm:alg type="tx">
                  <dgm:param type="autoTxRot" val="grav"/>
                  <dgm:param type="parTxLTRAlign" val="l"/>
                  <dgm:param type="txAnchorVert" val="mid"/>
                  <dgm:param type="txAnchorVertCh" val="mid"/>
                </dgm:alg>
                <dgm:shape xmlns:r="http://schemas.openxmlformats.org/officeDocument/2006/relationships" rot="65" type="rect" r:blip="">
                  <dgm:adjLst/>
                </dgm:shape>
                <dgm:presOf axis="self" ptType="node"/>
              </dgm:else>
            </dgm:choose>
            <dgm:choose name="Name28">
              <dgm:if name="Name29" func="var" arg="dir" op="equ" val="norm">
                <dgm:constrLst>
                  <dgm:constr type="lMarg"/>
                  <dgm:constr type="rMarg" refType="primFontSz" fact="0.2"/>
                  <dgm:constr type="tMarg"/>
                  <dgm:constr type="bMarg"/>
                </dgm:constrLst>
              </dgm:if>
              <dgm:else name="Name30">
                <dgm:constrLst>
                  <dgm:constr type="rMarg"/>
                  <dgm:constr type="lMarg" refType="primFontSz" fact="0.2"/>
                  <dgm:constr type="tMarg"/>
                  <dgm:constr type="bMarg"/>
                </dgm:constrLst>
              </dgm:else>
            </dgm:choose>
            <dgm:ruleLst>
              <dgm:rule type="primFontSz" val="5" fact="NaN" max="NaN"/>
            </dgm:ruleLst>
          </dgm:layoutNode>
          <dgm:layoutNode name="desTx" styleLbl="revTx">
            <dgm:varLst>
              <dgm:bulletEnabled val="1"/>
            </dgm:varLst>
            <dgm:choose name="Name31">
              <dgm:if name="Name32" func="var" arg="dir" op="equ" val="norm">
                <dgm:alg type="tx">
                  <dgm:param type="autoTxRot" val="grav"/>
                  <dgm:param type="parTxLTRAlign" val="l"/>
                  <dgm:param type="shpTxLTRAlignCh" val="l"/>
                  <dgm:param type="stBulletLvl" val="1"/>
                  <dgm:param type="txAnchorVert" val="mid"/>
                </dgm:alg>
                <dgm:shape xmlns:r="http://schemas.openxmlformats.org/officeDocument/2006/relationships" rot="295" type="rect" r:blip="">
                  <dgm:adjLst/>
                </dgm:shape>
                <dgm:presOf axis="des" ptType="node"/>
              </dgm:if>
              <dgm:else name="Name33">
                <dgm:alg type="tx">
                  <dgm:param type="autoTxRot" val="grav"/>
                  <dgm:param type="parTxLTRAlign" val="r"/>
                  <dgm:param type="shpTxLTRAlignCh" val="r"/>
                  <dgm:param type="stBulletLvl" val="1"/>
                  <dgm:param type="txAnchorVert" val="mid"/>
                </dgm:alg>
                <dgm:shape xmlns:r="http://schemas.openxmlformats.org/officeDocument/2006/relationships" rot="65" type="rect" r:blip="">
                  <dgm:adjLst/>
                </dgm:shape>
                <dgm:presOf axis="des" ptType="node"/>
              </dgm:else>
            </dgm:choose>
            <dgm:choose name="Name34">
              <dgm:if name="Name35" func="var" arg="dir" op="equ" val="norm">
                <dgm:constrLst>
                  <dgm:constr type="rMarg"/>
                  <dgm:constr type="lMarg" refType="primFontSz" fact="0.2"/>
                  <dgm:constr type="tMarg"/>
                  <dgm:constr type="bMarg"/>
                </dgm:constrLst>
              </dgm:if>
              <dgm:else name="Name36">
                <dgm:constrLst>
                  <dgm:constr type="lMarg"/>
                  <dgm:constr type="rMarg" refType="primFontSz" fact="0.2"/>
                  <dgm:constr type="tMarg"/>
                  <dgm:constr type="bMarg"/>
                </dgm:constrLst>
              </dgm:else>
            </dgm:choose>
            <dgm:ruleLst>
              <dgm:rule type="primFontSz" val="5" fact="NaN" max="NaN"/>
            </dgm:ruleLst>
          </dgm:layoutNode>
        </dgm:layoutNode>
        <dgm:layoutNode name="desBackupRightNorm">
          <dgm:alg type="sp"/>
          <dgm:shape xmlns:r="http://schemas.openxmlformats.org/officeDocument/2006/relationships" r:blip="">
            <dgm:adjLst/>
          </dgm:shape>
          <dgm:presOf/>
        </dgm:layoutNode>
        <dgm:choose name="Name37">
          <dgm:if name="Name38" func="var" arg="dir" op="neq" val="norm">
            <dgm:choose name="Name39">
              <dgm:if name="Name40" axis="self" ptType="node" func="revPos" op="neq" val="1">
                <dgm:layoutNode name="desBackupLeftRev">
                  <dgm:alg type="sp"/>
                  <dgm:shape xmlns:r="http://schemas.openxmlformats.org/officeDocument/2006/relationships" r:blip="">
                    <dgm:adjLst/>
                  </dgm:shape>
                  <dgm:presOf/>
                </dgm:layoutNode>
              </dgm:if>
              <dgm:else name="Name41"/>
            </dgm:choose>
          </dgm:if>
          <dgm:else name="Name42"/>
        </dgm:choose>
        <dgm:forEach name="Name43" axis="followSib" ptType="sibTrans" hideLastTrans="0" cnt="1">
          <dgm:layoutNode name="desSpace">
            <dgm:alg type="sp"/>
            <dgm:shape xmlns:r="http://schemas.openxmlformats.org/officeDocument/2006/relationships" r:blip="">
              <dgm:adjLst/>
            </dgm:shape>
            <dgm:presOf/>
          </dgm:layoutNode>
        </dgm:forEach>
      </dgm:forEach>
      <dgm:choose name="Name44">
        <dgm:if name="Name45" func="var" arg="dir" op="neq" val="norm">
          <dgm:layoutNode name="parBackupRev">
            <dgm:alg type="sp"/>
            <dgm:shape xmlns:r="http://schemas.openxmlformats.org/officeDocument/2006/relationships" r:blip="">
              <dgm:adjLst/>
            </dgm:shape>
            <dgm:presOf/>
          </dgm:layoutNode>
        </dgm:if>
        <dgm:else name="Name46"/>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layout3.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9/3/layout/StepUpProcess">
  <dgm:title val=""/>
  <dgm:desc val=""/>
  <dgm:catLst>
    <dgm:cat type="process" pri="1300"/>
  </dgm:catLst>
  <dgm:sampData>
    <dgm:dataModel>
      <dgm:ptLst>
        <dgm:pt modelId="0" type="doc"/>
        <dgm:pt modelId="10">
          <dgm:prSet phldr="1"/>
        </dgm:pt>
        <dgm:pt modelId="20">
          <dgm:prSet phldr="1"/>
        </dgm:pt>
        <dgm:pt modelId="30">
          <dgm:prSet phldr="1"/>
        </dgm:pt>
      </dgm:ptLst>
      <dgm:cxnLst>
        <dgm:cxn modelId="60" srcId="0" destId="10" srcOrd="0" destOrd="0"/>
        <dgm:cxn modelId="70" srcId="0" destId="20" srcOrd="1" destOrd="0"/>
        <dgm:cxn modelId="80" srcId="0" destId="30" srcOrd="2"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bL"/>
          <dgm:param type="flowDir" val="row"/>
          <dgm:param type="off" val="off"/>
          <dgm:param type="bkpt" val="fixed"/>
          <dgm:param type="bkPtFixedVal" val="1"/>
        </dgm:alg>
      </dgm:if>
      <dgm:else name="Name2">
        <dgm:alg type="snake">
          <dgm:param type="grDir" val="bR"/>
          <dgm:param type="flowDir" val="row"/>
          <dgm:param type="off" val="off"/>
          <dgm:param type="bkpt" val="fixed"/>
          <dgm:param type="bkPtFixedVal" val="1"/>
        </dgm:alg>
      </dgm:else>
    </dgm:choose>
    <dgm:shape xmlns:r="http://schemas.openxmlformats.org/officeDocument/2006/relationships" r:blip="">
      <dgm:adjLst/>
    </dgm:shape>
    <dgm:constrLst>
      <dgm:constr type="alignOff" forName="rootnode" val="1"/>
      <dgm:constr type="primFontSz" for="des" ptType="node" op="equ" val="65"/>
      <dgm:constr type="w" for="ch" forName="composite" refType="w"/>
      <dgm:constr type="h" for="ch" forName="composite" refType="h"/>
      <dgm:constr type="sp" refType="h" refFor="ch" refForName="composite" op="equ" fact="-0.765"/>
      <dgm:constr type="w" for="ch" forName="sibTrans" refType="w" fact="0.103"/>
      <dgm:constr type="h" for="ch" forName="sibTrans" refType="h" fact="0.103"/>
    </dgm:constrLst>
    <dgm:forEach name="nodesForEach" axis="ch" ptType="node">
      <dgm:layoutNode name="composite">
        <dgm:alg type="composite">
          <dgm:param type="ar" val="0.861"/>
        </dgm:alg>
        <dgm:shape xmlns:r="http://schemas.openxmlformats.org/officeDocument/2006/relationships" r:blip="">
          <dgm:adjLst/>
        </dgm:shape>
        <dgm:choose name="Name3">
          <dgm:if name="Name4" func="var" arg="dir" op="equ" val="norm">
            <dgm:constrLst>
              <dgm:constr type="l" for="ch" forName="LShape" refType="w" fact="0"/>
              <dgm:constr type="t" for="ch" forName="LShape" refType="h" fact="0.2347"/>
              <dgm:constr type="w" for="ch" forName="LShape" refType="w" fact="0.998"/>
              <dgm:constr type="h" for="ch" forName="LShape" refType="h" fact="0.5164"/>
              <dgm:constr type="r" for="ch" forName="ParentText" refType="w"/>
              <dgm:constr type="t" for="ch" forName="ParentText" refType="h" fact="0.32"/>
              <dgm:constr type="w" for="ch" forName="ParentText" refType="w" fact="0.901"/>
              <dgm:constr type="h" for="ch" forName="ParentText" refType="h" fact="0.68"/>
              <dgm:constr type="l" for="ch" forName="Triangle" refType="w" fact="0.83"/>
              <dgm:constr type="t" for="ch" forName="Triangle" refType="h" fact="0"/>
              <dgm:constr type="w" for="ch" forName="Triangle" refType="w" fact="0.17"/>
              <dgm:constr type="h" for="ch" forName="Triangle" refType="w" refFor="ch" refForName="Triangle"/>
            </dgm:constrLst>
          </dgm:if>
          <dgm:else name="Name5">
            <dgm:constrLst>
              <dgm:constr type="l" for="ch" forName="LShape" refType="w" fact="0.002"/>
              <dgm:constr type="t" for="ch" forName="LShape" refType="h" fact="0.2347"/>
              <dgm:constr type="w" for="ch" forName="LShape" refType="w"/>
              <dgm:constr type="h" for="ch" forName="LShape" refType="h" fact="0.5164"/>
              <dgm:constr type="l" for="ch" forName="ParentText" refType="w" fact="0"/>
              <dgm:constr type="t" for="ch" forName="ParentText" refType="h" fact="0.32"/>
              <dgm:constr type="w" for="ch" forName="ParentText" refType="w" fact="0.902"/>
              <dgm:constr type="h" for="ch" forName="ParentText" refType="h" fact="0.68"/>
              <dgm:constr type="l" for="ch" forName="Triangle" refType="w" fact="0"/>
              <dgm:constr type="t" for="ch" forName="Triangle" refType="h" fact="0"/>
              <dgm:constr type="w" for="ch" forName="Triangle" refType="w" fact="0.17"/>
              <dgm:constr type="h" for="ch" forName="Triangle" refType="w" refFor="ch" refForName="Triangle"/>
            </dgm:constrLst>
          </dgm:else>
        </dgm:choose>
        <dgm:layoutNode name="LShape" styleLbl="alignNode1">
          <dgm:alg type="sp"/>
          <dgm:choose name="Name6">
            <dgm:if name="Name7" func="var" arg="dir" op="equ" val="norm">
              <dgm:shape xmlns:r="http://schemas.openxmlformats.org/officeDocument/2006/relationships" rot="90" type="corner" r:blip="">
                <dgm:adjLst>
                  <dgm:adj idx="1" val="0.1612"/>
                  <dgm:adj idx="2" val="0.1611"/>
                </dgm:adjLst>
              </dgm:shape>
            </dgm:if>
            <dgm:else name="Name8">
              <dgm:shape xmlns:r="http://schemas.openxmlformats.org/officeDocument/2006/relationships" rot="180" type="corner" r:blip="">
                <dgm:adjLst>
                  <dgm:adj idx="1" val="0.1612"/>
                  <dgm:adj idx="2" val="0.1611"/>
                </dgm:adjLst>
              </dgm:shape>
            </dgm:else>
          </dgm:choose>
          <dgm:presOf/>
        </dgm:layoutNode>
        <dgm:layoutNode name="ParentText" styleLbl="revTx">
          <dgm:varLst>
            <dgm:chMax val="0"/>
            <dgm:chPref val="0"/>
            <dgm:bulletEnabled val="1"/>
          </dgm:varLst>
          <dgm:alg type="tx">
            <dgm:param type="parTxLTRAlign" val="l"/>
            <dgm:param type="txAnchorVert" val="t"/>
          </dgm:alg>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9">
          <dgm:if name="Name10" axis="followSib" ptType="node" func="cnt" op="gte" val="1">
            <dgm:layoutNode name="Triangle" styleLbl="alignNode1">
              <dgm:alg type="sp"/>
              <dgm:choose name="Name11">
                <dgm:if name="Name12" func="var" arg="dir" op="equ" val="norm">
                  <dgm:shape xmlns:r="http://schemas.openxmlformats.org/officeDocument/2006/relationships" type="triangle" r:blip="">
                    <dgm:adjLst>
                      <dgm:adj idx="1" val="1"/>
                    </dgm:adjLst>
                  </dgm:shape>
                </dgm:if>
                <dgm:else name="Name13">
                  <dgm:shape xmlns:r="http://schemas.openxmlformats.org/officeDocument/2006/relationships" rot="90" type="triangle" r:blip="">
                    <dgm:adjLst>
                      <dgm:adj idx="1" val="1"/>
                    </dgm:adjLst>
                  </dgm:shape>
                </dgm:else>
              </dgm:choose>
              <dgm:presOf/>
            </dgm:layoutNode>
          </dgm:if>
          <dgm:else name="Name14"/>
        </dgm:choose>
      </dgm:layoutNode>
      <dgm:forEach name="sibTransForEach" axis="followSib" ptType="sibTrans" cnt="1">
        <dgm:layoutNode name="sibTrans">
          <dgm:alg type="composite">
            <dgm:param type="ar" val="0.861"/>
          </dgm:alg>
          <dgm:constrLst>
            <dgm:constr type="w" for="ch" forName="space" refType="w"/>
            <dgm:constr type="h" for="ch" forName="space" refType="w"/>
          </dgm:constrLst>
          <dgm:layoutNode name="space" styleLbl="alignNode1">
            <dgm:alg type="sp"/>
            <dgm:shape xmlns:r="http://schemas.openxmlformats.org/officeDocument/2006/relationships" r:blip="">
              <dgm:adjLst/>
            </dgm:shape>
            <dgm:presOf/>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Placeholder1</b:Tag>
    <b:SourceType>Book</b:SourceType>
    <b:Guid>{18923C95-F049-4500-B618-6D951D1E098E}</b:Guid>
    <b:RefOrder>1</b:RefOrder>
  </b:Source>
</b:Sources>
</file>

<file path=customXml/itemProps1.xml><?xml version="1.0" encoding="utf-8"?>
<ds:datastoreItem xmlns:ds="http://schemas.openxmlformats.org/officeDocument/2006/customXml" ds:itemID="{4E090ECD-2F0B-41F6-9703-1C1687479D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134</Pages>
  <Words>60635</Words>
  <Characters>345625</Characters>
  <Application>Microsoft Office Word</Application>
  <DocSecurity>0</DocSecurity>
  <Lines>2880</Lines>
  <Paragraphs>810</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Vademecum per le attività di controllo di II livello ai sensi dell’art. 127 del Regolamento (CE) n. 1303/2013</vt:lpstr>
      <vt:lpstr>Vademecum per le attività di controllo di II livello ai sensi dell’art. 127 del Regolamento (CE) n. 1303/2013</vt:lpstr>
    </vt:vector>
  </TitlesOfParts>
  <Company>Deloitte</Company>
  <LinksUpToDate>false</LinksUpToDate>
  <CharactersWithSpaces>405450</CharactersWithSpaces>
  <SharedDoc>false</SharedDoc>
  <HLinks>
    <vt:vector size="432" baseType="variant">
      <vt:variant>
        <vt:i4>1900600</vt:i4>
      </vt:variant>
      <vt:variant>
        <vt:i4>369</vt:i4>
      </vt:variant>
      <vt:variant>
        <vt:i4>0</vt:i4>
      </vt:variant>
      <vt:variant>
        <vt:i4>5</vt:i4>
      </vt:variant>
      <vt:variant>
        <vt:lpwstr/>
      </vt:variant>
      <vt:variant>
        <vt:lpwstr>_Toc256688413</vt:lpwstr>
      </vt:variant>
      <vt:variant>
        <vt:i4>1900600</vt:i4>
      </vt:variant>
      <vt:variant>
        <vt:i4>366</vt:i4>
      </vt:variant>
      <vt:variant>
        <vt:i4>0</vt:i4>
      </vt:variant>
      <vt:variant>
        <vt:i4>5</vt:i4>
      </vt:variant>
      <vt:variant>
        <vt:lpwstr/>
      </vt:variant>
      <vt:variant>
        <vt:lpwstr>_Toc256688412</vt:lpwstr>
      </vt:variant>
      <vt:variant>
        <vt:i4>7209064</vt:i4>
      </vt:variant>
      <vt:variant>
        <vt:i4>363</vt:i4>
      </vt:variant>
      <vt:variant>
        <vt:i4>0</vt:i4>
      </vt:variant>
      <vt:variant>
        <vt:i4>5</vt:i4>
      </vt:variant>
      <vt:variant>
        <vt:lpwstr/>
      </vt:variant>
      <vt:variant>
        <vt:lpwstr>AllegatoVI</vt:lpwstr>
      </vt:variant>
      <vt:variant>
        <vt:i4>1900600</vt:i4>
      </vt:variant>
      <vt:variant>
        <vt:i4>360</vt:i4>
      </vt:variant>
      <vt:variant>
        <vt:i4>0</vt:i4>
      </vt:variant>
      <vt:variant>
        <vt:i4>5</vt:i4>
      </vt:variant>
      <vt:variant>
        <vt:lpwstr/>
      </vt:variant>
      <vt:variant>
        <vt:lpwstr>_Toc256688411</vt:lpwstr>
      </vt:variant>
      <vt:variant>
        <vt:i4>7209064</vt:i4>
      </vt:variant>
      <vt:variant>
        <vt:i4>354</vt:i4>
      </vt:variant>
      <vt:variant>
        <vt:i4>0</vt:i4>
      </vt:variant>
      <vt:variant>
        <vt:i4>5</vt:i4>
      </vt:variant>
      <vt:variant>
        <vt:lpwstr/>
      </vt:variant>
      <vt:variant>
        <vt:lpwstr>AllegatoVI</vt:lpwstr>
      </vt:variant>
      <vt:variant>
        <vt:i4>1900600</vt:i4>
      </vt:variant>
      <vt:variant>
        <vt:i4>351</vt:i4>
      </vt:variant>
      <vt:variant>
        <vt:i4>0</vt:i4>
      </vt:variant>
      <vt:variant>
        <vt:i4>5</vt:i4>
      </vt:variant>
      <vt:variant>
        <vt:lpwstr/>
      </vt:variant>
      <vt:variant>
        <vt:lpwstr>_Toc256688410</vt:lpwstr>
      </vt:variant>
      <vt:variant>
        <vt:i4>1835064</vt:i4>
      </vt:variant>
      <vt:variant>
        <vt:i4>348</vt:i4>
      </vt:variant>
      <vt:variant>
        <vt:i4>0</vt:i4>
      </vt:variant>
      <vt:variant>
        <vt:i4>5</vt:i4>
      </vt:variant>
      <vt:variant>
        <vt:lpwstr/>
      </vt:variant>
      <vt:variant>
        <vt:lpwstr>_Toc256688409</vt:lpwstr>
      </vt:variant>
      <vt:variant>
        <vt:i4>1835064</vt:i4>
      </vt:variant>
      <vt:variant>
        <vt:i4>345</vt:i4>
      </vt:variant>
      <vt:variant>
        <vt:i4>0</vt:i4>
      </vt:variant>
      <vt:variant>
        <vt:i4>5</vt:i4>
      </vt:variant>
      <vt:variant>
        <vt:lpwstr/>
      </vt:variant>
      <vt:variant>
        <vt:lpwstr>_Toc256688407</vt:lpwstr>
      </vt:variant>
      <vt:variant>
        <vt:i4>1835064</vt:i4>
      </vt:variant>
      <vt:variant>
        <vt:i4>342</vt:i4>
      </vt:variant>
      <vt:variant>
        <vt:i4>0</vt:i4>
      </vt:variant>
      <vt:variant>
        <vt:i4>5</vt:i4>
      </vt:variant>
      <vt:variant>
        <vt:lpwstr/>
      </vt:variant>
      <vt:variant>
        <vt:lpwstr>_Toc256688406</vt:lpwstr>
      </vt:variant>
      <vt:variant>
        <vt:i4>1835064</vt:i4>
      </vt:variant>
      <vt:variant>
        <vt:i4>336</vt:i4>
      </vt:variant>
      <vt:variant>
        <vt:i4>0</vt:i4>
      </vt:variant>
      <vt:variant>
        <vt:i4>5</vt:i4>
      </vt:variant>
      <vt:variant>
        <vt:lpwstr/>
      </vt:variant>
      <vt:variant>
        <vt:lpwstr>_Toc256688405</vt:lpwstr>
      </vt:variant>
      <vt:variant>
        <vt:i4>1835064</vt:i4>
      </vt:variant>
      <vt:variant>
        <vt:i4>333</vt:i4>
      </vt:variant>
      <vt:variant>
        <vt:i4>0</vt:i4>
      </vt:variant>
      <vt:variant>
        <vt:i4>5</vt:i4>
      </vt:variant>
      <vt:variant>
        <vt:lpwstr/>
      </vt:variant>
      <vt:variant>
        <vt:lpwstr>_Toc256688404</vt:lpwstr>
      </vt:variant>
      <vt:variant>
        <vt:i4>1835064</vt:i4>
      </vt:variant>
      <vt:variant>
        <vt:i4>330</vt:i4>
      </vt:variant>
      <vt:variant>
        <vt:i4>0</vt:i4>
      </vt:variant>
      <vt:variant>
        <vt:i4>5</vt:i4>
      </vt:variant>
      <vt:variant>
        <vt:lpwstr/>
      </vt:variant>
      <vt:variant>
        <vt:lpwstr>_Toc256688403</vt:lpwstr>
      </vt:variant>
      <vt:variant>
        <vt:i4>1835064</vt:i4>
      </vt:variant>
      <vt:variant>
        <vt:i4>315</vt:i4>
      </vt:variant>
      <vt:variant>
        <vt:i4>0</vt:i4>
      </vt:variant>
      <vt:variant>
        <vt:i4>5</vt:i4>
      </vt:variant>
      <vt:variant>
        <vt:lpwstr/>
      </vt:variant>
      <vt:variant>
        <vt:lpwstr>_Toc256688400</vt:lpwstr>
      </vt:variant>
      <vt:variant>
        <vt:i4>1835064</vt:i4>
      </vt:variant>
      <vt:variant>
        <vt:i4>303</vt:i4>
      </vt:variant>
      <vt:variant>
        <vt:i4>0</vt:i4>
      </vt:variant>
      <vt:variant>
        <vt:i4>5</vt:i4>
      </vt:variant>
      <vt:variant>
        <vt:lpwstr/>
      </vt:variant>
      <vt:variant>
        <vt:lpwstr>_Toc256688402</vt:lpwstr>
      </vt:variant>
      <vt:variant>
        <vt:i4>1376319</vt:i4>
      </vt:variant>
      <vt:variant>
        <vt:i4>297</vt:i4>
      </vt:variant>
      <vt:variant>
        <vt:i4>0</vt:i4>
      </vt:variant>
      <vt:variant>
        <vt:i4>5</vt:i4>
      </vt:variant>
      <vt:variant>
        <vt:lpwstr/>
      </vt:variant>
      <vt:variant>
        <vt:lpwstr>_Toc256688398</vt:lpwstr>
      </vt:variant>
      <vt:variant>
        <vt:i4>4390933</vt:i4>
      </vt:variant>
      <vt:variant>
        <vt:i4>288</vt:i4>
      </vt:variant>
      <vt:variant>
        <vt:i4>0</vt:i4>
      </vt:variant>
      <vt:variant>
        <vt:i4>5</vt:i4>
      </vt:variant>
      <vt:variant>
        <vt:lpwstr/>
      </vt:variant>
      <vt:variant>
        <vt:lpwstr>Art15</vt:lpwstr>
      </vt:variant>
      <vt:variant>
        <vt:i4>1376319</vt:i4>
      </vt:variant>
      <vt:variant>
        <vt:i4>285</vt:i4>
      </vt:variant>
      <vt:variant>
        <vt:i4>0</vt:i4>
      </vt:variant>
      <vt:variant>
        <vt:i4>5</vt:i4>
      </vt:variant>
      <vt:variant>
        <vt:lpwstr/>
      </vt:variant>
      <vt:variant>
        <vt:lpwstr>_Toc256688399</vt:lpwstr>
      </vt:variant>
      <vt:variant>
        <vt:i4>1376319</vt:i4>
      </vt:variant>
      <vt:variant>
        <vt:i4>282</vt:i4>
      </vt:variant>
      <vt:variant>
        <vt:i4>0</vt:i4>
      </vt:variant>
      <vt:variant>
        <vt:i4>5</vt:i4>
      </vt:variant>
      <vt:variant>
        <vt:lpwstr/>
      </vt:variant>
      <vt:variant>
        <vt:lpwstr>_Toc256688397</vt:lpwstr>
      </vt:variant>
      <vt:variant>
        <vt:i4>1376319</vt:i4>
      </vt:variant>
      <vt:variant>
        <vt:i4>279</vt:i4>
      </vt:variant>
      <vt:variant>
        <vt:i4>0</vt:i4>
      </vt:variant>
      <vt:variant>
        <vt:i4>5</vt:i4>
      </vt:variant>
      <vt:variant>
        <vt:lpwstr/>
      </vt:variant>
      <vt:variant>
        <vt:lpwstr>_Toc256688396</vt:lpwstr>
      </vt:variant>
      <vt:variant>
        <vt:i4>1376319</vt:i4>
      </vt:variant>
      <vt:variant>
        <vt:i4>276</vt:i4>
      </vt:variant>
      <vt:variant>
        <vt:i4>0</vt:i4>
      </vt:variant>
      <vt:variant>
        <vt:i4>5</vt:i4>
      </vt:variant>
      <vt:variant>
        <vt:lpwstr/>
      </vt:variant>
      <vt:variant>
        <vt:lpwstr>_Toc256688395</vt:lpwstr>
      </vt:variant>
      <vt:variant>
        <vt:i4>1376319</vt:i4>
      </vt:variant>
      <vt:variant>
        <vt:i4>273</vt:i4>
      </vt:variant>
      <vt:variant>
        <vt:i4>0</vt:i4>
      </vt:variant>
      <vt:variant>
        <vt:i4>5</vt:i4>
      </vt:variant>
      <vt:variant>
        <vt:lpwstr/>
      </vt:variant>
      <vt:variant>
        <vt:lpwstr>_Toc256688394</vt:lpwstr>
      </vt:variant>
      <vt:variant>
        <vt:i4>1376319</vt:i4>
      </vt:variant>
      <vt:variant>
        <vt:i4>270</vt:i4>
      </vt:variant>
      <vt:variant>
        <vt:i4>0</vt:i4>
      </vt:variant>
      <vt:variant>
        <vt:i4>5</vt:i4>
      </vt:variant>
      <vt:variant>
        <vt:lpwstr/>
      </vt:variant>
      <vt:variant>
        <vt:lpwstr>_Toc256688393</vt:lpwstr>
      </vt:variant>
      <vt:variant>
        <vt:i4>1376319</vt:i4>
      </vt:variant>
      <vt:variant>
        <vt:i4>267</vt:i4>
      </vt:variant>
      <vt:variant>
        <vt:i4>0</vt:i4>
      </vt:variant>
      <vt:variant>
        <vt:i4>5</vt:i4>
      </vt:variant>
      <vt:variant>
        <vt:lpwstr/>
      </vt:variant>
      <vt:variant>
        <vt:lpwstr>_Toc256688392</vt:lpwstr>
      </vt:variant>
      <vt:variant>
        <vt:i4>1376319</vt:i4>
      </vt:variant>
      <vt:variant>
        <vt:i4>264</vt:i4>
      </vt:variant>
      <vt:variant>
        <vt:i4>0</vt:i4>
      </vt:variant>
      <vt:variant>
        <vt:i4>5</vt:i4>
      </vt:variant>
      <vt:variant>
        <vt:lpwstr/>
      </vt:variant>
      <vt:variant>
        <vt:lpwstr>_Toc256688391</vt:lpwstr>
      </vt:variant>
      <vt:variant>
        <vt:i4>1376319</vt:i4>
      </vt:variant>
      <vt:variant>
        <vt:i4>261</vt:i4>
      </vt:variant>
      <vt:variant>
        <vt:i4>0</vt:i4>
      </vt:variant>
      <vt:variant>
        <vt:i4>5</vt:i4>
      </vt:variant>
      <vt:variant>
        <vt:lpwstr/>
      </vt:variant>
      <vt:variant>
        <vt:lpwstr>_Toc256688390</vt:lpwstr>
      </vt:variant>
      <vt:variant>
        <vt:i4>1310783</vt:i4>
      </vt:variant>
      <vt:variant>
        <vt:i4>258</vt:i4>
      </vt:variant>
      <vt:variant>
        <vt:i4>0</vt:i4>
      </vt:variant>
      <vt:variant>
        <vt:i4>5</vt:i4>
      </vt:variant>
      <vt:variant>
        <vt:lpwstr/>
      </vt:variant>
      <vt:variant>
        <vt:lpwstr>_Toc256688389</vt:lpwstr>
      </vt:variant>
      <vt:variant>
        <vt:i4>1310783</vt:i4>
      </vt:variant>
      <vt:variant>
        <vt:i4>255</vt:i4>
      </vt:variant>
      <vt:variant>
        <vt:i4>0</vt:i4>
      </vt:variant>
      <vt:variant>
        <vt:i4>5</vt:i4>
      </vt:variant>
      <vt:variant>
        <vt:lpwstr/>
      </vt:variant>
      <vt:variant>
        <vt:lpwstr>_Toc256688388</vt:lpwstr>
      </vt:variant>
      <vt:variant>
        <vt:i4>1310783</vt:i4>
      </vt:variant>
      <vt:variant>
        <vt:i4>252</vt:i4>
      </vt:variant>
      <vt:variant>
        <vt:i4>0</vt:i4>
      </vt:variant>
      <vt:variant>
        <vt:i4>5</vt:i4>
      </vt:variant>
      <vt:variant>
        <vt:lpwstr/>
      </vt:variant>
      <vt:variant>
        <vt:lpwstr>_Toc256688387</vt:lpwstr>
      </vt:variant>
      <vt:variant>
        <vt:i4>1376319</vt:i4>
      </vt:variant>
      <vt:variant>
        <vt:i4>249</vt:i4>
      </vt:variant>
      <vt:variant>
        <vt:i4>0</vt:i4>
      </vt:variant>
      <vt:variant>
        <vt:i4>5</vt:i4>
      </vt:variant>
      <vt:variant>
        <vt:lpwstr/>
      </vt:variant>
      <vt:variant>
        <vt:lpwstr>_Toc256688390</vt:lpwstr>
      </vt:variant>
      <vt:variant>
        <vt:i4>1703998</vt:i4>
      </vt:variant>
      <vt:variant>
        <vt:i4>242</vt:i4>
      </vt:variant>
      <vt:variant>
        <vt:i4>0</vt:i4>
      </vt:variant>
      <vt:variant>
        <vt:i4>5</vt:i4>
      </vt:variant>
      <vt:variant>
        <vt:lpwstr/>
      </vt:variant>
      <vt:variant>
        <vt:lpwstr>_Toc430699315</vt:lpwstr>
      </vt:variant>
      <vt:variant>
        <vt:i4>1703998</vt:i4>
      </vt:variant>
      <vt:variant>
        <vt:i4>236</vt:i4>
      </vt:variant>
      <vt:variant>
        <vt:i4>0</vt:i4>
      </vt:variant>
      <vt:variant>
        <vt:i4>5</vt:i4>
      </vt:variant>
      <vt:variant>
        <vt:lpwstr/>
      </vt:variant>
      <vt:variant>
        <vt:lpwstr>_Toc430699314</vt:lpwstr>
      </vt:variant>
      <vt:variant>
        <vt:i4>1703998</vt:i4>
      </vt:variant>
      <vt:variant>
        <vt:i4>230</vt:i4>
      </vt:variant>
      <vt:variant>
        <vt:i4>0</vt:i4>
      </vt:variant>
      <vt:variant>
        <vt:i4>5</vt:i4>
      </vt:variant>
      <vt:variant>
        <vt:lpwstr/>
      </vt:variant>
      <vt:variant>
        <vt:lpwstr>_Toc430699313</vt:lpwstr>
      </vt:variant>
      <vt:variant>
        <vt:i4>1703998</vt:i4>
      </vt:variant>
      <vt:variant>
        <vt:i4>224</vt:i4>
      </vt:variant>
      <vt:variant>
        <vt:i4>0</vt:i4>
      </vt:variant>
      <vt:variant>
        <vt:i4>5</vt:i4>
      </vt:variant>
      <vt:variant>
        <vt:lpwstr/>
      </vt:variant>
      <vt:variant>
        <vt:lpwstr>_Toc430699312</vt:lpwstr>
      </vt:variant>
      <vt:variant>
        <vt:i4>1703998</vt:i4>
      </vt:variant>
      <vt:variant>
        <vt:i4>218</vt:i4>
      </vt:variant>
      <vt:variant>
        <vt:i4>0</vt:i4>
      </vt:variant>
      <vt:variant>
        <vt:i4>5</vt:i4>
      </vt:variant>
      <vt:variant>
        <vt:lpwstr/>
      </vt:variant>
      <vt:variant>
        <vt:lpwstr>_Toc430699311</vt:lpwstr>
      </vt:variant>
      <vt:variant>
        <vt:i4>1703998</vt:i4>
      </vt:variant>
      <vt:variant>
        <vt:i4>212</vt:i4>
      </vt:variant>
      <vt:variant>
        <vt:i4>0</vt:i4>
      </vt:variant>
      <vt:variant>
        <vt:i4>5</vt:i4>
      </vt:variant>
      <vt:variant>
        <vt:lpwstr/>
      </vt:variant>
      <vt:variant>
        <vt:lpwstr>_Toc430699310</vt:lpwstr>
      </vt:variant>
      <vt:variant>
        <vt:i4>1769534</vt:i4>
      </vt:variant>
      <vt:variant>
        <vt:i4>206</vt:i4>
      </vt:variant>
      <vt:variant>
        <vt:i4>0</vt:i4>
      </vt:variant>
      <vt:variant>
        <vt:i4>5</vt:i4>
      </vt:variant>
      <vt:variant>
        <vt:lpwstr/>
      </vt:variant>
      <vt:variant>
        <vt:lpwstr>_Toc430699309</vt:lpwstr>
      </vt:variant>
      <vt:variant>
        <vt:i4>1769534</vt:i4>
      </vt:variant>
      <vt:variant>
        <vt:i4>200</vt:i4>
      </vt:variant>
      <vt:variant>
        <vt:i4>0</vt:i4>
      </vt:variant>
      <vt:variant>
        <vt:i4>5</vt:i4>
      </vt:variant>
      <vt:variant>
        <vt:lpwstr/>
      </vt:variant>
      <vt:variant>
        <vt:lpwstr>_Toc430699308</vt:lpwstr>
      </vt:variant>
      <vt:variant>
        <vt:i4>1769534</vt:i4>
      </vt:variant>
      <vt:variant>
        <vt:i4>194</vt:i4>
      </vt:variant>
      <vt:variant>
        <vt:i4>0</vt:i4>
      </vt:variant>
      <vt:variant>
        <vt:i4>5</vt:i4>
      </vt:variant>
      <vt:variant>
        <vt:lpwstr/>
      </vt:variant>
      <vt:variant>
        <vt:lpwstr>_Toc430699307</vt:lpwstr>
      </vt:variant>
      <vt:variant>
        <vt:i4>1769534</vt:i4>
      </vt:variant>
      <vt:variant>
        <vt:i4>188</vt:i4>
      </vt:variant>
      <vt:variant>
        <vt:i4>0</vt:i4>
      </vt:variant>
      <vt:variant>
        <vt:i4>5</vt:i4>
      </vt:variant>
      <vt:variant>
        <vt:lpwstr/>
      </vt:variant>
      <vt:variant>
        <vt:lpwstr>_Toc430699306</vt:lpwstr>
      </vt:variant>
      <vt:variant>
        <vt:i4>1769534</vt:i4>
      </vt:variant>
      <vt:variant>
        <vt:i4>182</vt:i4>
      </vt:variant>
      <vt:variant>
        <vt:i4>0</vt:i4>
      </vt:variant>
      <vt:variant>
        <vt:i4>5</vt:i4>
      </vt:variant>
      <vt:variant>
        <vt:lpwstr/>
      </vt:variant>
      <vt:variant>
        <vt:lpwstr>_Toc430699305</vt:lpwstr>
      </vt:variant>
      <vt:variant>
        <vt:i4>1769534</vt:i4>
      </vt:variant>
      <vt:variant>
        <vt:i4>176</vt:i4>
      </vt:variant>
      <vt:variant>
        <vt:i4>0</vt:i4>
      </vt:variant>
      <vt:variant>
        <vt:i4>5</vt:i4>
      </vt:variant>
      <vt:variant>
        <vt:lpwstr/>
      </vt:variant>
      <vt:variant>
        <vt:lpwstr>_Toc430699304</vt:lpwstr>
      </vt:variant>
      <vt:variant>
        <vt:i4>1769534</vt:i4>
      </vt:variant>
      <vt:variant>
        <vt:i4>170</vt:i4>
      </vt:variant>
      <vt:variant>
        <vt:i4>0</vt:i4>
      </vt:variant>
      <vt:variant>
        <vt:i4>5</vt:i4>
      </vt:variant>
      <vt:variant>
        <vt:lpwstr/>
      </vt:variant>
      <vt:variant>
        <vt:lpwstr>_Toc430699303</vt:lpwstr>
      </vt:variant>
      <vt:variant>
        <vt:i4>1769534</vt:i4>
      </vt:variant>
      <vt:variant>
        <vt:i4>164</vt:i4>
      </vt:variant>
      <vt:variant>
        <vt:i4>0</vt:i4>
      </vt:variant>
      <vt:variant>
        <vt:i4>5</vt:i4>
      </vt:variant>
      <vt:variant>
        <vt:lpwstr/>
      </vt:variant>
      <vt:variant>
        <vt:lpwstr>_Toc430699302</vt:lpwstr>
      </vt:variant>
      <vt:variant>
        <vt:i4>1769534</vt:i4>
      </vt:variant>
      <vt:variant>
        <vt:i4>158</vt:i4>
      </vt:variant>
      <vt:variant>
        <vt:i4>0</vt:i4>
      </vt:variant>
      <vt:variant>
        <vt:i4>5</vt:i4>
      </vt:variant>
      <vt:variant>
        <vt:lpwstr/>
      </vt:variant>
      <vt:variant>
        <vt:lpwstr>_Toc430699301</vt:lpwstr>
      </vt:variant>
      <vt:variant>
        <vt:i4>1769534</vt:i4>
      </vt:variant>
      <vt:variant>
        <vt:i4>152</vt:i4>
      </vt:variant>
      <vt:variant>
        <vt:i4>0</vt:i4>
      </vt:variant>
      <vt:variant>
        <vt:i4>5</vt:i4>
      </vt:variant>
      <vt:variant>
        <vt:lpwstr/>
      </vt:variant>
      <vt:variant>
        <vt:lpwstr>_Toc430699300</vt:lpwstr>
      </vt:variant>
      <vt:variant>
        <vt:i4>1179711</vt:i4>
      </vt:variant>
      <vt:variant>
        <vt:i4>146</vt:i4>
      </vt:variant>
      <vt:variant>
        <vt:i4>0</vt:i4>
      </vt:variant>
      <vt:variant>
        <vt:i4>5</vt:i4>
      </vt:variant>
      <vt:variant>
        <vt:lpwstr/>
      </vt:variant>
      <vt:variant>
        <vt:lpwstr>_Toc430699299</vt:lpwstr>
      </vt:variant>
      <vt:variant>
        <vt:i4>1179711</vt:i4>
      </vt:variant>
      <vt:variant>
        <vt:i4>140</vt:i4>
      </vt:variant>
      <vt:variant>
        <vt:i4>0</vt:i4>
      </vt:variant>
      <vt:variant>
        <vt:i4>5</vt:i4>
      </vt:variant>
      <vt:variant>
        <vt:lpwstr/>
      </vt:variant>
      <vt:variant>
        <vt:lpwstr>_Toc430699298</vt:lpwstr>
      </vt:variant>
      <vt:variant>
        <vt:i4>1179711</vt:i4>
      </vt:variant>
      <vt:variant>
        <vt:i4>134</vt:i4>
      </vt:variant>
      <vt:variant>
        <vt:i4>0</vt:i4>
      </vt:variant>
      <vt:variant>
        <vt:i4>5</vt:i4>
      </vt:variant>
      <vt:variant>
        <vt:lpwstr/>
      </vt:variant>
      <vt:variant>
        <vt:lpwstr>_Toc430699297</vt:lpwstr>
      </vt:variant>
      <vt:variant>
        <vt:i4>1179711</vt:i4>
      </vt:variant>
      <vt:variant>
        <vt:i4>128</vt:i4>
      </vt:variant>
      <vt:variant>
        <vt:i4>0</vt:i4>
      </vt:variant>
      <vt:variant>
        <vt:i4>5</vt:i4>
      </vt:variant>
      <vt:variant>
        <vt:lpwstr/>
      </vt:variant>
      <vt:variant>
        <vt:lpwstr>_Toc430699296</vt:lpwstr>
      </vt:variant>
      <vt:variant>
        <vt:i4>1179711</vt:i4>
      </vt:variant>
      <vt:variant>
        <vt:i4>122</vt:i4>
      </vt:variant>
      <vt:variant>
        <vt:i4>0</vt:i4>
      </vt:variant>
      <vt:variant>
        <vt:i4>5</vt:i4>
      </vt:variant>
      <vt:variant>
        <vt:lpwstr/>
      </vt:variant>
      <vt:variant>
        <vt:lpwstr>_Toc430699295</vt:lpwstr>
      </vt:variant>
      <vt:variant>
        <vt:i4>1179711</vt:i4>
      </vt:variant>
      <vt:variant>
        <vt:i4>116</vt:i4>
      </vt:variant>
      <vt:variant>
        <vt:i4>0</vt:i4>
      </vt:variant>
      <vt:variant>
        <vt:i4>5</vt:i4>
      </vt:variant>
      <vt:variant>
        <vt:lpwstr/>
      </vt:variant>
      <vt:variant>
        <vt:lpwstr>_Toc430699294</vt:lpwstr>
      </vt:variant>
      <vt:variant>
        <vt:i4>1179711</vt:i4>
      </vt:variant>
      <vt:variant>
        <vt:i4>110</vt:i4>
      </vt:variant>
      <vt:variant>
        <vt:i4>0</vt:i4>
      </vt:variant>
      <vt:variant>
        <vt:i4>5</vt:i4>
      </vt:variant>
      <vt:variant>
        <vt:lpwstr/>
      </vt:variant>
      <vt:variant>
        <vt:lpwstr>_Toc430699293</vt:lpwstr>
      </vt:variant>
      <vt:variant>
        <vt:i4>1179711</vt:i4>
      </vt:variant>
      <vt:variant>
        <vt:i4>104</vt:i4>
      </vt:variant>
      <vt:variant>
        <vt:i4>0</vt:i4>
      </vt:variant>
      <vt:variant>
        <vt:i4>5</vt:i4>
      </vt:variant>
      <vt:variant>
        <vt:lpwstr/>
      </vt:variant>
      <vt:variant>
        <vt:lpwstr>_Toc430699292</vt:lpwstr>
      </vt:variant>
      <vt:variant>
        <vt:i4>1179711</vt:i4>
      </vt:variant>
      <vt:variant>
        <vt:i4>98</vt:i4>
      </vt:variant>
      <vt:variant>
        <vt:i4>0</vt:i4>
      </vt:variant>
      <vt:variant>
        <vt:i4>5</vt:i4>
      </vt:variant>
      <vt:variant>
        <vt:lpwstr/>
      </vt:variant>
      <vt:variant>
        <vt:lpwstr>_Toc430699291</vt:lpwstr>
      </vt:variant>
      <vt:variant>
        <vt:i4>1179711</vt:i4>
      </vt:variant>
      <vt:variant>
        <vt:i4>92</vt:i4>
      </vt:variant>
      <vt:variant>
        <vt:i4>0</vt:i4>
      </vt:variant>
      <vt:variant>
        <vt:i4>5</vt:i4>
      </vt:variant>
      <vt:variant>
        <vt:lpwstr/>
      </vt:variant>
      <vt:variant>
        <vt:lpwstr>_Toc430699290</vt:lpwstr>
      </vt:variant>
      <vt:variant>
        <vt:i4>1245247</vt:i4>
      </vt:variant>
      <vt:variant>
        <vt:i4>86</vt:i4>
      </vt:variant>
      <vt:variant>
        <vt:i4>0</vt:i4>
      </vt:variant>
      <vt:variant>
        <vt:i4>5</vt:i4>
      </vt:variant>
      <vt:variant>
        <vt:lpwstr/>
      </vt:variant>
      <vt:variant>
        <vt:lpwstr>_Toc430699289</vt:lpwstr>
      </vt:variant>
      <vt:variant>
        <vt:i4>1245247</vt:i4>
      </vt:variant>
      <vt:variant>
        <vt:i4>80</vt:i4>
      </vt:variant>
      <vt:variant>
        <vt:i4>0</vt:i4>
      </vt:variant>
      <vt:variant>
        <vt:i4>5</vt:i4>
      </vt:variant>
      <vt:variant>
        <vt:lpwstr/>
      </vt:variant>
      <vt:variant>
        <vt:lpwstr>_Toc430699288</vt:lpwstr>
      </vt:variant>
      <vt:variant>
        <vt:i4>1245247</vt:i4>
      </vt:variant>
      <vt:variant>
        <vt:i4>74</vt:i4>
      </vt:variant>
      <vt:variant>
        <vt:i4>0</vt:i4>
      </vt:variant>
      <vt:variant>
        <vt:i4>5</vt:i4>
      </vt:variant>
      <vt:variant>
        <vt:lpwstr/>
      </vt:variant>
      <vt:variant>
        <vt:lpwstr>_Toc430699287</vt:lpwstr>
      </vt:variant>
      <vt:variant>
        <vt:i4>1245247</vt:i4>
      </vt:variant>
      <vt:variant>
        <vt:i4>68</vt:i4>
      </vt:variant>
      <vt:variant>
        <vt:i4>0</vt:i4>
      </vt:variant>
      <vt:variant>
        <vt:i4>5</vt:i4>
      </vt:variant>
      <vt:variant>
        <vt:lpwstr/>
      </vt:variant>
      <vt:variant>
        <vt:lpwstr>_Toc430699286</vt:lpwstr>
      </vt:variant>
      <vt:variant>
        <vt:i4>1245247</vt:i4>
      </vt:variant>
      <vt:variant>
        <vt:i4>62</vt:i4>
      </vt:variant>
      <vt:variant>
        <vt:i4>0</vt:i4>
      </vt:variant>
      <vt:variant>
        <vt:i4>5</vt:i4>
      </vt:variant>
      <vt:variant>
        <vt:lpwstr/>
      </vt:variant>
      <vt:variant>
        <vt:lpwstr>_Toc430699285</vt:lpwstr>
      </vt:variant>
      <vt:variant>
        <vt:i4>1245247</vt:i4>
      </vt:variant>
      <vt:variant>
        <vt:i4>56</vt:i4>
      </vt:variant>
      <vt:variant>
        <vt:i4>0</vt:i4>
      </vt:variant>
      <vt:variant>
        <vt:i4>5</vt:i4>
      </vt:variant>
      <vt:variant>
        <vt:lpwstr/>
      </vt:variant>
      <vt:variant>
        <vt:lpwstr>_Toc430699284</vt:lpwstr>
      </vt:variant>
      <vt:variant>
        <vt:i4>1245247</vt:i4>
      </vt:variant>
      <vt:variant>
        <vt:i4>50</vt:i4>
      </vt:variant>
      <vt:variant>
        <vt:i4>0</vt:i4>
      </vt:variant>
      <vt:variant>
        <vt:i4>5</vt:i4>
      </vt:variant>
      <vt:variant>
        <vt:lpwstr/>
      </vt:variant>
      <vt:variant>
        <vt:lpwstr>_Toc430699283</vt:lpwstr>
      </vt:variant>
      <vt:variant>
        <vt:i4>1245247</vt:i4>
      </vt:variant>
      <vt:variant>
        <vt:i4>44</vt:i4>
      </vt:variant>
      <vt:variant>
        <vt:i4>0</vt:i4>
      </vt:variant>
      <vt:variant>
        <vt:i4>5</vt:i4>
      </vt:variant>
      <vt:variant>
        <vt:lpwstr/>
      </vt:variant>
      <vt:variant>
        <vt:lpwstr>_Toc430699282</vt:lpwstr>
      </vt:variant>
      <vt:variant>
        <vt:i4>1245247</vt:i4>
      </vt:variant>
      <vt:variant>
        <vt:i4>38</vt:i4>
      </vt:variant>
      <vt:variant>
        <vt:i4>0</vt:i4>
      </vt:variant>
      <vt:variant>
        <vt:i4>5</vt:i4>
      </vt:variant>
      <vt:variant>
        <vt:lpwstr/>
      </vt:variant>
      <vt:variant>
        <vt:lpwstr>_Toc430699281</vt:lpwstr>
      </vt:variant>
      <vt:variant>
        <vt:i4>1245247</vt:i4>
      </vt:variant>
      <vt:variant>
        <vt:i4>32</vt:i4>
      </vt:variant>
      <vt:variant>
        <vt:i4>0</vt:i4>
      </vt:variant>
      <vt:variant>
        <vt:i4>5</vt:i4>
      </vt:variant>
      <vt:variant>
        <vt:lpwstr/>
      </vt:variant>
      <vt:variant>
        <vt:lpwstr>_Toc430699280</vt:lpwstr>
      </vt:variant>
      <vt:variant>
        <vt:i4>1835071</vt:i4>
      </vt:variant>
      <vt:variant>
        <vt:i4>26</vt:i4>
      </vt:variant>
      <vt:variant>
        <vt:i4>0</vt:i4>
      </vt:variant>
      <vt:variant>
        <vt:i4>5</vt:i4>
      </vt:variant>
      <vt:variant>
        <vt:lpwstr/>
      </vt:variant>
      <vt:variant>
        <vt:lpwstr>_Toc430699279</vt:lpwstr>
      </vt:variant>
      <vt:variant>
        <vt:i4>1835071</vt:i4>
      </vt:variant>
      <vt:variant>
        <vt:i4>20</vt:i4>
      </vt:variant>
      <vt:variant>
        <vt:i4>0</vt:i4>
      </vt:variant>
      <vt:variant>
        <vt:i4>5</vt:i4>
      </vt:variant>
      <vt:variant>
        <vt:lpwstr/>
      </vt:variant>
      <vt:variant>
        <vt:lpwstr>_Toc430699278</vt:lpwstr>
      </vt:variant>
      <vt:variant>
        <vt:i4>1835071</vt:i4>
      </vt:variant>
      <vt:variant>
        <vt:i4>14</vt:i4>
      </vt:variant>
      <vt:variant>
        <vt:i4>0</vt:i4>
      </vt:variant>
      <vt:variant>
        <vt:i4>5</vt:i4>
      </vt:variant>
      <vt:variant>
        <vt:lpwstr/>
      </vt:variant>
      <vt:variant>
        <vt:lpwstr>_Toc430699277</vt:lpwstr>
      </vt:variant>
      <vt:variant>
        <vt:i4>1835071</vt:i4>
      </vt:variant>
      <vt:variant>
        <vt:i4>8</vt:i4>
      </vt:variant>
      <vt:variant>
        <vt:i4>0</vt:i4>
      </vt:variant>
      <vt:variant>
        <vt:i4>5</vt:i4>
      </vt:variant>
      <vt:variant>
        <vt:lpwstr/>
      </vt:variant>
      <vt:variant>
        <vt:lpwstr>_Toc430699276</vt:lpwstr>
      </vt:variant>
      <vt:variant>
        <vt:i4>1835071</vt:i4>
      </vt:variant>
      <vt:variant>
        <vt:i4>2</vt:i4>
      </vt:variant>
      <vt:variant>
        <vt:i4>0</vt:i4>
      </vt:variant>
      <vt:variant>
        <vt:i4>5</vt:i4>
      </vt:variant>
      <vt:variant>
        <vt:lpwstr/>
      </vt:variant>
      <vt:variant>
        <vt:lpwstr>_Toc430699275</vt:lpwstr>
      </vt:variant>
      <vt:variant>
        <vt:i4>3604593</vt:i4>
      </vt:variant>
      <vt:variant>
        <vt:i4>-1</vt:i4>
      </vt:variant>
      <vt:variant>
        <vt:i4>2052</vt:i4>
      </vt:variant>
      <vt:variant>
        <vt:i4>1</vt:i4>
      </vt:variant>
      <vt:variant>
        <vt:lpwstr>Marco:LAVORI IN CORSO:Consip:PPT:17_11_06:mef 3 righe.jpg</vt:lpwstr>
      </vt:variant>
      <vt:variant>
        <vt:lpwstr/>
      </vt:variant>
      <vt:variant>
        <vt:i4>3604593</vt:i4>
      </vt:variant>
      <vt:variant>
        <vt:i4>-1</vt:i4>
      </vt:variant>
      <vt:variant>
        <vt:i4>2051</vt:i4>
      </vt:variant>
      <vt:variant>
        <vt:i4>1</vt:i4>
      </vt:variant>
      <vt:variant>
        <vt:lpwstr>Marco:LAVORI IN CORSO:Consip:PPT:17_11_06:mef 3 righe.jpg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Vademecum per le attività di controllo di II livello ai sensi dell’art. 127 del Regolamento (CE) n. 1303/2013</dc:title>
  <dc:creator>Francesco Spinillo</dc:creator>
  <cp:lastModifiedBy>Maria Caterina Noci</cp:lastModifiedBy>
  <cp:revision>2</cp:revision>
  <cp:lastPrinted>2016-01-18T16:01:00Z</cp:lastPrinted>
  <dcterms:created xsi:type="dcterms:W3CDTF">2017-05-19T08:18:00Z</dcterms:created>
  <dcterms:modified xsi:type="dcterms:W3CDTF">2017-05-19T08:18:00Z</dcterms:modified>
</cp:coreProperties>
</file>